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DB1AC" w14:textId="34D119C0" w:rsidR="006B087E" w:rsidRPr="00F92EAE" w:rsidRDefault="009623FF" w:rsidP="009623FF">
      <w:pPr>
        <w:pStyle w:val="Pagedecouverture"/>
        <w:rPr>
          <w:noProof/>
        </w:rPr>
      </w:pPr>
      <w:bookmarkStart w:id="0" w:name="LW_BM_COVERPAGE"/>
      <w:r>
        <w:rPr>
          <w:noProof/>
        </w:rPr>
        <w:pict w14:anchorId="1E93E6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EA3B8BA-62B2-4BD4-B5E2-372339B11F21" style="width:455.25pt;height:505.5pt">
            <v:imagedata r:id="rId11" o:title=""/>
          </v:shape>
        </w:pict>
      </w:r>
    </w:p>
    <w:bookmarkEnd w:id="0"/>
    <w:p w14:paraId="63260D17" w14:textId="77777777" w:rsidR="006B087E" w:rsidRPr="00F92EAE" w:rsidRDefault="006B087E" w:rsidP="000E3086">
      <w:pPr>
        <w:pStyle w:val="TOCHeading"/>
        <w:rPr>
          <w:noProof/>
        </w:rPr>
        <w:sectPr w:rsidR="006B087E" w:rsidRPr="00F92EAE" w:rsidSect="009623F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45D12411" w14:textId="77777777" w:rsidR="006B087E" w:rsidRPr="00BF0CAB" w:rsidRDefault="006B087E" w:rsidP="000E3086">
      <w:pPr>
        <w:pStyle w:val="TOCHeading"/>
        <w:rPr>
          <w:noProof/>
          <w:szCs w:val="24"/>
        </w:rPr>
      </w:pPr>
      <w:bookmarkStart w:id="1" w:name="_GoBack"/>
      <w:bookmarkEnd w:id="1"/>
      <w:r w:rsidRPr="00BF0CAB">
        <w:rPr>
          <w:noProof/>
          <w:szCs w:val="24"/>
        </w:rPr>
        <w:lastRenderedPageBreak/>
        <w:t>Table of contents</w:t>
      </w:r>
    </w:p>
    <w:p w14:paraId="68A28E11" w14:textId="0B75B730" w:rsidR="005A567A" w:rsidRDefault="006B087E">
      <w:pPr>
        <w:pStyle w:val="TOC1"/>
        <w:rPr>
          <w:rFonts w:asciiTheme="minorHAnsi" w:eastAsiaTheme="minorEastAsia" w:hAnsiTheme="minorHAnsi" w:cstheme="minorBidi"/>
          <w:caps w:val="0"/>
          <w:noProof/>
          <w:kern w:val="2"/>
          <w:sz w:val="24"/>
          <w:szCs w:val="24"/>
          <w:lang w:val="en-IE" w:eastAsia="en-IE"/>
          <w14:ligatures w14:val="standardContextual"/>
        </w:rPr>
      </w:pPr>
      <w:r w:rsidRPr="00BB4D70">
        <w:rPr>
          <w:noProof/>
          <w:sz w:val="18"/>
          <w:szCs w:val="18"/>
        </w:rPr>
        <w:fldChar w:fldCharType="begin"/>
      </w:r>
      <w:r w:rsidRPr="00BB4D70">
        <w:rPr>
          <w:noProof/>
          <w:sz w:val="18"/>
          <w:szCs w:val="18"/>
        </w:rPr>
        <w:instrText xml:space="preserve"> TOC \o "1-1" \h \z \t "Heading 2;2;Heading 3;3;Annex Title;1" </w:instrText>
      </w:r>
      <w:r w:rsidRPr="00BB4D70">
        <w:rPr>
          <w:noProof/>
          <w:sz w:val="18"/>
          <w:szCs w:val="18"/>
        </w:rPr>
        <w:fldChar w:fldCharType="separate"/>
      </w:r>
      <w:hyperlink w:anchor="_Toc219327734" w:history="1">
        <w:r w:rsidR="005A567A" w:rsidRPr="004C7329">
          <w:rPr>
            <w:rStyle w:val="Hyperlink"/>
            <w:noProof/>
          </w:rPr>
          <w:t>1.</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Introduction: Political and legal context</w:t>
        </w:r>
        <w:r w:rsidR="005A567A">
          <w:rPr>
            <w:noProof/>
            <w:webHidden/>
          </w:rPr>
          <w:tab/>
        </w:r>
        <w:r w:rsidR="005A567A">
          <w:rPr>
            <w:noProof/>
            <w:webHidden/>
          </w:rPr>
          <w:fldChar w:fldCharType="begin"/>
        </w:r>
        <w:r w:rsidR="005A567A">
          <w:rPr>
            <w:noProof/>
            <w:webHidden/>
          </w:rPr>
          <w:instrText xml:space="preserve"> PAGEREF _Toc219327734 \h </w:instrText>
        </w:r>
        <w:r w:rsidR="005A567A">
          <w:rPr>
            <w:noProof/>
            <w:webHidden/>
          </w:rPr>
        </w:r>
        <w:r w:rsidR="005A567A">
          <w:rPr>
            <w:noProof/>
            <w:webHidden/>
          </w:rPr>
          <w:fldChar w:fldCharType="separate"/>
        </w:r>
        <w:r w:rsidR="00B25112">
          <w:rPr>
            <w:noProof/>
            <w:webHidden/>
          </w:rPr>
          <w:t>1</w:t>
        </w:r>
        <w:r w:rsidR="005A567A">
          <w:rPr>
            <w:noProof/>
            <w:webHidden/>
          </w:rPr>
          <w:fldChar w:fldCharType="end"/>
        </w:r>
      </w:hyperlink>
    </w:p>
    <w:p w14:paraId="3F310BAD" w14:textId="608FAC67"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35" w:history="1">
        <w:r w:rsidR="005A567A" w:rsidRPr="004C7329">
          <w:rPr>
            <w:rStyle w:val="Hyperlink"/>
            <w:noProof/>
          </w:rPr>
          <w:t>2.</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Problem definition</w:t>
        </w:r>
        <w:r w:rsidR="005A567A">
          <w:rPr>
            <w:noProof/>
            <w:webHidden/>
          </w:rPr>
          <w:tab/>
        </w:r>
        <w:r w:rsidR="005A567A">
          <w:rPr>
            <w:noProof/>
            <w:webHidden/>
          </w:rPr>
          <w:fldChar w:fldCharType="begin"/>
        </w:r>
        <w:r w:rsidR="005A567A">
          <w:rPr>
            <w:noProof/>
            <w:webHidden/>
          </w:rPr>
          <w:instrText xml:space="preserve"> PAGEREF _Toc219327735 \h </w:instrText>
        </w:r>
        <w:r w:rsidR="005A567A">
          <w:rPr>
            <w:noProof/>
            <w:webHidden/>
          </w:rPr>
        </w:r>
        <w:r w:rsidR="005A567A">
          <w:rPr>
            <w:noProof/>
            <w:webHidden/>
          </w:rPr>
          <w:fldChar w:fldCharType="separate"/>
        </w:r>
        <w:r w:rsidR="00B25112">
          <w:rPr>
            <w:noProof/>
            <w:webHidden/>
          </w:rPr>
          <w:t>5</w:t>
        </w:r>
        <w:r w:rsidR="005A567A">
          <w:rPr>
            <w:noProof/>
            <w:webHidden/>
          </w:rPr>
          <w:fldChar w:fldCharType="end"/>
        </w:r>
      </w:hyperlink>
    </w:p>
    <w:p w14:paraId="5799BC18" w14:textId="5E2E2473"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36" w:history="1">
        <w:r w:rsidR="005A567A" w:rsidRPr="004C7329">
          <w:rPr>
            <w:rStyle w:val="Hyperlink"/>
            <w:noProof/>
          </w:rPr>
          <w:t>2.1.</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What are the problems?</w:t>
        </w:r>
        <w:r w:rsidR="005A567A">
          <w:rPr>
            <w:noProof/>
            <w:webHidden/>
          </w:rPr>
          <w:tab/>
        </w:r>
        <w:r w:rsidR="005A567A">
          <w:rPr>
            <w:noProof/>
            <w:webHidden/>
          </w:rPr>
          <w:fldChar w:fldCharType="begin"/>
        </w:r>
        <w:r w:rsidR="005A567A">
          <w:rPr>
            <w:noProof/>
            <w:webHidden/>
          </w:rPr>
          <w:instrText xml:space="preserve"> PAGEREF _Toc219327736 \h </w:instrText>
        </w:r>
        <w:r w:rsidR="005A567A">
          <w:rPr>
            <w:noProof/>
            <w:webHidden/>
          </w:rPr>
        </w:r>
        <w:r w:rsidR="005A567A">
          <w:rPr>
            <w:noProof/>
            <w:webHidden/>
          </w:rPr>
          <w:fldChar w:fldCharType="separate"/>
        </w:r>
        <w:r w:rsidR="00B25112">
          <w:rPr>
            <w:noProof/>
            <w:webHidden/>
          </w:rPr>
          <w:t>5</w:t>
        </w:r>
        <w:r w:rsidR="005A567A">
          <w:rPr>
            <w:noProof/>
            <w:webHidden/>
          </w:rPr>
          <w:fldChar w:fldCharType="end"/>
        </w:r>
      </w:hyperlink>
    </w:p>
    <w:p w14:paraId="3FD1D32A" w14:textId="4BED1057"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37" w:history="1">
        <w:r w:rsidR="005A567A" w:rsidRPr="004C7329">
          <w:rPr>
            <w:rStyle w:val="Hyperlink"/>
            <w:noProof/>
          </w:rPr>
          <w:t>2.2.</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What are the problem drivers?</w:t>
        </w:r>
        <w:r w:rsidR="005A567A">
          <w:rPr>
            <w:noProof/>
            <w:webHidden/>
          </w:rPr>
          <w:tab/>
        </w:r>
        <w:r w:rsidR="005A567A">
          <w:rPr>
            <w:noProof/>
            <w:webHidden/>
          </w:rPr>
          <w:fldChar w:fldCharType="begin"/>
        </w:r>
        <w:r w:rsidR="005A567A">
          <w:rPr>
            <w:noProof/>
            <w:webHidden/>
          </w:rPr>
          <w:instrText xml:space="preserve"> PAGEREF _Toc219327737 \h </w:instrText>
        </w:r>
        <w:r w:rsidR="005A567A">
          <w:rPr>
            <w:noProof/>
            <w:webHidden/>
          </w:rPr>
        </w:r>
        <w:r w:rsidR="005A567A">
          <w:rPr>
            <w:noProof/>
            <w:webHidden/>
          </w:rPr>
          <w:fldChar w:fldCharType="separate"/>
        </w:r>
        <w:r w:rsidR="00B25112">
          <w:rPr>
            <w:noProof/>
            <w:webHidden/>
          </w:rPr>
          <w:t>14</w:t>
        </w:r>
        <w:r w:rsidR="005A567A">
          <w:rPr>
            <w:noProof/>
            <w:webHidden/>
          </w:rPr>
          <w:fldChar w:fldCharType="end"/>
        </w:r>
      </w:hyperlink>
    </w:p>
    <w:p w14:paraId="6F9EC20E" w14:textId="5C3778F3"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38" w:history="1">
        <w:r w:rsidR="005A567A" w:rsidRPr="004C7329">
          <w:rPr>
            <w:rStyle w:val="Hyperlink"/>
            <w:noProof/>
          </w:rPr>
          <w:t>2.3.</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How likely is the problem to persist?</w:t>
        </w:r>
        <w:r w:rsidR="005A567A">
          <w:rPr>
            <w:noProof/>
            <w:webHidden/>
          </w:rPr>
          <w:tab/>
        </w:r>
        <w:r w:rsidR="005A567A">
          <w:rPr>
            <w:noProof/>
            <w:webHidden/>
          </w:rPr>
          <w:fldChar w:fldCharType="begin"/>
        </w:r>
        <w:r w:rsidR="005A567A">
          <w:rPr>
            <w:noProof/>
            <w:webHidden/>
          </w:rPr>
          <w:instrText xml:space="preserve"> PAGEREF _Toc219327738 \h </w:instrText>
        </w:r>
        <w:r w:rsidR="005A567A">
          <w:rPr>
            <w:noProof/>
            <w:webHidden/>
          </w:rPr>
        </w:r>
        <w:r w:rsidR="005A567A">
          <w:rPr>
            <w:noProof/>
            <w:webHidden/>
          </w:rPr>
          <w:fldChar w:fldCharType="separate"/>
        </w:r>
        <w:r w:rsidR="00B25112">
          <w:rPr>
            <w:noProof/>
            <w:webHidden/>
          </w:rPr>
          <w:t>22</w:t>
        </w:r>
        <w:r w:rsidR="005A567A">
          <w:rPr>
            <w:noProof/>
            <w:webHidden/>
          </w:rPr>
          <w:fldChar w:fldCharType="end"/>
        </w:r>
      </w:hyperlink>
    </w:p>
    <w:p w14:paraId="38877E16" w14:textId="2F457BCC"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39" w:history="1">
        <w:r w:rsidR="005A567A" w:rsidRPr="004C7329">
          <w:rPr>
            <w:rStyle w:val="Hyperlink"/>
            <w:noProof/>
          </w:rPr>
          <w:t>3.</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Why should the EU act?</w:t>
        </w:r>
        <w:r w:rsidR="005A567A">
          <w:rPr>
            <w:noProof/>
            <w:webHidden/>
          </w:rPr>
          <w:tab/>
        </w:r>
        <w:r w:rsidR="005A567A">
          <w:rPr>
            <w:noProof/>
            <w:webHidden/>
          </w:rPr>
          <w:fldChar w:fldCharType="begin"/>
        </w:r>
        <w:r w:rsidR="005A567A">
          <w:rPr>
            <w:noProof/>
            <w:webHidden/>
          </w:rPr>
          <w:instrText xml:space="preserve"> PAGEREF _Toc219327739 \h </w:instrText>
        </w:r>
        <w:r w:rsidR="005A567A">
          <w:rPr>
            <w:noProof/>
            <w:webHidden/>
          </w:rPr>
        </w:r>
        <w:r w:rsidR="005A567A">
          <w:rPr>
            <w:noProof/>
            <w:webHidden/>
          </w:rPr>
          <w:fldChar w:fldCharType="separate"/>
        </w:r>
        <w:r w:rsidR="00B25112">
          <w:rPr>
            <w:noProof/>
            <w:webHidden/>
          </w:rPr>
          <w:t>22</w:t>
        </w:r>
        <w:r w:rsidR="005A567A">
          <w:rPr>
            <w:noProof/>
            <w:webHidden/>
          </w:rPr>
          <w:fldChar w:fldCharType="end"/>
        </w:r>
      </w:hyperlink>
    </w:p>
    <w:p w14:paraId="40FCD427" w14:textId="166FD968"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40" w:history="1">
        <w:r w:rsidR="005A567A" w:rsidRPr="004C7329">
          <w:rPr>
            <w:rStyle w:val="Hyperlink"/>
            <w:noProof/>
          </w:rPr>
          <w:t>3.1.</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Legal basis</w:t>
        </w:r>
        <w:r w:rsidR="005A567A">
          <w:rPr>
            <w:noProof/>
            <w:webHidden/>
          </w:rPr>
          <w:tab/>
        </w:r>
        <w:r w:rsidR="005A567A">
          <w:rPr>
            <w:noProof/>
            <w:webHidden/>
          </w:rPr>
          <w:fldChar w:fldCharType="begin"/>
        </w:r>
        <w:r w:rsidR="005A567A">
          <w:rPr>
            <w:noProof/>
            <w:webHidden/>
          </w:rPr>
          <w:instrText xml:space="preserve"> PAGEREF _Toc219327740 \h </w:instrText>
        </w:r>
        <w:r w:rsidR="005A567A">
          <w:rPr>
            <w:noProof/>
            <w:webHidden/>
          </w:rPr>
        </w:r>
        <w:r w:rsidR="005A567A">
          <w:rPr>
            <w:noProof/>
            <w:webHidden/>
          </w:rPr>
          <w:fldChar w:fldCharType="separate"/>
        </w:r>
        <w:r w:rsidR="00B25112">
          <w:rPr>
            <w:noProof/>
            <w:webHidden/>
          </w:rPr>
          <w:t>22</w:t>
        </w:r>
        <w:r w:rsidR="005A567A">
          <w:rPr>
            <w:noProof/>
            <w:webHidden/>
          </w:rPr>
          <w:fldChar w:fldCharType="end"/>
        </w:r>
      </w:hyperlink>
    </w:p>
    <w:p w14:paraId="3E63C4EB" w14:textId="3FB25638"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41" w:history="1">
        <w:r w:rsidR="005A567A" w:rsidRPr="004C7329">
          <w:rPr>
            <w:rStyle w:val="Hyperlink"/>
            <w:noProof/>
          </w:rPr>
          <w:t>3.2.</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Subsidiarity: Necessity of EU action</w:t>
        </w:r>
        <w:r w:rsidR="005A567A">
          <w:rPr>
            <w:noProof/>
            <w:webHidden/>
          </w:rPr>
          <w:tab/>
        </w:r>
        <w:r w:rsidR="005A567A">
          <w:rPr>
            <w:noProof/>
            <w:webHidden/>
          </w:rPr>
          <w:fldChar w:fldCharType="begin"/>
        </w:r>
        <w:r w:rsidR="005A567A">
          <w:rPr>
            <w:noProof/>
            <w:webHidden/>
          </w:rPr>
          <w:instrText xml:space="preserve"> PAGEREF _Toc219327741 \h </w:instrText>
        </w:r>
        <w:r w:rsidR="005A567A">
          <w:rPr>
            <w:noProof/>
            <w:webHidden/>
          </w:rPr>
        </w:r>
        <w:r w:rsidR="005A567A">
          <w:rPr>
            <w:noProof/>
            <w:webHidden/>
          </w:rPr>
          <w:fldChar w:fldCharType="separate"/>
        </w:r>
        <w:r w:rsidR="00B25112">
          <w:rPr>
            <w:noProof/>
            <w:webHidden/>
          </w:rPr>
          <w:t>23</w:t>
        </w:r>
        <w:r w:rsidR="005A567A">
          <w:rPr>
            <w:noProof/>
            <w:webHidden/>
          </w:rPr>
          <w:fldChar w:fldCharType="end"/>
        </w:r>
      </w:hyperlink>
    </w:p>
    <w:p w14:paraId="148642AA" w14:textId="6C808B67"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42" w:history="1">
        <w:r w:rsidR="005A567A" w:rsidRPr="004C7329">
          <w:rPr>
            <w:rStyle w:val="Hyperlink"/>
            <w:noProof/>
          </w:rPr>
          <w:t>3.3.</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Subsidiarity: Added value of EU action</w:t>
        </w:r>
        <w:r w:rsidR="005A567A">
          <w:rPr>
            <w:noProof/>
            <w:webHidden/>
          </w:rPr>
          <w:tab/>
        </w:r>
        <w:r w:rsidR="005A567A">
          <w:rPr>
            <w:noProof/>
            <w:webHidden/>
          </w:rPr>
          <w:fldChar w:fldCharType="begin"/>
        </w:r>
        <w:r w:rsidR="005A567A">
          <w:rPr>
            <w:noProof/>
            <w:webHidden/>
          </w:rPr>
          <w:instrText xml:space="preserve"> PAGEREF _Toc219327742 \h </w:instrText>
        </w:r>
        <w:r w:rsidR="005A567A">
          <w:rPr>
            <w:noProof/>
            <w:webHidden/>
          </w:rPr>
        </w:r>
        <w:r w:rsidR="005A567A">
          <w:rPr>
            <w:noProof/>
            <w:webHidden/>
          </w:rPr>
          <w:fldChar w:fldCharType="separate"/>
        </w:r>
        <w:r w:rsidR="00B25112">
          <w:rPr>
            <w:noProof/>
            <w:webHidden/>
          </w:rPr>
          <w:t>23</w:t>
        </w:r>
        <w:r w:rsidR="005A567A">
          <w:rPr>
            <w:noProof/>
            <w:webHidden/>
          </w:rPr>
          <w:fldChar w:fldCharType="end"/>
        </w:r>
      </w:hyperlink>
    </w:p>
    <w:p w14:paraId="7DB83EAF" w14:textId="78376A40"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43" w:history="1">
        <w:r w:rsidR="005A567A" w:rsidRPr="004C7329">
          <w:rPr>
            <w:rStyle w:val="Hyperlink"/>
            <w:noProof/>
          </w:rPr>
          <w:t>4.</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Objectives: What is to be achieved?</w:t>
        </w:r>
        <w:r w:rsidR="005A567A">
          <w:rPr>
            <w:noProof/>
            <w:webHidden/>
          </w:rPr>
          <w:tab/>
        </w:r>
        <w:r w:rsidR="005A567A">
          <w:rPr>
            <w:noProof/>
            <w:webHidden/>
          </w:rPr>
          <w:fldChar w:fldCharType="begin"/>
        </w:r>
        <w:r w:rsidR="005A567A">
          <w:rPr>
            <w:noProof/>
            <w:webHidden/>
          </w:rPr>
          <w:instrText xml:space="preserve"> PAGEREF _Toc219327743 \h </w:instrText>
        </w:r>
        <w:r w:rsidR="005A567A">
          <w:rPr>
            <w:noProof/>
            <w:webHidden/>
          </w:rPr>
        </w:r>
        <w:r w:rsidR="005A567A">
          <w:rPr>
            <w:noProof/>
            <w:webHidden/>
          </w:rPr>
          <w:fldChar w:fldCharType="separate"/>
        </w:r>
        <w:r w:rsidR="00B25112">
          <w:rPr>
            <w:noProof/>
            <w:webHidden/>
          </w:rPr>
          <w:t>24</w:t>
        </w:r>
        <w:r w:rsidR="005A567A">
          <w:rPr>
            <w:noProof/>
            <w:webHidden/>
          </w:rPr>
          <w:fldChar w:fldCharType="end"/>
        </w:r>
      </w:hyperlink>
    </w:p>
    <w:p w14:paraId="2049B1FE" w14:textId="2C25CF7C"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44" w:history="1">
        <w:r w:rsidR="005A567A" w:rsidRPr="004C7329">
          <w:rPr>
            <w:rStyle w:val="Hyperlink"/>
            <w:noProof/>
          </w:rPr>
          <w:t>4.1.</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General objectives</w:t>
        </w:r>
        <w:r w:rsidR="005A567A">
          <w:rPr>
            <w:noProof/>
            <w:webHidden/>
          </w:rPr>
          <w:tab/>
        </w:r>
        <w:r w:rsidR="005A567A">
          <w:rPr>
            <w:noProof/>
            <w:webHidden/>
          </w:rPr>
          <w:fldChar w:fldCharType="begin"/>
        </w:r>
        <w:r w:rsidR="005A567A">
          <w:rPr>
            <w:noProof/>
            <w:webHidden/>
          </w:rPr>
          <w:instrText xml:space="preserve"> PAGEREF _Toc219327744 \h </w:instrText>
        </w:r>
        <w:r w:rsidR="005A567A">
          <w:rPr>
            <w:noProof/>
            <w:webHidden/>
          </w:rPr>
        </w:r>
        <w:r w:rsidR="005A567A">
          <w:rPr>
            <w:noProof/>
            <w:webHidden/>
          </w:rPr>
          <w:fldChar w:fldCharType="separate"/>
        </w:r>
        <w:r w:rsidR="00B25112">
          <w:rPr>
            <w:noProof/>
            <w:webHidden/>
          </w:rPr>
          <w:t>24</w:t>
        </w:r>
        <w:r w:rsidR="005A567A">
          <w:rPr>
            <w:noProof/>
            <w:webHidden/>
          </w:rPr>
          <w:fldChar w:fldCharType="end"/>
        </w:r>
      </w:hyperlink>
    </w:p>
    <w:p w14:paraId="463E1ED6" w14:textId="1F4EB9BE"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45" w:history="1">
        <w:r w:rsidR="005A567A" w:rsidRPr="004C7329">
          <w:rPr>
            <w:rStyle w:val="Hyperlink"/>
            <w:noProof/>
          </w:rPr>
          <w:t>4.2.</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Specific objectives</w:t>
        </w:r>
        <w:r w:rsidR="005A567A">
          <w:rPr>
            <w:noProof/>
            <w:webHidden/>
          </w:rPr>
          <w:tab/>
        </w:r>
        <w:r w:rsidR="005A567A">
          <w:rPr>
            <w:noProof/>
            <w:webHidden/>
          </w:rPr>
          <w:fldChar w:fldCharType="begin"/>
        </w:r>
        <w:r w:rsidR="005A567A">
          <w:rPr>
            <w:noProof/>
            <w:webHidden/>
          </w:rPr>
          <w:instrText xml:space="preserve"> PAGEREF _Toc219327745 \h </w:instrText>
        </w:r>
        <w:r w:rsidR="005A567A">
          <w:rPr>
            <w:noProof/>
            <w:webHidden/>
          </w:rPr>
        </w:r>
        <w:r w:rsidR="005A567A">
          <w:rPr>
            <w:noProof/>
            <w:webHidden/>
          </w:rPr>
          <w:fldChar w:fldCharType="separate"/>
        </w:r>
        <w:r w:rsidR="00B25112">
          <w:rPr>
            <w:noProof/>
            <w:webHidden/>
          </w:rPr>
          <w:t>24</w:t>
        </w:r>
        <w:r w:rsidR="005A567A">
          <w:rPr>
            <w:noProof/>
            <w:webHidden/>
          </w:rPr>
          <w:fldChar w:fldCharType="end"/>
        </w:r>
      </w:hyperlink>
    </w:p>
    <w:p w14:paraId="5831CF1C" w14:textId="52AA7E85"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46" w:history="1">
        <w:r w:rsidR="005A567A" w:rsidRPr="004C7329">
          <w:rPr>
            <w:rStyle w:val="Hyperlink"/>
            <w:noProof/>
          </w:rPr>
          <w:t xml:space="preserve">5. </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What are the available policy options?</w:t>
        </w:r>
        <w:r w:rsidR="005A567A">
          <w:rPr>
            <w:noProof/>
            <w:webHidden/>
          </w:rPr>
          <w:tab/>
        </w:r>
        <w:r w:rsidR="005A567A">
          <w:rPr>
            <w:noProof/>
            <w:webHidden/>
          </w:rPr>
          <w:fldChar w:fldCharType="begin"/>
        </w:r>
        <w:r w:rsidR="005A567A">
          <w:rPr>
            <w:noProof/>
            <w:webHidden/>
          </w:rPr>
          <w:instrText xml:space="preserve"> PAGEREF _Toc219327746 \h </w:instrText>
        </w:r>
        <w:r w:rsidR="005A567A">
          <w:rPr>
            <w:noProof/>
            <w:webHidden/>
          </w:rPr>
        </w:r>
        <w:r w:rsidR="005A567A">
          <w:rPr>
            <w:noProof/>
            <w:webHidden/>
          </w:rPr>
          <w:fldChar w:fldCharType="separate"/>
        </w:r>
        <w:r w:rsidR="00B25112">
          <w:rPr>
            <w:noProof/>
            <w:webHidden/>
          </w:rPr>
          <w:t>25</w:t>
        </w:r>
        <w:r w:rsidR="005A567A">
          <w:rPr>
            <w:noProof/>
            <w:webHidden/>
          </w:rPr>
          <w:fldChar w:fldCharType="end"/>
        </w:r>
      </w:hyperlink>
    </w:p>
    <w:p w14:paraId="09E33712" w14:textId="1F996328"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47" w:history="1">
        <w:r w:rsidR="005A567A" w:rsidRPr="004C7329">
          <w:rPr>
            <w:rStyle w:val="Hyperlink"/>
            <w:noProof/>
          </w:rPr>
          <w:t xml:space="preserve">5.1 </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What is the baseline from which options are assessed?</w:t>
        </w:r>
        <w:r w:rsidR="005A567A">
          <w:rPr>
            <w:noProof/>
            <w:webHidden/>
          </w:rPr>
          <w:tab/>
        </w:r>
        <w:r w:rsidR="005A567A">
          <w:rPr>
            <w:noProof/>
            <w:webHidden/>
          </w:rPr>
          <w:fldChar w:fldCharType="begin"/>
        </w:r>
        <w:r w:rsidR="005A567A">
          <w:rPr>
            <w:noProof/>
            <w:webHidden/>
          </w:rPr>
          <w:instrText xml:space="preserve"> PAGEREF _Toc219327747 \h </w:instrText>
        </w:r>
        <w:r w:rsidR="005A567A">
          <w:rPr>
            <w:noProof/>
            <w:webHidden/>
          </w:rPr>
        </w:r>
        <w:r w:rsidR="005A567A">
          <w:rPr>
            <w:noProof/>
            <w:webHidden/>
          </w:rPr>
          <w:fldChar w:fldCharType="separate"/>
        </w:r>
        <w:r w:rsidR="00B25112">
          <w:rPr>
            <w:noProof/>
            <w:webHidden/>
          </w:rPr>
          <w:t>25</w:t>
        </w:r>
        <w:r w:rsidR="005A567A">
          <w:rPr>
            <w:noProof/>
            <w:webHidden/>
          </w:rPr>
          <w:fldChar w:fldCharType="end"/>
        </w:r>
      </w:hyperlink>
    </w:p>
    <w:p w14:paraId="6CC47578" w14:textId="26D70934"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48" w:history="1">
        <w:r w:rsidR="005A567A" w:rsidRPr="004C7329">
          <w:rPr>
            <w:rStyle w:val="Hyperlink"/>
            <w:noProof/>
          </w:rPr>
          <w:t xml:space="preserve">5.2 </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Description of the policy options</w:t>
        </w:r>
        <w:r w:rsidR="005A567A">
          <w:rPr>
            <w:noProof/>
            <w:webHidden/>
          </w:rPr>
          <w:tab/>
        </w:r>
        <w:r w:rsidR="005A567A">
          <w:rPr>
            <w:noProof/>
            <w:webHidden/>
          </w:rPr>
          <w:fldChar w:fldCharType="begin"/>
        </w:r>
        <w:r w:rsidR="005A567A">
          <w:rPr>
            <w:noProof/>
            <w:webHidden/>
          </w:rPr>
          <w:instrText xml:space="preserve"> PAGEREF _Toc219327748 \h </w:instrText>
        </w:r>
        <w:r w:rsidR="005A567A">
          <w:rPr>
            <w:noProof/>
            <w:webHidden/>
          </w:rPr>
        </w:r>
        <w:r w:rsidR="005A567A">
          <w:rPr>
            <w:noProof/>
            <w:webHidden/>
          </w:rPr>
          <w:fldChar w:fldCharType="separate"/>
        </w:r>
        <w:r w:rsidR="00B25112">
          <w:rPr>
            <w:noProof/>
            <w:webHidden/>
          </w:rPr>
          <w:t>26</w:t>
        </w:r>
        <w:r w:rsidR="005A567A">
          <w:rPr>
            <w:noProof/>
            <w:webHidden/>
          </w:rPr>
          <w:fldChar w:fldCharType="end"/>
        </w:r>
      </w:hyperlink>
    </w:p>
    <w:p w14:paraId="47DB64D2" w14:textId="777613E2"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49" w:history="1">
        <w:r w:rsidR="005A567A" w:rsidRPr="004C7329">
          <w:rPr>
            <w:rStyle w:val="Hyperlink"/>
            <w:noProof/>
          </w:rPr>
          <w:t xml:space="preserve">5.3 </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Options discarded at an early stage</w:t>
        </w:r>
        <w:r w:rsidR="005A567A">
          <w:rPr>
            <w:noProof/>
            <w:webHidden/>
          </w:rPr>
          <w:tab/>
        </w:r>
        <w:r w:rsidR="005A567A">
          <w:rPr>
            <w:noProof/>
            <w:webHidden/>
          </w:rPr>
          <w:fldChar w:fldCharType="begin"/>
        </w:r>
        <w:r w:rsidR="005A567A">
          <w:rPr>
            <w:noProof/>
            <w:webHidden/>
          </w:rPr>
          <w:instrText xml:space="preserve"> PAGEREF _Toc219327749 \h </w:instrText>
        </w:r>
        <w:r w:rsidR="005A567A">
          <w:rPr>
            <w:noProof/>
            <w:webHidden/>
          </w:rPr>
        </w:r>
        <w:r w:rsidR="005A567A">
          <w:rPr>
            <w:noProof/>
            <w:webHidden/>
          </w:rPr>
          <w:fldChar w:fldCharType="separate"/>
        </w:r>
        <w:r w:rsidR="00B25112">
          <w:rPr>
            <w:noProof/>
            <w:webHidden/>
          </w:rPr>
          <w:t>35</w:t>
        </w:r>
        <w:r w:rsidR="005A567A">
          <w:rPr>
            <w:noProof/>
            <w:webHidden/>
          </w:rPr>
          <w:fldChar w:fldCharType="end"/>
        </w:r>
      </w:hyperlink>
    </w:p>
    <w:p w14:paraId="46B7993E" w14:textId="10EC7FD5"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50" w:history="1">
        <w:r w:rsidR="005A567A" w:rsidRPr="004C7329">
          <w:rPr>
            <w:rStyle w:val="Hyperlink"/>
            <w:noProof/>
          </w:rPr>
          <w:t>6.</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What are the impacts of the policy options?</w:t>
        </w:r>
        <w:r w:rsidR="005A567A">
          <w:rPr>
            <w:noProof/>
            <w:webHidden/>
          </w:rPr>
          <w:tab/>
        </w:r>
        <w:r w:rsidR="005A567A">
          <w:rPr>
            <w:noProof/>
            <w:webHidden/>
          </w:rPr>
          <w:fldChar w:fldCharType="begin"/>
        </w:r>
        <w:r w:rsidR="005A567A">
          <w:rPr>
            <w:noProof/>
            <w:webHidden/>
          </w:rPr>
          <w:instrText xml:space="preserve"> PAGEREF _Toc219327750 \h </w:instrText>
        </w:r>
        <w:r w:rsidR="005A567A">
          <w:rPr>
            <w:noProof/>
            <w:webHidden/>
          </w:rPr>
        </w:r>
        <w:r w:rsidR="005A567A">
          <w:rPr>
            <w:noProof/>
            <w:webHidden/>
          </w:rPr>
          <w:fldChar w:fldCharType="separate"/>
        </w:r>
        <w:r w:rsidR="00B25112">
          <w:rPr>
            <w:noProof/>
            <w:webHidden/>
          </w:rPr>
          <w:t>0</w:t>
        </w:r>
        <w:r w:rsidR="005A567A">
          <w:rPr>
            <w:noProof/>
            <w:webHidden/>
          </w:rPr>
          <w:fldChar w:fldCharType="end"/>
        </w:r>
      </w:hyperlink>
    </w:p>
    <w:p w14:paraId="0C7EA7E8" w14:textId="403B09DB"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51" w:history="1">
        <w:r w:rsidR="005A567A" w:rsidRPr="004C7329">
          <w:rPr>
            <w:rStyle w:val="Hyperlink"/>
            <w:noProof/>
          </w:rPr>
          <w:t>7.</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How do the options compare?</w:t>
        </w:r>
        <w:r w:rsidR="005A567A">
          <w:rPr>
            <w:noProof/>
            <w:webHidden/>
          </w:rPr>
          <w:tab/>
        </w:r>
        <w:r w:rsidR="005A567A">
          <w:rPr>
            <w:noProof/>
            <w:webHidden/>
          </w:rPr>
          <w:fldChar w:fldCharType="begin"/>
        </w:r>
        <w:r w:rsidR="005A567A">
          <w:rPr>
            <w:noProof/>
            <w:webHidden/>
          </w:rPr>
          <w:instrText xml:space="preserve"> PAGEREF _Toc219327751 \h </w:instrText>
        </w:r>
        <w:r w:rsidR="005A567A">
          <w:rPr>
            <w:noProof/>
            <w:webHidden/>
          </w:rPr>
        </w:r>
        <w:r w:rsidR="005A567A">
          <w:rPr>
            <w:noProof/>
            <w:webHidden/>
          </w:rPr>
          <w:fldChar w:fldCharType="separate"/>
        </w:r>
        <w:r w:rsidR="00B25112">
          <w:rPr>
            <w:noProof/>
            <w:webHidden/>
          </w:rPr>
          <w:t>16</w:t>
        </w:r>
        <w:r w:rsidR="005A567A">
          <w:rPr>
            <w:noProof/>
            <w:webHidden/>
          </w:rPr>
          <w:fldChar w:fldCharType="end"/>
        </w:r>
      </w:hyperlink>
    </w:p>
    <w:p w14:paraId="71FC3496" w14:textId="7F674FF4"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52" w:history="1">
        <w:r w:rsidR="005A567A" w:rsidRPr="004C7329">
          <w:rPr>
            <w:rStyle w:val="Hyperlink"/>
            <w:noProof/>
          </w:rPr>
          <w:t>8.</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Preferred option</w:t>
        </w:r>
        <w:r w:rsidR="005A567A">
          <w:rPr>
            <w:noProof/>
            <w:webHidden/>
          </w:rPr>
          <w:tab/>
        </w:r>
        <w:r w:rsidR="005A567A">
          <w:rPr>
            <w:noProof/>
            <w:webHidden/>
          </w:rPr>
          <w:fldChar w:fldCharType="begin"/>
        </w:r>
        <w:r w:rsidR="005A567A">
          <w:rPr>
            <w:noProof/>
            <w:webHidden/>
          </w:rPr>
          <w:instrText xml:space="preserve"> PAGEREF _Toc219327752 \h </w:instrText>
        </w:r>
        <w:r w:rsidR="005A567A">
          <w:rPr>
            <w:noProof/>
            <w:webHidden/>
          </w:rPr>
        </w:r>
        <w:r w:rsidR="005A567A">
          <w:rPr>
            <w:noProof/>
            <w:webHidden/>
          </w:rPr>
          <w:fldChar w:fldCharType="separate"/>
        </w:r>
        <w:r w:rsidR="00B25112">
          <w:rPr>
            <w:noProof/>
            <w:webHidden/>
          </w:rPr>
          <w:t>17</w:t>
        </w:r>
        <w:r w:rsidR="005A567A">
          <w:rPr>
            <w:noProof/>
            <w:webHidden/>
          </w:rPr>
          <w:fldChar w:fldCharType="end"/>
        </w:r>
      </w:hyperlink>
    </w:p>
    <w:p w14:paraId="737A5F5E" w14:textId="14917791" w:rsidR="005A567A" w:rsidRDefault="009623FF">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19327753" w:history="1">
        <w:r w:rsidR="005A567A" w:rsidRPr="004C7329">
          <w:rPr>
            <w:rStyle w:val="Hyperlink"/>
            <w:noProof/>
          </w:rPr>
          <w:t>9.</w:t>
        </w:r>
        <w:r w:rsidR="005A567A">
          <w:rPr>
            <w:rFonts w:asciiTheme="minorHAnsi" w:eastAsiaTheme="minorEastAsia" w:hAnsiTheme="minorHAnsi" w:cstheme="minorBidi"/>
            <w:caps w:val="0"/>
            <w:noProof/>
            <w:kern w:val="2"/>
            <w:sz w:val="24"/>
            <w:szCs w:val="24"/>
            <w:lang w:val="en-IE" w:eastAsia="en-IE"/>
            <w14:ligatures w14:val="standardContextual"/>
          </w:rPr>
          <w:tab/>
        </w:r>
        <w:r w:rsidR="005A567A" w:rsidRPr="004C7329">
          <w:rPr>
            <w:rStyle w:val="Hyperlink"/>
            <w:noProof/>
          </w:rPr>
          <w:t>How will actual impacts be monitored and evaluated?</w:t>
        </w:r>
        <w:r w:rsidR="005A567A">
          <w:rPr>
            <w:noProof/>
            <w:webHidden/>
          </w:rPr>
          <w:tab/>
        </w:r>
        <w:r w:rsidR="005A567A">
          <w:rPr>
            <w:noProof/>
            <w:webHidden/>
          </w:rPr>
          <w:fldChar w:fldCharType="begin"/>
        </w:r>
        <w:r w:rsidR="005A567A">
          <w:rPr>
            <w:noProof/>
            <w:webHidden/>
          </w:rPr>
          <w:instrText xml:space="preserve"> PAGEREF _Toc219327753 \h </w:instrText>
        </w:r>
        <w:r w:rsidR="005A567A">
          <w:rPr>
            <w:noProof/>
            <w:webHidden/>
          </w:rPr>
        </w:r>
        <w:r w:rsidR="005A567A">
          <w:rPr>
            <w:noProof/>
            <w:webHidden/>
          </w:rPr>
          <w:fldChar w:fldCharType="separate"/>
        </w:r>
        <w:r w:rsidR="00B25112">
          <w:rPr>
            <w:noProof/>
            <w:webHidden/>
          </w:rPr>
          <w:t>21</w:t>
        </w:r>
        <w:r w:rsidR="005A567A">
          <w:rPr>
            <w:noProof/>
            <w:webHidden/>
          </w:rPr>
          <w:fldChar w:fldCharType="end"/>
        </w:r>
      </w:hyperlink>
    </w:p>
    <w:p w14:paraId="04B0C0F6" w14:textId="38A9832C" w:rsidR="00BF0CAB" w:rsidRDefault="006B087E" w:rsidP="000E3086">
      <w:pPr>
        <w:rPr>
          <w:noProof/>
          <w:sz w:val="18"/>
          <w:szCs w:val="18"/>
        </w:rPr>
      </w:pPr>
      <w:r w:rsidRPr="00BB4D70">
        <w:rPr>
          <w:noProof/>
          <w:sz w:val="18"/>
          <w:szCs w:val="18"/>
        </w:rPr>
        <w:fldChar w:fldCharType="end"/>
      </w:r>
    </w:p>
    <w:p w14:paraId="41D09A44" w14:textId="77777777" w:rsidR="00BF0CAB" w:rsidRDefault="00BF0CAB" w:rsidP="000E3086">
      <w:pPr>
        <w:rPr>
          <w:noProof/>
          <w:sz w:val="18"/>
          <w:szCs w:val="18"/>
        </w:rPr>
      </w:pPr>
    </w:p>
    <w:p w14:paraId="70AB46DC" w14:textId="77777777" w:rsidR="00BF0CAB" w:rsidRDefault="00BF0CAB" w:rsidP="000E3086">
      <w:pPr>
        <w:rPr>
          <w:noProof/>
          <w:sz w:val="18"/>
          <w:szCs w:val="18"/>
        </w:rPr>
      </w:pPr>
    </w:p>
    <w:p w14:paraId="6C0561B0" w14:textId="77777777" w:rsidR="00BF0CAB" w:rsidRDefault="00BF0CAB" w:rsidP="000E3086">
      <w:pPr>
        <w:rPr>
          <w:noProof/>
          <w:sz w:val="18"/>
          <w:szCs w:val="18"/>
        </w:rPr>
      </w:pPr>
    </w:p>
    <w:p w14:paraId="745FEEE6" w14:textId="77777777" w:rsidR="00BF0CAB" w:rsidRDefault="00BF0CAB" w:rsidP="000E3086">
      <w:pPr>
        <w:rPr>
          <w:noProof/>
          <w:sz w:val="18"/>
          <w:szCs w:val="18"/>
        </w:rPr>
      </w:pPr>
    </w:p>
    <w:p w14:paraId="46E9CD89" w14:textId="77777777" w:rsidR="00BF0CAB" w:rsidRDefault="00BF0CAB" w:rsidP="000E3086">
      <w:pPr>
        <w:rPr>
          <w:noProof/>
          <w:sz w:val="18"/>
          <w:szCs w:val="18"/>
        </w:rPr>
      </w:pPr>
    </w:p>
    <w:p w14:paraId="29FF688A" w14:textId="77777777" w:rsidR="00BF0CAB" w:rsidRDefault="00BF0CAB" w:rsidP="000E3086">
      <w:pPr>
        <w:rPr>
          <w:noProof/>
          <w:sz w:val="18"/>
          <w:szCs w:val="18"/>
        </w:rPr>
      </w:pPr>
    </w:p>
    <w:p w14:paraId="111CBC3F" w14:textId="77777777" w:rsidR="00BF0CAB" w:rsidRDefault="00BF0CAB" w:rsidP="000E3086">
      <w:pPr>
        <w:rPr>
          <w:noProof/>
          <w:sz w:val="18"/>
          <w:szCs w:val="18"/>
        </w:rPr>
      </w:pPr>
    </w:p>
    <w:p w14:paraId="25411850" w14:textId="77777777" w:rsidR="00BF0CAB" w:rsidRDefault="00BF0CAB" w:rsidP="000E3086">
      <w:pPr>
        <w:rPr>
          <w:noProof/>
          <w:sz w:val="18"/>
          <w:szCs w:val="18"/>
        </w:rPr>
      </w:pPr>
    </w:p>
    <w:p w14:paraId="57F87AAB" w14:textId="77777777" w:rsidR="00BF0CAB" w:rsidRDefault="00BF0CAB" w:rsidP="000E3086">
      <w:pPr>
        <w:rPr>
          <w:noProof/>
          <w:sz w:val="18"/>
          <w:szCs w:val="18"/>
        </w:rPr>
      </w:pPr>
    </w:p>
    <w:p w14:paraId="3B286D10" w14:textId="77777777" w:rsidR="00BF0CAB" w:rsidRDefault="00BF0CAB" w:rsidP="000E3086">
      <w:pPr>
        <w:rPr>
          <w:noProof/>
          <w:sz w:val="18"/>
          <w:szCs w:val="18"/>
        </w:rPr>
      </w:pPr>
    </w:p>
    <w:p w14:paraId="4EF02AFB" w14:textId="77777777" w:rsidR="00BF0CAB" w:rsidRDefault="00BF0CAB" w:rsidP="000E3086">
      <w:pPr>
        <w:rPr>
          <w:noProof/>
          <w:sz w:val="18"/>
          <w:szCs w:val="18"/>
        </w:rPr>
      </w:pPr>
    </w:p>
    <w:p w14:paraId="1A4C6518" w14:textId="77777777" w:rsidR="00BF0CAB" w:rsidRDefault="00BF0CAB" w:rsidP="000E3086">
      <w:pPr>
        <w:rPr>
          <w:noProof/>
          <w:sz w:val="18"/>
          <w:szCs w:val="18"/>
        </w:rPr>
      </w:pPr>
    </w:p>
    <w:p w14:paraId="45F914A0" w14:textId="77777777" w:rsidR="00BF0CAB" w:rsidRDefault="00BF0CAB" w:rsidP="000E3086">
      <w:pPr>
        <w:rPr>
          <w:noProof/>
          <w:sz w:val="18"/>
          <w:szCs w:val="18"/>
        </w:rPr>
      </w:pPr>
    </w:p>
    <w:p w14:paraId="2EBAB618" w14:textId="77777777" w:rsidR="00BF0CAB" w:rsidRDefault="00BF0CAB" w:rsidP="000E3086">
      <w:pPr>
        <w:rPr>
          <w:noProof/>
          <w:sz w:val="18"/>
          <w:szCs w:val="18"/>
        </w:rPr>
      </w:pPr>
    </w:p>
    <w:p w14:paraId="6F8771C2" w14:textId="7F9914AA" w:rsidR="006B087E" w:rsidRPr="00F92EAE" w:rsidRDefault="006B087E" w:rsidP="000E3086">
      <w:pPr>
        <w:rPr>
          <w:noProof/>
        </w:rPr>
      </w:pPr>
      <w:r w:rsidRPr="00F92EAE">
        <w:rPr>
          <w:noProof/>
        </w:rPr>
        <w:t>Glossary</w:t>
      </w:r>
    </w:p>
    <w:tbl>
      <w:tblPr>
        <w:tblStyle w:val="TableGrid"/>
        <w:tblW w:w="0" w:type="auto"/>
        <w:tblInd w:w="-108" w:type="dxa"/>
        <w:tblLook w:val="04A0" w:firstRow="1" w:lastRow="0" w:firstColumn="1" w:lastColumn="0" w:noHBand="0" w:noVBand="1"/>
      </w:tblPr>
      <w:tblGrid>
        <w:gridCol w:w="3227"/>
        <w:gridCol w:w="5607"/>
      </w:tblGrid>
      <w:tr w:rsidR="0059494E" w:rsidRPr="00F92EAE" w14:paraId="22BF0E77" w14:textId="77777777" w:rsidTr="06BA1695">
        <w:tc>
          <w:tcPr>
            <w:tcW w:w="3227" w:type="dxa"/>
            <w:tcBorders>
              <w:bottom w:val="double" w:sz="4" w:space="0" w:color="auto"/>
            </w:tcBorders>
            <w:shd w:val="clear" w:color="auto" w:fill="F2F2F2" w:themeFill="background1" w:themeFillShade="F2"/>
            <w:vAlign w:val="center"/>
          </w:tcPr>
          <w:p w14:paraId="3A241B69" w14:textId="77777777" w:rsidR="006B087E" w:rsidRPr="00F92EAE" w:rsidRDefault="006B087E" w:rsidP="009E5120">
            <w:pPr>
              <w:spacing w:before="120" w:after="120"/>
              <w:jc w:val="left"/>
              <w:rPr>
                <w:noProof/>
              </w:rPr>
            </w:pPr>
            <w:r w:rsidRPr="00F92EAE">
              <w:rPr>
                <w:noProof/>
              </w:rPr>
              <w:t>Term or acronym</w:t>
            </w:r>
          </w:p>
        </w:tc>
        <w:tc>
          <w:tcPr>
            <w:tcW w:w="5607" w:type="dxa"/>
            <w:tcBorders>
              <w:bottom w:val="double" w:sz="4" w:space="0" w:color="auto"/>
            </w:tcBorders>
            <w:shd w:val="clear" w:color="auto" w:fill="F2F2F2" w:themeFill="background1" w:themeFillShade="F2"/>
            <w:vAlign w:val="center"/>
          </w:tcPr>
          <w:p w14:paraId="163C4F68" w14:textId="77777777" w:rsidR="006B087E" w:rsidRPr="00F92EAE" w:rsidRDefault="006B087E" w:rsidP="009E5120">
            <w:pPr>
              <w:spacing w:before="120" w:after="120"/>
              <w:jc w:val="left"/>
              <w:rPr>
                <w:noProof/>
              </w:rPr>
            </w:pPr>
            <w:r w:rsidRPr="00F92EAE">
              <w:rPr>
                <w:noProof/>
              </w:rPr>
              <w:t>Meaning or definition</w:t>
            </w:r>
          </w:p>
        </w:tc>
      </w:tr>
      <w:tr w:rsidR="002708AC" w:rsidRPr="002708AC" w14:paraId="27CAE164" w14:textId="77777777" w:rsidTr="06BA1695">
        <w:trPr>
          <w:trHeight w:val="300"/>
        </w:trPr>
        <w:tc>
          <w:tcPr>
            <w:tcW w:w="3227" w:type="dxa"/>
            <w:tcBorders>
              <w:bottom w:val="double" w:sz="4" w:space="0" w:color="auto"/>
            </w:tcBorders>
            <w:shd w:val="clear" w:color="auto" w:fill="F2F2F2" w:themeFill="background1" w:themeFillShade="F2"/>
            <w:vAlign w:val="center"/>
          </w:tcPr>
          <w:p w14:paraId="5F1560A7" w14:textId="6B92BC0B" w:rsidR="002708AC" w:rsidRDefault="002708AC" w:rsidP="00053FD0">
            <w:pPr>
              <w:spacing w:after="120"/>
              <w:jc w:val="left"/>
              <w:rPr>
                <w:noProof/>
              </w:rPr>
            </w:pPr>
            <w:r>
              <w:rPr>
                <w:noProof/>
              </w:rPr>
              <w:t>AG</w:t>
            </w:r>
          </w:p>
        </w:tc>
        <w:tc>
          <w:tcPr>
            <w:tcW w:w="5607" w:type="dxa"/>
            <w:tcBorders>
              <w:bottom w:val="double" w:sz="4" w:space="0" w:color="auto"/>
            </w:tcBorders>
            <w:shd w:val="clear" w:color="auto" w:fill="F2F2F2" w:themeFill="background1" w:themeFillShade="F2"/>
            <w:vAlign w:val="center"/>
          </w:tcPr>
          <w:p w14:paraId="5229C72D" w14:textId="0C4F368C" w:rsidR="002708AC" w:rsidRPr="006A1A28" w:rsidRDefault="002708AC" w:rsidP="00053FD0">
            <w:pPr>
              <w:spacing w:after="120"/>
              <w:jc w:val="left"/>
              <w:rPr>
                <w:noProof/>
                <w:lang w:val="en-IE"/>
              </w:rPr>
            </w:pPr>
            <w:r>
              <w:rPr>
                <w:noProof/>
                <w:lang w:val="de-DE"/>
              </w:rPr>
              <w:t>Aktiengesellschaft (German Public Limited Liability Company)</w:t>
            </w:r>
          </w:p>
        </w:tc>
      </w:tr>
      <w:tr w:rsidR="0059494E" w14:paraId="32CADBC2" w14:textId="77777777" w:rsidTr="06BA1695">
        <w:trPr>
          <w:trHeight w:val="300"/>
        </w:trPr>
        <w:tc>
          <w:tcPr>
            <w:tcW w:w="3227" w:type="dxa"/>
            <w:tcBorders>
              <w:bottom w:val="double" w:sz="4" w:space="0" w:color="auto"/>
            </w:tcBorders>
            <w:shd w:val="clear" w:color="auto" w:fill="F2F2F2" w:themeFill="background1" w:themeFillShade="F2"/>
            <w:vAlign w:val="center"/>
          </w:tcPr>
          <w:p w14:paraId="31CDB36D" w14:textId="02544AB6" w:rsidR="5833931A" w:rsidRDefault="01B6B86F" w:rsidP="00053FD0">
            <w:pPr>
              <w:spacing w:after="120"/>
              <w:jc w:val="left"/>
              <w:rPr>
                <w:noProof/>
              </w:rPr>
            </w:pPr>
            <w:r>
              <w:rPr>
                <w:noProof/>
              </w:rPr>
              <w:t>AML</w:t>
            </w:r>
          </w:p>
        </w:tc>
        <w:tc>
          <w:tcPr>
            <w:tcW w:w="5607" w:type="dxa"/>
            <w:tcBorders>
              <w:bottom w:val="double" w:sz="4" w:space="0" w:color="auto"/>
            </w:tcBorders>
            <w:shd w:val="clear" w:color="auto" w:fill="F2F2F2" w:themeFill="background1" w:themeFillShade="F2"/>
            <w:vAlign w:val="center"/>
          </w:tcPr>
          <w:p w14:paraId="60126CF5" w14:textId="1F94AB37" w:rsidR="5833931A" w:rsidRDefault="01B6B86F" w:rsidP="00053FD0">
            <w:pPr>
              <w:spacing w:after="120"/>
              <w:jc w:val="left"/>
              <w:rPr>
                <w:noProof/>
              </w:rPr>
            </w:pPr>
            <w:r>
              <w:rPr>
                <w:noProof/>
              </w:rPr>
              <w:t>Anti Money Laundering</w:t>
            </w:r>
          </w:p>
        </w:tc>
      </w:tr>
      <w:tr w:rsidR="002708AC" w14:paraId="0AF89130" w14:textId="77777777" w:rsidTr="06BA1695">
        <w:trPr>
          <w:trHeight w:val="300"/>
        </w:trPr>
        <w:tc>
          <w:tcPr>
            <w:tcW w:w="3227" w:type="dxa"/>
            <w:tcBorders>
              <w:bottom w:val="double" w:sz="4" w:space="0" w:color="auto"/>
            </w:tcBorders>
            <w:shd w:val="clear" w:color="auto" w:fill="F2F2F2" w:themeFill="background1" w:themeFillShade="F2"/>
            <w:vAlign w:val="center"/>
          </w:tcPr>
          <w:p w14:paraId="4FAF7EE1" w14:textId="44CC2C68" w:rsidR="002708AC" w:rsidRDefault="00B5465A" w:rsidP="00053FD0">
            <w:pPr>
              <w:spacing w:after="120"/>
              <w:jc w:val="left"/>
              <w:rPr>
                <w:noProof/>
              </w:rPr>
            </w:pPr>
            <w:r>
              <w:rPr>
                <w:noProof/>
              </w:rPr>
              <w:t>API</w:t>
            </w:r>
          </w:p>
        </w:tc>
        <w:tc>
          <w:tcPr>
            <w:tcW w:w="5607" w:type="dxa"/>
            <w:tcBorders>
              <w:bottom w:val="double" w:sz="4" w:space="0" w:color="auto"/>
            </w:tcBorders>
            <w:shd w:val="clear" w:color="auto" w:fill="F2F2F2" w:themeFill="background1" w:themeFillShade="F2"/>
            <w:vAlign w:val="center"/>
          </w:tcPr>
          <w:p w14:paraId="1AA36F7B" w14:textId="5B77A8BA" w:rsidR="002708AC" w:rsidRDefault="00B5465A" w:rsidP="00053FD0">
            <w:pPr>
              <w:spacing w:after="120"/>
              <w:jc w:val="left"/>
              <w:rPr>
                <w:noProof/>
              </w:rPr>
            </w:pPr>
            <w:r>
              <w:rPr>
                <w:noProof/>
              </w:rPr>
              <w:t>Application programming interface</w:t>
            </w:r>
          </w:p>
        </w:tc>
      </w:tr>
      <w:tr w:rsidR="0059494E" w14:paraId="45FDDD66" w14:textId="77777777" w:rsidTr="06BA1695">
        <w:trPr>
          <w:trHeight w:val="300"/>
        </w:trPr>
        <w:tc>
          <w:tcPr>
            <w:tcW w:w="3227" w:type="dxa"/>
            <w:tcBorders>
              <w:bottom w:val="double" w:sz="4" w:space="0" w:color="auto"/>
            </w:tcBorders>
            <w:shd w:val="clear" w:color="auto" w:fill="F2F2F2" w:themeFill="background1" w:themeFillShade="F2"/>
            <w:vAlign w:val="center"/>
          </w:tcPr>
          <w:p w14:paraId="533A3425" w14:textId="2E295DD4" w:rsidR="751ABA1C" w:rsidRDefault="751ABA1C" w:rsidP="00053FD0">
            <w:pPr>
              <w:spacing w:after="120"/>
              <w:jc w:val="left"/>
              <w:rPr>
                <w:noProof/>
              </w:rPr>
            </w:pPr>
            <w:r>
              <w:rPr>
                <w:noProof/>
              </w:rPr>
              <w:t>BORIS</w:t>
            </w:r>
          </w:p>
        </w:tc>
        <w:tc>
          <w:tcPr>
            <w:tcW w:w="5607" w:type="dxa"/>
            <w:tcBorders>
              <w:bottom w:val="double" w:sz="4" w:space="0" w:color="auto"/>
            </w:tcBorders>
            <w:shd w:val="clear" w:color="auto" w:fill="F2F2F2" w:themeFill="background1" w:themeFillShade="F2"/>
            <w:vAlign w:val="center"/>
          </w:tcPr>
          <w:p w14:paraId="102F05E0" w14:textId="4F39D571" w:rsidR="751ABA1C" w:rsidRDefault="751ABA1C" w:rsidP="00053FD0">
            <w:pPr>
              <w:spacing w:after="120"/>
              <w:jc w:val="left"/>
              <w:rPr>
                <w:rFonts w:eastAsia="EC Square Sans Pro"/>
                <w:noProof/>
                <w:color w:val="202122"/>
              </w:rPr>
            </w:pPr>
            <w:r w:rsidRPr="572428A1">
              <w:rPr>
                <w:rFonts w:eastAsia="EC Square Sans Pro"/>
                <w:noProof/>
                <w:color w:val="202122"/>
              </w:rPr>
              <w:t>EU Beneficial Ownership Registers Interconnection System</w:t>
            </w:r>
          </w:p>
        </w:tc>
      </w:tr>
      <w:tr w:rsidR="00F35EEF" w14:paraId="60D58389"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4BD31457" w14:textId="0BE44D79" w:rsidR="58FC7C81" w:rsidRDefault="58FC7C81" w:rsidP="00053FD0">
            <w:pPr>
              <w:spacing w:after="120"/>
              <w:jc w:val="left"/>
              <w:rPr>
                <w:noProof/>
              </w:rPr>
            </w:pPr>
            <w:r>
              <w:rPr>
                <w:noProof/>
              </w:rPr>
              <w:t>BRIS</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10C8BCB8" w14:textId="2D920DFC" w:rsidR="58FC7C81" w:rsidRDefault="58FC7C81" w:rsidP="00053FD0">
            <w:pPr>
              <w:spacing w:after="120"/>
              <w:jc w:val="left"/>
              <w:rPr>
                <w:noProof/>
              </w:rPr>
            </w:pPr>
            <w:r>
              <w:rPr>
                <w:noProof/>
              </w:rPr>
              <w:t>Business Registers Interconnection System</w:t>
            </w:r>
          </w:p>
        </w:tc>
      </w:tr>
      <w:tr w:rsidR="00BD69FF" w14:paraId="0EE37C1C"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43968087" w14:textId="4B0A646D" w:rsidR="00BD69FF" w:rsidRDefault="00BD69FF" w:rsidP="00053FD0">
            <w:pPr>
              <w:spacing w:after="120"/>
              <w:jc w:val="left"/>
              <w:rPr>
                <w:noProof/>
              </w:rPr>
            </w:pPr>
            <w:r>
              <w:rPr>
                <w:noProof/>
              </w:rPr>
              <w:t>B.V.</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7FCDA297" w14:textId="0FE9B84C" w:rsidR="00BD69FF" w:rsidRDefault="00BD69FF" w:rsidP="00053FD0">
            <w:pPr>
              <w:spacing w:after="120"/>
              <w:jc w:val="left"/>
              <w:rPr>
                <w:noProof/>
              </w:rPr>
            </w:pPr>
            <w:r>
              <w:rPr>
                <w:noProof/>
              </w:rPr>
              <w:t>Besloten Vennootschap (Private Limited Liability Company)</w:t>
            </w:r>
          </w:p>
        </w:tc>
      </w:tr>
      <w:tr w:rsidR="00F35EEF" w14:paraId="35244E4D" w14:textId="77777777" w:rsidTr="486B66C7">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6B795901" w14:textId="6F0AC798" w:rsidR="486B66C7" w:rsidRDefault="4A7DA75B" w:rsidP="00053FD0">
            <w:pPr>
              <w:spacing w:after="120"/>
              <w:jc w:val="left"/>
              <w:rPr>
                <w:noProof/>
              </w:rPr>
            </w:pPr>
            <w:r>
              <w:rPr>
                <w:noProof/>
              </w:rPr>
              <w:t>DAC</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5CDBD2EB" w14:textId="13DC58B0" w:rsidR="486B66C7" w:rsidRDefault="4A7DA75B" w:rsidP="00053FD0">
            <w:pPr>
              <w:spacing w:after="120"/>
              <w:jc w:val="left"/>
              <w:rPr>
                <w:rFonts w:cstheme="minorBidi"/>
                <w:noProof/>
              </w:rPr>
            </w:pPr>
            <w:r w:rsidRPr="3BDEF234">
              <w:rPr>
                <w:rFonts w:cstheme="minorBidi"/>
                <w:noProof/>
              </w:rPr>
              <w:t>Directive on Administrative Cooperation 2011/16/EU</w:t>
            </w:r>
          </w:p>
        </w:tc>
      </w:tr>
      <w:tr w:rsidR="00996A9F" w14:paraId="106312A5"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79F96141" w14:textId="24F6A9B9" w:rsidR="00996A9F" w:rsidRDefault="00996A9F" w:rsidP="00053FD0">
            <w:pPr>
              <w:spacing w:after="120"/>
              <w:jc w:val="left"/>
              <w:rPr>
                <w:noProof/>
              </w:rPr>
            </w:pPr>
            <w:r>
              <w:rPr>
                <w:noProof/>
              </w:rPr>
              <w:t>eIDAS</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6F14EA07" w14:textId="54B1CCE0" w:rsidR="00996A9F" w:rsidRDefault="00504FF7" w:rsidP="00053FD0">
            <w:pPr>
              <w:spacing w:after="120"/>
              <w:jc w:val="left"/>
              <w:rPr>
                <w:noProof/>
              </w:rPr>
            </w:pPr>
            <w:r>
              <w:rPr>
                <w:noProof/>
              </w:rPr>
              <w:t>Electronic Identification and Trust Services (Regulation (EU) 910/2014)</w:t>
            </w:r>
          </w:p>
        </w:tc>
      </w:tr>
      <w:tr w:rsidR="00F35EEF" w14:paraId="7277BA41"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1AA41E59" w14:textId="0C04C109" w:rsidR="58FC7C81" w:rsidRDefault="58FC7C81" w:rsidP="00053FD0">
            <w:pPr>
              <w:spacing w:after="120"/>
              <w:jc w:val="left"/>
              <w:rPr>
                <w:noProof/>
              </w:rPr>
            </w:pPr>
            <w:r>
              <w:rPr>
                <w:noProof/>
              </w:rPr>
              <w:t>EEA</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1B8CCA74" w14:textId="266BBAB0" w:rsidR="58FC7C81" w:rsidRDefault="58FC7C81" w:rsidP="00053FD0">
            <w:pPr>
              <w:spacing w:after="120"/>
              <w:jc w:val="left"/>
              <w:rPr>
                <w:noProof/>
              </w:rPr>
            </w:pPr>
            <w:r>
              <w:rPr>
                <w:noProof/>
              </w:rPr>
              <w:t>European Economic Area</w:t>
            </w:r>
          </w:p>
        </w:tc>
      </w:tr>
      <w:tr w:rsidR="00F35EEF" w14:paraId="0D427542" w14:textId="77777777" w:rsidTr="2B6DB7BC">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10AAC4F5" w14:textId="77BB0A64" w:rsidR="2B6DB7BC" w:rsidRDefault="2FC5476E" w:rsidP="00053FD0">
            <w:pPr>
              <w:spacing w:after="120"/>
              <w:jc w:val="left"/>
              <w:rPr>
                <w:noProof/>
              </w:rPr>
            </w:pPr>
            <w:r>
              <w:rPr>
                <w:noProof/>
              </w:rPr>
              <w:t>ESOP</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0B064E74" w14:textId="52B403D1" w:rsidR="2B6DB7BC" w:rsidRDefault="72A8DAFF" w:rsidP="00053FD0">
            <w:pPr>
              <w:spacing w:after="120"/>
              <w:jc w:val="left"/>
              <w:rPr>
                <w:rFonts w:eastAsia="Aptos"/>
                <w:noProof/>
              </w:rPr>
            </w:pPr>
            <w:r w:rsidRPr="02553C89">
              <w:rPr>
                <w:rFonts w:eastAsia="Aptos"/>
                <w:noProof/>
              </w:rPr>
              <w:t>Employee Stock Ownership Plan</w:t>
            </w:r>
          </w:p>
        </w:tc>
      </w:tr>
      <w:tr w:rsidR="00F35EEF" w14:paraId="404EE078"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3A3BF96D" w14:textId="3482F3CE" w:rsidR="30CECFF1" w:rsidRDefault="30CECFF1" w:rsidP="00053FD0">
            <w:pPr>
              <w:spacing w:after="120"/>
              <w:jc w:val="left"/>
              <w:rPr>
                <w:noProof/>
              </w:rPr>
            </w:pPr>
            <w:r>
              <w:rPr>
                <w:noProof/>
              </w:rPr>
              <w:t>EUID</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5CA19E38" w14:textId="65E8EC35" w:rsidR="3AE6C397" w:rsidRDefault="3AE6C397" w:rsidP="00053FD0">
            <w:pPr>
              <w:spacing w:after="120"/>
              <w:jc w:val="left"/>
              <w:rPr>
                <w:rFonts w:eastAsia="EC Square Sans Pro"/>
                <w:noProof/>
                <w:color w:val="202122"/>
              </w:rPr>
            </w:pPr>
            <w:r w:rsidRPr="572428A1">
              <w:rPr>
                <w:rFonts w:eastAsia="EC Square Sans Pro"/>
                <w:noProof/>
                <w:color w:val="202122"/>
              </w:rPr>
              <w:t>European unique identifier</w:t>
            </w:r>
          </w:p>
        </w:tc>
      </w:tr>
      <w:tr w:rsidR="00535BB5" w:rsidRPr="008A23EE" w14:paraId="0A0A9C21"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26B82C9C" w14:textId="402114CD" w:rsidR="00535BB5" w:rsidRDefault="00535BB5" w:rsidP="00053FD0">
            <w:pPr>
              <w:spacing w:after="120"/>
              <w:jc w:val="left"/>
              <w:rPr>
                <w:noProof/>
              </w:rPr>
            </w:pPr>
            <w:r>
              <w:rPr>
                <w:noProof/>
              </w:rPr>
              <w:t>GmbH</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02943039" w14:textId="154F47C6" w:rsidR="00535BB5" w:rsidRPr="006A1A28" w:rsidRDefault="00535BB5" w:rsidP="00053FD0">
            <w:pPr>
              <w:spacing w:after="120"/>
              <w:jc w:val="left"/>
              <w:rPr>
                <w:rFonts w:eastAsia="EC Square Sans Pro"/>
                <w:noProof/>
                <w:color w:val="202122"/>
                <w:lang w:val="de-DE"/>
              </w:rPr>
            </w:pPr>
            <w:r>
              <w:rPr>
                <w:rFonts w:eastAsia="EC Square Sans Pro"/>
                <w:noProof/>
                <w:color w:val="202122"/>
                <w:lang w:val="de-DE"/>
              </w:rPr>
              <w:t>Gesellschaft mit beschränkter Haftung (German Private Limited Liability Company)</w:t>
            </w:r>
          </w:p>
        </w:tc>
      </w:tr>
      <w:tr w:rsidR="00A47C60" w14:paraId="64D664C3"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5F9D66A8" w14:textId="11F879D2" w:rsidR="00F73729" w:rsidRDefault="00F73729" w:rsidP="00053FD0">
            <w:pPr>
              <w:spacing w:after="120"/>
              <w:jc w:val="left"/>
              <w:rPr>
                <w:noProof/>
              </w:rPr>
            </w:pPr>
            <w:r>
              <w:rPr>
                <w:noProof/>
              </w:rPr>
              <w:t>HLF</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34781F10" w14:textId="0D2EE1AE" w:rsidR="00F73729" w:rsidRPr="572428A1" w:rsidRDefault="00F73729" w:rsidP="00053FD0">
            <w:pPr>
              <w:spacing w:after="120"/>
              <w:jc w:val="left"/>
              <w:rPr>
                <w:rFonts w:eastAsia="EC Square Sans Pro"/>
                <w:noProof/>
                <w:color w:val="202122"/>
              </w:rPr>
            </w:pPr>
            <w:r>
              <w:rPr>
                <w:rFonts w:eastAsia="EC Square Sans Pro"/>
                <w:noProof/>
                <w:color w:val="202122"/>
              </w:rPr>
              <w:t xml:space="preserve">High Level Forum on </w:t>
            </w:r>
            <w:r w:rsidR="00E55392">
              <w:rPr>
                <w:rFonts w:eastAsia="EC Square Sans Pro"/>
                <w:noProof/>
                <w:color w:val="202122"/>
              </w:rPr>
              <w:t>J</w:t>
            </w:r>
            <w:r>
              <w:rPr>
                <w:rFonts w:eastAsia="EC Square Sans Pro"/>
                <w:noProof/>
                <w:color w:val="202122"/>
              </w:rPr>
              <w:t xml:space="preserve">ustice for </w:t>
            </w:r>
            <w:r w:rsidR="00E55392">
              <w:rPr>
                <w:rFonts w:eastAsia="EC Square Sans Pro"/>
                <w:noProof/>
                <w:color w:val="202122"/>
              </w:rPr>
              <w:t>G</w:t>
            </w:r>
            <w:r>
              <w:rPr>
                <w:rFonts w:eastAsia="EC Square Sans Pro"/>
                <w:noProof/>
                <w:color w:val="202122"/>
              </w:rPr>
              <w:t>rowth</w:t>
            </w:r>
          </w:p>
        </w:tc>
      </w:tr>
      <w:tr w:rsidR="00925335" w14:paraId="7F49231B"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25153B96" w14:textId="4F284417" w:rsidR="00925335" w:rsidRDefault="00925335" w:rsidP="00053FD0">
            <w:pPr>
              <w:spacing w:after="120"/>
              <w:jc w:val="left"/>
              <w:rPr>
                <w:noProof/>
              </w:rPr>
            </w:pPr>
            <w:r>
              <w:rPr>
                <w:noProof/>
              </w:rPr>
              <w:t>IMF</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3A9B9FAA" w14:textId="3AC214FF" w:rsidR="00925335" w:rsidRDefault="00925335" w:rsidP="00053FD0">
            <w:pPr>
              <w:spacing w:after="120"/>
              <w:jc w:val="left"/>
              <w:rPr>
                <w:rFonts w:eastAsia="EC Square Sans Pro"/>
                <w:noProof/>
                <w:color w:val="202122"/>
              </w:rPr>
            </w:pPr>
            <w:r>
              <w:rPr>
                <w:noProof/>
              </w:rPr>
              <w:t>International Monetary Fund</w:t>
            </w:r>
          </w:p>
        </w:tc>
      </w:tr>
      <w:tr w:rsidR="00A47C60" w14:paraId="72D6B9CE"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60F35553" w14:textId="362EC142" w:rsidR="008B0A6B" w:rsidRDefault="008B0A6B" w:rsidP="00053FD0">
            <w:pPr>
              <w:spacing w:after="120"/>
              <w:jc w:val="left"/>
              <w:rPr>
                <w:noProof/>
              </w:rPr>
            </w:pPr>
            <w:r>
              <w:rPr>
                <w:noProof/>
              </w:rPr>
              <w:t>IPO</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721D2A64" w14:textId="011D0D9D" w:rsidR="008B0A6B" w:rsidRDefault="008C2A92" w:rsidP="00053FD0">
            <w:pPr>
              <w:spacing w:after="120"/>
              <w:jc w:val="left"/>
              <w:rPr>
                <w:rFonts w:eastAsia="EC Square Sans Pro"/>
                <w:noProof/>
                <w:color w:val="202122"/>
              </w:rPr>
            </w:pPr>
            <w:r>
              <w:rPr>
                <w:rFonts w:eastAsia="EC Square Sans Pro"/>
                <w:noProof/>
                <w:color w:val="202122"/>
              </w:rPr>
              <w:t>Initial public offering</w:t>
            </w:r>
          </w:p>
        </w:tc>
      </w:tr>
      <w:tr w:rsidR="00F35EEF" w14:paraId="7FB4C58B"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48FE2FA4" w14:textId="13D42A20" w:rsidR="761137F5" w:rsidRDefault="761137F5" w:rsidP="00053FD0">
            <w:pPr>
              <w:spacing w:after="120"/>
              <w:jc w:val="left"/>
              <w:rPr>
                <w:noProof/>
              </w:rPr>
            </w:pPr>
            <w:r>
              <w:rPr>
                <w:noProof/>
              </w:rPr>
              <w:t>IRI</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7599543B" w14:textId="361B444A" w:rsidR="761137F5" w:rsidRDefault="761137F5" w:rsidP="00053FD0">
            <w:pPr>
              <w:spacing w:after="120"/>
              <w:jc w:val="left"/>
              <w:rPr>
                <w:rFonts w:eastAsia="EC Square Sans Pro"/>
                <w:noProof/>
                <w:color w:val="202122"/>
              </w:rPr>
            </w:pPr>
            <w:r w:rsidRPr="2ADE8D35">
              <w:rPr>
                <w:rFonts w:eastAsia="EC Square Sans Pro"/>
                <w:noProof/>
                <w:color w:val="202122"/>
              </w:rPr>
              <w:t>EU insolvency registers interconnection</w:t>
            </w:r>
          </w:p>
        </w:tc>
      </w:tr>
      <w:tr w:rsidR="00F35EEF" w14:paraId="3FF61FC5"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5B48B212" w14:textId="7EF0C98A" w:rsidR="799CEC37" w:rsidRDefault="799CEC37" w:rsidP="00053FD0">
            <w:pPr>
              <w:spacing w:after="120"/>
              <w:jc w:val="left"/>
              <w:rPr>
                <w:noProof/>
              </w:rPr>
            </w:pPr>
            <w:r>
              <w:rPr>
                <w:noProof/>
              </w:rPr>
              <w:t>KYC</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18136E56" w14:textId="00A01D93" w:rsidR="799CEC37" w:rsidRDefault="799CEC37" w:rsidP="00053FD0">
            <w:pPr>
              <w:spacing w:after="120"/>
              <w:jc w:val="left"/>
              <w:rPr>
                <w:rFonts w:eastAsia="EC Square Sans Pro"/>
                <w:noProof/>
                <w:color w:val="202122"/>
              </w:rPr>
            </w:pPr>
            <w:r w:rsidRPr="06BA1695">
              <w:rPr>
                <w:rFonts w:eastAsia="EC Square Sans Pro"/>
                <w:noProof/>
                <w:color w:val="202122"/>
              </w:rPr>
              <w:t xml:space="preserve">Know Your </w:t>
            </w:r>
            <w:r w:rsidRPr="179079FE">
              <w:rPr>
                <w:rFonts w:eastAsia="EC Square Sans Pro"/>
                <w:noProof/>
                <w:color w:val="202122"/>
              </w:rPr>
              <w:t>C</w:t>
            </w:r>
            <w:r w:rsidR="39291893" w:rsidRPr="179079FE">
              <w:rPr>
                <w:rFonts w:eastAsia="EC Square Sans Pro"/>
                <w:noProof/>
                <w:color w:val="202122"/>
              </w:rPr>
              <w:t>lient/</w:t>
            </w:r>
            <w:r w:rsidR="39291893" w:rsidRPr="0E02988C">
              <w:rPr>
                <w:rFonts w:eastAsia="EC Square Sans Pro"/>
                <w:noProof/>
                <w:color w:val="202122"/>
              </w:rPr>
              <w:t>Customer</w:t>
            </w:r>
          </w:p>
        </w:tc>
      </w:tr>
      <w:tr w:rsidR="00B5465A" w14:paraId="6BC73E47"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5D44519B" w14:textId="62580C0B" w:rsidR="00B5465A" w:rsidRDefault="00B5465A" w:rsidP="00053FD0">
            <w:pPr>
              <w:spacing w:after="120"/>
              <w:jc w:val="left"/>
              <w:rPr>
                <w:noProof/>
              </w:rPr>
            </w:pPr>
            <w:r>
              <w:rPr>
                <w:noProof/>
              </w:rPr>
              <w:t>N.V.</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20FB826C" w14:textId="283654C0" w:rsidR="00B5465A" w:rsidRPr="06BA1695" w:rsidRDefault="005F6B36" w:rsidP="00053FD0">
            <w:pPr>
              <w:spacing w:after="120"/>
              <w:jc w:val="left"/>
              <w:rPr>
                <w:rFonts w:eastAsia="EC Square Sans Pro"/>
                <w:noProof/>
                <w:color w:val="202122"/>
              </w:rPr>
            </w:pPr>
            <w:r>
              <w:rPr>
                <w:rFonts w:eastAsia="EC Square Sans Pro"/>
                <w:noProof/>
                <w:color w:val="202122"/>
              </w:rPr>
              <w:t>Naamloze vennootschap</w:t>
            </w:r>
          </w:p>
        </w:tc>
      </w:tr>
      <w:tr w:rsidR="00EB42A3" w14:paraId="421D93C8" w14:textId="77777777" w:rsidTr="06BA1695">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2D386399" w14:textId="41F0377D" w:rsidR="00EB42A3" w:rsidRDefault="00EB42A3" w:rsidP="00053FD0">
            <w:pPr>
              <w:spacing w:after="120"/>
              <w:jc w:val="left"/>
              <w:rPr>
                <w:noProof/>
              </w:rPr>
            </w:pPr>
            <w:r>
              <w:rPr>
                <w:noProof/>
              </w:rPr>
              <w:t>OECD</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6751A46B" w14:textId="0E14ECA1" w:rsidR="00EB42A3" w:rsidRPr="06BA1695" w:rsidRDefault="00EB42A3" w:rsidP="00053FD0">
            <w:pPr>
              <w:spacing w:after="120"/>
              <w:jc w:val="left"/>
              <w:rPr>
                <w:rFonts w:eastAsia="EC Square Sans Pro"/>
                <w:noProof/>
                <w:color w:val="202122"/>
              </w:rPr>
            </w:pPr>
            <w:r>
              <w:rPr>
                <w:noProof/>
              </w:rPr>
              <w:t>Organisation for Economic Co-operation and Development</w:t>
            </w:r>
          </w:p>
        </w:tc>
      </w:tr>
      <w:tr w:rsidR="00F35EEF" w14:paraId="5BE6588E" w14:textId="77777777" w:rsidTr="1148BBEE">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28194EC8" w14:textId="20EF43CD" w:rsidR="1148BBEE" w:rsidRDefault="4CDED98A" w:rsidP="00053FD0">
            <w:pPr>
              <w:spacing w:after="120"/>
              <w:jc w:val="left"/>
              <w:rPr>
                <w:noProof/>
              </w:rPr>
            </w:pPr>
            <w:r>
              <w:rPr>
                <w:noProof/>
              </w:rPr>
              <w:t>OOTS</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6757F63C" w14:textId="64609F0E" w:rsidR="1148BBEE" w:rsidRDefault="4CDED98A" w:rsidP="00053FD0">
            <w:pPr>
              <w:spacing w:after="120"/>
              <w:jc w:val="left"/>
              <w:rPr>
                <w:rFonts w:eastAsia="EC Square Sans Pro" w:cstheme="minorBidi"/>
                <w:noProof/>
              </w:rPr>
            </w:pPr>
            <w:r w:rsidRPr="187FAAC4">
              <w:rPr>
                <w:rFonts w:cstheme="minorBidi"/>
                <w:noProof/>
              </w:rPr>
              <w:t>Once-Only Technical System</w:t>
            </w:r>
          </w:p>
        </w:tc>
      </w:tr>
      <w:tr w:rsidR="00F35EEF" w14:paraId="199EEF94" w14:textId="77777777" w:rsidTr="0E02988C">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3FBB137E" w14:textId="33F35641" w:rsidR="39291893" w:rsidRDefault="39291893" w:rsidP="00053FD0">
            <w:pPr>
              <w:spacing w:after="120"/>
              <w:jc w:val="left"/>
              <w:rPr>
                <w:noProof/>
              </w:rPr>
            </w:pPr>
            <w:r>
              <w:rPr>
                <w:noProof/>
              </w:rPr>
              <w:t>PO</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562B5C12" w14:textId="69FF0CE5" w:rsidR="39291893" w:rsidRDefault="39291893" w:rsidP="00053FD0">
            <w:pPr>
              <w:spacing w:after="120"/>
              <w:jc w:val="left"/>
              <w:rPr>
                <w:rFonts w:eastAsia="Aptos"/>
                <w:noProof/>
              </w:rPr>
            </w:pPr>
            <w:r w:rsidRPr="0E02988C">
              <w:rPr>
                <w:rFonts w:eastAsia="Aptos"/>
                <w:noProof/>
              </w:rPr>
              <w:t>Policy Option</w:t>
            </w:r>
          </w:p>
        </w:tc>
      </w:tr>
      <w:tr w:rsidR="00F35EEF" w14:paraId="0202EA13" w14:textId="77777777" w:rsidTr="0A26B1B7">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3FC488C0" w14:textId="79810EBA" w:rsidR="254B56E5" w:rsidRDefault="64B51896" w:rsidP="00053FD0">
            <w:pPr>
              <w:spacing w:after="120"/>
              <w:jc w:val="left"/>
              <w:rPr>
                <w:rFonts w:eastAsia="Aptos"/>
                <w:noProof/>
              </w:rPr>
            </w:pPr>
            <w:r>
              <w:rPr>
                <w:noProof/>
              </w:rPr>
              <w:t>QES</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765EBC42" w14:textId="4172AA91" w:rsidR="0A26B1B7" w:rsidRDefault="005444CE" w:rsidP="00053FD0">
            <w:pPr>
              <w:spacing w:after="120"/>
              <w:jc w:val="left"/>
              <w:rPr>
                <w:rFonts w:eastAsia="Aptos"/>
                <w:noProof/>
              </w:rPr>
            </w:pPr>
            <w:r>
              <w:rPr>
                <w:rFonts w:eastAsia="Aptos"/>
                <w:noProof/>
              </w:rPr>
              <w:t>Q</w:t>
            </w:r>
            <w:r w:rsidR="64B51896" w:rsidRPr="4B29B1EB">
              <w:rPr>
                <w:rFonts w:eastAsia="Aptos"/>
                <w:noProof/>
              </w:rPr>
              <w:t>ualified electronic signatures</w:t>
            </w:r>
          </w:p>
        </w:tc>
      </w:tr>
      <w:tr w:rsidR="00C54065" w14:paraId="6429CBFE" w14:textId="77777777" w:rsidTr="0A26B1B7">
        <w:trPr>
          <w:trHeight w:val="300"/>
        </w:trPr>
        <w:tc>
          <w:tcPr>
            <w:tcW w:w="322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223DA572" w14:textId="062204D9" w:rsidR="00C54065" w:rsidRDefault="00C54065" w:rsidP="00053FD0">
            <w:pPr>
              <w:spacing w:after="120"/>
              <w:jc w:val="left"/>
              <w:rPr>
                <w:noProof/>
              </w:rPr>
            </w:pPr>
            <w:r>
              <w:rPr>
                <w:noProof/>
              </w:rPr>
              <w:t>S.A.</w:t>
            </w:r>
          </w:p>
        </w:tc>
        <w:tc>
          <w:tcPr>
            <w:tcW w:w="5607" w:type="dxa"/>
            <w:tcBorders>
              <w:bottom w:val="double" w:sz="4" w:space="0" w:color="auto"/>
            </w:tcBorders>
            <w:shd w:val="clear" w:color="auto" w:fill="F2F2F2" w:themeFill="background1" w:themeFillShade="F2"/>
            <w:tcMar>
              <w:top w:w="85" w:type="dxa"/>
              <w:left w:w="57" w:type="dxa"/>
              <w:bottom w:w="85" w:type="dxa"/>
              <w:right w:w="57" w:type="dxa"/>
            </w:tcMar>
            <w:vAlign w:val="center"/>
          </w:tcPr>
          <w:p w14:paraId="3200CF9F" w14:textId="79F9954A" w:rsidR="00C54065" w:rsidRDefault="000271D7" w:rsidP="00053FD0">
            <w:pPr>
              <w:spacing w:after="120"/>
              <w:jc w:val="left"/>
              <w:rPr>
                <w:rFonts w:eastAsia="Aptos"/>
                <w:noProof/>
              </w:rPr>
            </w:pPr>
            <w:r>
              <w:rPr>
                <w:rFonts w:eastAsia="Aptos"/>
                <w:noProof/>
              </w:rPr>
              <w:t>Sociedad Anónima (Spain)/ Société Anonyme (France)</w:t>
            </w:r>
          </w:p>
        </w:tc>
      </w:tr>
      <w:tr w:rsidR="00246A30" w14:paraId="29289DA8" w14:textId="77777777" w:rsidTr="3E4B9DE5">
        <w:trPr>
          <w:trHeight w:val="300"/>
        </w:trPr>
        <w:tc>
          <w:tcPr>
            <w:tcW w:w="3227" w:type="dxa"/>
            <w:tcBorders>
              <w:top w:val="double" w:sz="4" w:space="0" w:color="auto"/>
            </w:tcBorders>
            <w:tcMar>
              <w:top w:w="85" w:type="dxa"/>
              <w:left w:w="57" w:type="dxa"/>
              <w:bottom w:w="85" w:type="dxa"/>
              <w:right w:w="57" w:type="dxa"/>
            </w:tcMar>
          </w:tcPr>
          <w:p w14:paraId="7C924953" w14:textId="22289F3E" w:rsidR="6C9E2C17" w:rsidRDefault="6C9E2C17" w:rsidP="00053FD0">
            <w:pPr>
              <w:spacing w:after="120"/>
              <w:rPr>
                <w:noProof/>
              </w:rPr>
            </w:pPr>
            <w:r>
              <w:rPr>
                <w:noProof/>
              </w:rPr>
              <w:t>SAFE</w:t>
            </w:r>
          </w:p>
        </w:tc>
        <w:tc>
          <w:tcPr>
            <w:tcW w:w="5607" w:type="dxa"/>
            <w:tcBorders>
              <w:top w:val="double" w:sz="4" w:space="0" w:color="auto"/>
            </w:tcBorders>
            <w:tcMar>
              <w:top w:w="85" w:type="dxa"/>
              <w:left w:w="57" w:type="dxa"/>
              <w:bottom w:w="85" w:type="dxa"/>
              <w:right w:w="57" w:type="dxa"/>
            </w:tcMar>
          </w:tcPr>
          <w:p w14:paraId="423E818D" w14:textId="13C437AA" w:rsidR="6C9E2C17" w:rsidRDefault="6C9E2C17" w:rsidP="00053FD0">
            <w:pPr>
              <w:spacing w:after="120"/>
              <w:rPr>
                <w:rFonts w:eastAsia="Calibri"/>
                <w:noProof/>
              </w:rPr>
            </w:pPr>
            <w:r w:rsidRPr="3E4B9DE5">
              <w:rPr>
                <w:rFonts w:eastAsia="Calibri"/>
                <w:noProof/>
              </w:rPr>
              <w:t>Simple Agreements for Future Equity</w:t>
            </w:r>
          </w:p>
        </w:tc>
      </w:tr>
      <w:tr w:rsidR="00246A30" w14:paraId="058CD369" w14:textId="77777777" w:rsidTr="4B35B42C">
        <w:trPr>
          <w:trHeight w:val="300"/>
        </w:trPr>
        <w:tc>
          <w:tcPr>
            <w:tcW w:w="3227" w:type="dxa"/>
            <w:tcBorders>
              <w:top w:val="double" w:sz="4" w:space="0" w:color="auto"/>
            </w:tcBorders>
            <w:tcMar>
              <w:top w:w="85" w:type="dxa"/>
              <w:left w:w="57" w:type="dxa"/>
              <w:bottom w:w="85" w:type="dxa"/>
              <w:right w:w="57" w:type="dxa"/>
            </w:tcMar>
          </w:tcPr>
          <w:p w14:paraId="69F5C920" w14:textId="00F3D16D" w:rsidR="4B35B42C" w:rsidRDefault="6189461B" w:rsidP="00053FD0">
            <w:pPr>
              <w:spacing w:after="120"/>
              <w:rPr>
                <w:rFonts w:cstheme="minorBidi"/>
                <w:noProof/>
              </w:rPr>
            </w:pPr>
            <w:r w:rsidRPr="042E641E">
              <w:rPr>
                <w:rFonts w:cstheme="minorBidi"/>
                <w:noProof/>
              </w:rPr>
              <w:t>SDG</w:t>
            </w:r>
          </w:p>
        </w:tc>
        <w:tc>
          <w:tcPr>
            <w:tcW w:w="5607" w:type="dxa"/>
            <w:tcBorders>
              <w:top w:val="double" w:sz="4" w:space="0" w:color="auto"/>
            </w:tcBorders>
            <w:tcMar>
              <w:top w:w="85" w:type="dxa"/>
              <w:left w:w="57" w:type="dxa"/>
              <w:bottom w:w="85" w:type="dxa"/>
              <w:right w:w="57" w:type="dxa"/>
            </w:tcMar>
          </w:tcPr>
          <w:p w14:paraId="732DACBF" w14:textId="51837840" w:rsidR="4B35B42C" w:rsidRDefault="24A864DF" w:rsidP="00053FD0">
            <w:pPr>
              <w:spacing w:after="120"/>
              <w:rPr>
                <w:rFonts w:eastAsia="Calibri"/>
                <w:noProof/>
              </w:rPr>
            </w:pPr>
            <w:r w:rsidRPr="55698B70">
              <w:rPr>
                <w:rFonts w:eastAsia="Calibri"/>
                <w:noProof/>
              </w:rPr>
              <w:t>Single Digital Gateway</w:t>
            </w:r>
          </w:p>
        </w:tc>
      </w:tr>
      <w:tr w:rsidR="00AD060A" w14:paraId="59587195" w14:textId="77777777" w:rsidTr="4B35B42C">
        <w:trPr>
          <w:trHeight w:val="300"/>
        </w:trPr>
        <w:tc>
          <w:tcPr>
            <w:tcW w:w="3227" w:type="dxa"/>
            <w:tcBorders>
              <w:top w:val="double" w:sz="4" w:space="0" w:color="auto"/>
            </w:tcBorders>
            <w:tcMar>
              <w:top w:w="85" w:type="dxa"/>
              <w:left w:w="57" w:type="dxa"/>
              <w:bottom w:w="85" w:type="dxa"/>
              <w:right w:w="57" w:type="dxa"/>
            </w:tcMar>
          </w:tcPr>
          <w:p w14:paraId="7965896F" w14:textId="6637FC9D" w:rsidR="00AD060A" w:rsidRPr="042E641E" w:rsidRDefault="00AD060A" w:rsidP="00053FD0">
            <w:pPr>
              <w:spacing w:after="120"/>
              <w:rPr>
                <w:rFonts w:cstheme="minorBidi"/>
                <w:noProof/>
              </w:rPr>
            </w:pPr>
            <w:r>
              <w:rPr>
                <w:rFonts w:cstheme="minorBidi"/>
                <w:noProof/>
              </w:rPr>
              <w:t>SE</w:t>
            </w:r>
          </w:p>
        </w:tc>
        <w:tc>
          <w:tcPr>
            <w:tcW w:w="5607" w:type="dxa"/>
            <w:tcBorders>
              <w:top w:val="double" w:sz="4" w:space="0" w:color="auto"/>
            </w:tcBorders>
            <w:tcMar>
              <w:top w:w="85" w:type="dxa"/>
              <w:left w:w="57" w:type="dxa"/>
              <w:bottom w:w="85" w:type="dxa"/>
              <w:right w:w="57" w:type="dxa"/>
            </w:tcMar>
          </w:tcPr>
          <w:p w14:paraId="47566B1F" w14:textId="55DBA5C5" w:rsidR="00AD060A" w:rsidRPr="55698B70" w:rsidRDefault="00AD060A" w:rsidP="00053FD0">
            <w:pPr>
              <w:spacing w:after="120"/>
              <w:rPr>
                <w:rFonts w:eastAsia="Calibri"/>
                <w:noProof/>
              </w:rPr>
            </w:pPr>
            <w:r>
              <w:rPr>
                <w:rFonts w:eastAsia="EC Square Sans Pro"/>
                <w:noProof/>
                <w:color w:val="000000" w:themeColor="text1"/>
              </w:rPr>
              <w:t>Societas Europea</w:t>
            </w:r>
          </w:p>
        </w:tc>
      </w:tr>
      <w:tr w:rsidR="00EB42A3" w14:paraId="4D104F56" w14:textId="77777777" w:rsidTr="4B35B42C">
        <w:trPr>
          <w:trHeight w:val="300"/>
        </w:trPr>
        <w:tc>
          <w:tcPr>
            <w:tcW w:w="3227" w:type="dxa"/>
            <w:tcBorders>
              <w:top w:val="double" w:sz="4" w:space="0" w:color="auto"/>
            </w:tcBorders>
            <w:tcMar>
              <w:top w:w="85" w:type="dxa"/>
              <w:left w:w="57" w:type="dxa"/>
              <w:bottom w:w="85" w:type="dxa"/>
              <w:right w:w="57" w:type="dxa"/>
            </w:tcMar>
          </w:tcPr>
          <w:p w14:paraId="36A9FA5B" w14:textId="62C64E23" w:rsidR="00EB42A3" w:rsidRPr="042E641E" w:rsidRDefault="00EB42A3" w:rsidP="00053FD0">
            <w:pPr>
              <w:spacing w:after="120"/>
              <w:rPr>
                <w:rFonts w:cstheme="minorBidi"/>
                <w:noProof/>
              </w:rPr>
            </w:pPr>
            <w:r>
              <w:rPr>
                <w:rFonts w:cstheme="minorBidi"/>
                <w:noProof/>
              </w:rPr>
              <w:t>SME</w:t>
            </w:r>
          </w:p>
        </w:tc>
        <w:tc>
          <w:tcPr>
            <w:tcW w:w="5607" w:type="dxa"/>
            <w:tcBorders>
              <w:top w:val="double" w:sz="4" w:space="0" w:color="auto"/>
            </w:tcBorders>
            <w:tcMar>
              <w:top w:w="85" w:type="dxa"/>
              <w:left w:w="57" w:type="dxa"/>
              <w:bottom w:w="85" w:type="dxa"/>
              <w:right w:w="57" w:type="dxa"/>
            </w:tcMar>
          </w:tcPr>
          <w:p w14:paraId="31F63307" w14:textId="3E359FCE" w:rsidR="00EB42A3" w:rsidRPr="55698B70" w:rsidRDefault="00EB42A3" w:rsidP="00053FD0">
            <w:pPr>
              <w:spacing w:after="120"/>
              <w:rPr>
                <w:rFonts w:eastAsia="Calibri"/>
                <w:noProof/>
              </w:rPr>
            </w:pPr>
            <w:r>
              <w:rPr>
                <w:noProof/>
              </w:rPr>
              <w:t>small and medium-sized enterprise</w:t>
            </w:r>
          </w:p>
        </w:tc>
      </w:tr>
      <w:tr w:rsidR="003C1BF1" w14:paraId="31D84D08" w14:textId="77777777" w:rsidTr="06BA1695">
        <w:trPr>
          <w:trHeight w:val="300"/>
        </w:trPr>
        <w:tc>
          <w:tcPr>
            <w:tcW w:w="3227" w:type="dxa"/>
            <w:tcBorders>
              <w:top w:val="double" w:sz="4" w:space="0" w:color="auto"/>
            </w:tcBorders>
            <w:tcMar>
              <w:top w:w="85" w:type="dxa"/>
              <w:left w:w="57" w:type="dxa"/>
              <w:bottom w:w="85" w:type="dxa"/>
              <w:right w:w="57" w:type="dxa"/>
            </w:tcMar>
          </w:tcPr>
          <w:p w14:paraId="0BC79B05" w14:textId="559703AF" w:rsidR="003C1BF1" w:rsidRDefault="003C1BF1" w:rsidP="00053FD0">
            <w:pPr>
              <w:spacing w:after="120"/>
              <w:rPr>
                <w:noProof/>
              </w:rPr>
            </w:pPr>
            <w:r>
              <w:rPr>
                <w:noProof/>
              </w:rPr>
              <w:t>S.L.</w:t>
            </w:r>
          </w:p>
        </w:tc>
        <w:tc>
          <w:tcPr>
            <w:tcW w:w="5607" w:type="dxa"/>
            <w:tcBorders>
              <w:top w:val="double" w:sz="4" w:space="0" w:color="auto"/>
            </w:tcBorders>
            <w:tcMar>
              <w:top w:w="85" w:type="dxa"/>
              <w:left w:w="57" w:type="dxa"/>
              <w:bottom w:w="85" w:type="dxa"/>
              <w:right w:w="57" w:type="dxa"/>
            </w:tcMar>
          </w:tcPr>
          <w:p w14:paraId="0392CD3D" w14:textId="17218C62" w:rsidR="003C1BF1" w:rsidRDefault="003C1BF1" w:rsidP="00053FD0">
            <w:pPr>
              <w:spacing w:after="120"/>
              <w:rPr>
                <w:noProof/>
              </w:rPr>
            </w:pPr>
            <w:r>
              <w:rPr>
                <w:noProof/>
              </w:rPr>
              <w:t>Sociedad Limitada (Spanish Limited Liability Company)</w:t>
            </w:r>
          </w:p>
        </w:tc>
      </w:tr>
      <w:tr w:rsidR="00246A30" w14:paraId="5071D0F0" w14:textId="77777777" w:rsidTr="06BA1695">
        <w:trPr>
          <w:trHeight w:val="300"/>
        </w:trPr>
        <w:tc>
          <w:tcPr>
            <w:tcW w:w="3227" w:type="dxa"/>
            <w:tcBorders>
              <w:top w:val="double" w:sz="4" w:space="0" w:color="auto"/>
            </w:tcBorders>
            <w:tcMar>
              <w:top w:w="85" w:type="dxa"/>
              <w:left w:w="57" w:type="dxa"/>
              <w:bottom w:w="85" w:type="dxa"/>
              <w:right w:w="57" w:type="dxa"/>
            </w:tcMar>
          </w:tcPr>
          <w:p w14:paraId="35B32405" w14:textId="0A263294" w:rsidR="5DC00FC0" w:rsidRDefault="67BD3995" w:rsidP="00053FD0">
            <w:pPr>
              <w:spacing w:after="120"/>
              <w:rPr>
                <w:noProof/>
              </w:rPr>
            </w:pPr>
            <w:r>
              <w:rPr>
                <w:noProof/>
              </w:rPr>
              <w:t>TIN</w:t>
            </w:r>
          </w:p>
        </w:tc>
        <w:tc>
          <w:tcPr>
            <w:tcW w:w="5607" w:type="dxa"/>
            <w:tcBorders>
              <w:top w:val="double" w:sz="4" w:space="0" w:color="auto"/>
            </w:tcBorders>
            <w:tcMar>
              <w:top w:w="85" w:type="dxa"/>
              <w:left w:w="57" w:type="dxa"/>
              <w:bottom w:w="85" w:type="dxa"/>
              <w:right w:w="57" w:type="dxa"/>
            </w:tcMar>
          </w:tcPr>
          <w:p w14:paraId="2BDE6FB2" w14:textId="67066499" w:rsidR="5DC00FC0" w:rsidRDefault="005444CE" w:rsidP="00053FD0">
            <w:pPr>
              <w:spacing w:after="120"/>
              <w:rPr>
                <w:b/>
                <w:bCs/>
                <w:noProof/>
              </w:rPr>
            </w:pPr>
            <w:r>
              <w:rPr>
                <w:noProof/>
              </w:rPr>
              <w:t>T</w:t>
            </w:r>
            <w:r w:rsidR="67BD3995">
              <w:rPr>
                <w:noProof/>
              </w:rPr>
              <w:t>ax identification number</w:t>
            </w:r>
          </w:p>
        </w:tc>
      </w:tr>
      <w:tr w:rsidR="00246A30" w14:paraId="3B86024F" w14:textId="77777777" w:rsidTr="06BA1695">
        <w:trPr>
          <w:trHeight w:val="300"/>
        </w:trPr>
        <w:tc>
          <w:tcPr>
            <w:tcW w:w="3227" w:type="dxa"/>
            <w:tcBorders>
              <w:top w:val="double" w:sz="4" w:space="0" w:color="auto"/>
            </w:tcBorders>
            <w:tcMar>
              <w:top w:w="85" w:type="dxa"/>
              <w:left w:w="57" w:type="dxa"/>
              <w:bottom w:w="85" w:type="dxa"/>
              <w:right w:w="57" w:type="dxa"/>
            </w:tcMar>
          </w:tcPr>
          <w:p w14:paraId="4EB8B37B" w14:textId="2E11D528" w:rsidR="67BD3995" w:rsidRDefault="67BD3995" w:rsidP="00053FD0">
            <w:pPr>
              <w:spacing w:after="120"/>
              <w:rPr>
                <w:noProof/>
              </w:rPr>
            </w:pPr>
            <w:r>
              <w:rPr>
                <w:noProof/>
              </w:rPr>
              <w:t>VAT</w:t>
            </w:r>
          </w:p>
        </w:tc>
        <w:tc>
          <w:tcPr>
            <w:tcW w:w="5607" w:type="dxa"/>
            <w:tcBorders>
              <w:top w:val="double" w:sz="4" w:space="0" w:color="auto"/>
            </w:tcBorders>
            <w:tcMar>
              <w:top w:w="85" w:type="dxa"/>
              <w:left w:w="57" w:type="dxa"/>
              <w:bottom w:w="85" w:type="dxa"/>
              <w:right w:w="57" w:type="dxa"/>
            </w:tcMar>
          </w:tcPr>
          <w:p w14:paraId="2817F01F" w14:textId="6CAD7012" w:rsidR="579A35BA" w:rsidRDefault="50A9D717" w:rsidP="00053FD0">
            <w:pPr>
              <w:spacing w:after="120"/>
              <w:rPr>
                <w:noProof/>
              </w:rPr>
            </w:pPr>
            <w:r>
              <w:rPr>
                <w:noProof/>
              </w:rPr>
              <w:t>Value Added Tax</w:t>
            </w:r>
          </w:p>
        </w:tc>
      </w:tr>
      <w:tr w:rsidR="00BB76FA" w14:paraId="45FF83F1" w14:textId="77777777" w:rsidTr="06BA1695">
        <w:trPr>
          <w:trHeight w:val="300"/>
        </w:trPr>
        <w:tc>
          <w:tcPr>
            <w:tcW w:w="3227" w:type="dxa"/>
            <w:tcBorders>
              <w:top w:val="double" w:sz="4" w:space="0" w:color="auto"/>
            </w:tcBorders>
            <w:tcMar>
              <w:top w:w="85" w:type="dxa"/>
              <w:left w:w="57" w:type="dxa"/>
              <w:bottom w:w="85" w:type="dxa"/>
              <w:right w:w="57" w:type="dxa"/>
            </w:tcMar>
          </w:tcPr>
          <w:p w14:paraId="078535E6" w14:textId="37BCC364" w:rsidR="005444CE" w:rsidRDefault="005444CE" w:rsidP="00053FD0">
            <w:pPr>
              <w:spacing w:after="120"/>
              <w:rPr>
                <w:noProof/>
              </w:rPr>
            </w:pPr>
            <w:r>
              <w:rPr>
                <w:noProof/>
              </w:rPr>
              <w:t>VC</w:t>
            </w:r>
          </w:p>
        </w:tc>
        <w:tc>
          <w:tcPr>
            <w:tcW w:w="5607" w:type="dxa"/>
            <w:tcBorders>
              <w:top w:val="double" w:sz="4" w:space="0" w:color="auto"/>
            </w:tcBorders>
            <w:tcMar>
              <w:top w:w="85" w:type="dxa"/>
              <w:left w:w="57" w:type="dxa"/>
              <w:bottom w:w="85" w:type="dxa"/>
              <w:right w:w="57" w:type="dxa"/>
            </w:tcMar>
          </w:tcPr>
          <w:p w14:paraId="1C716A16" w14:textId="60ED326A" w:rsidR="005444CE" w:rsidRDefault="005444CE" w:rsidP="00053FD0">
            <w:pPr>
              <w:spacing w:after="120"/>
              <w:rPr>
                <w:noProof/>
              </w:rPr>
            </w:pPr>
            <w:r>
              <w:rPr>
                <w:noProof/>
              </w:rPr>
              <w:t>Venture capital</w:t>
            </w:r>
          </w:p>
        </w:tc>
      </w:tr>
      <w:tr w:rsidR="00BB76FA" w:rsidRPr="00F92EAE" w14:paraId="5CD1DA29" w14:textId="77777777" w:rsidTr="06BA1695">
        <w:tc>
          <w:tcPr>
            <w:tcW w:w="3227" w:type="dxa"/>
            <w:tcBorders>
              <w:top w:val="double" w:sz="4" w:space="0" w:color="auto"/>
            </w:tcBorders>
            <w:tcMar>
              <w:top w:w="85" w:type="dxa"/>
              <w:left w:w="57" w:type="dxa"/>
              <w:bottom w:w="85" w:type="dxa"/>
              <w:right w:w="57" w:type="dxa"/>
            </w:tcMar>
          </w:tcPr>
          <w:p w14:paraId="169AC23A" w14:textId="77777777" w:rsidR="006B087E" w:rsidRPr="00F92EAE" w:rsidRDefault="006B087E" w:rsidP="000E3086">
            <w:pPr>
              <w:rPr>
                <w:noProof/>
              </w:rPr>
            </w:pPr>
          </w:p>
        </w:tc>
        <w:tc>
          <w:tcPr>
            <w:tcW w:w="5607" w:type="dxa"/>
            <w:tcBorders>
              <w:top w:val="double" w:sz="4" w:space="0" w:color="auto"/>
            </w:tcBorders>
            <w:tcMar>
              <w:top w:w="85" w:type="dxa"/>
              <w:left w:w="57" w:type="dxa"/>
              <w:bottom w:w="85" w:type="dxa"/>
              <w:right w:w="57" w:type="dxa"/>
            </w:tcMar>
          </w:tcPr>
          <w:p w14:paraId="4A19DA20" w14:textId="77777777" w:rsidR="006B087E" w:rsidRPr="00F92EAE" w:rsidRDefault="006B087E" w:rsidP="000E3086">
            <w:pPr>
              <w:rPr>
                <w:noProof/>
              </w:rPr>
            </w:pPr>
          </w:p>
        </w:tc>
      </w:tr>
    </w:tbl>
    <w:p w14:paraId="17FEDBAF" w14:textId="77777777" w:rsidR="00C23B1B" w:rsidRDefault="00C23B1B" w:rsidP="000E3086">
      <w:pPr>
        <w:rPr>
          <w:noProof/>
        </w:rPr>
        <w:sectPr w:rsidR="00C23B1B" w:rsidSect="00BF0CAB">
          <w:headerReference w:type="even" r:id="rId18"/>
          <w:headerReference w:type="default" r:id="rId19"/>
          <w:footerReference w:type="even" r:id="rId20"/>
          <w:footerReference w:type="default" r:id="rId21"/>
          <w:headerReference w:type="first" r:id="rId22"/>
          <w:footerReference w:type="first" r:id="rId23"/>
          <w:pgSz w:w="11906" w:h="16838"/>
          <w:pgMar w:top="1361" w:right="1361" w:bottom="1361" w:left="1361" w:header="601" w:footer="1077" w:gutter="0"/>
          <w:cols w:space="720"/>
          <w:titlePg/>
          <w:docGrid w:linePitch="326"/>
        </w:sectPr>
      </w:pPr>
    </w:p>
    <w:p w14:paraId="473747AA" w14:textId="77777777" w:rsidR="006B087E" w:rsidRPr="00F92EAE" w:rsidRDefault="006B087E" w:rsidP="003939EA">
      <w:pPr>
        <w:pStyle w:val="Heading1"/>
        <w:numPr>
          <w:ilvl w:val="0"/>
          <w:numId w:val="115"/>
        </w:numPr>
        <w:rPr>
          <w:noProof/>
        </w:rPr>
      </w:pPr>
      <w:bookmarkStart w:id="2" w:name="_Toc219327734"/>
      <w:r w:rsidRPr="00F92EAE">
        <w:rPr>
          <w:noProof/>
        </w:rPr>
        <w:t>Introduction: Political and legal context</w:t>
      </w:r>
      <w:bookmarkEnd w:id="2"/>
    </w:p>
    <w:p w14:paraId="7A99330C" w14:textId="3030D8FD" w:rsidR="00163726" w:rsidRDefault="00163726" w:rsidP="00E847D2">
      <w:pPr>
        <w:pStyle w:val="Heading2"/>
        <w:spacing w:after="120"/>
        <w:rPr>
          <w:noProof/>
        </w:rPr>
      </w:pPr>
      <w:r>
        <w:rPr>
          <w:noProof/>
        </w:rPr>
        <w:t>Political context</w:t>
      </w:r>
    </w:p>
    <w:p w14:paraId="05E018A9" w14:textId="375A3A8D" w:rsidR="00D03BB7" w:rsidRDefault="00EB4215" w:rsidP="00067D9F">
      <w:pPr>
        <w:pStyle w:val="Text2"/>
        <w:spacing w:after="120"/>
        <w:ind w:left="0"/>
        <w:rPr>
          <w:noProof/>
        </w:rPr>
      </w:pPr>
      <w:r>
        <w:rPr>
          <w:noProof/>
          <w:lang w:eastAsia="en-GB"/>
        </w:rPr>
        <w:t>In</w:t>
      </w:r>
      <w:r w:rsidRPr="004124D8">
        <w:rPr>
          <w:noProof/>
          <w:lang w:eastAsia="en-GB"/>
        </w:rPr>
        <w:t xml:space="preserve"> the current political and economic circumstances, </w:t>
      </w:r>
      <w:r w:rsidR="00EC52AD">
        <w:rPr>
          <w:noProof/>
          <w:lang w:eastAsia="en-GB"/>
        </w:rPr>
        <w:t>the EU</w:t>
      </w:r>
      <w:r w:rsidRPr="004124D8">
        <w:rPr>
          <w:noProof/>
          <w:lang w:eastAsia="en-GB"/>
        </w:rPr>
        <w:t xml:space="preserve"> need</w:t>
      </w:r>
      <w:r w:rsidR="00EC52AD">
        <w:rPr>
          <w:noProof/>
          <w:lang w:eastAsia="en-GB"/>
        </w:rPr>
        <w:t>s</w:t>
      </w:r>
      <w:r w:rsidRPr="004124D8">
        <w:rPr>
          <w:noProof/>
          <w:lang w:eastAsia="en-GB"/>
        </w:rPr>
        <w:t xml:space="preserve"> to focus on </w:t>
      </w:r>
      <w:r w:rsidR="00EC52AD">
        <w:rPr>
          <w:noProof/>
          <w:lang w:eastAsia="en-GB"/>
        </w:rPr>
        <w:t xml:space="preserve">regaining </w:t>
      </w:r>
      <w:r w:rsidRPr="004124D8">
        <w:rPr>
          <w:noProof/>
          <w:lang w:eastAsia="en-GB"/>
        </w:rPr>
        <w:t>competitiveness</w:t>
      </w:r>
      <w:r w:rsidR="00F67140">
        <w:rPr>
          <w:noProof/>
          <w:lang w:eastAsia="en-GB"/>
        </w:rPr>
        <w:t xml:space="preserve">, closing the innovation gap with </w:t>
      </w:r>
      <w:r w:rsidR="00EC52AD">
        <w:rPr>
          <w:noProof/>
          <w:lang w:eastAsia="en-GB"/>
        </w:rPr>
        <w:t>other major economies</w:t>
      </w:r>
      <w:r w:rsidR="00F67140">
        <w:rPr>
          <w:noProof/>
          <w:lang w:eastAsia="en-GB"/>
        </w:rPr>
        <w:t xml:space="preserve"> </w:t>
      </w:r>
      <w:r w:rsidR="00653B5F">
        <w:rPr>
          <w:noProof/>
          <w:lang w:eastAsia="en-GB"/>
        </w:rPr>
        <w:t xml:space="preserve">and </w:t>
      </w:r>
      <w:r w:rsidR="003434A7">
        <w:rPr>
          <w:noProof/>
          <w:lang w:eastAsia="en-GB"/>
        </w:rPr>
        <w:t>increasing productivity</w:t>
      </w:r>
      <w:r w:rsidR="008942C4">
        <w:rPr>
          <w:noProof/>
          <w:lang w:eastAsia="en-GB"/>
        </w:rPr>
        <w:t xml:space="preserve"> to drive </w:t>
      </w:r>
      <w:r w:rsidR="001A2D46">
        <w:rPr>
          <w:noProof/>
          <w:lang w:eastAsia="en-GB"/>
        </w:rPr>
        <w:t xml:space="preserve">its </w:t>
      </w:r>
      <w:r w:rsidR="008942C4">
        <w:rPr>
          <w:noProof/>
          <w:lang w:eastAsia="en-GB"/>
        </w:rPr>
        <w:t>economic growth</w:t>
      </w:r>
      <w:r w:rsidR="00B046C2">
        <w:rPr>
          <w:noProof/>
          <w:lang w:eastAsia="en-GB"/>
        </w:rPr>
        <w:t>,</w:t>
      </w:r>
      <w:r w:rsidR="009979A7">
        <w:rPr>
          <w:noProof/>
          <w:lang w:eastAsia="en-GB"/>
        </w:rPr>
        <w:t xml:space="preserve"> as strongly called for by the </w:t>
      </w:r>
      <w:r w:rsidR="00C623CE">
        <w:rPr>
          <w:noProof/>
          <w:lang w:eastAsia="en-GB"/>
        </w:rPr>
        <w:t xml:space="preserve">Draghi </w:t>
      </w:r>
      <w:r w:rsidR="00177B43">
        <w:rPr>
          <w:noProof/>
          <w:lang w:eastAsia="en-GB"/>
        </w:rPr>
        <w:t>R</w:t>
      </w:r>
      <w:r w:rsidR="00C623CE">
        <w:rPr>
          <w:noProof/>
          <w:lang w:eastAsia="en-GB"/>
        </w:rPr>
        <w:t>eport on competitiveness</w:t>
      </w:r>
      <w:r w:rsidR="006D5575">
        <w:rPr>
          <w:rStyle w:val="FootnoteReference"/>
          <w:noProof/>
          <w:lang w:eastAsia="en-GB"/>
        </w:rPr>
        <w:footnoteReference w:id="2"/>
      </w:r>
      <w:r w:rsidR="00C623CE">
        <w:rPr>
          <w:noProof/>
          <w:lang w:eastAsia="en-GB"/>
        </w:rPr>
        <w:t xml:space="preserve"> </w:t>
      </w:r>
      <w:r w:rsidR="009979A7">
        <w:rPr>
          <w:noProof/>
          <w:lang w:eastAsia="en-GB"/>
        </w:rPr>
        <w:t xml:space="preserve">and </w:t>
      </w:r>
      <w:r w:rsidR="0061472B">
        <w:rPr>
          <w:noProof/>
          <w:lang w:eastAsia="en-GB"/>
        </w:rPr>
        <w:t xml:space="preserve">stressed </w:t>
      </w:r>
      <w:r w:rsidR="00343D88">
        <w:rPr>
          <w:noProof/>
          <w:lang w:eastAsia="en-GB"/>
        </w:rPr>
        <w:t>by the Competitiveness Compass</w:t>
      </w:r>
      <w:r w:rsidR="009C4504">
        <w:rPr>
          <w:rStyle w:val="FootnoteReference"/>
          <w:noProof/>
          <w:lang w:eastAsia="en-GB"/>
        </w:rPr>
        <w:footnoteReference w:id="3"/>
      </w:r>
      <w:r w:rsidR="00343D88">
        <w:rPr>
          <w:noProof/>
          <w:lang w:eastAsia="en-GB"/>
        </w:rPr>
        <w:t>.</w:t>
      </w:r>
      <w:r w:rsidR="00343D88">
        <w:rPr>
          <w:noProof/>
        </w:rPr>
        <w:t xml:space="preserve"> </w:t>
      </w:r>
    </w:p>
    <w:p w14:paraId="2FEF9394" w14:textId="7973B867" w:rsidR="003501A4" w:rsidRDefault="008933B6" w:rsidP="00D33C69">
      <w:pPr>
        <w:pStyle w:val="Text2"/>
        <w:spacing w:after="120"/>
        <w:ind w:left="0"/>
        <w:rPr>
          <w:noProof/>
        </w:rPr>
      </w:pPr>
      <w:r>
        <w:rPr>
          <w:noProof/>
        </w:rPr>
        <w:t>S</w:t>
      </w:r>
      <w:r w:rsidR="7E76AF3F">
        <w:rPr>
          <w:noProof/>
        </w:rPr>
        <w:t>tartup</w:t>
      </w:r>
      <w:r w:rsidR="00DB5C25">
        <w:rPr>
          <w:noProof/>
        </w:rPr>
        <w:t xml:space="preserve">s </w:t>
      </w:r>
      <w:r>
        <w:rPr>
          <w:noProof/>
        </w:rPr>
        <w:t>and scaleups</w:t>
      </w:r>
      <w:r w:rsidR="00DB5C25">
        <w:rPr>
          <w:noProof/>
        </w:rPr>
        <w:t xml:space="preserve"> play an increasingly important role in terms of economic growth and competitiveness</w:t>
      </w:r>
      <w:r>
        <w:rPr>
          <w:noProof/>
        </w:rPr>
        <w:t xml:space="preserve"> in today’s economy</w:t>
      </w:r>
      <w:r w:rsidR="00DB5C25">
        <w:rPr>
          <w:noProof/>
        </w:rPr>
        <w:t xml:space="preserve">. </w:t>
      </w:r>
      <w:r>
        <w:rPr>
          <w:noProof/>
        </w:rPr>
        <w:t>They</w:t>
      </w:r>
      <w:r w:rsidR="00DB5C25" w:rsidRPr="00E9304C">
        <w:rPr>
          <w:noProof/>
        </w:rPr>
        <w:t xml:space="preserve"> are known for their agility, risk-taking nature and focus on scalability. They continue to shape the business landscape and play a vital role in driving innovation and economic progress.</w:t>
      </w:r>
      <w:r w:rsidR="00DB5C25">
        <w:rPr>
          <w:noProof/>
        </w:rPr>
        <w:t xml:space="preserve"> S</w:t>
      </w:r>
      <w:r w:rsidR="5F60062F">
        <w:rPr>
          <w:noProof/>
        </w:rPr>
        <w:t>tartup</w:t>
      </w:r>
      <w:r w:rsidR="00DB5C25">
        <w:rPr>
          <w:noProof/>
        </w:rPr>
        <w:t>s</w:t>
      </w:r>
      <w:r w:rsidR="008371D3">
        <w:rPr>
          <w:noProof/>
        </w:rPr>
        <w:t xml:space="preserve"> and scaleups</w:t>
      </w:r>
      <w:r w:rsidR="00DB5C25">
        <w:rPr>
          <w:noProof/>
        </w:rPr>
        <w:t xml:space="preserve"> </w:t>
      </w:r>
      <w:r w:rsidR="00DB5C25" w:rsidRPr="00B041C4">
        <w:rPr>
          <w:noProof/>
        </w:rPr>
        <w:t>increa</w:t>
      </w:r>
      <w:r w:rsidR="00DB5C25">
        <w:rPr>
          <w:noProof/>
        </w:rPr>
        <w:t>se</w:t>
      </w:r>
      <w:r w:rsidR="00DB5C25" w:rsidRPr="00B041C4">
        <w:rPr>
          <w:noProof/>
        </w:rPr>
        <w:t xml:space="preserve"> competition and </w:t>
      </w:r>
      <w:r w:rsidR="00DB5C25">
        <w:rPr>
          <w:noProof/>
        </w:rPr>
        <w:t>are a major source of job creation</w:t>
      </w:r>
      <w:r w:rsidR="00DB5C25" w:rsidRPr="005913F1">
        <w:rPr>
          <w:noProof/>
        </w:rPr>
        <w:t>.</w:t>
      </w:r>
      <w:r w:rsidR="00DB5C25" w:rsidRPr="421A18F4">
        <w:rPr>
          <w:rFonts w:ascii="Noto Sans" w:eastAsiaTheme="minorEastAsia" w:hAnsi="Noto Sans" w:cs="Noto Sans"/>
          <w:noProof/>
          <w:color w:val="586179"/>
          <w:spacing w:val="-8"/>
          <w:sz w:val="26"/>
          <w:szCs w:val="26"/>
          <w:shd w:val="clear" w:color="auto" w:fill="FFFFFF"/>
        </w:rPr>
        <w:t xml:space="preserve"> </w:t>
      </w:r>
      <w:r w:rsidR="00CC5281" w:rsidRPr="005913F1">
        <w:rPr>
          <w:noProof/>
        </w:rPr>
        <w:t>New s</w:t>
      </w:r>
      <w:r w:rsidR="5F60062F" w:rsidRPr="005913F1">
        <w:rPr>
          <w:noProof/>
        </w:rPr>
        <w:t>tartup</w:t>
      </w:r>
      <w:r w:rsidR="00CC5281" w:rsidRPr="005913F1">
        <w:rPr>
          <w:noProof/>
        </w:rPr>
        <w:t xml:space="preserve">s aged 5-years old or younger have been estimated to account for around 20% of employment and create almost half of new jobs in </w:t>
      </w:r>
      <w:r>
        <w:rPr>
          <w:noProof/>
        </w:rPr>
        <w:t>Organisation for Economic Co-operation and Development (</w:t>
      </w:r>
      <w:r w:rsidR="00CC5281" w:rsidRPr="005913F1">
        <w:rPr>
          <w:noProof/>
        </w:rPr>
        <w:t>OECD</w:t>
      </w:r>
      <w:r>
        <w:rPr>
          <w:noProof/>
        </w:rPr>
        <w:t>)</w:t>
      </w:r>
      <w:r w:rsidR="00CC5281" w:rsidRPr="005913F1">
        <w:rPr>
          <w:noProof/>
        </w:rPr>
        <w:t xml:space="preserve"> countries. Meanwhile, s</w:t>
      </w:r>
      <w:r w:rsidR="4CF384BB" w:rsidRPr="005913F1">
        <w:rPr>
          <w:noProof/>
        </w:rPr>
        <w:t>cale</w:t>
      </w:r>
      <w:r w:rsidR="00CC5281" w:rsidRPr="005913F1">
        <w:rPr>
          <w:noProof/>
        </w:rPr>
        <w:t xml:space="preserve">ups typically contribute as much as half of all new jobs created by </w:t>
      </w:r>
      <w:r>
        <w:rPr>
          <w:noProof/>
        </w:rPr>
        <w:t>small and medium-sized enterprises (</w:t>
      </w:r>
      <w:r w:rsidR="00CC5281" w:rsidRPr="005913F1">
        <w:rPr>
          <w:noProof/>
        </w:rPr>
        <w:t>SMEs</w:t>
      </w:r>
      <w:r>
        <w:rPr>
          <w:noProof/>
        </w:rPr>
        <w:t>)</w:t>
      </w:r>
      <w:r w:rsidR="00991AD8" w:rsidRPr="005913F1">
        <w:rPr>
          <w:rStyle w:val="FootnoteReference"/>
          <w:noProof/>
        </w:rPr>
        <w:footnoteReference w:id="4"/>
      </w:r>
      <w:r w:rsidR="00CC5281" w:rsidRPr="005913F1">
        <w:rPr>
          <w:noProof/>
        </w:rPr>
        <w:t>. </w:t>
      </w:r>
      <w:r w:rsidR="008C0569">
        <w:rPr>
          <w:noProof/>
        </w:rPr>
        <w:t xml:space="preserve">While the European Union </w:t>
      </w:r>
      <w:r w:rsidR="008C0569" w:rsidRPr="00C42EBA">
        <w:rPr>
          <w:noProof/>
        </w:rPr>
        <w:t xml:space="preserve">is regarded as one of the most attractive regions for </w:t>
      </w:r>
      <w:r w:rsidR="008F6BA1">
        <w:rPr>
          <w:noProof/>
        </w:rPr>
        <w:t>these businesses</w:t>
      </w:r>
      <w:r w:rsidR="008C0569" w:rsidRPr="00C42EBA">
        <w:rPr>
          <w:noProof/>
        </w:rPr>
        <w:t xml:space="preserve"> due to its access to a single market of over 450 million people, robust infrastructure and government support for innovation</w:t>
      </w:r>
      <w:r w:rsidR="008C0569">
        <w:rPr>
          <w:noProof/>
        </w:rPr>
        <w:t xml:space="preserve">, </w:t>
      </w:r>
      <w:r w:rsidR="00087917">
        <w:rPr>
          <w:noProof/>
        </w:rPr>
        <w:t>the EU is lagging behind its major competitors</w:t>
      </w:r>
      <w:r w:rsidR="008C0569">
        <w:rPr>
          <w:noProof/>
        </w:rPr>
        <w:t xml:space="preserve">. </w:t>
      </w:r>
      <w:r w:rsidR="000B3786">
        <w:rPr>
          <w:noProof/>
        </w:rPr>
        <w:t xml:space="preserve"> </w:t>
      </w:r>
    </w:p>
    <w:p w14:paraId="3B580572" w14:textId="14B74AA3" w:rsidR="00CD77D4" w:rsidRDefault="00FB4B84" w:rsidP="00D33C69">
      <w:pPr>
        <w:pStyle w:val="Text2"/>
        <w:spacing w:after="120"/>
        <w:ind w:left="0"/>
        <w:rPr>
          <w:noProof/>
        </w:rPr>
      </w:pPr>
      <w:r>
        <w:rPr>
          <w:noProof/>
        </w:rPr>
        <w:t>The</w:t>
      </w:r>
      <w:r w:rsidR="00CD77D4">
        <w:rPr>
          <w:noProof/>
        </w:rPr>
        <w:t xml:space="preserve"> </w:t>
      </w:r>
      <w:r>
        <w:rPr>
          <w:noProof/>
        </w:rPr>
        <w:t>Letta</w:t>
      </w:r>
      <w:r w:rsidR="00CD77D4">
        <w:rPr>
          <w:noProof/>
        </w:rPr>
        <w:t xml:space="preserve"> report on the future of the Single Market</w:t>
      </w:r>
      <w:r>
        <w:rPr>
          <w:noProof/>
        </w:rPr>
        <w:t xml:space="preserve"> </w:t>
      </w:r>
      <w:r w:rsidR="00CD77D4">
        <w:rPr>
          <w:noProof/>
        </w:rPr>
        <w:t>highlighted the urgent need to remove the structural barriers preventing s</w:t>
      </w:r>
      <w:r w:rsidR="44F6C8F9">
        <w:rPr>
          <w:noProof/>
        </w:rPr>
        <w:t>tartup</w:t>
      </w:r>
      <w:r w:rsidR="00CD77D4">
        <w:rPr>
          <w:noProof/>
        </w:rPr>
        <w:t>s and s</w:t>
      </w:r>
      <w:r w:rsidR="3896B59B">
        <w:rPr>
          <w:noProof/>
        </w:rPr>
        <w:t>cale</w:t>
      </w:r>
      <w:r w:rsidR="00CD77D4">
        <w:rPr>
          <w:noProof/>
        </w:rPr>
        <w:t>ups from expanding across borders</w:t>
      </w:r>
      <w:r w:rsidR="00177997">
        <w:rPr>
          <w:noProof/>
        </w:rPr>
        <w:t xml:space="preserve"> and called for a </w:t>
      </w:r>
      <w:r w:rsidR="00BB0293" w:rsidRPr="00BB0293">
        <w:rPr>
          <w:noProof/>
        </w:rPr>
        <w:t>‘</w:t>
      </w:r>
      <w:r w:rsidR="00177997" w:rsidRPr="00E76BBA">
        <w:rPr>
          <w:noProof/>
        </w:rPr>
        <w:t>Simplified European Company</w:t>
      </w:r>
      <w:r w:rsidR="00BB0293" w:rsidRPr="00BB0293">
        <w:rPr>
          <w:noProof/>
        </w:rPr>
        <w:t>’</w:t>
      </w:r>
      <w:r w:rsidR="0087514F">
        <w:rPr>
          <w:rStyle w:val="FootnoteReference"/>
          <w:noProof/>
        </w:rPr>
        <w:footnoteReference w:id="5"/>
      </w:r>
      <w:r w:rsidR="00CD77D4">
        <w:rPr>
          <w:noProof/>
        </w:rPr>
        <w:t xml:space="preserve">. Similarly, </w:t>
      </w:r>
      <w:r w:rsidR="003044B7">
        <w:rPr>
          <w:noProof/>
        </w:rPr>
        <w:t>the</w:t>
      </w:r>
      <w:r w:rsidR="00CD77D4">
        <w:rPr>
          <w:noProof/>
        </w:rPr>
        <w:t xml:space="preserve"> </w:t>
      </w:r>
      <w:r w:rsidR="006F129B">
        <w:rPr>
          <w:noProof/>
        </w:rPr>
        <w:t xml:space="preserve">Draghi Report </w:t>
      </w:r>
      <w:r w:rsidR="00CD77D4">
        <w:rPr>
          <w:noProof/>
        </w:rPr>
        <w:t xml:space="preserve">underlined </w:t>
      </w:r>
      <w:r w:rsidR="00C77312">
        <w:rPr>
          <w:noProof/>
        </w:rPr>
        <w:t>the</w:t>
      </w:r>
      <w:r w:rsidR="00C77312" w:rsidRPr="00C77312">
        <w:rPr>
          <w:noProof/>
        </w:rPr>
        <w:t xml:space="preserve"> differences in laws and regulations across Member States </w:t>
      </w:r>
      <w:r w:rsidR="00A81704">
        <w:rPr>
          <w:noProof/>
        </w:rPr>
        <w:t xml:space="preserve">which </w:t>
      </w:r>
      <w:r w:rsidR="00C77312" w:rsidRPr="00C77312">
        <w:rPr>
          <w:noProof/>
        </w:rPr>
        <w:t xml:space="preserve">limit </w:t>
      </w:r>
      <w:r w:rsidR="00A81704">
        <w:rPr>
          <w:noProof/>
        </w:rPr>
        <w:t>companies</w:t>
      </w:r>
      <w:r w:rsidR="00C77312" w:rsidRPr="00C77312">
        <w:rPr>
          <w:noProof/>
        </w:rPr>
        <w:t xml:space="preserve">’ ability to seamlessly operate across EU Member States and </w:t>
      </w:r>
      <w:r w:rsidR="00CD77D4">
        <w:rPr>
          <w:noProof/>
        </w:rPr>
        <w:t>call</w:t>
      </w:r>
      <w:r w:rsidR="00A81704">
        <w:rPr>
          <w:noProof/>
        </w:rPr>
        <w:t>ed</w:t>
      </w:r>
      <w:r w:rsidR="00CD77D4">
        <w:rPr>
          <w:noProof/>
        </w:rPr>
        <w:t xml:space="preserve"> for </w:t>
      </w:r>
      <w:r w:rsidR="00D93E8A">
        <w:rPr>
          <w:noProof/>
        </w:rPr>
        <w:t>the</w:t>
      </w:r>
      <w:r w:rsidR="00444CED">
        <w:rPr>
          <w:noProof/>
        </w:rPr>
        <w:t xml:space="preserve"> adoption of a </w:t>
      </w:r>
      <w:r w:rsidR="00444CED" w:rsidRPr="00444CED">
        <w:rPr>
          <w:noProof/>
        </w:rPr>
        <w:t xml:space="preserve">new EU-wide legal statute </w:t>
      </w:r>
      <w:r w:rsidR="006A271E">
        <w:rPr>
          <w:noProof/>
        </w:rPr>
        <w:t>for innovative s</w:t>
      </w:r>
      <w:r w:rsidR="03E46DB2">
        <w:rPr>
          <w:noProof/>
        </w:rPr>
        <w:t>tartup</w:t>
      </w:r>
      <w:r w:rsidR="006A271E">
        <w:rPr>
          <w:noProof/>
        </w:rPr>
        <w:t>s (</w:t>
      </w:r>
      <w:r w:rsidR="00444CED" w:rsidRPr="00444CED">
        <w:rPr>
          <w:noProof/>
        </w:rPr>
        <w:t>‘</w:t>
      </w:r>
      <w:r w:rsidR="1F6B1B33" w:rsidRPr="00444CED">
        <w:rPr>
          <w:noProof/>
        </w:rPr>
        <w:t>Innova</w:t>
      </w:r>
      <w:r w:rsidR="783C25A9" w:rsidRPr="00444CED">
        <w:rPr>
          <w:noProof/>
        </w:rPr>
        <w:t>tive</w:t>
      </w:r>
      <w:r w:rsidR="00444CED" w:rsidRPr="00444CED">
        <w:rPr>
          <w:noProof/>
        </w:rPr>
        <w:t xml:space="preserve"> European Company’)</w:t>
      </w:r>
      <w:r w:rsidR="00444CED" w:rsidRPr="00444CED">
        <w:rPr>
          <w:noProof/>
          <w:vertAlign w:val="superscript"/>
        </w:rPr>
        <w:t xml:space="preserve"> </w:t>
      </w:r>
      <w:r w:rsidR="009B0A1C">
        <w:rPr>
          <w:rStyle w:val="FootnoteReference"/>
          <w:noProof/>
        </w:rPr>
        <w:footnoteReference w:id="6"/>
      </w:r>
      <w:r w:rsidR="00CD77D4">
        <w:rPr>
          <w:noProof/>
        </w:rPr>
        <w:t>.</w:t>
      </w:r>
      <w:r w:rsidR="006D5575">
        <w:rPr>
          <w:noProof/>
        </w:rPr>
        <w:t xml:space="preserve"> </w:t>
      </w:r>
    </w:p>
    <w:p w14:paraId="5AB63070" w14:textId="500953F8" w:rsidR="00647329" w:rsidRDefault="0050725E" w:rsidP="00D33C69">
      <w:pPr>
        <w:pStyle w:val="Text2"/>
        <w:spacing w:after="120"/>
        <w:ind w:left="0"/>
        <w:rPr>
          <w:noProof/>
        </w:rPr>
      </w:pPr>
      <w:r>
        <w:rPr>
          <w:noProof/>
        </w:rPr>
        <w:t xml:space="preserve">In </w:t>
      </w:r>
      <w:r w:rsidR="00E2649B">
        <w:rPr>
          <w:noProof/>
        </w:rPr>
        <w:t xml:space="preserve">response to these reports and in </w:t>
      </w:r>
      <w:r>
        <w:rPr>
          <w:noProof/>
        </w:rPr>
        <w:t xml:space="preserve">line with </w:t>
      </w:r>
      <w:r w:rsidR="00376AD5">
        <w:rPr>
          <w:noProof/>
        </w:rPr>
        <w:t>President von der Leyen’s Political Guidelines</w:t>
      </w:r>
      <w:r w:rsidR="00F5065D">
        <w:rPr>
          <w:rStyle w:val="FootnoteReference"/>
          <w:noProof/>
        </w:rPr>
        <w:footnoteReference w:id="7"/>
      </w:r>
      <w:r w:rsidR="00376AD5">
        <w:rPr>
          <w:noProof/>
        </w:rPr>
        <w:t xml:space="preserve"> </w:t>
      </w:r>
      <w:r w:rsidR="00376AD5" w:rsidRPr="0000157D">
        <w:rPr>
          <w:noProof/>
        </w:rPr>
        <w:t>and the mission letter to Commissioner McGrath</w:t>
      </w:r>
      <w:r w:rsidR="00F5065D">
        <w:rPr>
          <w:rStyle w:val="FootnoteReference"/>
          <w:noProof/>
        </w:rPr>
        <w:footnoteReference w:id="8"/>
      </w:r>
      <w:r w:rsidR="00376AD5">
        <w:rPr>
          <w:noProof/>
        </w:rPr>
        <w:t>, the Competitiveness Compass</w:t>
      </w:r>
      <w:r w:rsidR="00B7289B">
        <w:rPr>
          <w:noProof/>
        </w:rPr>
        <w:t xml:space="preserve"> announced </w:t>
      </w:r>
      <w:r w:rsidR="00564091" w:rsidRPr="00564091">
        <w:rPr>
          <w:noProof/>
        </w:rPr>
        <w:t>a 28</w:t>
      </w:r>
      <w:r w:rsidR="00564091" w:rsidRPr="00DD4EC7">
        <w:rPr>
          <w:noProof/>
          <w:vertAlign w:val="superscript"/>
        </w:rPr>
        <w:t>th</w:t>
      </w:r>
      <w:r w:rsidR="00564091" w:rsidRPr="00564091">
        <w:rPr>
          <w:noProof/>
        </w:rPr>
        <w:t xml:space="preserve"> regime as part of a comprehensive set of actions to enhance the competitiveness of the European economy</w:t>
      </w:r>
      <w:r w:rsidR="00564091">
        <w:rPr>
          <w:noProof/>
        </w:rPr>
        <w:t xml:space="preserve">. </w:t>
      </w:r>
      <w:r w:rsidR="00A16326" w:rsidRPr="00A16326">
        <w:rPr>
          <w:noProof/>
        </w:rPr>
        <w:t>More specifically, the Savings and Investments Union Communication</w:t>
      </w:r>
      <w:r w:rsidR="00376AD5">
        <w:rPr>
          <w:noProof/>
        </w:rPr>
        <w:t>, the Single Market Strategy and the EU Startup and Scaleup Strategy</w:t>
      </w:r>
      <w:r w:rsidR="00A16326" w:rsidRPr="00A16326">
        <w:rPr>
          <w:noProof/>
        </w:rPr>
        <w:t>, respectively, set out a list of measures related to mobilising private investment, accessing finance, making the Single Market a reality and boosting the prospects of s</w:t>
      </w:r>
      <w:r w:rsidR="03E46DB2" w:rsidRPr="00A16326">
        <w:rPr>
          <w:noProof/>
        </w:rPr>
        <w:t>tartup</w:t>
      </w:r>
      <w:r w:rsidR="00A16326" w:rsidRPr="00A16326">
        <w:rPr>
          <w:noProof/>
        </w:rPr>
        <w:t>s and s</w:t>
      </w:r>
      <w:r w:rsidR="4AE871B9" w:rsidRPr="00A16326">
        <w:rPr>
          <w:noProof/>
        </w:rPr>
        <w:t>cale</w:t>
      </w:r>
      <w:r w:rsidR="00A16326" w:rsidRPr="00A16326">
        <w:rPr>
          <w:noProof/>
        </w:rPr>
        <w:t>up</w:t>
      </w:r>
      <w:r w:rsidR="00976E5B">
        <w:rPr>
          <w:noProof/>
        </w:rPr>
        <w:t>s</w:t>
      </w:r>
      <w:r w:rsidR="00A16326" w:rsidRPr="00A16326">
        <w:rPr>
          <w:noProof/>
        </w:rPr>
        <w:t xml:space="preserve"> in the EU, and underlined the important role that </w:t>
      </w:r>
      <w:r w:rsidR="001A7741">
        <w:rPr>
          <w:noProof/>
        </w:rPr>
        <w:t>a</w:t>
      </w:r>
      <w:r w:rsidR="00A16326" w:rsidRPr="00A16326">
        <w:rPr>
          <w:noProof/>
        </w:rPr>
        <w:t xml:space="preserve"> </w:t>
      </w:r>
      <w:r w:rsidR="391CF783">
        <w:rPr>
          <w:noProof/>
        </w:rPr>
        <w:t>28</w:t>
      </w:r>
      <w:r w:rsidR="391CF783" w:rsidRPr="421A18F4">
        <w:rPr>
          <w:noProof/>
          <w:vertAlign w:val="superscript"/>
        </w:rPr>
        <w:t>th</w:t>
      </w:r>
      <w:r w:rsidR="00A16326" w:rsidRPr="00A16326">
        <w:rPr>
          <w:noProof/>
        </w:rPr>
        <w:t xml:space="preserve"> regime can play in those contexts</w:t>
      </w:r>
      <w:r w:rsidR="00464779">
        <w:rPr>
          <w:rStyle w:val="FootnoteReference"/>
          <w:noProof/>
        </w:rPr>
        <w:footnoteReference w:id="9"/>
      </w:r>
      <w:r w:rsidR="00376AD5">
        <w:rPr>
          <w:noProof/>
        </w:rPr>
        <w:t xml:space="preserve">. </w:t>
      </w:r>
      <w:r w:rsidR="0062382F">
        <w:rPr>
          <w:noProof/>
        </w:rPr>
        <w:t>In particular, t</w:t>
      </w:r>
      <w:r w:rsidR="00376AD5">
        <w:rPr>
          <w:noProof/>
        </w:rPr>
        <w:t>he Single Market Strategy further specifie</w:t>
      </w:r>
      <w:r w:rsidR="0062382F">
        <w:rPr>
          <w:noProof/>
        </w:rPr>
        <w:t>d</w:t>
      </w:r>
      <w:r w:rsidR="00376AD5">
        <w:rPr>
          <w:noProof/>
        </w:rPr>
        <w:t xml:space="preserve"> that the </w:t>
      </w:r>
      <w:r w:rsidR="12C91F93">
        <w:rPr>
          <w:noProof/>
        </w:rPr>
        <w:t>28</w:t>
      </w:r>
      <w:r w:rsidR="12C91F93" w:rsidRPr="5087D84A">
        <w:rPr>
          <w:noProof/>
          <w:vertAlign w:val="superscript"/>
        </w:rPr>
        <w:t>th</w:t>
      </w:r>
      <w:r w:rsidR="00376AD5">
        <w:rPr>
          <w:noProof/>
        </w:rPr>
        <w:t xml:space="preserve"> regime would provide a single, optional set of rules for companies operating across the EU, developed in a progressive and modular manner. It would establish a corporate legal framework based on digital-by-default principles, </w:t>
      </w:r>
      <w:r w:rsidR="00126719">
        <w:rPr>
          <w:noProof/>
        </w:rPr>
        <w:t xml:space="preserve">and would </w:t>
      </w:r>
      <w:r w:rsidR="003C6D41">
        <w:rPr>
          <w:noProof/>
        </w:rPr>
        <w:t xml:space="preserve">help </w:t>
      </w:r>
      <w:r w:rsidR="00376AD5">
        <w:rPr>
          <w:noProof/>
        </w:rPr>
        <w:t xml:space="preserve">companies </w:t>
      </w:r>
      <w:r w:rsidR="00EE53FC">
        <w:rPr>
          <w:noProof/>
        </w:rPr>
        <w:t xml:space="preserve">overcome barriers in </w:t>
      </w:r>
      <w:r w:rsidR="00376AD5">
        <w:rPr>
          <w:noProof/>
        </w:rPr>
        <w:t>set</w:t>
      </w:r>
      <w:r w:rsidR="00EE53FC">
        <w:rPr>
          <w:noProof/>
        </w:rPr>
        <w:t>ting</w:t>
      </w:r>
      <w:r w:rsidR="00376AD5">
        <w:rPr>
          <w:noProof/>
        </w:rPr>
        <w:t xml:space="preserve"> up, </w:t>
      </w:r>
      <w:r w:rsidR="00EE53FC">
        <w:rPr>
          <w:noProof/>
        </w:rPr>
        <w:t xml:space="preserve">scaling up and </w:t>
      </w:r>
      <w:r w:rsidR="00376AD5">
        <w:rPr>
          <w:noProof/>
        </w:rPr>
        <w:t>operat</w:t>
      </w:r>
      <w:r w:rsidR="00EE53FC">
        <w:rPr>
          <w:noProof/>
        </w:rPr>
        <w:t>ing</w:t>
      </w:r>
      <w:r w:rsidR="00376AD5">
        <w:rPr>
          <w:noProof/>
        </w:rPr>
        <w:t xml:space="preserve"> </w:t>
      </w:r>
      <w:r w:rsidR="00EE53FC">
        <w:rPr>
          <w:noProof/>
        </w:rPr>
        <w:t xml:space="preserve">across </w:t>
      </w:r>
      <w:r w:rsidR="00376AD5">
        <w:rPr>
          <w:noProof/>
        </w:rPr>
        <w:t xml:space="preserve">the Single Market. The </w:t>
      </w:r>
      <w:r w:rsidR="00126719">
        <w:rPr>
          <w:noProof/>
        </w:rPr>
        <w:t>28</w:t>
      </w:r>
      <w:r w:rsidR="00126719" w:rsidRPr="00126719">
        <w:rPr>
          <w:noProof/>
          <w:vertAlign w:val="superscript"/>
        </w:rPr>
        <w:t>th</w:t>
      </w:r>
      <w:r w:rsidR="00126719">
        <w:rPr>
          <w:noProof/>
        </w:rPr>
        <w:t xml:space="preserve"> </w:t>
      </w:r>
      <w:r w:rsidR="00376AD5">
        <w:rPr>
          <w:noProof/>
        </w:rPr>
        <w:t xml:space="preserve">regime would simplify </w:t>
      </w:r>
      <w:r w:rsidR="003529FA">
        <w:rPr>
          <w:noProof/>
        </w:rPr>
        <w:t xml:space="preserve">applicable rules and reduce the cost of failure by </w:t>
      </w:r>
      <w:r w:rsidR="00376AD5">
        <w:rPr>
          <w:noProof/>
        </w:rPr>
        <w:t>address</w:t>
      </w:r>
      <w:r w:rsidR="003529FA">
        <w:rPr>
          <w:noProof/>
        </w:rPr>
        <w:t>ing</w:t>
      </w:r>
      <w:r w:rsidR="00376AD5">
        <w:rPr>
          <w:noProof/>
        </w:rPr>
        <w:t xml:space="preserve"> </w:t>
      </w:r>
      <w:r w:rsidR="003529FA">
        <w:rPr>
          <w:noProof/>
        </w:rPr>
        <w:t xml:space="preserve">specific aspects in relevant </w:t>
      </w:r>
      <w:r w:rsidR="00376AD5">
        <w:rPr>
          <w:noProof/>
        </w:rPr>
        <w:t xml:space="preserve">areas </w:t>
      </w:r>
      <w:r w:rsidR="00A64C72">
        <w:rPr>
          <w:noProof/>
        </w:rPr>
        <w:t>of law, including</w:t>
      </w:r>
      <w:r w:rsidR="00376AD5">
        <w:rPr>
          <w:noProof/>
        </w:rPr>
        <w:t xml:space="preserve"> insolvency, labour and tax</w:t>
      </w:r>
      <w:r w:rsidR="00F44AA2">
        <w:rPr>
          <w:rStyle w:val="FootnoteReference"/>
          <w:noProof/>
        </w:rPr>
        <w:footnoteReference w:id="10"/>
      </w:r>
      <w:r w:rsidR="00376AD5">
        <w:rPr>
          <w:noProof/>
        </w:rPr>
        <w:t xml:space="preserve">. </w:t>
      </w:r>
      <w:r w:rsidR="006E5233">
        <w:rPr>
          <w:noProof/>
        </w:rPr>
        <w:t xml:space="preserve">The </w:t>
      </w:r>
      <w:r w:rsidR="0098450E">
        <w:rPr>
          <w:noProof/>
        </w:rPr>
        <w:t>28</w:t>
      </w:r>
      <w:r w:rsidR="0098450E" w:rsidRPr="0098450E">
        <w:rPr>
          <w:noProof/>
          <w:vertAlign w:val="superscript"/>
        </w:rPr>
        <w:t>th</w:t>
      </w:r>
      <w:r w:rsidR="0098450E">
        <w:rPr>
          <w:noProof/>
        </w:rPr>
        <w:t xml:space="preserve"> regime proposal was also announced in the 2026 Commission Work Programme</w:t>
      </w:r>
      <w:r w:rsidR="0098450E">
        <w:rPr>
          <w:rStyle w:val="FootnoteReference"/>
          <w:noProof/>
        </w:rPr>
        <w:footnoteReference w:id="11"/>
      </w:r>
      <w:r w:rsidR="0098450E">
        <w:rPr>
          <w:noProof/>
        </w:rPr>
        <w:t xml:space="preserve">. </w:t>
      </w:r>
    </w:p>
    <w:p w14:paraId="33282AE2" w14:textId="1F15BD05" w:rsidR="00D25B2A" w:rsidRDefault="003604BC" w:rsidP="00D33C69">
      <w:pPr>
        <w:pStyle w:val="Text2"/>
        <w:spacing w:after="120"/>
        <w:ind w:left="0"/>
        <w:rPr>
          <w:noProof/>
        </w:rPr>
      </w:pPr>
      <w:r>
        <w:rPr>
          <w:noProof/>
        </w:rPr>
        <w:t>T</w:t>
      </w:r>
      <w:r w:rsidR="00D25B2A">
        <w:rPr>
          <w:noProof/>
        </w:rPr>
        <w:t>he European Council</w:t>
      </w:r>
      <w:r w:rsidR="005D0669">
        <w:rPr>
          <w:noProof/>
        </w:rPr>
        <w:t xml:space="preserve"> called on</w:t>
      </w:r>
      <w:r w:rsidR="00D25B2A">
        <w:rPr>
          <w:noProof/>
        </w:rPr>
        <w:t xml:space="preserve"> the Commission “in line with the respective competences under the Treaties</w:t>
      </w:r>
      <w:r w:rsidR="005D0669">
        <w:rPr>
          <w:noProof/>
        </w:rPr>
        <w:t>”</w:t>
      </w:r>
      <w:r w:rsidR="00D25B2A">
        <w:rPr>
          <w:noProof/>
        </w:rPr>
        <w:t xml:space="preserve"> to propose </w:t>
      </w:r>
      <w:r w:rsidR="005D0669">
        <w:rPr>
          <w:noProof/>
        </w:rPr>
        <w:t>without delay “</w:t>
      </w:r>
      <w:r w:rsidR="00D25B2A">
        <w:rPr>
          <w:noProof/>
        </w:rPr>
        <w:t xml:space="preserve">an optional </w:t>
      </w:r>
      <w:r w:rsidR="10865DF9">
        <w:rPr>
          <w:noProof/>
        </w:rPr>
        <w:t>28</w:t>
      </w:r>
      <w:r w:rsidR="10865DF9" w:rsidRPr="59672755">
        <w:rPr>
          <w:noProof/>
          <w:vertAlign w:val="superscript"/>
        </w:rPr>
        <w:t>th</w:t>
      </w:r>
      <w:r w:rsidR="00D25B2A">
        <w:rPr>
          <w:noProof/>
        </w:rPr>
        <w:t xml:space="preserve"> company law regime allowing innovative companies to scale up”</w:t>
      </w:r>
      <w:r w:rsidR="00E22D8C">
        <w:rPr>
          <w:noProof/>
        </w:rPr>
        <w:t xml:space="preserve"> in March and October 2025</w:t>
      </w:r>
      <w:r w:rsidR="00395610">
        <w:rPr>
          <w:rStyle w:val="FootnoteReference"/>
          <w:noProof/>
        </w:rPr>
        <w:footnoteReference w:id="12"/>
      </w:r>
      <w:r w:rsidR="00D25B2A">
        <w:rPr>
          <w:noProof/>
        </w:rPr>
        <w:t>.</w:t>
      </w:r>
      <w:r w:rsidR="006638C5">
        <w:rPr>
          <w:noProof/>
        </w:rPr>
        <w:t xml:space="preserve"> </w:t>
      </w:r>
      <w:r w:rsidR="00376AD5">
        <w:rPr>
          <w:noProof/>
        </w:rPr>
        <w:t xml:space="preserve">In parallel, </w:t>
      </w:r>
      <w:bookmarkStart w:id="3" w:name="_Hlk213165375"/>
      <w:r w:rsidR="00376AD5">
        <w:rPr>
          <w:noProof/>
        </w:rPr>
        <w:t xml:space="preserve">the </w:t>
      </w:r>
      <w:r w:rsidR="00AA0A47">
        <w:rPr>
          <w:noProof/>
        </w:rPr>
        <w:t xml:space="preserve">draft </w:t>
      </w:r>
      <w:r w:rsidR="00376AD5">
        <w:rPr>
          <w:noProof/>
        </w:rPr>
        <w:t xml:space="preserve">European Parliament own-initiative </w:t>
      </w:r>
      <w:r w:rsidR="00A57533">
        <w:rPr>
          <w:noProof/>
        </w:rPr>
        <w:t xml:space="preserve">legislative </w:t>
      </w:r>
      <w:r w:rsidR="00376AD5">
        <w:rPr>
          <w:noProof/>
        </w:rPr>
        <w:t xml:space="preserve">report </w:t>
      </w:r>
      <w:bookmarkEnd w:id="3"/>
      <w:r w:rsidR="00944C8F">
        <w:rPr>
          <w:noProof/>
        </w:rPr>
        <w:t>“O</w:t>
      </w:r>
      <w:r w:rsidR="00376AD5">
        <w:rPr>
          <w:noProof/>
        </w:rPr>
        <w:t xml:space="preserve">n the </w:t>
      </w:r>
      <w:r w:rsidR="02BFDF2E">
        <w:rPr>
          <w:noProof/>
        </w:rPr>
        <w:t>28</w:t>
      </w:r>
      <w:r w:rsidR="02BFDF2E" w:rsidRPr="5B583B2D">
        <w:rPr>
          <w:noProof/>
          <w:vertAlign w:val="superscript"/>
        </w:rPr>
        <w:t>th</w:t>
      </w:r>
      <w:r w:rsidR="00376AD5">
        <w:rPr>
          <w:noProof/>
        </w:rPr>
        <w:t xml:space="preserve"> regime</w:t>
      </w:r>
      <w:r w:rsidR="00944C8F" w:rsidRPr="007E02EB">
        <w:rPr>
          <w:noProof/>
        </w:rPr>
        <w:t>: a new legal framework for innovative companies</w:t>
      </w:r>
      <w:r w:rsidR="00944C8F">
        <w:rPr>
          <w:noProof/>
        </w:rPr>
        <w:t>”</w:t>
      </w:r>
      <w:r w:rsidR="00944C8F">
        <w:rPr>
          <w:rStyle w:val="FootnoteReference"/>
          <w:noProof/>
        </w:rPr>
        <w:footnoteReference w:id="13"/>
      </w:r>
      <w:r w:rsidR="00376AD5">
        <w:rPr>
          <w:noProof/>
        </w:rPr>
        <w:t xml:space="preserve">, </w:t>
      </w:r>
      <w:r w:rsidR="00E87FB3">
        <w:rPr>
          <w:noProof/>
        </w:rPr>
        <w:t xml:space="preserve">scheduled for </w:t>
      </w:r>
      <w:r w:rsidR="00F75729">
        <w:rPr>
          <w:noProof/>
        </w:rPr>
        <w:t>plenary adoption</w:t>
      </w:r>
      <w:r w:rsidR="00E87FB3">
        <w:rPr>
          <w:noProof/>
        </w:rPr>
        <w:t xml:space="preserve"> in </w:t>
      </w:r>
      <w:r w:rsidR="00376AD5">
        <w:rPr>
          <w:noProof/>
        </w:rPr>
        <w:t>January 2026</w:t>
      </w:r>
      <w:r w:rsidR="004766BC">
        <w:rPr>
          <w:noProof/>
        </w:rPr>
        <w:t xml:space="preserve">, </w:t>
      </w:r>
      <w:r w:rsidR="00172415">
        <w:rPr>
          <w:noProof/>
        </w:rPr>
        <w:t>call</w:t>
      </w:r>
      <w:r w:rsidR="00C347E8">
        <w:rPr>
          <w:noProof/>
        </w:rPr>
        <w:t>s</w:t>
      </w:r>
      <w:r w:rsidR="00172415">
        <w:rPr>
          <w:noProof/>
        </w:rPr>
        <w:t xml:space="preserve"> for a </w:t>
      </w:r>
      <w:r w:rsidR="00CB5644">
        <w:rPr>
          <w:noProof/>
        </w:rPr>
        <w:t>28</w:t>
      </w:r>
      <w:r w:rsidR="00CB5644" w:rsidRPr="00CB5644">
        <w:rPr>
          <w:noProof/>
          <w:vertAlign w:val="superscript"/>
        </w:rPr>
        <w:t>th</w:t>
      </w:r>
      <w:r w:rsidR="00CB5644">
        <w:rPr>
          <w:noProof/>
        </w:rPr>
        <w:t xml:space="preserve"> regime that should </w:t>
      </w:r>
      <w:r w:rsidR="00CB5644" w:rsidRPr="00CB5644">
        <w:rPr>
          <w:noProof/>
        </w:rPr>
        <w:t>mainly concern company law rules</w:t>
      </w:r>
      <w:r w:rsidR="00F963C6">
        <w:rPr>
          <w:noProof/>
        </w:rPr>
        <w:t xml:space="preserve"> and introduc</w:t>
      </w:r>
      <w:r w:rsidR="00E1682F">
        <w:rPr>
          <w:noProof/>
        </w:rPr>
        <w:t>e</w:t>
      </w:r>
      <w:r w:rsidR="00F963C6">
        <w:rPr>
          <w:noProof/>
        </w:rPr>
        <w:t xml:space="preserve"> a </w:t>
      </w:r>
      <w:r w:rsidR="00CE24E5">
        <w:rPr>
          <w:noProof/>
        </w:rPr>
        <w:t xml:space="preserve">new </w:t>
      </w:r>
      <w:r w:rsidR="008739D7">
        <w:rPr>
          <w:noProof/>
        </w:rPr>
        <w:t>corporate form</w:t>
      </w:r>
      <w:r w:rsidR="00CE24E5">
        <w:rPr>
          <w:noProof/>
        </w:rPr>
        <w:t xml:space="preserve"> into national </w:t>
      </w:r>
      <w:r w:rsidR="00044057">
        <w:rPr>
          <w:noProof/>
        </w:rPr>
        <w:t>laws</w:t>
      </w:r>
      <w:r w:rsidR="00A13219">
        <w:rPr>
          <w:noProof/>
        </w:rPr>
        <w:t>,</w:t>
      </w:r>
      <w:r w:rsidR="00D82513">
        <w:rPr>
          <w:noProof/>
        </w:rPr>
        <w:t xml:space="preserve"> with</w:t>
      </w:r>
      <w:r w:rsidR="000D33A9">
        <w:rPr>
          <w:noProof/>
        </w:rPr>
        <w:t xml:space="preserve"> </w:t>
      </w:r>
      <w:r w:rsidR="000D33A9" w:rsidRPr="000D33A9">
        <w:rPr>
          <w:noProof/>
        </w:rPr>
        <w:t>simplified company formation and registration</w:t>
      </w:r>
      <w:r w:rsidR="00A13219">
        <w:rPr>
          <w:noProof/>
        </w:rPr>
        <w:t>.</w:t>
      </w:r>
      <w:r w:rsidR="000D33A9" w:rsidRPr="000D33A9">
        <w:rPr>
          <w:noProof/>
        </w:rPr>
        <w:t xml:space="preserve"> </w:t>
      </w:r>
      <w:r w:rsidR="00CE24E5">
        <w:rPr>
          <w:noProof/>
        </w:rPr>
        <w:t xml:space="preserve">It also </w:t>
      </w:r>
      <w:r w:rsidR="00044057">
        <w:rPr>
          <w:noProof/>
        </w:rPr>
        <w:t xml:space="preserve">stresses the need for </w:t>
      </w:r>
      <w:r w:rsidR="00F1158D" w:rsidRPr="00F1158D">
        <w:rPr>
          <w:noProof/>
        </w:rPr>
        <w:t>measures to facilitate employee stock ownership</w:t>
      </w:r>
      <w:r w:rsidR="00F1158D">
        <w:rPr>
          <w:noProof/>
        </w:rPr>
        <w:t>,</w:t>
      </w:r>
      <w:r w:rsidR="00F1158D" w:rsidRPr="00F1158D">
        <w:rPr>
          <w:noProof/>
        </w:rPr>
        <w:t xml:space="preserve"> </w:t>
      </w:r>
      <w:r w:rsidR="00F50991">
        <w:rPr>
          <w:noProof/>
        </w:rPr>
        <w:t>mechanisms to ensure more efficient dispute resolution</w:t>
      </w:r>
      <w:r w:rsidR="00CE40DB" w:rsidRPr="000D33A9">
        <w:rPr>
          <w:noProof/>
        </w:rPr>
        <w:t xml:space="preserve"> </w:t>
      </w:r>
      <w:r w:rsidR="00DB1092">
        <w:rPr>
          <w:noProof/>
        </w:rPr>
        <w:t xml:space="preserve">and </w:t>
      </w:r>
      <w:r w:rsidR="00DB1092" w:rsidRPr="000D33A9">
        <w:rPr>
          <w:noProof/>
        </w:rPr>
        <w:t>strong safeguards</w:t>
      </w:r>
      <w:r w:rsidR="004623A3">
        <w:rPr>
          <w:noProof/>
        </w:rPr>
        <w:t xml:space="preserve"> to protect</w:t>
      </w:r>
      <w:r w:rsidR="004623A3" w:rsidRPr="004623A3">
        <w:rPr>
          <w:noProof/>
        </w:rPr>
        <w:t xml:space="preserve"> </w:t>
      </w:r>
      <w:r w:rsidR="00DB1092">
        <w:rPr>
          <w:noProof/>
        </w:rPr>
        <w:t>employee participation rights</w:t>
      </w:r>
      <w:r w:rsidR="00376AD5" w:rsidRPr="000D33A9">
        <w:rPr>
          <w:noProof/>
        </w:rPr>
        <w:t>.</w:t>
      </w:r>
      <w:r w:rsidR="00376AD5" w:rsidDel="00633913">
        <w:rPr>
          <w:noProof/>
        </w:rPr>
        <w:t xml:space="preserve"> </w:t>
      </w:r>
    </w:p>
    <w:p w14:paraId="5B64A75D" w14:textId="48C9BE2D" w:rsidR="00FC2CCF" w:rsidRDefault="00FC2CCF" w:rsidP="00FC2CCF">
      <w:pPr>
        <w:pStyle w:val="Text2"/>
        <w:spacing w:after="120"/>
        <w:ind w:left="0"/>
        <w:rPr>
          <w:rFonts w:cstheme="minorBidi"/>
          <w:noProof/>
        </w:rPr>
      </w:pPr>
      <w:r>
        <w:rPr>
          <w:noProof/>
        </w:rPr>
        <w:t xml:space="preserve">The initiative </w:t>
      </w:r>
      <w:r w:rsidRPr="00773779">
        <w:rPr>
          <w:rFonts w:cstheme="minorBidi"/>
          <w:noProof/>
        </w:rPr>
        <w:t xml:space="preserve">subject to this impact assessment </w:t>
      </w:r>
      <w:r>
        <w:rPr>
          <w:noProof/>
        </w:rPr>
        <w:t>directly responds to these calls by setting out a corporate legal framework for 28</w:t>
      </w:r>
      <w:r w:rsidRPr="001A0CA9">
        <w:rPr>
          <w:noProof/>
          <w:vertAlign w:val="superscript"/>
        </w:rPr>
        <w:t>th</w:t>
      </w:r>
      <w:r>
        <w:rPr>
          <w:noProof/>
        </w:rPr>
        <w:t xml:space="preserve"> regime companies, referred to as ‘EU Inc.’ companies in the legislative proposal.</w:t>
      </w:r>
      <w:r>
        <w:rPr>
          <w:rFonts w:cstheme="minorBidi"/>
          <w:noProof/>
        </w:rPr>
        <w:t xml:space="preserve"> It draws on the existing EU company law and insolvency acquis and introduces a new legal form with related rules and procedures aimed to respond to the needs of </w:t>
      </w:r>
      <w:r w:rsidRPr="421A18F4">
        <w:rPr>
          <w:rFonts w:cstheme="minorBidi"/>
          <w:noProof/>
        </w:rPr>
        <w:t>startup</w:t>
      </w:r>
      <w:r>
        <w:rPr>
          <w:rFonts w:cstheme="minorBidi"/>
          <w:noProof/>
        </w:rPr>
        <w:t>s and s</w:t>
      </w:r>
      <w:r w:rsidRPr="421A18F4">
        <w:rPr>
          <w:rFonts w:cstheme="minorBidi"/>
          <w:noProof/>
        </w:rPr>
        <w:t>caleup</w:t>
      </w:r>
      <w:r>
        <w:rPr>
          <w:rFonts w:cstheme="minorBidi"/>
          <w:noProof/>
        </w:rPr>
        <w:t xml:space="preserve">s in the EU while being legally open to all founders and companies. </w:t>
      </w:r>
    </w:p>
    <w:p w14:paraId="3F7586E8" w14:textId="5CE5BF15" w:rsidR="00FC2CCF" w:rsidRDefault="00FC2CCF" w:rsidP="00FC2CCF">
      <w:pPr>
        <w:pStyle w:val="Text2"/>
        <w:spacing w:after="120"/>
        <w:ind w:left="0"/>
        <w:rPr>
          <w:i/>
          <w:iCs/>
          <w:noProof/>
        </w:rPr>
      </w:pPr>
      <w:r>
        <w:rPr>
          <w:noProof/>
        </w:rPr>
        <w:t xml:space="preserve">The initiative </w:t>
      </w:r>
      <w:r>
        <w:rPr>
          <w:rFonts w:cstheme="minorBidi"/>
          <w:noProof/>
        </w:rPr>
        <w:t>subject to this impact assessment provides one of the first deliverables under the 28</w:t>
      </w:r>
      <w:r>
        <w:rPr>
          <w:rFonts w:cstheme="minorBidi"/>
          <w:noProof/>
          <w:vertAlign w:val="superscript"/>
        </w:rPr>
        <w:t>th</w:t>
      </w:r>
      <w:r>
        <w:rPr>
          <w:rFonts w:cstheme="minorBidi"/>
          <w:noProof/>
        </w:rPr>
        <w:t xml:space="preserve"> regime and will be complemented by initiatives in other areas, including employment, tax and innovation, following the modular and progressive approach referred to in the Single Market Strategy, as explained in the chapeau Communication accompanying this initiative. This Communication also refers to other related initiatives announced in the Competitiveness Compass, </w:t>
      </w:r>
      <w:r w:rsidRPr="00804D07">
        <w:rPr>
          <w:rFonts w:cstheme="minorBidi"/>
          <w:noProof/>
        </w:rPr>
        <w:t xml:space="preserve">namely the </w:t>
      </w:r>
      <w:r>
        <w:rPr>
          <w:rFonts w:cstheme="minorBidi"/>
          <w:noProof/>
        </w:rPr>
        <w:t>European Business Wallets, for which the Commission presented a proposal on 19 November 2025</w:t>
      </w:r>
      <w:r>
        <w:rPr>
          <w:rStyle w:val="FootnoteReference"/>
          <w:rFonts w:cstheme="minorBidi"/>
          <w:noProof/>
        </w:rPr>
        <w:footnoteReference w:id="14"/>
      </w:r>
      <w:r>
        <w:rPr>
          <w:rFonts w:cstheme="minorBidi"/>
          <w:noProof/>
        </w:rPr>
        <w:t xml:space="preserve">. </w:t>
      </w:r>
    </w:p>
    <w:p w14:paraId="361BDA9F" w14:textId="50669DCC" w:rsidR="002557E5" w:rsidRDefault="002557E5" w:rsidP="00E847D2">
      <w:pPr>
        <w:pStyle w:val="Heading2"/>
        <w:spacing w:after="120"/>
        <w:rPr>
          <w:noProof/>
        </w:rPr>
      </w:pPr>
      <w:r>
        <w:rPr>
          <w:noProof/>
        </w:rPr>
        <w:t>Legal context</w:t>
      </w:r>
    </w:p>
    <w:p w14:paraId="77ACBFC5" w14:textId="31A149BC" w:rsidR="0038772F" w:rsidRPr="004F0A88" w:rsidRDefault="006541E6" w:rsidP="006541E6">
      <w:pPr>
        <w:spacing w:after="120"/>
        <w:rPr>
          <w:rFonts w:eastAsia="EC Square Sans Pro"/>
          <w:i/>
          <w:noProof/>
          <w:color w:val="000000" w:themeColor="text1"/>
        </w:rPr>
      </w:pPr>
      <w:r w:rsidRPr="004F0A88">
        <w:rPr>
          <w:rFonts w:eastAsia="EC Square Sans Pro"/>
          <w:b/>
          <w:i/>
          <w:noProof/>
          <w:color w:val="000000" w:themeColor="text1"/>
        </w:rPr>
        <w:t xml:space="preserve">EU </w:t>
      </w:r>
      <w:r w:rsidR="00EB0214">
        <w:rPr>
          <w:rFonts w:eastAsia="EC Square Sans Pro"/>
          <w:b/>
          <w:i/>
          <w:noProof/>
          <w:color w:val="000000" w:themeColor="text1"/>
        </w:rPr>
        <w:t>c</w:t>
      </w:r>
      <w:r w:rsidRPr="004F0A88">
        <w:rPr>
          <w:rFonts w:eastAsia="EC Square Sans Pro"/>
          <w:b/>
          <w:i/>
          <w:noProof/>
          <w:color w:val="000000" w:themeColor="text1"/>
        </w:rPr>
        <w:t xml:space="preserve">ompany law </w:t>
      </w:r>
      <w:r w:rsidRPr="0038772F">
        <w:rPr>
          <w:rFonts w:eastAsia="EC Square Sans Pro"/>
          <w:b/>
          <w:i/>
          <w:iCs/>
          <w:noProof/>
          <w:color w:val="000000" w:themeColor="text1"/>
        </w:rPr>
        <w:t>acquis</w:t>
      </w:r>
      <w:r w:rsidR="001A1ABA" w:rsidRPr="004F0A88">
        <w:rPr>
          <w:rFonts w:eastAsia="EC Square Sans Pro"/>
          <w:i/>
          <w:noProof/>
          <w:color w:val="000000" w:themeColor="text1"/>
        </w:rPr>
        <w:t xml:space="preserve"> </w:t>
      </w:r>
    </w:p>
    <w:p w14:paraId="5D9D2CFB" w14:textId="76B0BCC0" w:rsidR="00CB5835" w:rsidRPr="009A36EB" w:rsidRDefault="00545218" w:rsidP="006541E6">
      <w:pPr>
        <w:spacing w:after="120"/>
        <w:rPr>
          <w:rFonts w:eastAsia="EC Square Sans Pro"/>
          <w:b/>
          <w:noProof/>
          <w:color w:val="000000" w:themeColor="text1"/>
        </w:rPr>
      </w:pPr>
      <w:r w:rsidRPr="009A36EB">
        <w:rPr>
          <w:rFonts w:eastAsia="EC Square Sans Pro"/>
          <w:noProof/>
          <w:color w:val="000000" w:themeColor="text1"/>
        </w:rPr>
        <w:t>The codified</w:t>
      </w:r>
      <w:r w:rsidR="001F7452" w:rsidRPr="009A36EB">
        <w:rPr>
          <w:rFonts w:eastAsia="EC Square Sans Pro"/>
          <w:noProof/>
          <w:color w:val="000000" w:themeColor="text1"/>
        </w:rPr>
        <w:t xml:space="preserve"> Directive</w:t>
      </w:r>
      <w:r w:rsidR="001F7452" w:rsidRPr="009A36EB">
        <w:rPr>
          <w:rFonts w:eastAsia="EC Square Sans Pro"/>
          <w:b/>
          <w:noProof/>
          <w:color w:val="000000" w:themeColor="text1"/>
        </w:rPr>
        <w:t xml:space="preserve"> </w:t>
      </w:r>
      <w:r w:rsidR="001F7452" w:rsidRPr="009A36EB">
        <w:rPr>
          <w:rFonts w:eastAsia="EC Square Sans Pro"/>
          <w:noProof/>
          <w:color w:val="000000" w:themeColor="text1"/>
        </w:rPr>
        <w:t>(EU) 2017/1132</w:t>
      </w:r>
      <w:r w:rsidR="001F7452" w:rsidRPr="009A36EB">
        <w:rPr>
          <w:rStyle w:val="FootnoteReference"/>
          <w:rFonts w:eastAsia="EC Square Sans Pro"/>
          <w:noProof/>
          <w:color w:val="000000" w:themeColor="text1"/>
        </w:rPr>
        <w:footnoteReference w:id="15"/>
      </w:r>
      <w:r w:rsidR="0068160E" w:rsidRPr="009A36EB">
        <w:rPr>
          <w:rFonts w:eastAsia="EC Square Sans Pro"/>
          <w:noProof/>
          <w:color w:val="000000" w:themeColor="text1"/>
        </w:rPr>
        <w:t>,</w:t>
      </w:r>
      <w:r w:rsidR="001F7452" w:rsidRPr="009A36EB">
        <w:rPr>
          <w:rFonts w:eastAsia="EC Square Sans Pro"/>
          <w:noProof/>
          <w:color w:val="000000" w:themeColor="text1"/>
        </w:rPr>
        <w:t xml:space="preserve"> </w:t>
      </w:r>
      <w:r w:rsidR="001A1ABA" w:rsidRPr="009A36EB">
        <w:rPr>
          <w:rFonts w:eastAsia="EC Square Sans Pro"/>
          <w:noProof/>
          <w:color w:val="000000" w:themeColor="text1"/>
        </w:rPr>
        <w:t xml:space="preserve">provides </w:t>
      </w:r>
      <w:r w:rsidR="001F7452" w:rsidRPr="009A36EB">
        <w:rPr>
          <w:rFonts w:eastAsia="EC Square Sans Pro"/>
          <w:noProof/>
          <w:color w:val="000000" w:themeColor="text1"/>
        </w:rPr>
        <w:t>a rulebook</w:t>
      </w:r>
      <w:r w:rsidR="001A1ABA" w:rsidRPr="00AC3D6A">
        <w:rPr>
          <w:rFonts w:eastAsia="EC Square Sans Pro"/>
          <w:noProof/>
          <w:color w:val="000000" w:themeColor="text1"/>
        </w:rPr>
        <w:t xml:space="preserve"> </w:t>
      </w:r>
      <w:r w:rsidR="001A1ABA" w:rsidRPr="009A36EB">
        <w:rPr>
          <w:rFonts w:eastAsia="EC Square Sans Pro"/>
          <w:noProof/>
          <w:color w:val="000000" w:themeColor="text1"/>
        </w:rPr>
        <w:t xml:space="preserve">covering </w:t>
      </w:r>
      <w:r w:rsidR="006541E6" w:rsidRPr="00AC3D6A">
        <w:rPr>
          <w:rFonts w:eastAsia="EC Square Sans Pro"/>
          <w:noProof/>
          <w:color w:val="000000" w:themeColor="text1"/>
        </w:rPr>
        <w:t xml:space="preserve">16 million </w:t>
      </w:r>
      <w:r w:rsidR="001E6BA0" w:rsidRPr="00AC3D6A">
        <w:rPr>
          <w:rFonts w:eastAsia="EC Square Sans Pro"/>
          <w:noProof/>
          <w:color w:val="000000" w:themeColor="text1"/>
        </w:rPr>
        <w:t xml:space="preserve">private and public limited liability </w:t>
      </w:r>
      <w:r w:rsidR="006541E6" w:rsidRPr="00AC3D6A">
        <w:rPr>
          <w:rFonts w:eastAsia="EC Square Sans Pro"/>
          <w:noProof/>
          <w:color w:val="000000" w:themeColor="text1"/>
        </w:rPr>
        <w:t xml:space="preserve">companies and 2 million partnerships in the EU, </w:t>
      </w:r>
      <w:r w:rsidR="006541E6" w:rsidRPr="009A36EB">
        <w:rPr>
          <w:rFonts w:eastAsia="EC Square Sans Pro"/>
          <w:noProof/>
          <w:color w:val="000000" w:themeColor="text1"/>
        </w:rPr>
        <w:t>regardless of their size or sector of activity, of which around 98</w:t>
      </w:r>
      <w:r w:rsidR="003A1D1F" w:rsidRPr="009A36EB">
        <w:rPr>
          <w:rFonts w:eastAsia="EC Square Sans Pro"/>
          <w:noProof/>
          <w:color w:val="000000" w:themeColor="text1"/>
        </w:rPr>
        <w:t>–</w:t>
      </w:r>
      <w:r w:rsidR="006541E6" w:rsidRPr="009A36EB">
        <w:rPr>
          <w:rFonts w:eastAsia="EC Square Sans Pro"/>
          <w:noProof/>
          <w:color w:val="000000" w:themeColor="text1"/>
        </w:rPr>
        <w:t xml:space="preserve">99% are SMEs. </w:t>
      </w:r>
      <w:r w:rsidR="00F542BE" w:rsidRPr="009A36EB">
        <w:rPr>
          <w:noProof/>
          <w:color w:val="000000" w:themeColor="text1"/>
        </w:rPr>
        <w:t xml:space="preserve">In recent years, </w:t>
      </w:r>
      <w:r w:rsidR="00340E35" w:rsidRPr="009A36EB">
        <w:rPr>
          <w:noProof/>
          <w:color w:val="000000" w:themeColor="text1"/>
        </w:rPr>
        <w:t>the</w:t>
      </w:r>
      <w:r w:rsidR="00F542BE" w:rsidRPr="009A36EB">
        <w:rPr>
          <w:noProof/>
          <w:color w:val="000000" w:themeColor="text1"/>
        </w:rPr>
        <w:t xml:space="preserve"> EU company law acquis has been significantly updated</w:t>
      </w:r>
      <w:r w:rsidR="00C713F8" w:rsidRPr="009A36EB">
        <w:rPr>
          <w:noProof/>
          <w:color w:val="000000" w:themeColor="text1"/>
        </w:rPr>
        <w:t>, in particular regarding</w:t>
      </w:r>
      <w:r w:rsidR="00F542BE" w:rsidRPr="009A36EB" w:rsidDel="00702C9F">
        <w:rPr>
          <w:noProof/>
          <w:color w:val="000000" w:themeColor="text1"/>
        </w:rPr>
        <w:t xml:space="preserve"> </w:t>
      </w:r>
      <w:r w:rsidR="00254C32" w:rsidRPr="009A36EB">
        <w:rPr>
          <w:noProof/>
          <w:color w:val="000000" w:themeColor="text1"/>
        </w:rPr>
        <w:t xml:space="preserve">digital tools </w:t>
      </w:r>
      <w:r w:rsidR="0065117A" w:rsidRPr="009A36EB">
        <w:rPr>
          <w:noProof/>
          <w:color w:val="000000" w:themeColor="text1"/>
        </w:rPr>
        <w:t>and procedures</w:t>
      </w:r>
      <w:r w:rsidR="00F542BE" w:rsidRPr="009A36EB">
        <w:rPr>
          <w:noProof/>
          <w:color w:val="000000" w:themeColor="text1"/>
        </w:rPr>
        <w:t>. Some of these changes have been recently transposed</w:t>
      </w:r>
      <w:r w:rsidR="00254C32" w:rsidRPr="009A36EB">
        <w:rPr>
          <w:noProof/>
          <w:color w:val="000000" w:themeColor="text1"/>
        </w:rPr>
        <w:t xml:space="preserve">, while others </w:t>
      </w:r>
      <w:r w:rsidR="00F542BE" w:rsidRPr="009A36EB">
        <w:rPr>
          <w:noProof/>
          <w:color w:val="000000" w:themeColor="text1"/>
        </w:rPr>
        <w:t>are still to be transposed.</w:t>
      </w:r>
      <w:r w:rsidR="00C21F40" w:rsidRPr="009A36EB">
        <w:rPr>
          <w:noProof/>
          <w:color w:val="000000" w:themeColor="text1"/>
        </w:rPr>
        <w:t xml:space="preserve"> </w:t>
      </w:r>
      <w:r w:rsidR="00C21F40" w:rsidRPr="009A36EB">
        <w:rPr>
          <w:rFonts w:eastAsia="EC Square Sans Pro"/>
          <w:noProof/>
          <w:color w:val="000000" w:themeColor="text1"/>
        </w:rPr>
        <w:t xml:space="preserve">EU company law also sets out rules </w:t>
      </w:r>
      <w:r w:rsidR="00D505FD" w:rsidRPr="009A36EB">
        <w:rPr>
          <w:rFonts w:eastAsia="EC Square Sans Pro"/>
          <w:noProof/>
          <w:color w:val="000000" w:themeColor="text1"/>
        </w:rPr>
        <w:t>for</w:t>
      </w:r>
      <w:r w:rsidR="00C21F40" w:rsidRPr="009A36EB">
        <w:rPr>
          <w:rFonts w:eastAsia="EC Square Sans Pro"/>
          <w:noProof/>
          <w:color w:val="000000" w:themeColor="text1"/>
        </w:rPr>
        <w:t xml:space="preserve"> single-member companies in </w:t>
      </w:r>
      <w:r w:rsidR="00C21F40" w:rsidRPr="00BA3390">
        <w:rPr>
          <w:rFonts w:eastAsia="EC Square Sans Pro"/>
          <w:noProof/>
        </w:rPr>
        <w:t>Directive 2009/102/EC</w:t>
      </w:r>
      <w:r w:rsidR="00C21F40" w:rsidRPr="009A36EB">
        <w:rPr>
          <w:rFonts w:eastAsia="EC Square Sans Pro"/>
          <w:b/>
          <w:noProof/>
          <w:color w:val="000000" w:themeColor="text1"/>
        </w:rPr>
        <w:t>.</w:t>
      </w:r>
    </w:p>
    <w:p w14:paraId="6B8605CD" w14:textId="750347E5" w:rsidR="00E46F0F" w:rsidRPr="009A36EB" w:rsidRDefault="000A1644" w:rsidP="00E46F0F">
      <w:pPr>
        <w:spacing w:after="120"/>
        <w:rPr>
          <w:rFonts w:eastAsia="EC Square Sans Pro"/>
          <w:noProof/>
          <w:color w:val="000000" w:themeColor="text1"/>
        </w:rPr>
      </w:pPr>
      <w:r>
        <w:rPr>
          <w:rFonts w:eastAsia="EC Square Sans Pro"/>
          <w:noProof/>
          <w:color w:val="000000" w:themeColor="text1"/>
        </w:rPr>
        <w:t>T</w:t>
      </w:r>
      <w:r w:rsidR="00E46F0F" w:rsidRPr="009A36EB" w:rsidDel="00795E92">
        <w:rPr>
          <w:rFonts w:eastAsia="EC Square Sans Pro"/>
          <w:noProof/>
          <w:color w:val="000000" w:themeColor="text1"/>
        </w:rPr>
        <w:t xml:space="preserve">he </w:t>
      </w:r>
      <w:r w:rsidR="00EB43CC" w:rsidRPr="009A36EB">
        <w:rPr>
          <w:rFonts w:eastAsia="EC Square Sans Pro"/>
          <w:noProof/>
          <w:color w:val="000000" w:themeColor="text1"/>
        </w:rPr>
        <w:t xml:space="preserve">Company Law </w:t>
      </w:r>
      <w:r w:rsidR="00E46F0F" w:rsidRPr="009A36EB">
        <w:rPr>
          <w:rFonts w:eastAsia="EC Square Sans Pro"/>
          <w:noProof/>
          <w:color w:val="000000" w:themeColor="text1"/>
        </w:rPr>
        <w:t xml:space="preserve">Digitalisation Directive (EU) 2019/1151 made it possible to set up new companies, register new branches and file mandatory </w:t>
      </w:r>
      <w:r w:rsidR="00594C4A" w:rsidRPr="009A36EB">
        <w:rPr>
          <w:rFonts w:eastAsia="EC Square Sans Pro"/>
          <w:noProof/>
          <w:color w:val="000000" w:themeColor="text1"/>
        </w:rPr>
        <w:t xml:space="preserve">information and </w:t>
      </w:r>
      <w:r w:rsidR="00E46F0F" w:rsidRPr="009A36EB">
        <w:rPr>
          <w:rFonts w:eastAsia="EC Square Sans Pro"/>
          <w:noProof/>
          <w:color w:val="000000" w:themeColor="text1"/>
        </w:rPr>
        <w:t xml:space="preserve">documents with business registers fully online (without physical presence), both in domestic and cross-border situations. </w:t>
      </w:r>
      <w:r w:rsidR="005F58D5" w:rsidRPr="009A36EB">
        <w:rPr>
          <w:rFonts w:eastAsia="EC Square Sans Pro"/>
          <w:noProof/>
          <w:color w:val="000000" w:themeColor="text1"/>
        </w:rPr>
        <w:t>I</w:t>
      </w:r>
      <w:r w:rsidR="00EE0909" w:rsidRPr="009A36EB">
        <w:rPr>
          <w:rFonts w:eastAsia="EC Square Sans Pro"/>
          <w:noProof/>
          <w:color w:val="000000" w:themeColor="text1"/>
        </w:rPr>
        <w:t xml:space="preserve">t </w:t>
      </w:r>
      <w:r w:rsidR="00E46F0F" w:rsidRPr="009A36EB">
        <w:rPr>
          <w:rFonts w:eastAsia="EC Square Sans Pro"/>
          <w:noProof/>
          <w:color w:val="000000" w:themeColor="text1"/>
        </w:rPr>
        <w:t xml:space="preserve">also requires that company information be stored by business registers in a machine-readable and searchable format or as structured data, which facilitates the use and sharing of this information. These rules were recently transposed by Member States (August 2023).  </w:t>
      </w:r>
    </w:p>
    <w:p w14:paraId="002F2361" w14:textId="33607879" w:rsidR="008D1470" w:rsidRPr="009A36EB" w:rsidRDefault="00EE0909" w:rsidP="008D1470">
      <w:pPr>
        <w:spacing w:after="120"/>
        <w:rPr>
          <w:rFonts w:eastAsia="EC Square Sans Pro"/>
          <w:noProof/>
          <w:color w:val="000000" w:themeColor="text1"/>
        </w:rPr>
      </w:pPr>
      <w:r w:rsidRPr="009A36EB">
        <w:rPr>
          <w:rFonts w:eastAsia="EC Square Sans Pro"/>
          <w:noProof/>
          <w:color w:val="000000" w:themeColor="text1"/>
        </w:rPr>
        <w:t xml:space="preserve">Company Law </w:t>
      </w:r>
      <w:r w:rsidR="008D1470" w:rsidRPr="009A36EB">
        <w:rPr>
          <w:rFonts w:eastAsia="EC Square Sans Pro"/>
          <w:noProof/>
          <w:color w:val="000000" w:themeColor="text1"/>
        </w:rPr>
        <w:t>Directive (EU) 2025/25 on upgrading digital company law removed formalities (e.g., apostille) and simplified cross-border procedures through</w:t>
      </w:r>
      <w:r w:rsidR="00D16086" w:rsidRPr="009A36EB">
        <w:rPr>
          <w:rFonts w:eastAsia="EC Square Sans Pro"/>
          <w:noProof/>
          <w:color w:val="000000" w:themeColor="text1"/>
        </w:rPr>
        <w:t>, f</w:t>
      </w:r>
      <w:r w:rsidR="008D1470" w:rsidRPr="009A36EB">
        <w:rPr>
          <w:rFonts w:eastAsia="EC Square Sans Pro"/>
          <w:noProof/>
          <w:color w:val="000000" w:themeColor="text1"/>
        </w:rPr>
        <w:t>or example, introduc</w:t>
      </w:r>
      <w:r w:rsidR="00D16086" w:rsidRPr="009A36EB">
        <w:rPr>
          <w:rFonts w:eastAsia="EC Square Sans Pro"/>
          <w:noProof/>
          <w:color w:val="000000" w:themeColor="text1"/>
        </w:rPr>
        <w:t>tion of</w:t>
      </w:r>
      <w:r w:rsidR="008D1470" w:rsidRPr="009A36EB">
        <w:rPr>
          <w:rFonts w:eastAsia="EC Square Sans Pro"/>
          <w:noProof/>
          <w:color w:val="000000" w:themeColor="text1"/>
        </w:rPr>
        <w:t xml:space="preserve"> a multilingual EU Company Certificate (i.e.</w:t>
      </w:r>
      <w:r w:rsidR="00A048B1" w:rsidRPr="009A36EB">
        <w:rPr>
          <w:rFonts w:eastAsia="EC Square Sans Pro"/>
          <w:noProof/>
          <w:color w:val="000000" w:themeColor="text1"/>
        </w:rPr>
        <w:t>,</w:t>
      </w:r>
      <w:r w:rsidR="008D1470" w:rsidRPr="009A36EB">
        <w:rPr>
          <w:rFonts w:eastAsia="EC Square Sans Pro"/>
          <w:noProof/>
          <w:color w:val="000000" w:themeColor="text1"/>
        </w:rPr>
        <w:t xml:space="preserve"> a “corporate passport” with essential company information</w:t>
      </w:r>
      <w:r w:rsidR="005953C4" w:rsidRPr="009A36EB">
        <w:rPr>
          <w:rFonts w:eastAsia="EC Square Sans Pro"/>
          <w:noProof/>
          <w:color w:val="000000" w:themeColor="text1"/>
        </w:rPr>
        <w:t>)</w:t>
      </w:r>
      <w:r w:rsidR="008D1470" w:rsidRPr="009A36EB">
        <w:rPr>
          <w:rFonts w:eastAsia="EC Square Sans Pro"/>
          <w:noProof/>
          <w:color w:val="000000" w:themeColor="text1"/>
        </w:rPr>
        <w:t xml:space="preserve"> which </w:t>
      </w:r>
      <w:r w:rsidR="009E0074" w:rsidRPr="009A36EB">
        <w:rPr>
          <w:rFonts w:eastAsia="EC Square Sans Pro"/>
          <w:noProof/>
          <w:color w:val="000000" w:themeColor="text1"/>
        </w:rPr>
        <w:t xml:space="preserve">other </w:t>
      </w:r>
      <w:r w:rsidR="008D1470" w:rsidRPr="009A36EB">
        <w:rPr>
          <w:rFonts w:eastAsia="EC Square Sans Pro"/>
          <w:noProof/>
          <w:color w:val="000000" w:themeColor="text1"/>
        </w:rPr>
        <w:t xml:space="preserve">Member State authorities </w:t>
      </w:r>
      <w:r w:rsidR="00246C6A" w:rsidRPr="009A36EB">
        <w:rPr>
          <w:rFonts w:eastAsia="EC Square Sans Pro"/>
          <w:noProof/>
          <w:color w:val="000000" w:themeColor="text1"/>
        </w:rPr>
        <w:t>need</w:t>
      </w:r>
      <w:r w:rsidR="008D1470" w:rsidRPr="009A36EB">
        <w:rPr>
          <w:rFonts w:eastAsia="EC Square Sans Pro"/>
          <w:noProof/>
          <w:color w:val="000000" w:themeColor="text1"/>
        </w:rPr>
        <w:t xml:space="preserve"> to </w:t>
      </w:r>
      <w:r w:rsidR="00246C6A" w:rsidRPr="009A36EB">
        <w:rPr>
          <w:rFonts w:eastAsia="EC Square Sans Pro"/>
          <w:noProof/>
          <w:color w:val="000000" w:themeColor="text1"/>
        </w:rPr>
        <w:t>recognise</w:t>
      </w:r>
      <w:r w:rsidR="008D1470" w:rsidRPr="009A36EB">
        <w:rPr>
          <w:rFonts w:eastAsia="EC Square Sans Pro"/>
          <w:noProof/>
          <w:color w:val="000000" w:themeColor="text1"/>
        </w:rPr>
        <w:t xml:space="preserve"> and a multilingual EU Power of Attorney that companies can use to authorise a person to represent the company in cross-border company law procedures</w:t>
      </w:r>
      <w:r w:rsidR="008D1470" w:rsidRPr="009A36EB">
        <w:rPr>
          <w:rFonts w:ascii="Calibri" w:eastAsia="EC Square Sans Pro" w:hAnsi="Calibri" w:cs="Calibri"/>
          <w:noProof/>
          <w:color w:val="000000" w:themeColor="text1"/>
        </w:rPr>
        <w:t>.</w:t>
      </w:r>
      <w:r w:rsidR="008D1470" w:rsidRPr="009A36EB">
        <w:rPr>
          <w:rFonts w:eastAsia="EC Square Sans Pro"/>
          <w:noProof/>
          <w:color w:val="000000" w:themeColor="text1"/>
        </w:rPr>
        <w:t xml:space="preserve"> These rules need to be transposed by July 2027.</w:t>
      </w:r>
    </w:p>
    <w:p w14:paraId="1240DD21" w14:textId="77777777" w:rsidR="004F63F9" w:rsidRPr="009A36EB" w:rsidRDefault="00F1777D" w:rsidP="00732C71">
      <w:pPr>
        <w:spacing w:after="120"/>
        <w:rPr>
          <w:rFonts w:eastAsia="EC Square Sans Pro"/>
          <w:noProof/>
          <w:color w:val="000000" w:themeColor="text1"/>
        </w:rPr>
      </w:pPr>
      <w:r w:rsidRPr="009A36EB">
        <w:rPr>
          <w:rFonts w:eastAsia="EC Square Sans Pro"/>
          <w:noProof/>
          <w:color w:val="000000" w:themeColor="text1"/>
        </w:rPr>
        <w:t xml:space="preserve">EU company </w:t>
      </w:r>
      <w:r w:rsidR="007D6036" w:rsidRPr="009A36EB">
        <w:rPr>
          <w:rFonts w:eastAsia="EC Square Sans Pro"/>
          <w:noProof/>
          <w:color w:val="000000" w:themeColor="text1"/>
        </w:rPr>
        <w:t xml:space="preserve">law </w:t>
      </w:r>
      <w:r w:rsidR="004C438F" w:rsidRPr="009A36EB">
        <w:rPr>
          <w:rFonts w:eastAsia="EC Square Sans Pro"/>
          <w:noProof/>
          <w:color w:val="000000" w:themeColor="text1"/>
        </w:rPr>
        <w:t>rules</w:t>
      </w:r>
      <w:r w:rsidR="00301761" w:rsidRPr="009A36EB">
        <w:rPr>
          <w:rFonts w:eastAsia="EC Square Sans Pro"/>
          <w:noProof/>
          <w:color w:val="000000" w:themeColor="text1"/>
        </w:rPr>
        <w:t xml:space="preserve"> require </w:t>
      </w:r>
      <w:r w:rsidR="00C05885" w:rsidRPr="009A36EB">
        <w:rPr>
          <w:rFonts w:eastAsia="EC Square Sans Pro"/>
          <w:noProof/>
          <w:color w:val="000000" w:themeColor="text1"/>
        </w:rPr>
        <w:t>that</w:t>
      </w:r>
      <w:r w:rsidR="00CF687E" w:rsidRPr="009A36EB">
        <w:rPr>
          <w:rFonts w:eastAsia="EC Square Sans Pro"/>
          <w:noProof/>
          <w:color w:val="000000" w:themeColor="text1"/>
        </w:rPr>
        <w:t>, throughout their life cycle,</w:t>
      </w:r>
      <w:r w:rsidR="00C05885" w:rsidRPr="009A36EB">
        <w:rPr>
          <w:rFonts w:eastAsia="EC Square Sans Pro"/>
          <w:noProof/>
          <w:color w:val="000000" w:themeColor="text1"/>
        </w:rPr>
        <w:t xml:space="preserve"> </w:t>
      </w:r>
      <w:r w:rsidR="00B85884" w:rsidRPr="009A36EB">
        <w:rPr>
          <w:rFonts w:eastAsia="EC Square Sans Pro"/>
          <w:noProof/>
          <w:color w:val="000000" w:themeColor="text1"/>
        </w:rPr>
        <w:t xml:space="preserve">limited liability </w:t>
      </w:r>
      <w:r w:rsidR="003629AD" w:rsidRPr="009A36EB">
        <w:rPr>
          <w:rFonts w:eastAsia="EC Square Sans Pro"/>
          <w:noProof/>
          <w:color w:val="000000" w:themeColor="text1"/>
        </w:rPr>
        <w:t xml:space="preserve">companies </w:t>
      </w:r>
      <w:r w:rsidR="00B77647" w:rsidRPr="009A36EB">
        <w:rPr>
          <w:rFonts w:eastAsia="EC Square Sans Pro"/>
          <w:noProof/>
          <w:color w:val="000000" w:themeColor="text1"/>
        </w:rPr>
        <w:t>file (submit)</w:t>
      </w:r>
      <w:r w:rsidR="00E13972" w:rsidRPr="009A36EB">
        <w:rPr>
          <w:rFonts w:eastAsia="EC Square Sans Pro"/>
          <w:noProof/>
          <w:color w:val="000000" w:themeColor="text1"/>
        </w:rPr>
        <w:t xml:space="preserve"> man</w:t>
      </w:r>
      <w:r w:rsidR="00EB4FD5" w:rsidRPr="009A36EB">
        <w:rPr>
          <w:rFonts w:eastAsia="EC Square Sans Pro"/>
          <w:noProof/>
          <w:color w:val="000000" w:themeColor="text1"/>
        </w:rPr>
        <w:t>datory</w:t>
      </w:r>
      <w:r w:rsidR="00B77647" w:rsidRPr="009A36EB">
        <w:rPr>
          <w:rFonts w:eastAsia="EC Square Sans Pro"/>
          <w:noProof/>
          <w:color w:val="000000" w:themeColor="text1"/>
        </w:rPr>
        <w:t xml:space="preserve"> information</w:t>
      </w:r>
      <w:r w:rsidR="000B2B8A" w:rsidRPr="009A36EB">
        <w:rPr>
          <w:rFonts w:eastAsia="EC Square Sans Pro"/>
          <w:noProof/>
          <w:color w:val="000000" w:themeColor="text1"/>
        </w:rPr>
        <w:t>,</w:t>
      </w:r>
      <w:r w:rsidR="00B77647" w:rsidRPr="009A36EB">
        <w:rPr>
          <w:rFonts w:eastAsia="EC Square Sans Pro"/>
          <w:noProof/>
          <w:color w:val="000000" w:themeColor="text1"/>
        </w:rPr>
        <w:t xml:space="preserve"> </w:t>
      </w:r>
      <w:r w:rsidR="00EB4FD5" w:rsidRPr="009A36EB">
        <w:rPr>
          <w:rFonts w:eastAsia="EC Square Sans Pro"/>
          <w:noProof/>
          <w:color w:val="000000" w:themeColor="text1"/>
        </w:rPr>
        <w:t>including changes</w:t>
      </w:r>
      <w:r w:rsidR="000B2B8A" w:rsidRPr="009A36EB">
        <w:rPr>
          <w:rFonts w:eastAsia="EC Square Sans Pro"/>
          <w:noProof/>
          <w:color w:val="000000" w:themeColor="text1"/>
        </w:rPr>
        <w:t>,</w:t>
      </w:r>
      <w:r w:rsidR="00EB4FD5" w:rsidRPr="009A36EB">
        <w:rPr>
          <w:rFonts w:eastAsia="EC Square Sans Pro"/>
          <w:noProof/>
          <w:color w:val="000000" w:themeColor="text1"/>
        </w:rPr>
        <w:t xml:space="preserve"> </w:t>
      </w:r>
      <w:r w:rsidR="006367C8" w:rsidRPr="009A36EB">
        <w:rPr>
          <w:rFonts w:eastAsia="EC Square Sans Pro"/>
          <w:noProof/>
          <w:color w:val="000000" w:themeColor="text1"/>
        </w:rPr>
        <w:t xml:space="preserve">to </w:t>
      </w:r>
      <w:r w:rsidR="00B77647" w:rsidRPr="009A36EB">
        <w:rPr>
          <w:rFonts w:eastAsia="EC Square Sans Pro"/>
          <w:noProof/>
          <w:color w:val="000000" w:themeColor="text1"/>
        </w:rPr>
        <w:t>the business register</w:t>
      </w:r>
      <w:r w:rsidR="003E6CDC" w:rsidRPr="009A36EB">
        <w:rPr>
          <w:rFonts w:eastAsia="EC Square Sans Pro"/>
          <w:noProof/>
          <w:color w:val="000000" w:themeColor="text1"/>
        </w:rPr>
        <w:t>s</w:t>
      </w:r>
      <w:r w:rsidR="00B77647" w:rsidRPr="009A36EB">
        <w:rPr>
          <w:rFonts w:eastAsia="EC Square Sans Pro"/>
          <w:noProof/>
          <w:color w:val="000000" w:themeColor="text1"/>
        </w:rPr>
        <w:t xml:space="preserve"> under regulated deadlines. Similarly, business registers are obliged to make </w:t>
      </w:r>
      <w:r w:rsidR="000B2B8A" w:rsidRPr="009A36EB">
        <w:rPr>
          <w:rFonts w:eastAsia="EC Square Sans Pro"/>
          <w:noProof/>
          <w:color w:val="000000" w:themeColor="text1"/>
        </w:rPr>
        <w:t xml:space="preserve">such information </w:t>
      </w:r>
      <w:r w:rsidR="00B77647" w:rsidRPr="009A36EB">
        <w:rPr>
          <w:rFonts w:eastAsia="EC Square Sans Pro"/>
          <w:noProof/>
          <w:color w:val="000000" w:themeColor="text1"/>
        </w:rPr>
        <w:t xml:space="preserve">publicly available under specific deadlines. </w:t>
      </w:r>
      <w:r w:rsidR="00EC574D" w:rsidRPr="009A36EB">
        <w:rPr>
          <w:rFonts w:eastAsia="EC Square Sans Pro"/>
          <w:noProof/>
          <w:color w:val="000000" w:themeColor="text1"/>
        </w:rPr>
        <w:t xml:space="preserve">Following the Upgrading digital company </w:t>
      </w:r>
      <w:r w:rsidR="00795E92" w:rsidRPr="009A36EB">
        <w:rPr>
          <w:rFonts w:eastAsia="EC Square Sans Pro"/>
          <w:noProof/>
          <w:color w:val="000000" w:themeColor="text1"/>
        </w:rPr>
        <w:t>law</w:t>
      </w:r>
      <w:r w:rsidR="00EC574D" w:rsidRPr="009A36EB">
        <w:rPr>
          <w:rFonts w:eastAsia="EC Square Sans Pro"/>
          <w:noProof/>
          <w:color w:val="000000" w:themeColor="text1"/>
        </w:rPr>
        <w:t xml:space="preserve"> directive, t</w:t>
      </w:r>
      <w:r w:rsidR="00246CBF" w:rsidRPr="009A36EB">
        <w:rPr>
          <w:rFonts w:eastAsia="EC Square Sans Pro"/>
          <w:noProof/>
          <w:color w:val="000000" w:themeColor="text1"/>
        </w:rPr>
        <w:t xml:space="preserve">he </w:t>
      </w:r>
      <w:r w:rsidR="00EB4FD5" w:rsidRPr="009A36EB">
        <w:rPr>
          <w:rFonts w:eastAsia="EC Square Sans Pro"/>
          <w:noProof/>
          <w:color w:val="000000" w:themeColor="text1"/>
        </w:rPr>
        <w:t xml:space="preserve">setting up </w:t>
      </w:r>
      <w:r w:rsidR="002A7178" w:rsidRPr="009A36EB">
        <w:rPr>
          <w:rFonts w:eastAsia="EC Square Sans Pro"/>
          <w:noProof/>
          <w:color w:val="000000" w:themeColor="text1"/>
        </w:rPr>
        <w:t>of</w:t>
      </w:r>
      <w:r w:rsidR="00EB4FD5" w:rsidRPr="009A36EB">
        <w:rPr>
          <w:rFonts w:eastAsia="EC Square Sans Pro"/>
          <w:noProof/>
          <w:color w:val="000000" w:themeColor="text1"/>
        </w:rPr>
        <w:t xml:space="preserve"> </w:t>
      </w:r>
      <w:r w:rsidR="00246CBF" w:rsidRPr="009A36EB">
        <w:rPr>
          <w:rFonts w:eastAsia="EC Square Sans Pro"/>
          <w:noProof/>
          <w:color w:val="000000" w:themeColor="text1"/>
        </w:rPr>
        <w:t>compan</w:t>
      </w:r>
      <w:r w:rsidR="002A7178" w:rsidRPr="009A36EB">
        <w:rPr>
          <w:rFonts w:eastAsia="EC Square Sans Pro"/>
          <w:noProof/>
          <w:color w:val="000000" w:themeColor="text1"/>
        </w:rPr>
        <w:t>ies</w:t>
      </w:r>
      <w:r w:rsidR="00246CBF" w:rsidRPr="009A36EB">
        <w:rPr>
          <w:rFonts w:eastAsia="EC Square Sans Pro"/>
          <w:noProof/>
          <w:color w:val="000000" w:themeColor="text1"/>
        </w:rPr>
        <w:t xml:space="preserve"> and </w:t>
      </w:r>
      <w:r w:rsidR="00EB4FD5" w:rsidRPr="009A36EB">
        <w:rPr>
          <w:rFonts w:eastAsia="EC Square Sans Pro"/>
          <w:noProof/>
          <w:color w:val="000000" w:themeColor="text1"/>
        </w:rPr>
        <w:t xml:space="preserve">filing are subject to </w:t>
      </w:r>
      <w:r w:rsidR="00246CBF" w:rsidRPr="009A36EB">
        <w:rPr>
          <w:rFonts w:eastAsia="EC Square Sans Pro"/>
          <w:noProof/>
          <w:color w:val="000000" w:themeColor="text1"/>
        </w:rPr>
        <w:t>mandatory preventive control</w:t>
      </w:r>
      <w:r w:rsidR="001C5CE6" w:rsidRPr="009A36EB">
        <w:rPr>
          <w:rFonts w:eastAsia="EC Square Sans Pro"/>
          <w:noProof/>
          <w:color w:val="000000" w:themeColor="text1"/>
        </w:rPr>
        <w:t>, carried out by administrative or judicial authorities</w:t>
      </w:r>
      <w:r w:rsidR="006367C8" w:rsidRPr="009A36EB">
        <w:rPr>
          <w:rFonts w:eastAsia="EC Square Sans Pro"/>
          <w:noProof/>
          <w:color w:val="000000" w:themeColor="text1"/>
        </w:rPr>
        <w:t>,</w:t>
      </w:r>
      <w:r w:rsidR="001C5CE6" w:rsidRPr="009A36EB">
        <w:rPr>
          <w:rFonts w:eastAsia="EC Square Sans Pro"/>
          <w:noProof/>
          <w:color w:val="000000" w:themeColor="text1"/>
        </w:rPr>
        <w:t xml:space="preserve"> notaries</w:t>
      </w:r>
      <w:r w:rsidR="008113A2" w:rsidRPr="009A36EB">
        <w:rPr>
          <w:rFonts w:eastAsia="EC Square Sans Pro"/>
          <w:noProof/>
          <w:color w:val="000000" w:themeColor="text1"/>
        </w:rPr>
        <w:t>, or a combination thereof</w:t>
      </w:r>
      <w:r w:rsidR="00246CBF" w:rsidRPr="009A36EB">
        <w:rPr>
          <w:rFonts w:eastAsia="EC Square Sans Pro"/>
          <w:noProof/>
          <w:color w:val="000000" w:themeColor="text1"/>
        </w:rPr>
        <w:t xml:space="preserve">. </w:t>
      </w:r>
    </w:p>
    <w:p w14:paraId="51E05920" w14:textId="6056030F" w:rsidR="004E2024" w:rsidRPr="009A36EB" w:rsidRDefault="00CA6F74" w:rsidP="00732C71">
      <w:pPr>
        <w:spacing w:after="120"/>
        <w:rPr>
          <w:rFonts w:eastAsia="EC Square Sans Pro"/>
          <w:noProof/>
          <w:color w:val="000000" w:themeColor="text1"/>
        </w:rPr>
      </w:pPr>
      <w:r w:rsidRPr="009A36EB">
        <w:rPr>
          <w:rFonts w:eastAsia="EC Square Sans Pro"/>
          <w:noProof/>
          <w:color w:val="000000" w:themeColor="text1"/>
        </w:rPr>
        <w:t>Business register</w:t>
      </w:r>
      <w:r w:rsidR="000C4D06" w:rsidRPr="009A36EB">
        <w:rPr>
          <w:rFonts w:eastAsia="EC Square Sans Pro"/>
          <w:noProof/>
          <w:color w:val="000000" w:themeColor="text1"/>
        </w:rPr>
        <w:t xml:space="preserve"> information about companies </w:t>
      </w:r>
      <w:r w:rsidR="00174BD7" w:rsidRPr="009A36EB">
        <w:rPr>
          <w:rFonts w:eastAsia="EC Square Sans Pro"/>
          <w:noProof/>
          <w:color w:val="000000" w:themeColor="text1"/>
        </w:rPr>
        <w:t xml:space="preserve">is </w:t>
      </w:r>
      <w:r w:rsidR="005743CA" w:rsidRPr="009A36EB">
        <w:rPr>
          <w:rFonts w:eastAsia="EC Square Sans Pro"/>
          <w:noProof/>
          <w:color w:val="000000" w:themeColor="text1"/>
        </w:rPr>
        <w:t xml:space="preserve">publicly </w:t>
      </w:r>
      <w:r w:rsidR="00174BD7" w:rsidRPr="009A36EB">
        <w:rPr>
          <w:rFonts w:eastAsia="EC Square Sans Pro"/>
          <w:noProof/>
          <w:color w:val="000000" w:themeColor="text1"/>
        </w:rPr>
        <w:t xml:space="preserve">available </w:t>
      </w:r>
      <w:r w:rsidR="00402DE6" w:rsidRPr="009A36EB">
        <w:rPr>
          <w:rFonts w:eastAsia="EC Square Sans Pro"/>
          <w:noProof/>
          <w:color w:val="000000" w:themeColor="text1"/>
        </w:rPr>
        <w:t>at EU level</w:t>
      </w:r>
      <w:r w:rsidR="00921259" w:rsidRPr="009A36EB">
        <w:rPr>
          <w:rFonts w:eastAsia="EC Square Sans Pro"/>
          <w:noProof/>
          <w:color w:val="000000" w:themeColor="text1"/>
        </w:rPr>
        <w:t xml:space="preserve"> through</w:t>
      </w:r>
      <w:r>
        <w:rPr>
          <w:rFonts w:eastAsia="EC Square Sans Pro"/>
          <w:noProof/>
          <w:color w:val="000000" w:themeColor="text1"/>
        </w:rPr>
        <w:t xml:space="preserve"> the </w:t>
      </w:r>
      <w:r>
        <w:rPr>
          <w:noProof/>
        </w:rPr>
        <w:t>Business Registers Interconnection System</w:t>
      </w:r>
      <w:r w:rsidR="00921259" w:rsidRPr="009A36EB">
        <w:rPr>
          <w:rFonts w:eastAsia="EC Square Sans Pro"/>
          <w:noProof/>
          <w:color w:val="000000" w:themeColor="text1"/>
        </w:rPr>
        <w:t xml:space="preserve"> </w:t>
      </w:r>
      <w:r>
        <w:rPr>
          <w:rFonts w:eastAsia="EC Square Sans Pro"/>
          <w:noProof/>
          <w:color w:val="000000" w:themeColor="text1"/>
        </w:rPr>
        <w:t>(</w:t>
      </w:r>
      <w:r w:rsidR="00921259" w:rsidRPr="009A36EB">
        <w:rPr>
          <w:rFonts w:eastAsia="EC Square Sans Pro"/>
          <w:noProof/>
          <w:color w:val="000000" w:themeColor="text1"/>
        </w:rPr>
        <w:t>BRIS</w:t>
      </w:r>
      <w:r>
        <w:rPr>
          <w:rFonts w:eastAsia="EC Square Sans Pro"/>
          <w:noProof/>
          <w:color w:val="000000" w:themeColor="text1"/>
        </w:rPr>
        <w:t>)</w:t>
      </w:r>
      <w:r w:rsidR="00921259" w:rsidRPr="009A36EB">
        <w:rPr>
          <w:rFonts w:eastAsia="EC Square Sans Pro"/>
          <w:noProof/>
          <w:color w:val="000000" w:themeColor="text1"/>
        </w:rPr>
        <w:t>, which ensure</w:t>
      </w:r>
      <w:r w:rsidR="001F19EC" w:rsidRPr="009A36EB">
        <w:rPr>
          <w:rFonts w:eastAsia="EC Square Sans Pro"/>
          <w:noProof/>
          <w:color w:val="000000" w:themeColor="text1"/>
        </w:rPr>
        <w:t>s</w:t>
      </w:r>
      <w:r w:rsidR="00921259" w:rsidRPr="009A36EB">
        <w:rPr>
          <w:rFonts w:eastAsia="EC Square Sans Pro"/>
          <w:noProof/>
          <w:color w:val="000000" w:themeColor="text1"/>
        </w:rPr>
        <w:t xml:space="preserve"> inter-operability between national business registers (including EEA countries) since 2017. </w:t>
      </w:r>
      <w:r w:rsidR="004E2024" w:rsidRPr="009A36EB">
        <w:rPr>
          <w:rFonts w:eastAsia="EC Square Sans Pro"/>
          <w:noProof/>
          <w:color w:val="000000" w:themeColor="text1"/>
        </w:rPr>
        <w:t xml:space="preserve">BRIS </w:t>
      </w:r>
      <w:r w:rsidR="42400A12" w:rsidRPr="009A36EB">
        <w:rPr>
          <w:rFonts w:eastAsia="EC Square Sans Pro"/>
          <w:noProof/>
          <w:color w:val="000000" w:themeColor="text1"/>
        </w:rPr>
        <w:t>retrieves</w:t>
      </w:r>
      <w:r w:rsidR="004E2024" w:rsidRPr="009A36EB">
        <w:rPr>
          <w:rFonts w:eastAsia="EC Square Sans Pro"/>
          <w:noProof/>
          <w:color w:val="000000" w:themeColor="text1"/>
        </w:rPr>
        <w:t xml:space="preserve"> company information directly from Member States’ business registers and makes it available, with multilingual labels</w:t>
      </w:r>
      <w:r w:rsidR="00696059" w:rsidRPr="009A36EB">
        <w:rPr>
          <w:rFonts w:eastAsia="EC Square Sans Pro"/>
          <w:noProof/>
          <w:color w:val="000000" w:themeColor="text1"/>
        </w:rPr>
        <w:t xml:space="preserve"> and free of charge</w:t>
      </w:r>
      <w:r w:rsidR="004E2024" w:rsidRPr="009A36EB">
        <w:rPr>
          <w:rFonts w:eastAsia="EC Square Sans Pro"/>
          <w:noProof/>
          <w:color w:val="000000" w:themeColor="text1"/>
        </w:rPr>
        <w:t xml:space="preserve">, through a single access point at the European e-Justice Portal. </w:t>
      </w:r>
    </w:p>
    <w:p w14:paraId="70C03706" w14:textId="4C4564A4" w:rsidR="00CB5835" w:rsidRPr="009A36EB" w:rsidRDefault="00880844" w:rsidP="00732C71">
      <w:pPr>
        <w:spacing w:after="120"/>
        <w:rPr>
          <w:rFonts w:eastAsia="EC Square Sans Pro"/>
          <w:noProof/>
          <w:color w:val="000000" w:themeColor="text1"/>
        </w:rPr>
      </w:pPr>
      <w:r w:rsidRPr="009A36EB">
        <w:rPr>
          <w:rFonts w:eastAsia="EC Square Sans Pro"/>
          <w:noProof/>
          <w:color w:val="000000" w:themeColor="text1"/>
        </w:rPr>
        <w:t xml:space="preserve">BRIS also provides a secure means for </w:t>
      </w:r>
      <w:r w:rsidR="004F7E3D" w:rsidRPr="009A36EB">
        <w:rPr>
          <w:rFonts w:eastAsia="EC Square Sans Pro"/>
          <w:noProof/>
          <w:color w:val="000000" w:themeColor="text1"/>
        </w:rPr>
        <w:t xml:space="preserve">a “once-only” </w:t>
      </w:r>
      <w:r w:rsidRPr="009A36EB">
        <w:rPr>
          <w:rFonts w:eastAsia="EC Square Sans Pro"/>
          <w:noProof/>
          <w:color w:val="000000" w:themeColor="text1"/>
        </w:rPr>
        <w:t>exchange of information between business registers</w:t>
      </w:r>
      <w:r w:rsidR="003176DC" w:rsidRPr="009A36EB">
        <w:rPr>
          <w:rFonts w:eastAsia="EC Square Sans Pro"/>
          <w:noProof/>
          <w:color w:val="000000" w:themeColor="text1"/>
        </w:rPr>
        <w:t>,</w:t>
      </w:r>
      <w:r w:rsidRPr="009A36EB">
        <w:rPr>
          <w:rFonts w:eastAsia="EC Square Sans Pro"/>
          <w:noProof/>
          <w:color w:val="000000" w:themeColor="text1"/>
        </w:rPr>
        <w:t xml:space="preserve"> </w:t>
      </w:r>
      <w:r w:rsidR="00C551EE" w:rsidRPr="009A36EB">
        <w:rPr>
          <w:rFonts w:eastAsia="EC Square Sans Pro"/>
          <w:noProof/>
          <w:color w:val="000000" w:themeColor="text1"/>
        </w:rPr>
        <w:t>where</w:t>
      </w:r>
      <w:r w:rsidR="00B57FCF" w:rsidRPr="009A36EB">
        <w:rPr>
          <w:rFonts w:eastAsia="EC Square Sans Pro"/>
          <w:noProof/>
          <w:color w:val="000000" w:themeColor="text1"/>
        </w:rPr>
        <w:t>by</w:t>
      </w:r>
      <w:r w:rsidR="00C551EE" w:rsidRPr="009A36EB">
        <w:rPr>
          <w:rFonts w:eastAsia="EC Square Sans Pro"/>
          <w:noProof/>
          <w:color w:val="000000" w:themeColor="text1"/>
        </w:rPr>
        <w:t xml:space="preserve"> companies do not need to submit the information separately to business registers in different Member States</w:t>
      </w:r>
      <w:r w:rsidR="00CD2812" w:rsidRPr="009A36EB">
        <w:rPr>
          <w:rFonts w:eastAsia="EC Square Sans Pro"/>
          <w:noProof/>
          <w:color w:val="000000" w:themeColor="text1"/>
        </w:rPr>
        <w:t xml:space="preserve">. </w:t>
      </w:r>
      <w:r w:rsidR="00CB5835" w:rsidRPr="009A36EB">
        <w:rPr>
          <w:rFonts w:eastAsia="EC Square Sans Pro"/>
          <w:noProof/>
          <w:color w:val="000000" w:themeColor="text1"/>
        </w:rPr>
        <w:t>BRIS will</w:t>
      </w:r>
      <w:r w:rsidR="00BD2128" w:rsidRPr="009A36EB">
        <w:rPr>
          <w:rFonts w:eastAsia="EC Square Sans Pro"/>
          <w:noProof/>
          <w:color w:val="000000" w:themeColor="text1"/>
        </w:rPr>
        <w:t xml:space="preserve"> </w:t>
      </w:r>
      <w:r w:rsidR="00CB5835" w:rsidRPr="009A36EB">
        <w:rPr>
          <w:rFonts w:eastAsia="EC Square Sans Pro"/>
          <w:noProof/>
          <w:color w:val="000000" w:themeColor="text1"/>
        </w:rPr>
        <w:t>be linked with</w:t>
      </w:r>
      <w:r>
        <w:rPr>
          <w:rFonts w:eastAsia="EC Square Sans Pro"/>
          <w:noProof/>
          <w:color w:val="000000" w:themeColor="text1"/>
        </w:rPr>
        <w:t xml:space="preserve"> the </w:t>
      </w:r>
      <w:r>
        <w:rPr>
          <w:rFonts w:eastAsia="EC Square Sans Pro"/>
          <w:noProof/>
          <w:color w:val="202122"/>
        </w:rPr>
        <w:t>EU Beneficial Ownership Registers Interconnection System</w:t>
      </w:r>
      <w:r w:rsidR="00CB5835" w:rsidRPr="009A36EB">
        <w:rPr>
          <w:rFonts w:eastAsia="EC Square Sans Pro"/>
          <w:noProof/>
          <w:color w:val="000000" w:themeColor="text1"/>
        </w:rPr>
        <w:t xml:space="preserve"> </w:t>
      </w:r>
      <w:r>
        <w:rPr>
          <w:rFonts w:eastAsia="EC Square Sans Pro"/>
          <w:noProof/>
          <w:color w:val="000000" w:themeColor="text1"/>
        </w:rPr>
        <w:t>(</w:t>
      </w:r>
      <w:r w:rsidR="00CB5835" w:rsidRPr="009A36EB">
        <w:rPr>
          <w:rFonts w:eastAsia="EC Square Sans Pro"/>
          <w:noProof/>
          <w:color w:val="000000" w:themeColor="text1"/>
        </w:rPr>
        <w:t>BORIS</w:t>
      </w:r>
      <w:r>
        <w:rPr>
          <w:rFonts w:eastAsia="EC Square Sans Pro"/>
          <w:noProof/>
          <w:color w:val="000000" w:themeColor="text1"/>
        </w:rPr>
        <w:t>)</w:t>
      </w:r>
      <w:r w:rsidR="00CB5835" w:rsidRPr="009A36EB">
        <w:rPr>
          <w:rFonts w:eastAsia="EC Square Sans Pro"/>
          <w:noProof/>
          <w:color w:val="000000" w:themeColor="text1"/>
        </w:rPr>
        <w:t xml:space="preserve"> and the EU insolvency registers interconnection (IRI) system to further facilitate access to </w:t>
      </w:r>
      <w:r w:rsidR="00501B50" w:rsidRPr="009A36EB">
        <w:rPr>
          <w:rFonts w:eastAsia="EC Square Sans Pro"/>
          <w:noProof/>
          <w:color w:val="000000" w:themeColor="text1"/>
        </w:rPr>
        <w:t xml:space="preserve">company </w:t>
      </w:r>
      <w:r w:rsidR="00CB5835" w:rsidRPr="009A36EB">
        <w:rPr>
          <w:rFonts w:eastAsia="EC Square Sans Pro"/>
          <w:noProof/>
          <w:color w:val="000000" w:themeColor="text1"/>
        </w:rPr>
        <w:t>information and reduce burdens.</w:t>
      </w:r>
      <w:r w:rsidR="007E2876" w:rsidRPr="009A36EB">
        <w:rPr>
          <w:rFonts w:eastAsia="EC Square Sans Pro"/>
          <w:noProof/>
          <w:color w:val="000000" w:themeColor="text1"/>
        </w:rPr>
        <w:t xml:space="preserve"> To identify companies at EU level, BRIS uses the European unique identifier</w:t>
      </w:r>
      <w:r w:rsidR="00DC5927" w:rsidRPr="009A36EB">
        <w:rPr>
          <w:rFonts w:eastAsia="EC Square Sans Pro"/>
          <w:noProof/>
          <w:color w:val="000000" w:themeColor="text1"/>
        </w:rPr>
        <w:t xml:space="preserve"> (EUID)</w:t>
      </w:r>
      <w:r w:rsidR="007E2876" w:rsidRPr="009A36EB">
        <w:rPr>
          <w:rFonts w:eastAsia="EC Square Sans Pro"/>
          <w:noProof/>
          <w:color w:val="000000" w:themeColor="text1"/>
        </w:rPr>
        <w:t xml:space="preserve">, </w:t>
      </w:r>
      <w:r w:rsidR="00293EFA" w:rsidRPr="009A36EB">
        <w:rPr>
          <w:rFonts w:eastAsia="EC Square Sans Pro"/>
          <w:noProof/>
          <w:color w:val="000000" w:themeColor="text1"/>
        </w:rPr>
        <w:t>which</w:t>
      </w:r>
      <w:r w:rsidR="007E2876" w:rsidRPr="009A36EB">
        <w:rPr>
          <w:rFonts w:eastAsia="EC Square Sans Pro"/>
          <w:noProof/>
          <w:color w:val="000000" w:themeColor="text1"/>
        </w:rPr>
        <w:t xml:space="preserve"> is automatically</w:t>
      </w:r>
      <w:r w:rsidR="0025046F" w:rsidRPr="009A36EB">
        <w:rPr>
          <w:rFonts w:eastAsia="EC Square Sans Pro"/>
          <w:noProof/>
          <w:color w:val="000000" w:themeColor="text1"/>
        </w:rPr>
        <w:t>,</w:t>
      </w:r>
      <w:r w:rsidR="007E2876" w:rsidRPr="009A36EB">
        <w:rPr>
          <w:rFonts w:eastAsia="EC Square Sans Pro"/>
          <w:noProof/>
          <w:color w:val="000000" w:themeColor="text1"/>
        </w:rPr>
        <w:t xml:space="preserve"> free of charge attributed by business registers to companies </w:t>
      </w:r>
      <w:r w:rsidR="00002C92" w:rsidRPr="009A36EB">
        <w:rPr>
          <w:rFonts w:eastAsia="EC Square Sans Pro"/>
          <w:noProof/>
          <w:color w:val="000000" w:themeColor="text1"/>
        </w:rPr>
        <w:t>when</w:t>
      </w:r>
      <w:r w:rsidR="007E2876" w:rsidRPr="009A36EB">
        <w:rPr>
          <w:rFonts w:eastAsia="EC Square Sans Pro"/>
          <w:noProof/>
          <w:color w:val="000000" w:themeColor="text1"/>
        </w:rPr>
        <w:t xml:space="preserve"> they are registered. 16 million limited liability companies and 4 million branches of EU companies in other Member States already have EUID</w:t>
      </w:r>
      <w:r w:rsidR="007B4999" w:rsidRPr="009A36EB">
        <w:rPr>
          <w:rFonts w:eastAsia="EC Square Sans Pro"/>
          <w:noProof/>
          <w:color w:val="000000" w:themeColor="text1"/>
        </w:rPr>
        <w:t>s</w:t>
      </w:r>
      <w:r w:rsidR="007E2876" w:rsidRPr="009A36EB">
        <w:rPr>
          <w:rFonts w:eastAsia="EC Square Sans Pro"/>
          <w:noProof/>
          <w:color w:val="000000" w:themeColor="text1"/>
        </w:rPr>
        <w:t>, and commercial partnerships</w:t>
      </w:r>
      <w:r w:rsidR="00DB772A" w:rsidRPr="009A36EB">
        <w:rPr>
          <w:rFonts w:eastAsia="EC Square Sans Pro"/>
          <w:noProof/>
          <w:color w:val="000000" w:themeColor="text1"/>
        </w:rPr>
        <w:t xml:space="preserve"> will have it soon</w:t>
      </w:r>
      <w:r w:rsidR="00351A08" w:rsidRPr="009A36EB">
        <w:rPr>
          <w:rStyle w:val="FootnoteReference"/>
          <w:rFonts w:eastAsia="EC Square Sans Pro"/>
          <w:noProof/>
          <w:color w:val="000000" w:themeColor="text1"/>
        </w:rPr>
        <w:footnoteReference w:id="16"/>
      </w:r>
      <w:r w:rsidR="007E2876" w:rsidRPr="009A36EB">
        <w:rPr>
          <w:rFonts w:eastAsia="EC Square Sans Pro"/>
          <w:noProof/>
          <w:color w:val="000000" w:themeColor="text1"/>
        </w:rPr>
        <w:t>. The BORIS</w:t>
      </w:r>
      <w:r w:rsidR="00004109" w:rsidRPr="009A36EB">
        <w:rPr>
          <w:rFonts w:eastAsia="EC Square Sans Pro"/>
          <w:noProof/>
          <w:color w:val="000000" w:themeColor="text1"/>
        </w:rPr>
        <w:t xml:space="preserve"> system</w:t>
      </w:r>
      <w:r w:rsidR="007E2876" w:rsidRPr="009A36EB">
        <w:rPr>
          <w:rFonts w:eastAsia="EC Square Sans Pro"/>
          <w:noProof/>
          <w:color w:val="000000" w:themeColor="text1"/>
        </w:rPr>
        <w:t xml:space="preserve"> </w:t>
      </w:r>
      <w:r w:rsidR="00004109" w:rsidRPr="009A36EB">
        <w:rPr>
          <w:rFonts w:eastAsia="EC Square Sans Pro"/>
          <w:noProof/>
          <w:color w:val="000000" w:themeColor="text1"/>
        </w:rPr>
        <w:t>also</w:t>
      </w:r>
      <w:r w:rsidR="007E2876" w:rsidRPr="009A36EB">
        <w:rPr>
          <w:rFonts w:eastAsia="EC Square Sans Pro"/>
          <w:noProof/>
          <w:color w:val="000000" w:themeColor="text1"/>
        </w:rPr>
        <w:t xml:space="preserve"> uses EUID to identify companies.        </w:t>
      </w:r>
    </w:p>
    <w:p w14:paraId="239D7C66" w14:textId="4B3789AF" w:rsidR="00C80AA9" w:rsidRPr="009A36EB" w:rsidRDefault="00BD2128" w:rsidP="009404D8">
      <w:pPr>
        <w:spacing w:after="120"/>
        <w:rPr>
          <w:rFonts w:eastAsia="EC Square Sans Pro"/>
          <w:noProof/>
          <w:color w:val="000000" w:themeColor="text1"/>
        </w:rPr>
      </w:pPr>
      <w:r w:rsidRPr="009A36EB">
        <w:rPr>
          <w:rFonts w:eastAsia="EC Square Sans Pro"/>
          <w:noProof/>
          <w:color w:val="000000" w:themeColor="text1"/>
        </w:rPr>
        <w:t>T</w:t>
      </w:r>
      <w:r w:rsidR="00C80AA9" w:rsidRPr="009A36EB">
        <w:rPr>
          <w:rFonts w:eastAsia="EC Square Sans Pro"/>
          <w:noProof/>
          <w:color w:val="000000" w:themeColor="text1"/>
        </w:rPr>
        <w:t xml:space="preserve">he </w:t>
      </w:r>
      <w:r w:rsidR="00902007" w:rsidRPr="009A36EB">
        <w:rPr>
          <w:rFonts w:eastAsia="EC Square Sans Pro"/>
          <w:noProof/>
          <w:color w:val="000000" w:themeColor="text1"/>
        </w:rPr>
        <w:t>M</w:t>
      </w:r>
      <w:r w:rsidR="00C80AA9" w:rsidRPr="009A36EB">
        <w:rPr>
          <w:rFonts w:eastAsia="EC Square Sans Pro"/>
          <w:noProof/>
          <w:color w:val="000000" w:themeColor="text1"/>
        </w:rPr>
        <w:t xml:space="preserve">obility </w:t>
      </w:r>
      <w:r w:rsidR="00C80AA9" w:rsidRPr="009A36EB" w:rsidDel="00D72009">
        <w:rPr>
          <w:rFonts w:eastAsia="EC Square Sans Pro"/>
          <w:noProof/>
          <w:color w:val="000000" w:themeColor="text1"/>
        </w:rPr>
        <w:t xml:space="preserve">Directive </w:t>
      </w:r>
      <w:r w:rsidR="00C80AA9" w:rsidRPr="009A36EB">
        <w:rPr>
          <w:rFonts w:eastAsia="EC Square Sans Pro"/>
          <w:noProof/>
          <w:color w:val="000000" w:themeColor="text1"/>
        </w:rPr>
        <w:t xml:space="preserve">(EU) 2019/2121 introduced harmonised rules and procedures - with digitalised steps - for cross-border conversions and divisions of limited liability companies and amended the existing procedure for cross-border mergers. </w:t>
      </w:r>
      <w:r w:rsidR="00E2056E" w:rsidRPr="009A36EB">
        <w:rPr>
          <w:rFonts w:eastAsia="EC Square Sans Pro"/>
          <w:noProof/>
          <w:color w:val="000000" w:themeColor="text1"/>
        </w:rPr>
        <w:t>It</w:t>
      </w:r>
      <w:r w:rsidR="00C80AA9" w:rsidRPr="009A36EB">
        <w:rPr>
          <w:rFonts w:eastAsia="EC Square Sans Pro"/>
          <w:noProof/>
          <w:color w:val="000000" w:themeColor="text1"/>
        </w:rPr>
        <w:t xml:space="preserve"> include</w:t>
      </w:r>
      <w:r w:rsidR="00E2056E" w:rsidRPr="009A36EB">
        <w:rPr>
          <w:rFonts w:eastAsia="EC Square Sans Pro"/>
          <w:noProof/>
          <w:color w:val="000000" w:themeColor="text1"/>
        </w:rPr>
        <w:t>s</w:t>
      </w:r>
      <w:r w:rsidR="00C80AA9" w:rsidRPr="009A36EB">
        <w:rPr>
          <w:rFonts w:eastAsia="EC Square Sans Pro"/>
          <w:noProof/>
          <w:color w:val="000000" w:themeColor="text1"/>
        </w:rPr>
        <w:t xml:space="preserve"> rules on the negotiation of employee participation in company boards and anti-abuse provisions</w:t>
      </w:r>
      <w:r w:rsidR="00651CF2" w:rsidRPr="009A36EB">
        <w:rPr>
          <w:rFonts w:eastAsia="EC Square Sans Pro"/>
          <w:noProof/>
          <w:color w:val="000000" w:themeColor="text1"/>
        </w:rPr>
        <w:t xml:space="preserve"> and</w:t>
      </w:r>
      <w:r w:rsidR="00C80AA9" w:rsidRPr="009A36EB">
        <w:rPr>
          <w:rFonts w:eastAsia="EC Square Sans Pro"/>
          <w:noProof/>
          <w:color w:val="000000" w:themeColor="text1"/>
        </w:rPr>
        <w:t xml:space="preserve"> facilitate</w:t>
      </w:r>
      <w:r w:rsidR="00C434F6" w:rsidRPr="009A36EB">
        <w:rPr>
          <w:rFonts w:eastAsia="EC Square Sans Pro"/>
          <w:noProof/>
          <w:color w:val="000000" w:themeColor="text1"/>
        </w:rPr>
        <w:t>s</w:t>
      </w:r>
      <w:r w:rsidR="00C80AA9" w:rsidRPr="009A36EB">
        <w:rPr>
          <w:rFonts w:eastAsia="EC Square Sans Pro"/>
          <w:noProof/>
          <w:color w:val="000000" w:themeColor="text1"/>
        </w:rPr>
        <w:t xml:space="preserve"> the cross-border mobility for companies while providing effective safeguards for employees, minority shareholders and creditors.</w:t>
      </w:r>
      <w:r w:rsidR="00D71C19" w:rsidRPr="009A36EB">
        <w:rPr>
          <w:rFonts w:eastAsia="EC Square Sans Pro"/>
          <w:noProof/>
          <w:color w:val="000000" w:themeColor="text1"/>
        </w:rPr>
        <w:t xml:space="preserve">  </w:t>
      </w:r>
    </w:p>
    <w:p w14:paraId="060A5259" w14:textId="458A6068" w:rsidR="006763B1" w:rsidRPr="009A36EB" w:rsidRDefault="006763B1" w:rsidP="00D33C69">
      <w:pPr>
        <w:spacing w:after="120"/>
        <w:rPr>
          <w:rFonts w:asciiTheme="minorHAnsi" w:eastAsiaTheme="minorEastAsia" w:hAnsiTheme="minorHAnsi" w:cstheme="minorBidi"/>
          <w:noProof/>
          <w:color w:val="000000" w:themeColor="text1"/>
        </w:rPr>
      </w:pPr>
      <w:r w:rsidRPr="009A36EB">
        <w:rPr>
          <w:rFonts w:eastAsia="EC Square Sans Pro"/>
          <w:noProof/>
          <w:color w:val="000000" w:themeColor="text1"/>
        </w:rPr>
        <w:t xml:space="preserve">EU rules also set out specific </w:t>
      </w:r>
      <w:r w:rsidR="00FB124C" w:rsidRPr="009A36EB">
        <w:rPr>
          <w:rFonts w:eastAsia="EC Square Sans Pro"/>
          <w:noProof/>
          <w:color w:val="000000" w:themeColor="text1"/>
        </w:rPr>
        <w:t xml:space="preserve">provisions for </w:t>
      </w:r>
      <w:r w:rsidR="00C434F6" w:rsidRPr="009A36EB">
        <w:rPr>
          <w:rFonts w:eastAsia="EC Square Sans Pro"/>
          <w:noProof/>
          <w:color w:val="000000" w:themeColor="text1"/>
        </w:rPr>
        <w:t>the</w:t>
      </w:r>
      <w:r w:rsidR="00FB124C" w:rsidRPr="009A36EB">
        <w:rPr>
          <w:rFonts w:eastAsia="EC Square Sans Pro"/>
          <w:noProof/>
          <w:color w:val="000000" w:themeColor="text1"/>
        </w:rPr>
        <w:t xml:space="preserve"> capital maintenance</w:t>
      </w:r>
      <w:r w:rsidR="002A3A82" w:rsidRPr="009A36EB">
        <w:rPr>
          <w:rFonts w:eastAsia="EC Square Sans Pro"/>
          <w:noProof/>
          <w:color w:val="000000" w:themeColor="text1"/>
        </w:rPr>
        <w:t xml:space="preserve"> for public limited liability companies</w:t>
      </w:r>
      <w:r w:rsidR="00FB124C" w:rsidRPr="009A36EB">
        <w:rPr>
          <w:rFonts w:eastAsia="EC Square Sans Pro"/>
          <w:noProof/>
          <w:color w:val="000000" w:themeColor="text1"/>
        </w:rPr>
        <w:t xml:space="preserve">, including </w:t>
      </w:r>
      <w:r w:rsidRPr="009A36EB">
        <w:rPr>
          <w:rFonts w:eastAsia="EC Square Sans Pro"/>
          <w:noProof/>
          <w:color w:val="000000" w:themeColor="text1"/>
        </w:rPr>
        <w:t>a minimum capital requirement of EUR 25</w:t>
      </w:r>
      <w:r w:rsidR="2B2CC911" w:rsidRPr="009A36EB">
        <w:rPr>
          <w:rFonts w:ascii="Aptos" w:eastAsia="Aptos" w:hAnsi="Aptos" w:cs="Aptos"/>
          <w:noProof/>
          <w:color w:val="000000" w:themeColor="text1"/>
        </w:rPr>
        <w:t xml:space="preserve"> </w:t>
      </w:r>
      <w:r w:rsidRPr="009A36EB">
        <w:rPr>
          <w:rFonts w:eastAsia="EC Square Sans Pro"/>
          <w:noProof/>
          <w:color w:val="000000" w:themeColor="text1"/>
        </w:rPr>
        <w:t>000</w:t>
      </w:r>
      <w:r w:rsidR="00FB124C" w:rsidRPr="009A36EB">
        <w:rPr>
          <w:rFonts w:eastAsia="EC Square Sans Pro"/>
          <w:noProof/>
          <w:color w:val="000000" w:themeColor="text1"/>
        </w:rPr>
        <w:t>,</w:t>
      </w:r>
      <w:r w:rsidRPr="009A36EB">
        <w:rPr>
          <w:rFonts w:eastAsia="EC Square Sans Pro"/>
          <w:noProof/>
          <w:color w:val="000000" w:themeColor="text1"/>
        </w:rPr>
        <w:t xml:space="preserve"> rules on capital formation, distributions to shareholders, capital increases and decreases</w:t>
      </w:r>
      <w:r w:rsidR="00D72009" w:rsidRPr="009A36EB">
        <w:rPr>
          <w:rFonts w:eastAsia="EC Square Sans Pro"/>
          <w:noProof/>
          <w:color w:val="000000" w:themeColor="text1"/>
        </w:rPr>
        <w:t xml:space="preserve"> as well as </w:t>
      </w:r>
      <w:r w:rsidRPr="009A36EB">
        <w:rPr>
          <w:rFonts w:eastAsia="EC Square Sans Pro"/>
          <w:noProof/>
          <w:color w:val="000000" w:themeColor="text1"/>
        </w:rPr>
        <w:t>rules for cases of acquisition of own shares by the company.</w:t>
      </w:r>
      <w:r w:rsidRPr="009A36EB">
        <w:rPr>
          <w:rFonts w:asciiTheme="minorHAnsi" w:eastAsiaTheme="minorEastAsia" w:hAnsiTheme="minorHAnsi" w:cstheme="minorBidi"/>
          <w:noProof/>
          <w:color w:val="000000" w:themeColor="text1"/>
        </w:rPr>
        <w:t xml:space="preserve"> </w:t>
      </w:r>
    </w:p>
    <w:p w14:paraId="41743029" w14:textId="24342CBC" w:rsidR="006763B1" w:rsidRPr="009A36EB" w:rsidRDefault="00D962E5" w:rsidP="00D33C69">
      <w:pPr>
        <w:spacing w:after="120"/>
        <w:rPr>
          <w:rFonts w:eastAsia="EC Square Sans Pro"/>
          <w:noProof/>
          <w:color w:val="000000" w:themeColor="text1"/>
        </w:rPr>
      </w:pPr>
      <w:r w:rsidRPr="009A36EB">
        <w:rPr>
          <w:rFonts w:eastAsia="EC Square Sans Pro"/>
          <w:noProof/>
          <w:color w:val="000000" w:themeColor="text1"/>
        </w:rPr>
        <w:t>Finally, t</w:t>
      </w:r>
      <w:r w:rsidR="00933CB0" w:rsidRPr="009A36EB">
        <w:rPr>
          <w:rFonts w:eastAsia="EC Square Sans Pro"/>
          <w:noProof/>
          <w:color w:val="000000" w:themeColor="text1"/>
        </w:rPr>
        <w:t xml:space="preserve">he </w:t>
      </w:r>
      <w:r w:rsidR="00B8087A" w:rsidRPr="009A36EB">
        <w:rPr>
          <w:rFonts w:eastAsia="EC Square Sans Pro"/>
          <w:noProof/>
          <w:color w:val="000000" w:themeColor="text1"/>
        </w:rPr>
        <w:t>acquis</w:t>
      </w:r>
      <w:r w:rsidR="00605D74" w:rsidRPr="009A36EB">
        <w:rPr>
          <w:rFonts w:eastAsia="EC Square Sans Pro"/>
          <w:noProof/>
          <w:color w:val="000000" w:themeColor="text1"/>
        </w:rPr>
        <w:t xml:space="preserve"> includes an EU legal form for public limited liability companies</w:t>
      </w:r>
      <w:r w:rsidR="007E28AF" w:rsidRPr="009A36EB">
        <w:rPr>
          <w:rFonts w:eastAsia="EC Square Sans Pro"/>
          <w:noProof/>
          <w:color w:val="000000" w:themeColor="text1"/>
        </w:rPr>
        <w:t>,</w:t>
      </w:r>
      <w:r w:rsidR="00DC0F32" w:rsidRPr="009A36EB">
        <w:rPr>
          <w:rFonts w:eastAsia="EC Square Sans Pro"/>
          <w:noProof/>
          <w:color w:val="000000" w:themeColor="text1"/>
        </w:rPr>
        <w:t xml:space="preserve"> Societas Europea </w:t>
      </w:r>
      <w:r w:rsidRPr="009A36EB">
        <w:rPr>
          <w:rFonts w:eastAsia="EC Square Sans Pro"/>
          <w:noProof/>
          <w:color w:val="000000" w:themeColor="text1"/>
        </w:rPr>
        <w:t>(</w:t>
      </w:r>
      <w:r w:rsidR="00DC0F32" w:rsidRPr="009A36EB">
        <w:rPr>
          <w:rFonts w:eastAsia="EC Square Sans Pro"/>
          <w:noProof/>
          <w:color w:val="000000" w:themeColor="text1"/>
        </w:rPr>
        <w:t>SE)</w:t>
      </w:r>
      <w:r w:rsidR="007E28AF" w:rsidRPr="009A36EB">
        <w:rPr>
          <w:rFonts w:eastAsia="EC Square Sans Pro"/>
          <w:noProof/>
          <w:color w:val="000000" w:themeColor="text1"/>
        </w:rPr>
        <w:t>,</w:t>
      </w:r>
      <w:r w:rsidR="00E87A80" w:rsidRPr="009A36EB">
        <w:rPr>
          <w:rFonts w:eastAsia="EC Square Sans Pro"/>
          <w:noProof/>
          <w:color w:val="000000" w:themeColor="text1"/>
        </w:rPr>
        <w:t xml:space="preserve"> through Regulation (EC) 2157/2001</w:t>
      </w:r>
      <w:r w:rsidR="00DC0F32" w:rsidRPr="009A36EB">
        <w:rPr>
          <w:rFonts w:eastAsia="EC Square Sans Pro"/>
          <w:noProof/>
          <w:color w:val="000000" w:themeColor="text1"/>
        </w:rPr>
        <w:t xml:space="preserve">, which exists in parallel to national rules and is optional for companies to use. It is accompanied by Directive 2001/86/EC setting </w:t>
      </w:r>
      <w:r w:rsidR="00894502" w:rsidRPr="009A36EB">
        <w:rPr>
          <w:rFonts w:eastAsia="EC Square Sans Pro"/>
          <w:noProof/>
          <w:color w:val="000000" w:themeColor="text1"/>
        </w:rPr>
        <w:t>out</w:t>
      </w:r>
      <w:r w:rsidR="00DC0F32" w:rsidRPr="009A36EB">
        <w:rPr>
          <w:rFonts w:eastAsia="EC Square Sans Pro"/>
          <w:noProof/>
          <w:color w:val="000000" w:themeColor="text1"/>
        </w:rPr>
        <w:t xml:space="preserve"> rules </w:t>
      </w:r>
      <w:r w:rsidR="00D77066" w:rsidRPr="009A36EB">
        <w:rPr>
          <w:rFonts w:eastAsia="EC Square Sans Pro"/>
          <w:noProof/>
          <w:color w:val="000000" w:themeColor="text1"/>
        </w:rPr>
        <w:t>on</w:t>
      </w:r>
      <w:r w:rsidR="00DC0F32" w:rsidRPr="009A36EB">
        <w:rPr>
          <w:rFonts w:eastAsia="EC Square Sans Pro"/>
          <w:noProof/>
          <w:color w:val="000000" w:themeColor="text1"/>
        </w:rPr>
        <w:t xml:space="preserve"> involvement of employees in SEs. </w:t>
      </w:r>
    </w:p>
    <w:p w14:paraId="1D919F3F" w14:textId="4CE807DB" w:rsidR="00A21382" w:rsidRPr="009A36EB" w:rsidRDefault="00A21382" w:rsidP="005F2FF8">
      <w:pPr>
        <w:spacing w:after="120"/>
        <w:rPr>
          <w:b/>
          <w:i/>
          <w:noProof/>
          <w:color w:val="000000" w:themeColor="text1"/>
        </w:rPr>
      </w:pPr>
      <w:r w:rsidRPr="009A36EB">
        <w:rPr>
          <w:b/>
          <w:i/>
          <w:noProof/>
          <w:color w:val="000000" w:themeColor="text1"/>
        </w:rPr>
        <w:t xml:space="preserve">EU </w:t>
      </w:r>
      <w:r w:rsidR="00EB0214" w:rsidRPr="009A36EB">
        <w:rPr>
          <w:b/>
          <w:i/>
          <w:noProof/>
          <w:color w:val="000000" w:themeColor="text1"/>
        </w:rPr>
        <w:t>i</w:t>
      </w:r>
      <w:r w:rsidRPr="009A36EB">
        <w:rPr>
          <w:b/>
          <w:i/>
          <w:noProof/>
          <w:color w:val="000000" w:themeColor="text1"/>
        </w:rPr>
        <w:t>nsolvency law acquis</w:t>
      </w:r>
    </w:p>
    <w:p w14:paraId="18894050" w14:textId="2A5DA07E" w:rsidR="00F20E8E" w:rsidRPr="009A36EB" w:rsidRDefault="005E4866" w:rsidP="005F2FF8">
      <w:pPr>
        <w:spacing w:after="120"/>
        <w:rPr>
          <w:noProof/>
          <w:color w:val="000000" w:themeColor="text1"/>
        </w:rPr>
      </w:pPr>
      <w:r w:rsidRPr="009A36EB">
        <w:rPr>
          <w:noProof/>
          <w:color w:val="000000" w:themeColor="text1"/>
        </w:rPr>
        <w:t xml:space="preserve">The EU Insolvency law </w:t>
      </w:r>
      <w:r w:rsidRPr="009A36EB">
        <w:rPr>
          <w:i/>
          <w:noProof/>
          <w:color w:val="000000" w:themeColor="text1"/>
        </w:rPr>
        <w:t>acquis</w:t>
      </w:r>
      <w:r w:rsidRPr="009A36EB">
        <w:rPr>
          <w:noProof/>
          <w:color w:val="000000" w:themeColor="text1"/>
        </w:rPr>
        <w:t xml:space="preserve"> covers the targeted harmonisation of certain procedural</w:t>
      </w:r>
      <w:r w:rsidR="00CE6B31" w:rsidRPr="009A36EB">
        <w:rPr>
          <w:noProof/>
          <w:color w:val="000000" w:themeColor="text1"/>
        </w:rPr>
        <w:t xml:space="preserve"> steps</w:t>
      </w:r>
      <w:r w:rsidRPr="009A36EB">
        <w:rPr>
          <w:noProof/>
          <w:color w:val="000000" w:themeColor="text1"/>
        </w:rPr>
        <w:t xml:space="preserve">. The Restructuring and Insolvency Directive 2019/1023/EU introduced minimum standards for preventive restructuring procedures and for debt discharge rules for failed entrepreneurs. The latter element provides for guarantees in relation to a second chance for entrepreneurs which is of particular importance </w:t>
      </w:r>
      <w:r w:rsidR="00F71CBF" w:rsidRPr="009A36EB">
        <w:rPr>
          <w:noProof/>
          <w:color w:val="000000" w:themeColor="text1"/>
        </w:rPr>
        <w:t>for</w:t>
      </w:r>
      <w:r w:rsidRPr="009A36EB">
        <w:rPr>
          <w:noProof/>
          <w:color w:val="000000" w:themeColor="text1"/>
        </w:rPr>
        <w:t xml:space="preserve"> s</w:t>
      </w:r>
      <w:r w:rsidR="729F73F5" w:rsidRPr="009A36EB">
        <w:rPr>
          <w:noProof/>
          <w:color w:val="000000" w:themeColor="text1"/>
        </w:rPr>
        <w:t>tartup</w:t>
      </w:r>
      <w:r w:rsidRPr="009A36EB">
        <w:rPr>
          <w:noProof/>
          <w:color w:val="000000" w:themeColor="text1"/>
        </w:rPr>
        <w:t xml:space="preserve"> and s</w:t>
      </w:r>
      <w:r w:rsidR="351E050B" w:rsidRPr="009A36EB">
        <w:rPr>
          <w:noProof/>
          <w:color w:val="000000" w:themeColor="text1"/>
        </w:rPr>
        <w:t>cale</w:t>
      </w:r>
      <w:r w:rsidRPr="009A36EB">
        <w:rPr>
          <w:noProof/>
          <w:color w:val="000000" w:themeColor="text1"/>
        </w:rPr>
        <w:t>up</w:t>
      </w:r>
      <w:r w:rsidR="00F71CBF" w:rsidRPr="009A36EB">
        <w:rPr>
          <w:noProof/>
          <w:color w:val="000000" w:themeColor="text1"/>
        </w:rPr>
        <w:t>s</w:t>
      </w:r>
      <w:r w:rsidRPr="009A36EB">
        <w:rPr>
          <w:noProof/>
          <w:color w:val="000000" w:themeColor="text1"/>
        </w:rPr>
        <w:t>.</w:t>
      </w:r>
      <w:r w:rsidRPr="009A36EB" w:rsidDel="00F71CBF">
        <w:rPr>
          <w:noProof/>
          <w:color w:val="000000" w:themeColor="text1"/>
        </w:rPr>
        <w:t xml:space="preserve"> </w:t>
      </w:r>
      <w:r w:rsidR="00F71CBF" w:rsidRPr="009A36EB">
        <w:rPr>
          <w:noProof/>
          <w:color w:val="000000" w:themeColor="text1"/>
        </w:rPr>
        <w:t>T</w:t>
      </w:r>
      <w:r w:rsidRPr="009A36EB">
        <w:rPr>
          <w:noProof/>
          <w:color w:val="000000" w:themeColor="text1"/>
        </w:rPr>
        <w:t>he Insolvency Directive</w:t>
      </w:r>
      <w:r w:rsidRPr="009A36EB">
        <w:rPr>
          <w:noProof/>
          <w:color w:val="000000" w:themeColor="text1"/>
          <w:vertAlign w:val="superscript"/>
        </w:rPr>
        <w:footnoteReference w:id="17"/>
      </w:r>
      <w:r w:rsidRPr="009A36EB">
        <w:rPr>
          <w:noProof/>
          <w:color w:val="000000" w:themeColor="text1"/>
        </w:rPr>
        <w:t xml:space="preserve"> </w:t>
      </w:r>
      <w:r w:rsidR="006F3BF0" w:rsidRPr="009A36EB">
        <w:rPr>
          <w:noProof/>
          <w:color w:val="000000" w:themeColor="text1"/>
        </w:rPr>
        <w:t>establishes for the first time EU-wide minimum harmonisation rules on a number of key aspects of insolvency proceedings. T</w:t>
      </w:r>
      <w:r w:rsidRPr="009A36EB">
        <w:rPr>
          <w:noProof/>
          <w:color w:val="000000" w:themeColor="text1"/>
        </w:rPr>
        <w:t xml:space="preserve">he formal adoption is expected in </w:t>
      </w:r>
      <w:r w:rsidR="00DC19D5">
        <w:rPr>
          <w:noProof/>
          <w:color w:val="000000" w:themeColor="text1"/>
        </w:rPr>
        <w:t>Q1</w:t>
      </w:r>
      <w:r w:rsidRPr="009A36EB">
        <w:rPr>
          <w:noProof/>
          <w:color w:val="000000" w:themeColor="text1"/>
        </w:rPr>
        <w:t xml:space="preserve"> of 2026. </w:t>
      </w:r>
      <w:r w:rsidR="00410815" w:rsidRPr="009A36EB">
        <w:rPr>
          <w:noProof/>
          <w:color w:val="000000" w:themeColor="text1"/>
        </w:rPr>
        <w:t>Although t</w:t>
      </w:r>
      <w:r w:rsidR="00F20E8E" w:rsidRPr="009A36EB">
        <w:rPr>
          <w:noProof/>
          <w:color w:val="000000" w:themeColor="text1"/>
        </w:rPr>
        <w:t xml:space="preserve">he </w:t>
      </w:r>
      <w:r w:rsidR="005F2FF8" w:rsidRPr="009A36EB">
        <w:rPr>
          <w:noProof/>
          <w:color w:val="000000" w:themeColor="text1"/>
        </w:rPr>
        <w:t xml:space="preserve">Commission </w:t>
      </w:r>
      <w:r w:rsidR="00F20E8E" w:rsidRPr="009A36EB">
        <w:rPr>
          <w:noProof/>
          <w:color w:val="000000" w:themeColor="text1"/>
        </w:rPr>
        <w:t xml:space="preserve">proposal suggested detailed rules for a simplified insolvency procedure specifically for micro-enterprises, the final text of the </w:t>
      </w:r>
      <w:r w:rsidR="00C4736E" w:rsidRPr="009A36EB">
        <w:rPr>
          <w:noProof/>
          <w:color w:val="000000" w:themeColor="text1"/>
        </w:rPr>
        <w:t>proposal</w:t>
      </w:r>
      <w:r w:rsidR="00F20E8E" w:rsidRPr="009A36EB">
        <w:rPr>
          <w:noProof/>
          <w:color w:val="000000" w:themeColor="text1"/>
        </w:rPr>
        <w:t xml:space="preserve"> only contains a general clause according to which Member States may adopt or maintain in their national laws simplified insolvency regimes for microenterprises.</w:t>
      </w:r>
      <w:r w:rsidR="00F20E8E" w:rsidRPr="009A36EB" w:rsidDel="00611FD0">
        <w:rPr>
          <w:noProof/>
          <w:color w:val="000000" w:themeColor="text1"/>
        </w:rPr>
        <w:t xml:space="preserve"> </w:t>
      </w:r>
      <w:r w:rsidR="00611FD0" w:rsidRPr="009A36EB">
        <w:rPr>
          <w:noProof/>
          <w:color w:val="000000" w:themeColor="text1"/>
        </w:rPr>
        <w:t>Finally</w:t>
      </w:r>
      <w:r w:rsidR="00F20E8E" w:rsidRPr="009A36EB">
        <w:rPr>
          <w:noProof/>
          <w:color w:val="000000" w:themeColor="text1"/>
        </w:rPr>
        <w:t xml:space="preserve">, </w:t>
      </w:r>
      <w:r w:rsidR="00611FD0" w:rsidRPr="009A36EB">
        <w:rPr>
          <w:noProof/>
          <w:color w:val="000000" w:themeColor="text1"/>
        </w:rPr>
        <w:t xml:space="preserve">the </w:t>
      </w:r>
      <w:r w:rsidR="00BC129B" w:rsidRPr="009A36EB">
        <w:rPr>
          <w:noProof/>
          <w:color w:val="000000" w:themeColor="text1"/>
        </w:rPr>
        <w:t>D</w:t>
      </w:r>
      <w:r w:rsidR="00611FD0" w:rsidRPr="009A36EB">
        <w:rPr>
          <w:noProof/>
          <w:color w:val="000000" w:themeColor="text1"/>
        </w:rPr>
        <w:t>irective</w:t>
      </w:r>
      <w:r w:rsidR="00C4736E" w:rsidRPr="009A36EB">
        <w:rPr>
          <w:noProof/>
          <w:color w:val="000000" w:themeColor="text1"/>
        </w:rPr>
        <w:t xml:space="preserve"> obliges </w:t>
      </w:r>
      <w:r w:rsidR="00F20E8E" w:rsidRPr="009A36EB">
        <w:rPr>
          <w:noProof/>
          <w:color w:val="000000" w:themeColor="text1"/>
        </w:rPr>
        <w:t xml:space="preserve">Member States to ensure effective access to debt discharge by entrepreneurs even in cases where the opening of insolvency proceedings is refused due to the lack of assets, thus ensuring a second chance for entrepreneurs even in </w:t>
      </w:r>
      <w:r>
        <w:rPr>
          <w:noProof/>
          <w:color w:val="000000" w:themeColor="text1"/>
        </w:rPr>
        <w:t>such</w:t>
      </w:r>
      <w:r w:rsidR="00F20E8E" w:rsidRPr="009A36EB">
        <w:rPr>
          <w:noProof/>
          <w:color w:val="000000" w:themeColor="text1"/>
        </w:rPr>
        <w:t xml:space="preserve"> cases. </w:t>
      </w:r>
    </w:p>
    <w:p w14:paraId="7D881D7A" w14:textId="4B275D81" w:rsidR="002D3E69" w:rsidRPr="004421CE" w:rsidRDefault="002D3E69" w:rsidP="002D3E69">
      <w:pPr>
        <w:spacing w:after="120"/>
        <w:rPr>
          <w:rFonts w:eastAsia="EC Square Sans Pro"/>
          <w:b/>
          <w:i/>
          <w:noProof/>
          <w:color w:val="000000" w:themeColor="text1"/>
        </w:rPr>
      </w:pPr>
      <w:r w:rsidRPr="004421CE">
        <w:rPr>
          <w:rFonts w:eastAsia="EC Square Sans Pro"/>
          <w:b/>
          <w:i/>
          <w:noProof/>
          <w:color w:val="000000" w:themeColor="text1"/>
        </w:rPr>
        <w:t>Other related EU acquis/proposal</w:t>
      </w:r>
      <w:r w:rsidR="00C34D1E" w:rsidRPr="004421CE">
        <w:rPr>
          <w:rFonts w:eastAsia="EC Square Sans Pro"/>
          <w:b/>
          <w:i/>
          <w:noProof/>
          <w:color w:val="000000" w:themeColor="text1"/>
        </w:rPr>
        <w:t>s</w:t>
      </w:r>
      <w:r w:rsidR="0058580D" w:rsidRPr="004421CE">
        <w:rPr>
          <w:rStyle w:val="FootnoteReference"/>
          <w:rFonts w:eastAsia="EC Square Sans Pro"/>
          <w:b/>
          <w:i/>
          <w:noProof/>
          <w:color w:val="000000" w:themeColor="text1"/>
        </w:rPr>
        <w:footnoteReference w:id="18"/>
      </w:r>
    </w:p>
    <w:p w14:paraId="47C112AB" w14:textId="6C372191" w:rsidR="002D3E69" w:rsidRPr="004421CE" w:rsidRDefault="002D3E69" w:rsidP="002D3E69">
      <w:pPr>
        <w:spacing w:after="120"/>
        <w:rPr>
          <w:rFonts w:eastAsia="EC Square Sans Pro"/>
          <w:noProof/>
          <w:color w:val="000000" w:themeColor="text1"/>
        </w:rPr>
      </w:pPr>
      <w:r w:rsidRPr="004421CE">
        <w:rPr>
          <w:rFonts w:eastAsia="EC Square Sans Pro"/>
          <w:noProof/>
          <w:color w:val="000000" w:themeColor="text1"/>
        </w:rPr>
        <w:t>Regulation (EU) No 910/2014</w:t>
      </w:r>
      <w:r w:rsidRPr="004421CE">
        <w:rPr>
          <w:rStyle w:val="FootnoteReference"/>
          <w:rFonts w:eastAsia="EC Square Sans Pro"/>
          <w:noProof/>
          <w:color w:val="000000" w:themeColor="text1"/>
        </w:rPr>
        <w:footnoteReference w:id="19"/>
      </w:r>
      <w:r w:rsidRPr="004421CE">
        <w:rPr>
          <w:rFonts w:eastAsia="EC Square Sans Pro"/>
          <w:noProof/>
          <w:color w:val="000000" w:themeColor="text1"/>
        </w:rPr>
        <w:t xml:space="preserve"> related to a framework for electronic identification and trust services in the internal market</w:t>
      </w:r>
      <w:r w:rsidRPr="004421CE">
        <w:rPr>
          <w:rFonts w:eastAsia="EC Square Sans Pro"/>
          <w:i/>
          <w:noProof/>
          <w:color w:val="000000" w:themeColor="text1"/>
        </w:rPr>
        <w:t xml:space="preserve"> </w:t>
      </w:r>
      <w:r w:rsidR="0070272A" w:rsidRPr="004421CE">
        <w:rPr>
          <w:rFonts w:eastAsia="EC Square Sans Pro"/>
          <w:noProof/>
          <w:color w:val="000000" w:themeColor="text1"/>
        </w:rPr>
        <w:t>(eIDAS Regulation)</w:t>
      </w:r>
      <w:r w:rsidR="0070272A" w:rsidRPr="004421CE">
        <w:rPr>
          <w:noProof/>
          <w:color w:val="000000" w:themeColor="text1"/>
        </w:rPr>
        <w:t xml:space="preserve"> </w:t>
      </w:r>
      <w:r w:rsidR="001A666D" w:rsidRPr="004421CE">
        <w:rPr>
          <w:noProof/>
          <w:color w:val="000000" w:themeColor="text1"/>
        </w:rPr>
        <w:t>provides an interoperable system for digital identification of natural persons.</w:t>
      </w:r>
      <w:r w:rsidR="0058580D" w:rsidRPr="004421CE">
        <w:rPr>
          <w:rFonts w:eastAsia="EC Square Sans Pro"/>
          <w:i/>
          <w:noProof/>
          <w:color w:val="000000" w:themeColor="text1"/>
        </w:rPr>
        <w:t xml:space="preserve"> </w:t>
      </w:r>
      <w:r w:rsidRPr="004421CE">
        <w:rPr>
          <w:rFonts w:eastAsia="EC Square Sans Pro"/>
          <w:noProof/>
          <w:color w:val="000000" w:themeColor="text1"/>
        </w:rPr>
        <w:t xml:space="preserve">The fully on-line procedures under </w:t>
      </w:r>
      <w:r w:rsidR="0043793A" w:rsidRPr="004421CE">
        <w:rPr>
          <w:rFonts w:eastAsia="EC Square Sans Pro"/>
          <w:noProof/>
          <w:color w:val="000000" w:themeColor="text1"/>
        </w:rPr>
        <w:t xml:space="preserve">the </w:t>
      </w:r>
      <w:r w:rsidRPr="004421CE">
        <w:rPr>
          <w:rFonts w:eastAsia="EC Square Sans Pro"/>
          <w:noProof/>
          <w:color w:val="000000" w:themeColor="text1"/>
        </w:rPr>
        <w:t xml:space="preserve">EU </w:t>
      </w:r>
      <w:r w:rsidR="00641EAB" w:rsidRPr="004421CE">
        <w:rPr>
          <w:rFonts w:eastAsia="EC Square Sans Pro"/>
          <w:noProof/>
          <w:color w:val="000000" w:themeColor="text1"/>
        </w:rPr>
        <w:t>c</w:t>
      </w:r>
      <w:r w:rsidRPr="004421CE">
        <w:rPr>
          <w:rFonts w:eastAsia="EC Square Sans Pro"/>
          <w:noProof/>
          <w:color w:val="000000" w:themeColor="text1"/>
        </w:rPr>
        <w:t xml:space="preserve">ompany </w:t>
      </w:r>
      <w:r w:rsidR="00641EAB" w:rsidRPr="004421CE">
        <w:rPr>
          <w:rFonts w:eastAsia="EC Square Sans Pro"/>
          <w:noProof/>
          <w:color w:val="000000" w:themeColor="text1"/>
        </w:rPr>
        <w:t>l</w:t>
      </w:r>
      <w:r w:rsidRPr="004421CE">
        <w:rPr>
          <w:rFonts w:eastAsia="EC Square Sans Pro"/>
          <w:noProof/>
          <w:color w:val="000000" w:themeColor="text1"/>
        </w:rPr>
        <w:t>aw</w:t>
      </w:r>
      <w:r w:rsidR="00BF32FA" w:rsidRPr="004421CE">
        <w:rPr>
          <w:rFonts w:eastAsia="EC Square Sans Pro"/>
          <w:noProof/>
          <w:color w:val="000000" w:themeColor="text1"/>
        </w:rPr>
        <w:t>, which</w:t>
      </w:r>
      <w:r w:rsidRPr="004421CE">
        <w:rPr>
          <w:rFonts w:eastAsia="EC Square Sans Pro"/>
          <w:noProof/>
          <w:color w:val="000000" w:themeColor="text1"/>
        </w:rPr>
        <w:t xml:space="preserve"> </w:t>
      </w:r>
      <w:r w:rsidRPr="004421CE" w:rsidDel="00EB43CC">
        <w:rPr>
          <w:rFonts w:eastAsia="EC Square Sans Pro"/>
          <w:noProof/>
          <w:color w:val="000000" w:themeColor="text1"/>
        </w:rPr>
        <w:t>require e</w:t>
      </w:r>
      <w:r w:rsidRPr="004421CE">
        <w:rPr>
          <w:rFonts w:eastAsia="EC Square Sans Pro"/>
          <w:noProof/>
          <w:color w:val="000000" w:themeColor="text1"/>
        </w:rPr>
        <w:t xml:space="preserve">lectronic </w:t>
      </w:r>
      <w:r w:rsidRPr="004421CE" w:rsidDel="00EB43CC">
        <w:rPr>
          <w:rFonts w:eastAsia="EC Square Sans Pro"/>
          <w:noProof/>
          <w:color w:val="000000" w:themeColor="text1"/>
        </w:rPr>
        <w:t>identification of a natural person (founder, shareholder, director)</w:t>
      </w:r>
      <w:r w:rsidR="00BF32FA" w:rsidRPr="004421CE">
        <w:rPr>
          <w:rFonts w:eastAsia="EC Square Sans Pro"/>
          <w:noProof/>
          <w:color w:val="000000" w:themeColor="text1"/>
        </w:rPr>
        <w:t>,</w:t>
      </w:r>
      <w:r w:rsidR="001A666D" w:rsidRPr="004421CE">
        <w:rPr>
          <w:rFonts w:eastAsia="EC Square Sans Pro"/>
          <w:noProof/>
          <w:color w:val="000000" w:themeColor="text1"/>
        </w:rPr>
        <w:t xml:space="preserve"> </w:t>
      </w:r>
      <w:r w:rsidRPr="004421CE" w:rsidDel="00EB43CC">
        <w:rPr>
          <w:rFonts w:eastAsia="EC Square Sans Pro"/>
          <w:noProof/>
          <w:color w:val="000000" w:themeColor="text1"/>
        </w:rPr>
        <w:t>rely on the</w:t>
      </w:r>
      <w:r w:rsidRPr="004421CE">
        <w:rPr>
          <w:rFonts w:eastAsia="EC Square Sans Pro"/>
          <w:noProof/>
          <w:color w:val="000000" w:themeColor="text1"/>
        </w:rPr>
        <w:t xml:space="preserve"> </w:t>
      </w:r>
      <w:r w:rsidR="006206BC" w:rsidRPr="004421CE">
        <w:rPr>
          <w:rFonts w:eastAsia="EC Square Sans Pro"/>
          <w:noProof/>
          <w:color w:val="000000" w:themeColor="text1"/>
        </w:rPr>
        <w:t>eIDAS</w:t>
      </w:r>
      <w:r w:rsidRPr="004421CE">
        <w:rPr>
          <w:rFonts w:eastAsia="EC Square Sans Pro"/>
          <w:noProof/>
          <w:color w:val="000000" w:themeColor="text1"/>
        </w:rPr>
        <w:t xml:space="preserve"> </w:t>
      </w:r>
      <w:r w:rsidR="0070272A" w:rsidRPr="004421CE">
        <w:rPr>
          <w:rFonts w:eastAsia="EC Square Sans Pro"/>
          <w:noProof/>
          <w:color w:val="000000" w:themeColor="text1"/>
        </w:rPr>
        <w:t>Regulation</w:t>
      </w:r>
      <w:r w:rsidRPr="004421CE">
        <w:rPr>
          <w:rFonts w:eastAsia="EC Square Sans Pro"/>
          <w:noProof/>
          <w:color w:val="000000" w:themeColor="text1"/>
        </w:rPr>
        <w:t xml:space="preserve">. Similarly, Directive (EU) 2025/25 provides that </w:t>
      </w:r>
      <w:r w:rsidR="003E03F0" w:rsidRPr="004421CE">
        <w:rPr>
          <w:rFonts w:eastAsia="EC Square Sans Pro"/>
          <w:noProof/>
          <w:color w:val="000000" w:themeColor="text1"/>
        </w:rPr>
        <w:t xml:space="preserve">the </w:t>
      </w:r>
      <w:r w:rsidRPr="004421CE">
        <w:rPr>
          <w:rFonts w:eastAsia="EC Square Sans Pro"/>
          <w:noProof/>
          <w:color w:val="000000" w:themeColor="text1"/>
        </w:rPr>
        <w:t xml:space="preserve">digital EU Company Certificate and </w:t>
      </w:r>
      <w:r w:rsidR="00C76CC4" w:rsidRPr="004421CE">
        <w:rPr>
          <w:rFonts w:eastAsia="EC Square Sans Pro"/>
          <w:noProof/>
          <w:color w:val="000000" w:themeColor="text1"/>
        </w:rPr>
        <w:t>the</w:t>
      </w:r>
      <w:r w:rsidRPr="004421CE">
        <w:rPr>
          <w:rFonts w:eastAsia="EC Square Sans Pro"/>
          <w:noProof/>
          <w:color w:val="000000" w:themeColor="text1"/>
        </w:rPr>
        <w:t xml:space="preserve"> digital EU Power of Attorney </w:t>
      </w:r>
      <w:r w:rsidRPr="004421CE" w:rsidDel="00EE0909">
        <w:rPr>
          <w:rFonts w:eastAsia="EC Square Sans Pro"/>
          <w:noProof/>
          <w:color w:val="000000" w:themeColor="text1"/>
        </w:rPr>
        <w:t xml:space="preserve">will be compatible </w:t>
      </w:r>
      <w:r w:rsidRPr="004421CE">
        <w:rPr>
          <w:rFonts w:eastAsia="EC Square Sans Pro"/>
          <w:noProof/>
          <w:color w:val="000000" w:themeColor="text1"/>
        </w:rPr>
        <w:t>with the European Digital Identity Wallet, as provided for in Regulation (EU) 2024/1183</w:t>
      </w:r>
      <w:r w:rsidR="00BF06B8">
        <w:rPr>
          <w:rStyle w:val="FootnoteReference"/>
          <w:rFonts w:eastAsia="EC Square Sans Pro"/>
          <w:noProof/>
          <w:color w:val="000000" w:themeColor="text1"/>
        </w:rPr>
        <w:footnoteReference w:id="20"/>
      </w:r>
      <w:r w:rsidRPr="004421CE">
        <w:rPr>
          <w:rFonts w:eastAsia="EC Square Sans Pro"/>
          <w:noProof/>
          <w:color w:val="000000" w:themeColor="text1"/>
        </w:rPr>
        <w:t xml:space="preserve">. </w:t>
      </w:r>
    </w:p>
    <w:p w14:paraId="54F60D2D" w14:textId="63B5BC94" w:rsidR="002D3E69" w:rsidRDefault="001A666D" w:rsidP="002D3E69">
      <w:pPr>
        <w:spacing w:after="120"/>
        <w:rPr>
          <w:rFonts w:eastAsia="Times New Roman"/>
          <w:noProof/>
        </w:rPr>
      </w:pPr>
      <w:r>
        <w:rPr>
          <w:rFonts w:eastAsia="EC Square Sans Pro"/>
          <w:noProof/>
          <w:color w:val="202122"/>
        </w:rPr>
        <w:t>T</w:t>
      </w:r>
      <w:r w:rsidR="002D3E69">
        <w:rPr>
          <w:rFonts w:eastAsia="EC Square Sans Pro"/>
          <w:noProof/>
          <w:color w:val="202122"/>
        </w:rPr>
        <w:t xml:space="preserve">he </w:t>
      </w:r>
      <w:r w:rsidR="002D3E69">
        <w:rPr>
          <w:noProof/>
        </w:rPr>
        <w:t xml:space="preserve">recent Commission proposal for a Regulation on </w:t>
      </w:r>
      <w:r>
        <w:rPr>
          <w:noProof/>
        </w:rPr>
        <w:t xml:space="preserve">the </w:t>
      </w:r>
      <w:r w:rsidR="002D3E69" w:rsidRPr="004421CE">
        <w:rPr>
          <w:noProof/>
        </w:rPr>
        <w:t>European Business Wallet</w:t>
      </w:r>
      <w:r w:rsidR="00766EC1" w:rsidRPr="004421CE">
        <w:rPr>
          <w:noProof/>
        </w:rPr>
        <w:t>s</w:t>
      </w:r>
      <w:r w:rsidR="0071484C" w:rsidRPr="004421CE">
        <w:rPr>
          <w:rStyle w:val="FootnoteReference"/>
          <w:noProof/>
        </w:rPr>
        <w:footnoteReference w:id="21"/>
      </w:r>
      <w:r w:rsidR="002D3E69" w:rsidRPr="004421CE">
        <w:rPr>
          <w:noProof/>
        </w:rPr>
        <w:t xml:space="preserve"> aims</w:t>
      </w:r>
      <w:r w:rsidR="002D3E69">
        <w:rPr>
          <w:noProof/>
        </w:rPr>
        <w:t xml:space="preserve"> to provide </w:t>
      </w:r>
      <w:r w:rsidR="002D3E69" w:rsidRPr="00694AA9">
        <w:rPr>
          <w:noProof/>
        </w:rPr>
        <w:t xml:space="preserve">a harmonised digital framework for economic operators </w:t>
      </w:r>
      <w:r w:rsidR="002D3E69">
        <w:rPr>
          <w:noProof/>
        </w:rPr>
        <w:t xml:space="preserve">(companies, self-employed) </w:t>
      </w:r>
      <w:r w:rsidR="002D3E69" w:rsidRPr="00694AA9">
        <w:rPr>
          <w:noProof/>
        </w:rPr>
        <w:t>and public sector bodies to securely identify, authenticate and exchange data across borders</w:t>
      </w:r>
      <w:r w:rsidR="002D3E69" w:rsidRPr="003C364E">
        <w:rPr>
          <w:noProof/>
        </w:rPr>
        <w:t>.</w:t>
      </w:r>
      <w:r w:rsidR="002D3E69">
        <w:rPr>
          <w:noProof/>
        </w:rPr>
        <w:t xml:space="preserve"> The </w:t>
      </w:r>
      <w:r w:rsidR="00717487">
        <w:rPr>
          <w:noProof/>
        </w:rPr>
        <w:t xml:space="preserve">European </w:t>
      </w:r>
      <w:r w:rsidR="002D3E69">
        <w:rPr>
          <w:noProof/>
        </w:rPr>
        <w:t>Business Wallet</w:t>
      </w:r>
      <w:r w:rsidR="00717487">
        <w:rPr>
          <w:noProof/>
        </w:rPr>
        <w:t>s</w:t>
      </w:r>
      <w:r w:rsidR="002D3E69">
        <w:rPr>
          <w:noProof/>
        </w:rPr>
        <w:t xml:space="preserve"> </w:t>
      </w:r>
      <w:r w:rsidR="002D3E69" w:rsidRPr="00D8327F">
        <w:rPr>
          <w:noProof/>
        </w:rPr>
        <w:t>use</w:t>
      </w:r>
      <w:r w:rsidR="002D3E69">
        <w:rPr>
          <w:noProof/>
        </w:rPr>
        <w:t>s</w:t>
      </w:r>
      <w:r w:rsidR="002D3E69" w:rsidRPr="00D8327F">
        <w:rPr>
          <w:noProof/>
        </w:rPr>
        <w:t xml:space="preserve"> the EUID under EU company law as a unique identifier </w:t>
      </w:r>
      <w:r w:rsidR="002D3E69">
        <w:rPr>
          <w:noProof/>
        </w:rPr>
        <w:t>for companies</w:t>
      </w:r>
      <w:r w:rsidR="002D3E69" w:rsidRPr="00DF24BA">
        <w:rPr>
          <w:noProof/>
        </w:rPr>
        <w:t xml:space="preserve">, allowing to link the </w:t>
      </w:r>
      <w:r w:rsidR="002D3E69">
        <w:rPr>
          <w:noProof/>
        </w:rPr>
        <w:t>W</w:t>
      </w:r>
      <w:r w:rsidR="002D3E69" w:rsidRPr="00D8327F">
        <w:rPr>
          <w:noProof/>
        </w:rPr>
        <w:t>allets with the official</w:t>
      </w:r>
      <w:r w:rsidR="002D3E69">
        <w:rPr>
          <w:noProof/>
        </w:rPr>
        <w:t xml:space="preserve"> </w:t>
      </w:r>
      <w:r w:rsidR="002D3E69" w:rsidRPr="00D8327F">
        <w:rPr>
          <w:noProof/>
        </w:rPr>
        <w:t>company information</w:t>
      </w:r>
      <w:r w:rsidR="002D3E69">
        <w:rPr>
          <w:noProof/>
        </w:rPr>
        <w:t xml:space="preserve"> </w:t>
      </w:r>
      <w:r w:rsidR="00E469F8">
        <w:rPr>
          <w:noProof/>
        </w:rPr>
        <w:t>in the</w:t>
      </w:r>
      <w:r w:rsidR="002D3E69" w:rsidRPr="00D8327F">
        <w:rPr>
          <w:noProof/>
        </w:rPr>
        <w:t xml:space="preserve"> business </w:t>
      </w:r>
      <w:r w:rsidR="00E469F8">
        <w:rPr>
          <w:noProof/>
        </w:rPr>
        <w:t>register.</w:t>
      </w:r>
      <w:r w:rsidR="002D3E69">
        <w:rPr>
          <w:noProof/>
        </w:rPr>
        <w:t xml:space="preserve"> </w:t>
      </w:r>
      <w:r w:rsidR="00CE5B00">
        <w:rPr>
          <w:noProof/>
        </w:rPr>
        <w:t xml:space="preserve">Economic operators can </w:t>
      </w:r>
      <w:r w:rsidR="007F7AFB">
        <w:rPr>
          <w:noProof/>
        </w:rPr>
        <w:t>purchase a</w:t>
      </w:r>
      <w:r w:rsidR="002D3E69">
        <w:rPr>
          <w:noProof/>
        </w:rPr>
        <w:t xml:space="preserve"> Business Wallet </w:t>
      </w:r>
      <w:r w:rsidR="00332508">
        <w:rPr>
          <w:noProof/>
        </w:rPr>
        <w:t>for a fee</w:t>
      </w:r>
      <w:r w:rsidR="002D3E69">
        <w:rPr>
          <w:noProof/>
        </w:rPr>
        <w:t xml:space="preserve">.  </w:t>
      </w:r>
    </w:p>
    <w:p w14:paraId="6A492792" w14:textId="50B1CEEB" w:rsidR="002D3E69" w:rsidRDefault="002D3E69" w:rsidP="005906BE">
      <w:pPr>
        <w:spacing w:after="120"/>
        <w:rPr>
          <w:noProof/>
        </w:rPr>
      </w:pPr>
      <w:r w:rsidRPr="003F2484">
        <w:rPr>
          <w:rFonts w:eastAsia="EC Square Sans Pro"/>
          <w:noProof/>
          <w:color w:val="202122"/>
        </w:rPr>
        <w:t xml:space="preserve">Regulation </w:t>
      </w:r>
      <w:r w:rsidRPr="003F2484">
        <w:rPr>
          <w:noProof/>
        </w:rPr>
        <w:t>(EU) 2018/1724 </w:t>
      </w:r>
      <w:r w:rsidR="000D54F5" w:rsidRPr="003F2484">
        <w:rPr>
          <w:rFonts w:eastAsia="EC Square Sans Pro"/>
          <w:noProof/>
          <w:color w:val="202122"/>
        </w:rPr>
        <w:t xml:space="preserve">establishing a single digital gateway </w:t>
      </w:r>
      <w:r w:rsidRPr="71902C85">
        <w:rPr>
          <w:noProof/>
        </w:rPr>
        <w:t xml:space="preserve">(SDG) facilitates online access to information, administrative procedures and assistance services across the EU; it is </w:t>
      </w:r>
      <w:r w:rsidRPr="71902C85">
        <w:rPr>
          <w:i/>
          <w:noProof/>
        </w:rPr>
        <w:t>lex generalis</w:t>
      </w:r>
      <w:r w:rsidRPr="71902C85">
        <w:rPr>
          <w:noProof/>
        </w:rPr>
        <w:t xml:space="preserve"> and covers general principles and a range of administrative procedures. </w:t>
      </w:r>
      <w:r w:rsidR="00D02907">
        <w:rPr>
          <w:noProof/>
        </w:rPr>
        <w:t>T</w:t>
      </w:r>
      <w:r w:rsidRPr="71902C85">
        <w:rPr>
          <w:noProof/>
        </w:rPr>
        <w:t>here is a clear distinction between the scope of the SDG and EU company law</w:t>
      </w:r>
      <w:r w:rsidR="00FD17D2">
        <w:rPr>
          <w:noProof/>
        </w:rPr>
        <w:t xml:space="preserve"> and insolvency</w:t>
      </w:r>
      <w:r w:rsidR="00933934">
        <w:rPr>
          <w:noProof/>
        </w:rPr>
        <w:t xml:space="preserve"> law</w:t>
      </w:r>
      <w:r w:rsidRPr="71902C85">
        <w:rPr>
          <w:noProof/>
        </w:rPr>
        <w:t xml:space="preserve">, which </w:t>
      </w:r>
      <w:r w:rsidR="00933934">
        <w:rPr>
          <w:noProof/>
        </w:rPr>
        <w:t>are</w:t>
      </w:r>
      <w:r w:rsidRPr="71902C85">
        <w:rPr>
          <w:noProof/>
        </w:rPr>
        <w:t xml:space="preserve"> </w:t>
      </w:r>
      <w:r w:rsidRPr="71902C85">
        <w:rPr>
          <w:i/>
          <w:noProof/>
        </w:rPr>
        <w:t>lex specialis</w:t>
      </w:r>
      <w:r w:rsidR="00C507C3">
        <w:rPr>
          <w:i/>
          <w:noProof/>
        </w:rPr>
        <w:t xml:space="preserve">. </w:t>
      </w:r>
      <w:r w:rsidR="00A8610F" w:rsidRPr="005906BE">
        <w:rPr>
          <w:noProof/>
        </w:rPr>
        <w:t xml:space="preserve">The SDG </w:t>
      </w:r>
      <w:r w:rsidR="00013C05">
        <w:rPr>
          <w:noProof/>
        </w:rPr>
        <w:t>R</w:t>
      </w:r>
      <w:r w:rsidR="00A8610F" w:rsidRPr="005906BE">
        <w:rPr>
          <w:noProof/>
        </w:rPr>
        <w:t>egulatio</w:t>
      </w:r>
      <w:r w:rsidR="009A46AC">
        <w:rPr>
          <w:noProof/>
        </w:rPr>
        <w:t xml:space="preserve">n </w:t>
      </w:r>
      <w:r w:rsidR="00A8610F" w:rsidRPr="00A8610F">
        <w:rPr>
          <w:noProof/>
        </w:rPr>
        <w:t>explicitly</w:t>
      </w:r>
      <w:r w:rsidR="00A8610F" w:rsidRPr="005906BE">
        <w:rPr>
          <w:noProof/>
        </w:rPr>
        <w:t xml:space="preserve"> excludes </w:t>
      </w:r>
      <w:r w:rsidR="00933934" w:rsidRPr="00A8610F">
        <w:rPr>
          <w:noProof/>
        </w:rPr>
        <w:t>insolvency or liquidation procedures</w:t>
      </w:r>
      <w:r w:rsidR="00933934" w:rsidRPr="71902C85">
        <w:rPr>
          <w:noProof/>
        </w:rPr>
        <w:t xml:space="preserve"> and </w:t>
      </w:r>
      <w:r w:rsidR="00933934">
        <w:rPr>
          <w:noProof/>
        </w:rPr>
        <w:t xml:space="preserve">other </w:t>
      </w:r>
      <w:r w:rsidRPr="71902C85">
        <w:rPr>
          <w:noProof/>
        </w:rPr>
        <w:t>co</w:t>
      </w:r>
      <w:r w:rsidR="00AE26C3">
        <w:rPr>
          <w:noProof/>
        </w:rPr>
        <w:t>rporate</w:t>
      </w:r>
      <w:r w:rsidR="00AE26C3" w:rsidRPr="71902C85">
        <w:rPr>
          <w:noProof/>
        </w:rPr>
        <w:t xml:space="preserve"> </w:t>
      </w:r>
      <w:r w:rsidRPr="71902C85">
        <w:rPr>
          <w:noProof/>
        </w:rPr>
        <w:t xml:space="preserve">law procedures </w:t>
      </w:r>
      <w:r w:rsidR="000211F8" w:rsidRPr="005906BE">
        <w:rPr>
          <w:noProof/>
        </w:rPr>
        <w:t>from its scope</w:t>
      </w:r>
      <w:r w:rsidRPr="71902C85">
        <w:rPr>
          <w:noProof/>
        </w:rPr>
        <w:t xml:space="preserve"> (such as </w:t>
      </w:r>
      <w:r w:rsidR="00933934">
        <w:rPr>
          <w:noProof/>
        </w:rPr>
        <w:t xml:space="preserve">registration, </w:t>
      </w:r>
      <w:r w:rsidRPr="71902C85">
        <w:rPr>
          <w:noProof/>
        </w:rPr>
        <w:t xml:space="preserve">formation of a company, filing by companies or firms within the meaning of Article 54 </w:t>
      </w:r>
      <w:r w:rsidR="008F3027">
        <w:rPr>
          <w:noProof/>
        </w:rPr>
        <w:t>of the Treaty on the Functioning of the European Union (</w:t>
      </w:r>
      <w:r w:rsidRPr="00A8610F">
        <w:rPr>
          <w:noProof/>
        </w:rPr>
        <w:t>TFEU)</w:t>
      </w:r>
      <w:r w:rsidR="00C36ED4">
        <w:rPr>
          <w:noProof/>
        </w:rPr>
        <w:t>; these are also therefore excluded from its once-only technical system</w:t>
      </w:r>
      <w:r w:rsidR="00401824">
        <w:rPr>
          <w:noProof/>
        </w:rPr>
        <w:t xml:space="preserve"> (</w:t>
      </w:r>
      <w:r w:rsidR="00C36ED4">
        <w:rPr>
          <w:noProof/>
        </w:rPr>
        <w:t>OOTS</w:t>
      </w:r>
      <w:r w:rsidR="00A2799B">
        <w:rPr>
          <w:noProof/>
        </w:rPr>
        <w:t>)</w:t>
      </w:r>
      <w:r w:rsidRPr="71902C85">
        <w:rPr>
          <w:noProof/>
        </w:rPr>
        <w:t xml:space="preserve">. </w:t>
      </w:r>
    </w:p>
    <w:p w14:paraId="13800859" w14:textId="600A7EA1" w:rsidR="002D3E69" w:rsidRDefault="002D3E69" w:rsidP="00B92553">
      <w:pPr>
        <w:spacing w:after="120"/>
        <w:rPr>
          <w:noProof/>
        </w:rPr>
      </w:pPr>
      <w:r>
        <w:rPr>
          <w:noProof/>
        </w:rPr>
        <w:t>As regards i</w:t>
      </w:r>
      <w:r w:rsidRPr="00284066">
        <w:rPr>
          <w:noProof/>
        </w:rPr>
        <w:t>nteroperability</w:t>
      </w:r>
      <w:r>
        <w:rPr>
          <w:noProof/>
        </w:rPr>
        <w:t xml:space="preserve">, the Upgrading digital company law Directive (EU) 2025/25 </w:t>
      </w:r>
      <w:r w:rsidRPr="00FB7F7A">
        <w:rPr>
          <w:noProof/>
        </w:rPr>
        <w:t xml:space="preserve">contains a review clause </w:t>
      </w:r>
      <w:r>
        <w:rPr>
          <w:noProof/>
        </w:rPr>
        <w:t>whereby the Commission should assess t</w:t>
      </w:r>
      <w:r w:rsidRPr="00765353">
        <w:rPr>
          <w:noProof/>
        </w:rPr>
        <w:t xml:space="preserve">he potential for </w:t>
      </w:r>
      <w:r w:rsidRPr="00A03812">
        <w:rPr>
          <w:noProof/>
        </w:rPr>
        <w:t>cross-sector interoperability</w:t>
      </w:r>
      <w:r w:rsidRPr="00765353">
        <w:rPr>
          <w:noProof/>
        </w:rPr>
        <w:t xml:space="preserve"> between </w:t>
      </w:r>
      <w:r>
        <w:rPr>
          <w:noProof/>
        </w:rPr>
        <w:t>BRIS</w:t>
      </w:r>
      <w:r w:rsidRPr="00765353">
        <w:rPr>
          <w:noProof/>
        </w:rPr>
        <w:t xml:space="preserve"> and other systems providing mechanisms for cooperation between competent authoritie</w:t>
      </w:r>
      <w:r>
        <w:rPr>
          <w:noProof/>
        </w:rPr>
        <w:t>s</w:t>
      </w:r>
      <w:r w:rsidRPr="00A65236">
        <w:rPr>
          <w:noProof/>
        </w:rPr>
        <w:t xml:space="preserve">, such as in the areas of taxation or social security or </w:t>
      </w:r>
      <w:r w:rsidR="009A46AC">
        <w:rPr>
          <w:noProof/>
        </w:rPr>
        <w:t>SDG</w:t>
      </w:r>
      <w:r w:rsidR="00594421">
        <w:rPr>
          <w:noProof/>
        </w:rPr>
        <w:t xml:space="preserve"> and </w:t>
      </w:r>
      <w:r w:rsidRPr="00A65236">
        <w:rPr>
          <w:noProof/>
        </w:rPr>
        <w:t>O</w:t>
      </w:r>
      <w:r>
        <w:rPr>
          <w:noProof/>
        </w:rPr>
        <w:t>OTS</w:t>
      </w:r>
      <w:r w:rsidR="009A46AC">
        <w:rPr>
          <w:noProof/>
        </w:rPr>
        <w:t xml:space="preserve"> </w:t>
      </w:r>
      <w:r>
        <w:rPr>
          <w:noProof/>
        </w:rPr>
        <w:t xml:space="preserve">by </w:t>
      </w:r>
      <w:r w:rsidRPr="006B6F21">
        <w:rPr>
          <w:noProof/>
        </w:rPr>
        <w:t>July 2032</w:t>
      </w:r>
      <w:r>
        <w:rPr>
          <w:noProof/>
        </w:rPr>
        <w:t xml:space="preserve">, </w:t>
      </w:r>
      <w:r w:rsidRPr="00A65236">
        <w:rPr>
          <w:noProof/>
        </w:rPr>
        <w:t>with the aim of creating more connected public administrations on a cross-border basis in the internal market.</w:t>
      </w:r>
      <w:r>
        <w:rPr>
          <w:noProof/>
        </w:rPr>
        <w:t xml:space="preserve"> This is in line with the ongoing work to strengthen cross-border</w:t>
      </w:r>
      <w:r w:rsidRPr="0083250A">
        <w:rPr>
          <w:noProof/>
        </w:rPr>
        <w:t xml:space="preserve"> interoperabili</w:t>
      </w:r>
      <w:r>
        <w:rPr>
          <w:noProof/>
        </w:rPr>
        <w:t xml:space="preserve">ty and cooperation in the public sector across the </w:t>
      </w:r>
      <w:r w:rsidRPr="003A266F">
        <w:rPr>
          <w:noProof/>
        </w:rPr>
        <w:t>EU</w:t>
      </w:r>
      <w:r>
        <w:rPr>
          <w:noProof/>
        </w:rPr>
        <w:t>, including through R</w:t>
      </w:r>
      <w:r w:rsidRPr="003A266F">
        <w:rPr>
          <w:noProof/>
        </w:rPr>
        <w:t>egulation (EU) 2024/903</w:t>
      </w:r>
      <w:r w:rsidR="002926DB">
        <w:rPr>
          <w:noProof/>
        </w:rPr>
        <w:t xml:space="preserve"> </w:t>
      </w:r>
      <w:r w:rsidR="002926DB" w:rsidRPr="006836AA">
        <w:rPr>
          <w:noProof/>
        </w:rPr>
        <w:t>(Interoperable Europe Act)</w:t>
      </w:r>
      <w:r>
        <w:rPr>
          <w:noProof/>
        </w:rPr>
        <w:t>.</w:t>
      </w:r>
      <w:r w:rsidRPr="003A266F">
        <w:rPr>
          <w:noProof/>
        </w:rPr>
        <w:t xml:space="preserve"> </w:t>
      </w:r>
    </w:p>
    <w:p w14:paraId="5BDA5DC0" w14:textId="7ED3A5B6" w:rsidR="006B087E" w:rsidRDefault="006B087E" w:rsidP="00B92553">
      <w:pPr>
        <w:pStyle w:val="Heading1"/>
        <w:numPr>
          <w:ilvl w:val="0"/>
          <w:numId w:val="115"/>
        </w:numPr>
        <w:spacing w:before="120" w:after="120"/>
        <w:rPr>
          <w:noProof/>
        </w:rPr>
      </w:pPr>
      <w:bookmarkStart w:id="4" w:name="_Toc219327735"/>
      <w:r w:rsidRPr="00F92EAE">
        <w:rPr>
          <w:noProof/>
        </w:rPr>
        <w:t>Problem definition</w:t>
      </w:r>
      <w:bookmarkEnd w:id="4"/>
    </w:p>
    <w:p w14:paraId="00C00247" w14:textId="06D31D46" w:rsidR="00C96097" w:rsidRDefault="006B087E" w:rsidP="00B92553">
      <w:pPr>
        <w:pStyle w:val="Heading1"/>
        <w:numPr>
          <w:ilvl w:val="1"/>
          <w:numId w:val="115"/>
        </w:numPr>
        <w:spacing w:before="120" w:after="120"/>
        <w:ind w:left="788" w:hanging="431"/>
        <w:rPr>
          <w:noProof/>
        </w:rPr>
      </w:pPr>
      <w:bookmarkStart w:id="5" w:name="_Toc219327736"/>
      <w:r w:rsidRPr="00F92EAE">
        <w:rPr>
          <w:noProof/>
        </w:rPr>
        <w:t>What are the problems?</w:t>
      </w:r>
      <w:bookmarkEnd w:id="5"/>
    </w:p>
    <w:p w14:paraId="39878E6D" w14:textId="05979D71" w:rsidR="0011644B" w:rsidRDefault="006E4F01" w:rsidP="00D33C69">
      <w:pPr>
        <w:pStyle w:val="Text2"/>
        <w:spacing w:after="120"/>
        <w:ind w:left="0"/>
        <w:rPr>
          <w:noProof/>
        </w:rPr>
      </w:pPr>
      <w:r>
        <w:rPr>
          <w:noProof/>
        </w:rPr>
        <w:t>The modern concept of s</w:t>
      </w:r>
      <w:r w:rsidR="51E8ED60">
        <w:rPr>
          <w:noProof/>
        </w:rPr>
        <w:t>tartup</w:t>
      </w:r>
      <w:r>
        <w:rPr>
          <w:noProof/>
        </w:rPr>
        <w:t>s refers back to companies in the technology sector in the US in the 20</w:t>
      </w:r>
      <w:r w:rsidRPr="00FC1E3B">
        <w:rPr>
          <w:noProof/>
          <w:vertAlign w:val="superscript"/>
        </w:rPr>
        <w:t>th</w:t>
      </w:r>
      <w:r>
        <w:rPr>
          <w:noProof/>
        </w:rPr>
        <w:t xml:space="preserve"> century</w:t>
      </w:r>
      <w:r w:rsidR="000B6229">
        <w:rPr>
          <w:noProof/>
        </w:rPr>
        <w:t>.</w:t>
      </w:r>
      <w:r>
        <w:rPr>
          <w:noProof/>
        </w:rPr>
        <w:t xml:space="preserve"> </w:t>
      </w:r>
      <w:r w:rsidR="000B6229">
        <w:rPr>
          <w:noProof/>
        </w:rPr>
        <w:t>T</w:t>
      </w:r>
      <w:r>
        <w:rPr>
          <w:noProof/>
        </w:rPr>
        <w:t xml:space="preserve">oday, </w:t>
      </w:r>
      <w:r w:rsidRPr="00E9304C">
        <w:rPr>
          <w:noProof/>
        </w:rPr>
        <w:t xml:space="preserve">the term “startup” is widely used </w:t>
      </w:r>
      <w:r w:rsidR="00AA017E">
        <w:rPr>
          <w:noProof/>
        </w:rPr>
        <w:t xml:space="preserve">and </w:t>
      </w:r>
      <w:r w:rsidR="00DD766C">
        <w:rPr>
          <w:noProof/>
        </w:rPr>
        <w:t xml:space="preserve">normally refers to </w:t>
      </w:r>
      <w:r w:rsidR="00AA017E" w:rsidRPr="00AC3D6A">
        <w:rPr>
          <w:noProof/>
        </w:rPr>
        <w:t xml:space="preserve">a company in its early stages of operation. </w:t>
      </w:r>
      <w:r w:rsidR="00EE3D8B" w:rsidRPr="00AC3D6A">
        <w:rPr>
          <w:noProof/>
        </w:rPr>
        <w:t>Startups are grounded in innovation, often focusing on a single product or service, and require substantial capital to overcome high initial costs and limited early revenue.</w:t>
      </w:r>
      <w:r w:rsidR="005C43BB" w:rsidRPr="00AC3D6A">
        <w:rPr>
          <w:noProof/>
        </w:rPr>
        <w:t xml:space="preserve"> They </w:t>
      </w:r>
      <w:r w:rsidR="00AA017E" w:rsidRPr="00AC3D6A">
        <w:rPr>
          <w:noProof/>
        </w:rPr>
        <w:t>typically require several years to make a profit</w:t>
      </w:r>
      <w:r w:rsidR="004D1A63" w:rsidRPr="00AC3D6A">
        <w:rPr>
          <w:noProof/>
        </w:rPr>
        <w:t xml:space="preserve"> and thus</w:t>
      </w:r>
      <w:r w:rsidR="00AA017E" w:rsidRPr="00AC3D6A">
        <w:rPr>
          <w:noProof/>
        </w:rPr>
        <w:t xml:space="preserve"> significant, </w:t>
      </w:r>
      <w:r w:rsidR="004D1A63" w:rsidRPr="00AC3D6A">
        <w:rPr>
          <w:noProof/>
        </w:rPr>
        <w:t xml:space="preserve">high-risk investment </w:t>
      </w:r>
      <w:r w:rsidR="00AA017E" w:rsidRPr="00AC3D6A">
        <w:rPr>
          <w:noProof/>
        </w:rPr>
        <w:t xml:space="preserve">are typically needed to get </w:t>
      </w:r>
      <w:r w:rsidR="004E0DDF" w:rsidRPr="00AC3D6A">
        <w:rPr>
          <w:noProof/>
        </w:rPr>
        <w:t>a s</w:t>
      </w:r>
      <w:r w:rsidR="51E8ED60" w:rsidRPr="00AC3D6A">
        <w:rPr>
          <w:noProof/>
        </w:rPr>
        <w:t>tartup</w:t>
      </w:r>
      <w:r w:rsidR="00AA017E" w:rsidRPr="00AC3D6A">
        <w:rPr>
          <w:noProof/>
        </w:rPr>
        <w:t xml:space="preserve"> off the ground</w:t>
      </w:r>
      <w:r w:rsidR="00B64965">
        <w:rPr>
          <w:noProof/>
        </w:rPr>
        <w:t>.</w:t>
      </w:r>
      <w:r w:rsidR="00871F2B">
        <w:rPr>
          <w:noProof/>
        </w:rPr>
        <w:t xml:space="preserve"> </w:t>
      </w:r>
      <w:r w:rsidR="004C7166">
        <w:rPr>
          <w:noProof/>
        </w:rPr>
        <w:t>T</w:t>
      </w:r>
      <w:r w:rsidR="00871F2B" w:rsidRPr="00871F2B">
        <w:rPr>
          <w:noProof/>
        </w:rPr>
        <w:t xml:space="preserve">he transition to the scaling-up phase </w:t>
      </w:r>
      <w:r w:rsidR="004C7166">
        <w:rPr>
          <w:noProof/>
        </w:rPr>
        <w:t xml:space="preserve">is </w:t>
      </w:r>
      <w:r w:rsidR="00871F2B" w:rsidRPr="00871F2B">
        <w:rPr>
          <w:noProof/>
        </w:rPr>
        <w:t xml:space="preserve">characterised by a more structured management, market expansion and high capital needs to fuel rapid market capture. </w:t>
      </w:r>
    </w:p>
    <w:p w14:paraId="395804C6" w14:textId="734F013F" w:rsidR="007414BE" w:rsidRDefault="00D1637C" w:rsidP="004F6436">
      <w:pPr>
        <w:pStyle w:val="Text2"/>
        <w:spacing w:after="120"/>
        <w:ind w:left="0"/>
        <w:rPr>
          <w:noProof/>
        </w:rPr>
      </w:pPr>
      <w:r>
        <w:rPr>
          <w:noProof/>
        </w:rPr>
        <w:t>The success of s</w:t>
      </w:r>
      <w:r w:rsidR="572FAED7">
        <w:rPr>
          <w:noProof/>
        </w:rPr>
        <w:t>tartup</w:t>
      </w:r>
      <w:r>
        <w:rPr>
          <w:noProof/>
        </w:rPr>
        <w:t>s and s</w:t>
      </w:r>
      <w:r w:rsidR="78FD9AA7">
        <w:rPr>
          <w:noProof/>
        </w:rPr>
        <w:t>cale</w:t>
      </w:r>
      <w:r>
        <w:rPr>
          <w:noProof/>
        </w:rPr>
        <w:t xml:space="preserve">ups depends on </w:t>
      </w:r>
      <w:r w:rsidR="00634DEC">
        <w:rPr>
          <w:noProof/>
        </w:rPr>
        <w:t>multiple</w:t>
      </w:r>
      <w:r>
        <w:rPr>
          <w:noProof/>
        </w:rPr>
        <w:t xml:space="preserve"> factors</w:t>
      </w:r>
      <w:r w:rsidR="00BB49CB">
        <w:rPr>
          <w:noProof/>
        </w:rPr>
        <w:t>,</w:t>
      </w:r>
      <w:r>
        <w:rPr>
          <w:noProof/>
        </w:rPr>
        <w:t xml:space="preserve"> many of them inherent in their nature such as </w:t>
      </w:r>
      <w:r w:rsidRPr="008B49BA">
        <w:rPr>
          <w:noProof/>
        </w:rPr>
        <w:t xml:space="preserve">fierce competition, limited resources, </w:t>
      </w:r>
      <w:r w:rsidR="00CC3E31">
        <w:rPr>
          <w:noProof/>
        </w:rPr>
        <w:t xml:space="preserve">and </w:t>
      </w:r>
      <w:r w:rsidRPr="008B49BA">
        <w:rPr>
          <w:noProof/>
        </w:rPr>
        <w:t>the need for continuous innovation to stay ahead</w:t>
      </w:r>
      <w:r>
        <w:rPr>
          <w:noProof/>
        </w:rPr>
        <w:t xml:space="preserve">. </w:t>
      </w:r>
      <w:r w:rsidRPr="000E7311">
        <w:rPr>
          <w:noProof/>
        </w:rPr>
        <w:t xml:space="preserve">One of the most important conditions for startups to grow is access to capital and many </w:t>
      </w:r>
      <w:r>
        <w:rPr>
          <w:noProof/>
        </w:rPr>
        <w:t>s</w:t>
      </w:r>
      <w:r w:rsidR="6F42D5CD">
        <w:rPr>
          <w:noProof/>
        </w:rPr>
        <w:t>tartup</w:t>
      </w:r>
      <w:r>
        <w:rPr>
          <w:noProof/>
        </w:rPr>
        <w:t>s</w:t>
      </w:r>
      <w:r w:rsidRPr="000E7311">
        <w:rPr>
          <w:noProof/>
        </w:rPr>
        <w:t xml:space="preserve"> have difficulty securing the funding </w:t>
      </w:r>
      <w:r w:rsidR="00BC0313">
        <w:rPr>
          <w:noProof/>
        </w:rPr>
        <w:t xml:space="preserve">they need at different stages </w:t>
      </w:r>
      <w:r w:rsidR="003B0453">
        <w:rPr>
          <w:noProof/>
        </w:rPr>
        <w:t xml:space="preserve">of their </w:t>
      </w:r>
      <w:r w:rsidR="004E51C2">
        <w:rPr>
          <w:noProof/>
        </w:rPr>
        <w:t>development (</w:t>
      </w:r>
      <w:r w:rsidR="003B0453">
        <w:rPr>
          <w:noProof/>
        </w:rPr>
        <w:t>e</w:t>
      </w:r>
      <w:r w:rsidR="004E51C2">
        <w:rPr>
          <w:noProof/>
        </w:rPr>
        <w:t>.</w:t>
      </w:r>
      <w:r w:rsidR="003B0453">
        <w:rPr>
          <w:noProof/>
        </w:rPr>
        <w:t xml:space="preserve">g. </w:t>
      </w:r>
      <w:r w:rsidR="004E51C2">
        <w:rPr>
          <w:noProof/>
        </w:rPr>
        <w:t xml:space="preserve">from business </w:t>
      </w:r>
      <w:r w:rsidRPr="000E7311">
        <w:rPr>
          <w:noProof/>
        </w:rPr>
        <w:t>and</w:t>
      </w:r>
      <w:r w:rsidRPr="000E7311" w:rsidDel="004E51C2">
        <w:rPr>
          <w:noProof/>
        </w:rPr>
        <w:t xml:space="preserve"> </w:t>
      </w:r>
      <w:r w:rsidRPr="000E7311">
        <w:rPr>
          <w:noProof/>
        </w:rPr>
        <w:t>angel investors</w:t>
      </w:r>
      <w:r w:rsidR="00F9640F">
        <w:rPr>
          <w:noProof/>
        </w:rPr>
        <w:t xml:space="preserve">, </w:t>
      </w:r>
      <w:r w:rsidR="00F9640F" w:rsidRPr="000E7311">
        <w:rPr>
          <w:noProof/>
        </w:rPr>
        <w:t xml:space="preserve">venture </w:t>
      </w:r>
      <w:r w:rsidR="00F9640F">
        <w:rPr>
          <w:noProof/>
        </w:rPr>
        <w:t>and growth c</w:t>
      </w:r>
      <w:r w:rsidR="00F9640F" w:rsidRPr="000E7311">
        <w:rPr>
          <w:noProof/>
        </w:rPr>
        <w:t xml:space="preserve">apital </w:t>
      </w:r>
      <w:r w:rsidR="00F9640F">
        <w:rPr>
          <w:noProof/>
        </w:rPr>
        <w:t xml:space="preserve">funds or regulated markets). </w:t>
      </w:r>
      <w:r w:rsidRPr="000E7311">
        <w:rPr>
          <w:noProof/>
        </w:rPr>
        <w:t>Another important</w:t>
      </w:r>
      <w:r w:rsidR="00F43CC5">
        <w:rPr>
          <w:noProof/>
        </w:rPr>
        <w:t xml:space="preserve"> factor</w:t>
      </w:r>
      <w:r w:rsidRPr="000E7311">
        <w:rPr>
          <w:noProof/>
        </w:rPr>
        <w:t xml:space="preserve"> is </w:t>
      </w:r>
      <w:r>
        <w:rPr>
          <w:noProof/>
        </w:rPr>
        <w:t>s</w:t>
      </w:r>
      <w:r w:rsidR="5883DB26">
        <w:rPr>
          <w:noProof/>
        </w:rPr>
        <w:t>tartup</w:t>
      </w:r>
      <w:r>
        <w:rPr>
          <w:noProof/>
        </w:rPr>
        <w:t>s</w:t>
      </w:r>
      <w:r w:rsidDel="00A43E61">
        <w:rPr>
          <w:noProof/>
        </w:rPr>
        <w:t xml:space="preserve"> </w:t>
      </w:r>
      <w:r>
        <w:rPr>
          <w:noProof/>
        </w:rPr>
        <w:t>need</w:t>
      </w:r>
      <w:r w:rsidR="00EC5A14">
        <w:rPr>
          <w:noProof/>
        </w:rPr>
        <w:t>ing</w:t>
      </w:r>
      <w:r>
        <w:rPr>
          <w:noProof/>
        </w:rPr>
        <w:t xml:space="preserve"> to </w:t>
      </w:r>
      <w:r w:rsidRPr="1E30EEDD">
        <w:rPr>
          <w:noProof/>
          <w:color w:val="000000" w:themeColor="text1"/>
        </w:rPr>
        <w:t>attract and retain top talent but often lack</w:t>
      </w:r>
      <w:r w:rsidR="0035391F">
        <w:rPr>
          <w:noProof/>
          <w:color w:val="000000" w:themeColor="text1"/>
        </w:rPr>
        <w:t>ing</w:t>
      </w:r>
      <w:r w:rsidRPr="1E30EEDD">
        <w:rPr>
          <w:noProof/>
          <w:color w:val="000000" w:themeColor="text1"/>
        </w:rPr>
        <w:t xml:space="preserve"> the cash resources to offer competitive salaries. </w:t>
      </w:r>
      <w:r w:rsidR="003F641B">
        <w:rPr>
          <w:noProof/>
        </w:rPr>
        <w:t xml:space="preserve">In addition, </w:t>
      </w:r>
      <w:r w:rsidR="001E6458">
        <w:rPr>
          <w:noProof/>
        </w:rPr>
        <w:t>a</w:t>
      </w:r>
      <w:r w:rsidR="003F641B">
        <w:rPr>
          <w:noProof/>
        </w:rPr>
        <w:t xml:space="preserve"> </w:t>
      </w:r>
      <w:r>
        <w:rPr>
          <w:noProof/>
        </w:rPr>
        <w:t>business</w:t>
      </w:r>
      <w:r w:rsidR="6A3269F6">
        <w:rPr>
          <w:noProof/>
        </w:rPr>
        <w:t>-</w:t>
      </w:r>
      <w:r>
        <w:rPr>
          <w:noProof/>
        </w:rPr>
        <w:t>friendly and digital regulatory environment play</w:t>
      </w:r>
      <w:r w:rsidR="00C84314">
        <w:rPr>
          <w:noProof/>
        </w:rPr>
        <w:t>s</w:t>
      </w:r>
      <w:r>
        <w:rPr>
          <w:noProof/>
        </w:rPr>
        <w:t xml:space="preserve"> </w:t>
      </w:r>
      <w:r w:rsidR="009219C9">
        <w:rPr>
          <w:noProof/>
        </w:rPr>
        <w:t xml:space="preserve">overall </w:t>
      </w:r>
      <w:r>
        <w:rPr>
          <w:noProof/>
        </w:rPr>
        <w:t>an important role</w:t>
      </w:r>
      <w:r w:rsidR="009219C9">
        <w:rPr>
          <w:noProof/>
        </w:rPr>
        <w:t xml:space="preserve"> </w:t>
      </w:r>
      <w:r w:rsidR="004C5286">
        <w:rPr>
          <w:noProof/>
        </w:rPr>
        <w:t xml:space="preserve">by proving the </w:t>
      </w:r>
      <w:r w:rsidR="000D4CEE">
        <w:rPr>
          <w:noProof/>
        </w:rPr>
        <w:t xml:space="preserve">horizontal </w:t>
      </w:r>
      <w:r w:rsidR="009F661D">
        <w:rPr>
          <w:noProof/>
        </w:rPr>
        <w:t>framework for s</w:t>
      </w:r>
      <w:r w:rsidR="5883DB26">
        <w:rPr>
          <w:noProof/>
        </w:rPr>
        <w:t>tartup</w:t>
      </w:r>
      <w:r w:rsidR="009F661D">
        <w:rPr>
          <w:noProof/>
        </w:rPr>
        <w:t>s and scaleups</w:t>
      </w:r>
      <w:r w:rsidR="00B73925">
        <w:rPr>
          <w:noProof/>
        </w:rPr>
        <w:t>. H</w:t>
      </w:r>
      <w:r>
        <w:rPr>
          <w:noProof/>
        </w:rPr>
        <w:t xml:space="preserve">owever, </w:t>
      </w:r>
      <w:r w:rsidRPr="00C42EBA">
        <w:rPr>
          <w:noProof/>
        </w:rPr>
        <w:t xml:space="preserve">startups operating in or expanding </w:t>
      </w:r>
      <w:r>
        <w:rPr>
          <w:noProof/>
        </w:rPr>
        <w:t>in</w:t>
      </w:r>
      <w:r w:rsidRPr="00C42EBA">
        <w:rPr>
          <w:noProof/>
        </w:rPr>
        <w:t xml:space="preserve"> the </w:t>
      </w:r>
      <w:r w:rsidR="00C86064">
        <w:rPr>
          <w:noProof/>
        </w:rPr>
        <w:t xml:space="preserve">single market </w:t>
      </w:r>
      <w:r>
        <w:rPr>
          <w:noProof/>
        </w:rPr>
        <w:t>often face challenges due to the multi-jurisdictional and th</w:t>
      </w:r>
      <w:r w:rsidR="00DE466A">
        <w:rPr>
          <w:noProof/>
        </w:rPr>
        <w:t>us</w:t>
      </w:r>
      <w:r>
        <w:rPr>
          <w:noProof/>
        </w:rPr>
        <w:t xml:space="preserve">, burdensome, fragmented and complex rules, which result in obstacles and administrative burdens. </w:t>
      </w:r>
    </w:p>
    <w:p w14:paraId="119703BE" w14:textId="45E80C9C" w:rsidR="00C17BFD" w:rsidRDefault="00867A9D" w:rsidP="00001BF0">
      <w:pPr>
        <w:pStyle w:val="Text2"/>
        <w:spacing w:after="120"/>
        <w:ind w:left="0"/>
        <w:rPr>
          <w:noProof/>
        </w:rPr>
      </w:pPr>
      <w:r>
        <w:rPr>
          <w:noProof/>
        </w:rPr>
        <w:t xml:space="preserve">Startups and scaleups are part of </w:t>
      </w:r>
      <w:r w:rsidR="00DE466A">
        <w:rPr>
          <w:noProof/>
        </w:rPr>
        <w:t xml:space="preserve">a </w:t>
      </w:r>
      <w:r>
        <w:rPr>
          <w:noProof/>
        </w:rPr>
        <w:t>wider category of SMEs</w:t>
      </w:r>
      <w:r>
        <w:rPr>
          <w:rStyle w:val="FootnoteReference"/>
          <w:noProof/>
        </w:rPr>
        <w:footnoteReference w:id="22"/>
      </w:r>
      <w:r w:rsidRPr="00E9304C">
        <w:rPr>
          <w:noProof/>
        </w:rPr>
        <w:t xml:space="preserve">. </w:t>
      </w:r>
      <w:r w:rsidR="008F36A0">
        <w:rPr>
          <w:noProof/>
        </w:rPr>
        <w:t>According to t</w:t>
      </w:r>
      <w:r w:rsidR="00DF37F7">
        <w:rPr>
          <w:noProof/>
        </w:rPr>
        <w:t xml:space="preserve">he recent Eurobarometer survey </w:t>
      </w:r>
      <w:r w:rsidR="00286962">
        <w:rPr>
          <w:noProof/>
        </w:rPr>
        <w:t>on s</w:t>
      </w:r>
      <w:r w:rsidR="11EEEDC8">
        <w:rPr>
          <w:noProof/>
        </w:rPr>
        <w:t>tartup</w:t>
      </w:r>
      <w:r w:rsidR="00286962">
        <w:rPr>
          <w:noProof/>
        </w:rPr>
        <w:t>s, s</w:t>
      </w:r>
      <w:r w:rsidR="282808D2">
        <w:rPr>
          <w:noProof/>
        </w:rPr>
        <w:t>cale</w:t>
      </w:r>
      <w:r w:rsidR="00286962">
        <w:rPr>
          <w:noProof/>
        </w:rPr>
        <w:t>ups and entrepreneurship</w:t>
      </w:r>
      <w:r w:rsidR="008F36A0">
        <w:rPr>
          <w:noProof/>
        </w:rPr>
        <w:t xml:space="preserve">, </w:t>
      </w:r>
      <w:r w:rsidR="00C463E3">
        <w:rPr>
          <w:noProof/>
        </w:rPr>
        <w:t>64</w:t>
      </w:r>
      <w:r w:rsidR="008F36A0">
        <w:rPr>
          <w:noProof/>
        </w:rPr>
        <w:t xml:space="preserve">% of the responding </w:t>
      </w:r>
      <w:r w:rsidR="00C463E3">
        <w:rPr>
          <w:noProof/>
        </w:rPr>
        <w:t>SMEs</w:t>
      </w:r>
      <w:r w:rsidR="00C463E3" w:rsidRPr="00C17BFD">
        <w:rPr>
          <w:noProof/>
        </w:rPr>
        <w:t xml:space="preserve"> </w:t>
      </w:r>
      <w:r w:rsidR="00FB3A5E">
        <w:rPr>
          <w:noProof/>
        </w:rPr>
        <w:t xml:space="preserve">considered </w:t>
      </w:r>
      <w:r w:rsidR="00330D94">
        <w:rPr>
          <w:noProof/>
        </w:rPr>
        <w:t>r</w:t>
      </w:r>
      <w:r w:rsidR="00C17BFD" w:rsidRPr="00C17BFD">
        <w:rPr>
          <w:noProof/>
        </w:rPr>
        <w:t xml:space="preserve">egulatory obstacles or administrative burdens </w:t>
      </w:r>
      <w:r w:rsidR="00330D94">
        <w:rPr>
          <w:noProof/>
        </w:rPr>
        <w:t xml:space="preserve">the most important challenge, </w:t>
      </w:r>
      <w:r w:rsidR="00C17BFD" w:rsidRPr="00C17BFD">
        <w:rPr>
          <w:noProof/>
        </w:rPr>
        <w:t>followed by payment delays (39%), access to finance (27%) and access to skills (</w:t>
      </w:r>
      <w:r w:rsidR="006D4F9A">
        <w:rPr>
          <w:noProof/>
        </w:rPr>
        <w:t>19</w:t>
      </w:r>
      <w:r w:rsidR="00C17BFD" w:rsidRPr="00C17BFD">
        <w:rPr>
          <w:noProof/>
        </w:rPr>
        <w:t xml:space="preserve">%). </w:t>
      </w:r>
      <w:r w:rsidR="00330D94">
        <w:rPr>
          <w:noProof/>
        </w:rPr>
        <w:t>The survey also showed that the challenges s</w:t>
      </w:r>
      <w:r w:rsidR="4621AF4E">
        <w:rPr>
          <w:noProof/>
        </w:rPr>
        <w:t>tartup</w:t>
      </w:r>
      <w:r w:rsidR="00330D94">
        <w:rPr>
          <w:noProof/>
        </w:rPr>
        <w:t xml:space="preserve">s face are similar to those faced by SMEs and that </w:t>
      </w:r>
      <w:r w:rsidR="007A4A03">
        <w:rPr>
          <w:noProof/>
        </w:rPr>
        <w:t xml:space="preserve">the </w:t>
      </w:r>
      <w:r w:rsidR="00060E93">
        <w:rPr>
          <w:noProof/>
        </w:rPr>
        <w:t xml:space="preserve">share </w:t>
      </w:r>
      <w:r w:rsidR="007A4A03">
        <w:rPr>
          <w:noProof/>
        </w:rPr>
        <w:t>of</w:t>
      </w:r>
      <w:r w:rsidR="00510AB6">
        <w:rPr>
          <w:noProof/>
        </w:rPr>
        <w:t xml:space="preserve"> </w:t>
      </w:r>
      <w:r w:rsidR="00C17BFD" w:rsidRPr="00C17BFD">
        <w:rPr>
          <w:noProof/>
        </w:rPr>
        <w:t xml:space="preserve">startups experiencing </w:t>
      </w:r>
      <w:r w:rsidR="00145691">
        <w:rPr>
          <w:noProof/>
        </w:rPr>
        <w:t>some</w:t>
      </w:r>
      <w:r w:rsidR="00C17BFD" w:rsidRPr="00C17BFD">
        <w:rPr>
          <w:noProof/>
        </w:rPr>
        <w:t xml:space="preserve"> challenge is higher than for average SMEs in the EU</w:t>
      </w:r>
      <w:r w:rsidR="00145691">
        <w:rPr>
          <w:noProof/>
        </w:rPr>
        <w:t>, e.g. for</w:t>
      </w:r>
      <w:r w:rsidR="00C17BFD" w:rsidRPr="00C17BFD">
        <w:rPr>
          <w:noProof/>
        </w:rPr>
        <w:t xml:space="preserve"> regulatory obstacles or administrative burdens (71% vs 64%), payment delays (46% vs 39%)</w:t>
      </w:r>
      <w:r w:rsidR="00DD221A">
        <w:rPr>
          <w:noProof/>
        </w:rPr>
        <w:t xml:space="preserve">, </w:t>
      </w:r>
      <w:r w:rsidR="00C17BFD" w:rsidRPr="00C17BFD">
        <w:rPr>
          <w:noProof/>
        </w:rPr>
        <w:t>and access to skills (24% vs 19%). The challenges faced by scaleups, on the other hand, closely resemble those faced by the average EU SMEs</w:t>
      </w:r>
      <w:r w:rsidR="009A5738">
        <w:rPr>
          <w:noProof/>
        </w:rPr>
        <w:t>.</w:t>
      </w:r>
      <w:r w:rsidR="009A5738">
        <w:rPr>
          <w:rStyle w:val="FootnoteReference"/>
          <w:noProof/>
        </w:rPr>
        <w:footnoteReference w:id="23"/>
      </w:r>
    </w:p>
    <w:p w14:paraId="35FA25CE" w14:textId="12041D31" w:rsidR="009C621E" w:rsidRDefault="00404549" w:rsidP="00001BF0">
      <w:pPr>
        <w:spacing w:after="120"/>
        <w:rPr>
          <w:noProof/>
        </w:rPr>
      </w:pPr>
      <w:r>
        <w:rPr>
          <w:noProof/>
        </w:rPr>
        <w:t>R</w:t>
      </w:r>
      <w:r w:rsidR="00D1637C">
        <w:rPr>
          <w:noProof/>
        </w:rPr>
        <w:t>egulatory obstacles and administrative burdens also lead to high cost for companies</w:t>
      </w:r>
      <w:r w:rsidR="00591C7E">
        <w:rPr>
          <w:noProof/>
        </w:rPr>
        <w:t>,</w:t>
      </w:r>
      <w:r w:rsidR="00D1637C">
        <w:rPr>
          <w:noProof/>
        </w:rPr>
        <w:t xml:space="preserve"> in particular small ones; in 2024, almost</w:t>
      </w:r>
      <w:r w:rsidR="00D1637C" w:rsidRPr="001738C3">
        <w:rPr>
          <w:noProof/>
        </w:rPr>
        <w:t xml:space="preserve"> </w:t>
      </w:r>
      <w:r w:rsidR="00D1637C">
        <w:rPr>
          <w:noProof/>
        </w:rPr>
        <w:t>9 out of 10</w:t>
      </w:r>
      <w:r w:rsidR="00D1637C" w:rsidRPr="001738C3">
        <w:rPr>
          <w:noProof/>
        </w:rPr>
        <w:t xml:space="preserve"> EU firms employ</w:t>
      </w:r>
      <w:r w:rsidR="00D1637C">
        <w:rPr>
          <w:noProof/>
        </w:rPr>
        <w:t>ed</w:t>
      </w:r>
      <w:r w:rsidR="00D1637C" w:rsidRPr="001738C3">
        <w:rPr>
          <w:noProof/>
        </w:rPr>
        <w:t xml:space="preserve"> staff to deal with regulatory compliance, at an average cost of 1.8% of </w:t>
      </w:r>
      <w:r w:rsidR="00FD2534">
        <w:rPr>
          <w:noProof/>
        </w:rPr>
        <w:t xml:space="preserve">their </w:t>
      </w:r>
      <w:r w:rsidR="00D1637C" w:rsidRPr="001738C3">
        <w:rPr>
          <w:noProof/>
        </w:rPr>
        <w:t>turnover</w:t>
      </w:r>
      <w:r w:rsidR="00D1637C">
        <w:rPr>
          <w:noProof/>
        </w:rPr>
        <w:t xml:space="preserve">, which </w:t>
      </w:r>
      <w:r w:rsidR="00D1637C" w:rsidRPr="001738C3">
        <w:rPr>
          <w:noProof/>
        </w:rPr>
        <w:t>increase</w:t>
      </w:r>
      <w:r w:rsidR="00D1637C">
        <w:rPr>
          <w:noProof/>
        </w:rPr>
        <w:t>d</w:t>
      </w:r>
      <w:r w:rsidR="00D1637C" w:rsidRPr="001738C3">
        <w:rPr>
          <w:noProof/>
        </w:rPr>
        <w:t xml:space="preserve"> to 2.5% for SMEs</w:t>
      </w:r>
      <w:r w:rsidR="0020459A">
        <w:rPr>
          <w:noProof/>
        </w:rPr>
        <w:t>,</w:t>
      </w:r>
      <w:r w:rsidR="00D1637C">
        <w:rPr>
          <w:noProof/>
        </w:rPr>
        <w:t xml:space="preserve"> showing the </w:t>
      </w:r>
      <w:r w:rsidR="001A480C">
        <w:rPr>
          <w:noProof/>
        </w:rPr>
        <w:t>impac</w:t>
      </w:r>
      <w:r w:rsidR="00D1637C">
        <w:rPr>
          <w:noProof/>
        </w:rPr>
        <w:t xml:space="preserve">t of </w:t>
      </w:r>
      <w:r w:rsidR="00D1637C" w:rsidRPr="001738C3">
        <w:rPr>
          <w:noProof/>
        </w:rPr>
        <w:t xml:space="preserve">regulatory burden </w:t>
      </w:r>
      <w:r w:rsidR="00D1637C">
        <w:rPr>
          <w:noProof/>
        </w:rPr>
        <w:t>on</w:t>
      </w:r>
      <w:r w:rsidR="00D1637C" w:rsidRPr="001738C3">
        <w:rPr>
          <w:noProof/>
        </w:rPr>
        <w:t xml:space="preserve"> SMEs</w:t>
      </w:r>
      <w:r w:rsidR="00D1637C">
        <w:rPr>
          <w:noProof/>
        </w:rPr>
        <w:t xml:space="preserve"> and s</w:t>
      </w:r>
      <w:r w:rsidR="4621AF4E">
        <w:rPr>
          <w:noProof/>
        </w:rPr>
        <w:t>tartup</w:t>
      </w:r>
      <w:r w:rsidR="00D1637C">
        <w:rPr>
          <w:noProof/>
        </w:rPr>
        <w:t xml:space="preserve">s, using </w:t>
      </w:r>
      <w:r w:rsidR="00ED772F">
        <w:rPr>
          <w:noProof/>
        </w:rPr>
        <w:t xml:space="preserve">up </w:t>
      </w:r>
      <w:r w:rsidR="00D1637C">
        <w:rPr>
          <w:noProof/>
        </w:rPr>
        <w:t xml:space="preserve">resources </w:t>
      </w:r>
      <w:r w:rsidR="00D1637C" w:rsidRPr="001738C3">
        <w:rPr>
          <w:noProof/>
        </w:rPr>
        <w:t>that could otherwise support growth and innovation</w:t>
      </w:r>
      <w:r w:rsidR="00D1637C">
        <w:rPr>
          <w:noProof/>
        </w:rPr>
        <w:t>.</w:t>
      </w:r>
      <w:r w:rsidR="009C621E">
        <w:rPr>
          <w:noProof/>
        </w:rPr>
        <w:t xml:space="preserve"> </w:t>
      </w:r>
      <w:r w:rsidR="00851F37">
        <w:rPr>
          <w:noProof/>
        </w:rPr>
        <w:t>The</w:t>
      </w:r>
      <w:r w:rsidR="009C621E">
        <w:rPr>
          <w:noProof/>
        </w:rPr>
        <w:t xml:space="preserve"> </w:t>
      </w:r>
      <w:r>
        <w:rPr>
          <w:noProof/>
        </w:rPr>
        <w:t>International Monetary Fund (</w:t>
      </w:r>
      <w:r w:rsidR="009C621E">
        <w:rPr>
          <w:noProof/>
        </w:rPr>
        <w:t>IMF</w:t>
      </w:r>
      <w:r>
        <w:rPr>
          <w:noProof/>
        </w:rPr>
        <w:t>)</w:t>
      </w:r>
      <w:r w:rsidR="009C621E">
        <w:rPr>
          <w:noProof/>
        </w:rPr>
        <w:t xml:space="preserve"> estimates that legal fragmentation across Member States </w:t>
      </w:r>
      <w:r w:rsidR="002D5918">
        <w:rPr>
          <w:noProof/>
        </w:rPr>
        <w:t>creates a</w:t>
      </w:r>
      <w:r w:rsidR="009C621E">
        <w:rPr>
          <w:noProof/>
        </w:rPr>
        <w:t xml:space="preserve"> non-tariff barrier </w:t>
      </w:r>
      <w:r w:rsidR="009C621E" w:rsidRPr="00F20FFB">
        <w:rPr>
          <w:noProof/>
        </w:rPr>
        <w:t xml:space="preserve">equivalent </w:t>
      </w:r>
      <w:r w:rsidR="00A946FF">
        <w:rPr>
          <w:noProof/>
        </w:rPr>
        <w:t>to</w:t>
      </w:r>
      <w:r w:rsidR="009C621E" w:rsidRPr="00F20FFB">
        <w:rPr>
          <w:noProof/>
        </w:rPr>
        <w:t xml:space="preserve"> </w:t>
      </w:r>
      <w:r w:rsidR="009C621E">
        <w:rPr>
          <w:noProof/>
        </w:rPr>
        <w:t xml:space="preserve">a tariff of </w:t>
      </w:r>
      <w:r w:rsidR="009C621E" w:rsidRPr="00F20FFB">
        <w:rPr>
          <w:noProof/>
        </w:rPr>
        <w:t>about 44</w:t>
      </w:r>
      <w:r w:rsidR="009C621E">
        <w:rPr>
          <w:noProof/>
        </w:rPr>
        <w:t>%</w:t>
      </w:r>
      <w:r w:rsidR="009C621E" w:rsidRPr="00F20FFB">
        <w:rPr>
          <w:noProof/>
        </w:rPr>
        <w:t xml:space="preserve"> on average for </w:t>
      </w:r>
      <w:r w:rsidR="009B05C6">
        <w:rPr>
          <w:noProof/>
        </w:rPr>
        <w:t xml:space="preserve">traded </w:t>
      </w:r>
      <w:r w:rsidR="009C621E" w:rsidRPr="00F20FFB">
        <w:rPr>
          <w:noProof/>
        </w:rPr>
        <w:t>goods</w:t>
      </w:r>
      <w:r w:rsidR="0037381F">
        <w:rPr>
          <w:noProof/>
        </w:rPr>
        <w:t>,</w:t>
      </w:r>
      <w:r w:rsidR="009C621E">
        <w:rPr>
          <w:noProof/>
        </w:rPr>
        <w:t xml:space="preserve"> keeping the potential of the single market underutilised</w:t>
      </w:r>
      <w:r w:rsidR="009C621E">
        <w:rPr>
          <w:rStyle w:val="FootnoteReference"/>
          <w:noProof/>
        </w:rPr>
        <w:footnoteReference w:id="24"/>
      </w:r>
      <w:r w:rsidR="009C621E">
        <w:rPr>
          <w:noProof/>
        </w:rPr>
        <w:t>.</w:t>
      </w:r>
    </w:p>
    <w:p w14:paraId="3993BA06" w14:textId="60C0CCE0" w:rsidR="00535AEF" w:rsidRPr="00AC3D6A" w:rsidRDefault="007D7349" w:rsidP="00535AEF">
      <w:pPr>
        <w:pStyle w:val="Text2"/>
        <w:ind w:left="0"/>
        <w:rPr>
          <w:noProof/>
          <w:lang w:eastAsia="en-IE"/>
        </w:rPr>
      </w:pPr>
      <w:r>
        <w:rPr>
          <w:noProof/>
        </w:rPr>
        <w:t>In th</w:t>
      </w:r>
      <w:r w:rsidR="003001A9">
        <w:rPr>
          <w:noProof/>
        </w:rPr>
        <w:t>e</w:t>
      </w:r>
      <w:r>
        <w:rPr>
          <w:noProof/>
        </w:rPr>
        <w:t xml:space="preserve"> </w:t>
      </w:r>
      <w:r w:rsidR="003001A9">
        <w:rPr>
          <w:noProof/>
        </w:rPr>
        <w:t xml:space="preserve">regulatory </w:t>
      </w:r>
      <w:r>
        <w:rPr>
          <w:noProof/>
        </w:rPr>
        <w:t xml:space="preserve">context, </w:t>
      </w:r>
      <w:r w:rsidR="009159A4">
        <w:rPr>
          <w:noProof/>
        </w:rPr>
        <w:t>t</w:t>
      </w:r>
      <w:r>
        <w:rPr>
          <w:rFonts w:cstheme="minorBidi"/>
          <w:noProof/>
        </w:rPr>
        <w:t xml:space="preserve">he </w:t>
      </w:r>
      <w:r w:rsidRPr="2695A8E5">
        <w:rPr>
          <w:rFonts w:cstheme="minorBidi"/>
          <w:noProof/>
        </w:rPr>
        <w:t xml:space="preserve">corporate rules </w:t>
      </w:r>
      <w:r w:rsidR="00A01E85">
        <w:rPr>
          <w:rFonts w:cstheme="minorBidi"/>
          <w:noProof/>
        </w:rPr>
        <w:t>play an</w:t>
      </w:r>
      <w:r w:rsidRPr="2695A8E5">
        <w:rPr>
          <w:rFonts w:cstheme="minorBidi"/>
          <w:noProof/>
        </w:rPr>
        <w:t xml:space="preserve"> </w:t>
      </w:r>
      <w:r>
        <w:rPr>
          <w:rFonts w:cstheme="minorBidi"/>
          <w:noProof/>
        </w:rPr>
        <w:t>important</w:t>
      </w:r>
      <w:r w:rsidR="00A01E85">
        <w:rPr>
          <w:rFonts w:cstheme="minorBidi"/>
          <w:noProof/>
        </w:rPr>
        <w:t xml:space="preserve"> role</w:t>
      </w:r>
      <w:r>
        <w:rPr>
          <w:rFonts w:cstheme="minorBidi"/>
          <w:noProof/>
        </w:rPr>
        <w:t xml:space="preserve"> as they provide </w:t>
      </w:r>
      <w:r w:rsidRPr="2695A8E5">
        <w:rPr>
          <w:rFonts w:cstheme="minorBidi"/>
          <w:noProof/>
        </w:rPr>
        <w:t xml:space="preserve">the </w:t>
      </w:r>
      <w:r>
        <w:rPr>
          <w:rFonts w:cstheme="minorBidi"/>
          <w:noProof/>
        </w:rPr>
        <w:t xml:space="preserve">backbone of </w:t>
      </w:r>
      <w:r w:rsidRPr="2695A8E5">
        <w:rPr>
          <w:rFonts w:cstheme="minorBidi"/>
          <w:noProof/>
        </w:rPr>
        <w:t xml:space="preserve">the legal framework necessary for an enabling business environment and </w:t>
      </w:r>
      <w:r w:rsidR="00D73395">
        <w:rPr>
          <w:rFonts w:cstheme="minorBidi"/>
          <w:noProof/>
        </w:rPr>
        <w:t>to</w:t>
      </w:r>
      <w:r w:rsidRPr="2695A8E5">
        <w:rPr>
          <w:rFonts w:cstheme="minorBidi"/>
          <w:noProof/>
        </w:rPr>
        <w:t xml:space="preserve"> attract</w:t>
      </w:r>
      <w:r w:rsidR="00D73395">
        <w:rPr>
          <w:rFonts w:cstheme="minorBidi"/>
          <w:noProof/>
        </w:rPr>
        <w:t xml:space="preserve"> </w:t>
      </w:r>
      <w:r w:rsidRPr="2695A8E5">
        <w:rPr>
          <w:rFonts w:cstheme="minorBidi"/>
          <w:noProof/>
        </w:rPr>
        <w:t>investment.</w:t>
      </w:r>
      <w:r w:rsidR="009159A4">
        <w:rPr>
          <w:rFonts w:cstheme="minorBidi"/>
          <w:noProof/>
        </w:rPr>
        <w:t xml:space="preserve"> </w:t>
      </w:r>
      <w:r w:rsidR="00033F84" w:rsidRPr="421A18F4">
        <w:rPr>
          <w:noProof/>
          <w:lang w:eastAsia="en-IE"/>
        </w:rPr>
        <w:t xml:space="preserve">The chart below shows the role of </w:t>
      </w:r>
      <w:r w:rsidR="000773E3" w:rsidRPr="421A18F4">
        <w:rPr>
          <w:noProof/>
          <w:lang w:eastAsia="en-IE"/>
        </w:rPr>
        <w:t xml:space="preserve">the main </w:t>
      </w:r>
      <w:r w:rsidR="00033F84" w:rsidRPr="421A18F4">
        <w:rPr>
          <w:noProof/>
          <w:lang w:eastAsia="en-IE"/>
        </w:rPr>
        <w:t>corporate rules throughout the life</w:t>
      </w:r>
      <w:r w:rsidR="00651F22" w:rsidRPr="421A18F4">
        <w:rPr>
          <w:noProof/>
          <w:lang w:eastAsia="en-IE"/>
        </w:rPr>
        <w:t xml:space="preserve"> </w:t>
      </w:r>
      <w:r w:rsidR="00033F84" w:rsidRPr="421A18F4">
        <w:rPr>
          <w:noProof/>
          <w:lang w:eastAsia="en-IE"/>
        </w:rPr>
        <w:t>cycle of a s</w:t>
      </w:r>
      <w:r w:rsidR="41D6E77A" w:rsidRPr="421A18F4">
        <w:rPr>
          <w:noProof/>
          <w:lang w:eastAsia="en-IE"/>
        </w:rPr>
        <w:t>tartup</w:t>
      </w:r>
      <w:r w:rsidR="00E0627D" w:rsidRPr="421A18F4">
        <w:rPr>
          <w:noProof/>
          <w:lang w:eastAsia="en-IE"/>
        </w:rPr>
        <w:t xml:space="preserve"> from inception to growth, maturity, and, in some cases, exit or closure.</w:t>
      </w:r>
    </w:p>
    <w:p w14:paraId="3189BE31" w14:textId="692477A1" w:rsidR="00241EF0" w:rsidRPr="00980152" w:rsidRDefault="00241EF0" w:rsidP="00980152">
      <w:pPr>
        <w:pStyle w:val="Text2"/>
        <w:ind w:left="0"/>
        <w:jc w:val="center"/>
        <w:rPr>
          <w:b/>
          <w:noProof/>
          <w:sz w:val="20"/>
          <w:lang w:eastAsia="en-IE"/>
        </w:rPr>
      </w:pPr>
      <w:r>
        <w:rPr>
          <w:b/>
          <w:noProof/>
          <w:sz w:val="20"/>
          <w:lang w:eastAsia="en-IE"/>
        </w:rPr>
        <w:t>Diagram 1: Startup lifecycle and corporate rules throughout this lifecycle</w:t>
      </w:r>
    </w:p>
    <w:p w14:paraId="6326A059" w14:textId="15162F0E" w:rsidR="00BD4239" w:rsidRPr="00AC3D6A" w:rsidRDefault="00BD4239" w:rsidP="00550BE3">
      <w:pPr>
        <w:pStyle w:val="Text2"/>
        <w:ind w:left="0"/>
        <w:jc w:val="center"/>
        <w:rPr>
          <w:noProof/>
        </w:rPr>
      </w:pPr>
      <w:r w:rsidRPr="00AC3D6A">
        <w:rPr>
          <w:noProof/>
          <w:lang w:eastAsia="en-GB"/>
        </w:rPr>
        <w:drawing>
          <wp:inline distT="0" distB="0" distL="0" distR="0" wp14:anchorId="0F17E675" wp14:editId="55C56921">
            <wp:extent cx="5184251" cy="2640636"/>
            <wp:effectExtent l="0" t="0" r="0" b="0"/>
            <wp:docPr id="1760716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16366" name="Picture 1"/>
                    <pic:cNvPicPr/>
                  </pic:nvPicPr>
                  <pic:blipFill>
                    <a:blip r:embed="rId24">
                      <a:extLst>
                        <a:ext uri="{28A0092B-C50C-407E-A947-70E740481C1C}">
                          <a14:useLocalDpi xmlns:a14="http://schemas.microsoft.com/office/drawing/2010/main" val="0"/>
                        </a:ext>
                      </a:extLst>
                    </a:blip>
                    <a:stretch>
                      <a:fillRect/>
                    </a:stretch>
                  </pic:blipFill>
                  <pic:spPr>
                    <a:xfrm>
                      <a:off x="0" y="0"/>
                      <a:ext cx="5187799" cy="2642443"/>
                    </a:xfrm>
                    <a:prstGeom prst="rect">
                      <a:avLst/>
                    </a:prstGeom>
                  </pic:spPr>
                </pic:pic>
              </a:graphicData>
            </a:graphic>
          </wp:inline>
        </w:drawing>
      </w:r>
    </w:p>
    <w:p w14:paraId="66CF488E" w14:textId="1C954D44" w:rsidR="00CE4910" w:rsidRDefault="003F1D7B" w:rsidP="00C05F09">
      <w:pPr>
        <w:pStyle w:val="NormalWeb"/>
        <w:spacing w:before="0" w:beforeAutospacing="0" w:after="0" w:afterAutospacing="0"/>
        <w:jc w:val="both"/>
        <w:rPr>
          <w:noProof/>
        </w:rPr>
      </w:pPr>
      <w:r>
        <w:rPr>
          <w:noProof/>
        </w:rPr>
        <w:t xml:space="preserve">This impact assessment focuses on </w:t>
      </w:r>
      <w:r w:rsidR="002C2BEE">
        <w:rPr>
          <w:noProof/>
        </w:rPr>
        <w:t xml:space="preserve">problems and drivers related to corporate </w:t>
      </w:r>
      <w:r w:rsidR="007516FE">
        <w:rPr>
          <w:noProof/>
        </w:rPr>
        <w:t xml:space="preserve">rules, including insolvency. </w:t>
      </w:r>
      <w:r w:rsidR="0028001A" w:rsidRPr="004D196F">
        <w:rPr>
          <w:noProof/>
        </w:rPr>
        <w:t xml:space="preserve">The problem tree illustrates the main drivers, problems and consequences. </w:t>
      </w:r>
      <w:r w:rsidR="00893483" w:rsidRPr="00893483">
        <w:rPr>
          <w:noProof/>
        </w:rPr>
        <w:t xml:space="preserve">The following sub-chapters </w:t>
      </w:r>
      <w:r w:rsidR="00995349">
        <w:rPr>
          <w:noProof/>
        </w:rPr>
        <w:t>descri</w:t>
      </w:r>
      <w:r w:rsidR="000E2ED0">
        <w:rPr>
          <w:noProof/>
        </w:rPr>
        <w:t>be the</w:t>
      </w:r>
      <w:r w:rsidR="00995349">
        <w:rPr>
          <w:noProof/>
        </w:rPr>
        <w:t xml:space="preserve"> </w:t>
      </w:r>
      <w:r w:rsidR="00893483" w:rsidRPr="00893483">
        <w:rPr>
          <w:noProof/>
        </w:rPr>
        <w:t xml:space="preserve">problems affecting </w:t>
      </w:r>
      <w:r w:rsidR="002E389B">
        <w:rPr>
          <w:noProof/>
        </w:rPr>
        <w:t>companies</w:t>
      </w:r>
      <w:r w:rsidR="00AC1369">
        <w:rPr>
          <w:noProof/>
        </w:rPr>
        <w:t>,</w:t>
      </w:r>
      <w:r w:rsidR="002E389B">
        <w:rPr>
          <w:noProof/>
        </w:rPr>
        <w:t xml:space="preserve"> </w:t>
      </w:r>
      <w:r w:rsidR="00486EA4">
        <w:rPr>
          <w:noProof/>
        </w:rPr>
        <w:t xml:space="preserve">in particular </w:t>
      </w:r>
      <w:r w:rsidR="00893483">
        <w:rPr>
          <w:noProof/>
        </w:rPr>
        <w:t>s</w:t>
      </w:r>
      <w:r w:rsidR="4D34E3A5">
        <w:rPr>
          <w:noProof/>
        </w:rPr>
        <w:t>tartup</w:t>
      </w:r>
      <w:r w:rsidR="00893483">
        <w:rPr>
          <w:noProof/>
        </w:rPr>
        <w:t>s</w:t>
      </w:r>
      <w:r w:rsidR="00893483" w:rsidRPr="00893483">
        <w:rPr>
          <w:noProof/>
        </w:rPr>
        <w:t xml:space="preserve"> and s</w:t>
      </w:r>
      <w:r w:rsidR="1B13A010">
        <w:rPr>
          <w:noProof/>
        </w:rPr>
        <w:t>cale</w:t>
      </w:r>
      <w:r w:rsidR="00893483">
        <w:rPr>
          <w:noProof/>
        </w:rPr>
        <w:t>ups</w:t>
      </w:r>
      <w:r w:rsidR="00AC1369">
        <w:rPr>
          <w:noProof/>
        </w:rPr>
        <w:t>,</w:t>
      </w:r>
      <w:r w:rsidR="00893483" w:rsidRPr="00893483">
        <w:rPr>
          <w:noProof/>
        </w:rPr>
        <w:t xml:space="preserve"> across their lifecycle</w:t>
      </w:r>
      <w:r w:rsidR="00995349">
        <w:rPr>
          <w:noProof/>
        </w:rPr>
        <w:t xml:space="preserve"> </w:t>
      </w:r>
      <w:r w:rsidR="000E2ED0">
        <w:rPr>
          <w:noProof/>
        </w:rPr>
        <w:t xml:space="preserve">in more detail, </w:t>
      </w:r>
      <w:r w:rsidR="004D4F06">
        <w:rPr>
          <w:noProof/>
        </w:rPr>
        <w:t xml:space="preserve">followed by a description of </w:t>
      </w:r>
      <w:r w:rsidR="00E61A7C">
        <w:rPr>
          <w:noProof/>
        </w:rPr>
        <w:t xml:space="preserve">the related </w:t>
      </w:r>
      <w:r w:rsidR="00995349">
        <w:rPr>
          <w:noProof/>
        </w:rPr>
        <w:t>drivers</w:t>
      </w:r>
      <w:r w:rsidR="00893483" w:rsidRPr="00893483">
        <w:rPr>
          <w:noProof/>
        </w:rPr>
        <w:t>.</w:t>
      </w:r>
    </w:p>
    <w:p w14:paraId="45408F65" w14:textId="46C9E497" w:rsidR="00FB3E64" w:rsidRDefault="00854CF2" w:rsidP="00C05F09">
      <w:pPr>
        <w:pStyle w:val="NormalWeb"/>
        <w:jc w:val="center"/>
        <w:rPr>
          <w:b/>
          <w:bCs/>
          <w:noProof/>
        </w:rPr>
      </w:pPr>
      <w:r>
        <w:rPr>
          <w:b/>
          <w:noProof/>
          <w:sz w:val="20"/>
          <w:szCs w:val="20"/>
        </w:rPr>
        <w:t xml:space="preserve">Diagram 2: </w:t>
      </w:r>
      <w:r w:rsidR="007C46FB" w:rsidRPr="00980152">
        <w:rPr>
          <w:b/>
          <w:noProof/>
          <w:sz w:val="20"/>
          <w:szCs w:val="20"/>
        </w:rPr>
        <w:t>Problem tree</w:t>
      </w:r>
      <w:r w:rsidR="00D62DD8" w:rsidRPr="00CB70D8">
        <w:rPr>
          <w:b/>
          <w:noProof/>
          <w:lang w:eastAsia="en-GB"/>
        </w:rPr>
        <w:drawing>
          <wp:inline distT="0" distB="0" distL="0" distR="0" wp14:anchorId="3C302B42" wp14:editId="23503804">
            <wp:extent cx="5036781" cy="2950317"/>
            <wp:effectExtent l="0" t="0" r="0" b="0"/>
            <wp:docPr id="323430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430120"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5036781" cy="2950317"/>
                    </a:xfrm>
                    <a:prstGeom prst="rect">
                      <a:avLst/>
                    </a:prstGeom>
                  </pic:spPr>
                </pic:pic>
              </a:graphicData>
            </a:graphic>
          </wp:inline>
        </w:drawing>
      </w:r>
    </w:p>
    <w:p w14:paraId="1D10C283" w14:textId="43898EB3" w:rsidR="00041CEE" w:rsidRDefault="002712C9" w:rsidP="00A93610">
      <w:pPr>
        <w:pStyle w:val="NormalWeb"/>
        <w:spacing w:before="0" w:beforeAutospacing="0" w:after="120" w:afterAutospacing="0"/>
        <w:jc w:val="both"/>
        <w:rPr>
          <w:noProof/>
        </w:rPr>
      </w:pPr>
      <w:r w:rsidRPr="005C5120">
        <w:rPr>
          <w:noProof/>
        </w:rPr>
        <w:t xml:space="preserve">The evidence for this initiative, including about problems and obstacles </w:t>
      </w:r>
      <w:r w:rsidR="00E427DA">
        <w:rPr>
          <w:noProof/>
        </w:rPr>
        <w:t>faced</w:t>
      </w:r>
      <w:r w:rsidRPr="005C5120">
        <w:rPr>
          <w:noProof/>
        </w:rPr>
        <w:t xml:space="preserve"> by </w:t>
      </w:r>
      <w:r>
        <w:rPr>
          <w:noProof/>
        </w:rPr>
        <w:t>companies and founders</w:t>
      </w:r>
      <w:r w:rsidRPr="005C5120">
        <w:rPr>
          <w:noProof/>
        </w:rPr>
        <w:t xml:space="preserve">, </w:t>
      </w:r>
      <w:r w:rsidR="00A056B6">
        <w:rPr>
          <w:noProof/>
        </w:rPr>
        <w:t>in particular s</w:t>
      </w:r>
      <w:r w:rsidR="3953DFE0">
        <w:rPr>
          <w:noProof/>
        </w:rPr>
        <w:t>tartup</w:t>
      </w:r>
      <w:r w:rsidR="00A056B6">
        <w:rPr>
          <w:noProof/>
        </w:rPr>
        <w:t>s and s</w:t>
      </w:r>
      <w:r w:rsidR="11A7E6DD">
        <w:rPr>
          <w:noProof/>
        </w:rPr>
        <w:t>cale</w:t>
      </w:r>
      <w:r w:rsidR="00A056B6">
        <w:rPr>
          <w:noProof/>
        </w:rPr>
        <w:t xml:space="preserve">ups, </w:t>
      </w:r>
      <w:r w:rsidRPr="005C5120">
        <w:rPr>
          <w:noProof/>
        </w:rPr>
        <w:t>was gathered through wide-ranging consultation activities</w:t>
      </w:r>
      <w:r w:rsidR="00406865" w:rsidRPr="006F1EDB">
        <w:rPr>
          <w:noProof/>
          <w:vertAlign w:val="superscript"/>
        </w:rPr>
        <w:footnoteReference w:id="25"/>
      </w:r>
      <w:r w:rsidRPr="005C5120">
        <w:rPr>
          <w:noProof/>
        </w:rPr>
        <w:t xml:space="preserve">. </w:t>
      </w:r>
      <w:r w:rsidRPr="00283119">
        <w:rPr>
          <w:noProof/>
        </w:rPr>
        <w:t>These included a public consultation (</w:t>
      </w:r>
      <w:r w:rsidRPr="00A05A75">
        <w:rPr>
          <w:noProof/>
        </w:rPr>
        <w:t>1467</w:t>
      </w:r>
      <w:r>
        <w:rPr>
          <w:noProof/>
        </w:rPr>
        <w:t xml:space="preserve"> replies, with around </w:t>
      </w:r>
      <w:r w:rsidRPr="2E4CC8D9">
        <w:rPr>
          <w:noProof/>
        </w:rPr>
        <w:t>80% of th</w:t>
      </w:r>
      <w:r>
        <w:rPr>
          <w:noProof/>
        </w:rPr>
        <w:t>ose submitted by companies, founders and investors) and a call for evidence (879 replies) as well as 113 position papers submitted by different stakeholders.</w:t>
      </w:r>
      <w:r w:rsidR="00925A1E">
        <w:rPr>
          <w:noProof/>
        </w:rPr>
        <w:t xml:space="preserve"> </w:t>
      </w:r>
      <w:r>
        <w:rPr>
          <w:noProof/>
        </w:rPr>
        <w:t xml:space="preserve">Two online workshops were organised with </w:t>
      </w:r>
      <w:r w:rsidR="00385BC7">
        <w:rPr>
          <w:noProof/>
        </w:rPr>
        <w:t>s</w:t>
      </w:r>
      <w:r w:rsidR="3953DFE0">
        <w:rPr>
          <w:noProof/>
        </w:rPr>
        <w:t>tartup</w:t>
      </w:r>
      <w:r w:rsidR="00385BC7">
        <w:rPr>
          <w:noProof/>
        </w:rPr>
        <w:t xml:space="preserve"> and s</w:t>
      </w:r>
      <w:r w:rsidR="52907181">
        <w:rPr>
          <w:noProof/>
        </w:rPr>
        <w:t>cale</w:t>
      </w:r>
      <w:r w:rsidR="00385BC7">
        <w:rPr>
          <w:noProof/>
        </w:rPr>
        <w:t>up</w:t>
      </w:r>
      <w:r>
        <w:rPr>
          <w:noProof/>
        </w:rPr>
        <w:t xml:space="preserve"> companies and investors to provide </w:t>
      </w:r>
      <w:r w:rsidRPr="00680B2F">
        <w:rPr>
          <w:noProof/>
        </w:rPr>
        <w:t xml:space="preserve">real case examples of </w:t>
      </w:r>
      <w:r w:rsidR="00C34787">
        <w:rPr>
          <w:noProof/>
        </w:rPr>
        <w:t xml:space="preserve">compliance </w:t>
      </w:r>
      <w:r w:rsidRPr="00680B2F">
        <w:rPr>
          <w:noProof/>
        </w:rPr>
        <w:t>costs.</w:t>
      </w:r>
      <w:r w:rsidR="00082628">
        <w:rPr>
          <w:noProof/>
        </w:rPr>
        <w:t xml:space="preserve"> </w:t>
      </w:r>
      <w:r>
        <w:rPr>
          <w:noProof/>
        </w:rPr>
        <w:t>Information was also gathered through numerous bilateral meetings and targeted interviews with stakeholders</w:t>
      </w:r>
      <w:r w:rsidR="00A20628">
        <w:rPr>
          <w:noProof/>
        </w:rPr>
        <w:t>, including s</w:t>
      </w:r>
      <w:r w:rsidR="613F6892">
        <w:rPr>
          <w:noProof/>
        </w:rPr>
        <w:t>tartup</w:t>
      </w:r>
      <w:r w:rsidR="006D658B">
        <w:rPr>
          <w:noProof/>
        </w:rPr>
        <w:t>s</w:t>
      </w:r>
      <w:r>
        <w:rPr>
          <w:noProof/>
        </w:rPr>
        <w:t xml:space="preserve">. </w:t>
      </w:r>
      <w:r w:rsidR="006D658B">
        <w:rPr>
          <w:noProof/>
        </w:rPr>
        <w:t>Meetings also took place with the representatives of the s</w:t>
      </w:r>
      <w:r w:rsidR="613F6892">
        <w:rPr>
          <w:noProof/>
        </w:rPr>
        <w:t>tartup</w:t>
      </w:r>
      <w:r w:rsidR="006D658B">
        <w:rPr>
          <w:noProof/>
        </w:rPr>
        <w:t xml:space="preserve"> community</w:t>
      </w:r>
      <w:r w:rsidR="00967D4F">
        <w:rPr>
          <w:noProof/>
        </w:rPr>
        <w:t xml:space="preserve"> behind the </w:t>
      </w:r>
      <w:r w:rsidR="00967D4F" w:rsidRPr="00636DF4">
        <w:rPr>
          <w:noProof/>
        </w:rPr>
        <w:t>October 2024 petition for a “standardised pan-European “EU</w:t>
      </w:r>
      <w:r>
        <w:rPr>
          <w:noProof/>
        </w:rPr>
        <w:t>-</w:t>
      </w:r>
      <w:r w:rsidR="00967D4F" w:rsidRPr="00636DF4">
        <w:rPr>
          <w:noProof/>
        </w:rPr>
        <w:t xml:space="preserve">Inc” and </w:t>
      </w:r>
      <w:r w:rsidR="00F045CB" w:rsidRPr="00636DF4">
        <w:rPr>
          <w:noProof/>
        </w:rPr>
        <w:t xml:space="preserve">the </w:t>
      </w:r>
      <w:r>
        <w:rPr>
          <w:noProof/>
        </w:rPr>
        <w:t>“</w:t>
      </w:r>
      <w:r w:rsidR="00F045CB" w:rsidRPr="00F045CB">
        <w:rPr>
          <w:noProof/>
        </w:rPr>
        <w:t>EU</w:t>
      </w:r>
      <w:r>
        <w:rPr>
          <w:noProof/>
        </w:rPr>
        <w:t>-</w:t>
      </w:r>
      <w:r w:rsidR="00F045CB" w:rsidRPr="00F045CB">
        <w:rPr>
          <w:noProof/>
        </w:rPr>
        <w:t>Inc blueprint</w:t>
      </w:r>
      <w:r>
        <w:rPr>
          <w:noProof/>
        </w:rPr>
        <w:t>”</w:t>
      </w:r>
      <w:r w:rsidR="003543D6">
        <w:rPr>
          <w:noProof/>
        </w:rPr>
        <w:t xml:space="preserve">, which </w:t>
      </w:r>
      <w:r w:rsidR="007D5DF3" w:rsidRPr="00636DF4">
        <w:rPr>
          <w:noProof/>
        </w:rPr>
        <w:t>set</w:t>
      </w:r>
      <w:r w:rsidR="003543D6" w:rsidRPr="00636DF4">
        <w:rPr>
          <w:noProof/>
        </w:rPr>
        <w:t>s</w:t>
      </w:r>
      <w:r w:rsidR="007D5DF3" w:rsidRPr="00636DF4">
        <w:rPr>
          <w:noProof/>
        </w:rPr>
        <w:t xml:space="preserve"> out proposals </w:t>
      </w:r>
      <w:r w:rsidR="00C64B11" w:rsidRPr="00636DF4">
        <w:rPr>
          <w:noProof/>
        </w:rPr>
        <w:t>for</w:t>
      </w:r>
      <w:r w:rsidR="007D5DF3" w:rsidRPr="00636DF4">
        <w:rPr>
          <w:noProof/>
        </w:rPr>
        <w:t xml:space="preserve"> a standardised company</w:t>
      </w:r>
      <w:r w:rsidR="00967D4F" w:rsidRPr="00636DF4">
        <w:rPr>
          <w:noProof/>
        </w:rPr>
        <w:t xml:space="preserve"> structure, </w:t>
      </w:r>
      <w:r w:rsidR="002B46F1" w:rsidRPr="00636DF4">
        <w:rPr>
          <w:noProof/>
        </w:rPr>
        <w:t>a</w:t>
      </w:r>
      <w:r w:rsidR="009A128F" w:rsidRPr="00636DF4">
        <w:rPr>
          <w:noProof/>
        </w:rPr>
        <w:t xml:space="preserve"> digital</w:t>
      </w:r>
      <w:r w:rsidR="003E1935" w:rsidRPr="00636DF4">
        <w:rPr>
          <w:noProof/>
        </w:rPr>
        <w:t>-first approach</w:t>
      </w:r>
      <w:r w:rsidR="002B46F1" w:rsidRPr="00636DF4">
        <w:rPr>
          <w:noProof/>
        </w:rPr>
        <w:t>, a modern instrument</w:t>
      </w:r>
      <w:r w:rsidR="00967D4F" w:rsidRPr="00636DF4">
        <w:rPr>
          <w:noProof/>
        </w:rPr>
        <w:t xml:space="preserve"> for </w:t>
      </w:r>
      <w:r w:rsidR="002B46F1" w:rsidRPr="00636DF4">
        <w:rPr>
          <w:noProof/>
        </w:rPr>
        <w:t>investment</w:t>
      </w:r>
      <w:r w:rsidR="00967D4F" w:rsidRPr="00636DF4">
        <w:rPr>
          <w:noProof/>
        </w:rPr>
        <w:t xml:space="preserve"> and </w:t>
      </w:r>
      <w:r w:rsidR="009B7B2D" w:rsidRPr="00636DF4">
        <w:rPr>
          <w:noProof/>
        </w:rPr>
        <w:t>a scheme for employee stock</w:t>
      </w:r>
      <w:r w:rsidR="00C97928" w:rsidRPr="00636DF4">
        <w:rPr>
          <w:noProof/>
        </w:rPr>
        <w:t xml:space="preserve"> options</w:t>
      </w:r>
      <w:r w:rsidR="00967D4F" w:rsidRPr="00636DF4">
        <w:rPr>
          <w:noProof/>
        </w:rPr>
        <w:t xml:space="preserve">. </w:t>
      </w:r>
      <w:r>
        <w:rPr>
          <w:noProof/>
        </w:rPr>
        <w:t>D</w:t>
      </w:r>
      <w:r w:rsidRPr="00A37CF9">
        <w:rPr>
          <w:noProof/>
        </w:rPr>
        <w:t>iscussions with industry, Member States</w:t>
      </w:r>
      <w:r w:rsidR="00FF4912">
        <w:rPr>
          <w:noProof/>
        </w:rPr>
        <w:t>, the European Parliament</w:t>
      </w:r>
      <w:r w:rsidR="002964CD">
        <w:rPr>
          <w:noProof/>
        </w:rPr>
        <w:t xml:space="preserve">’s Legal Affairs </w:t>
      </w:r>
      <w:r w:rsidR="00EE34DE">
        <w:rPr>
          <w:noProof/>
        </w:rPr>
        <w:t>Committee</w:t>
      </w:r>
      <w:r w:rsidRPr="00A37CF9">
        <w:rPr>
          <w:noProof/>
        </w:rPr>
        <w:t xml:space="preserve"> and the relevant EU level stakeholder associations</w:t>
      </w:r>
      <w:r w:rsidR="00D16A9F">
        <w:rPr>
          <w:noProof/>
        </w:rPr>
        <w:t xml:space="preserve">, including </w:t>
      </w:r>
      <w:r w:rsidR="00724BA5">
        <w:rPr>
          <w:noProof/>
        </w:rPr>
        <w:t xml:space="preserve">those representing </w:t>
      </w:r>
      <w:r w:rsidR="008713F1">
        <w:rPr>
          <w:noProof/>
        </w:rPr>
        <w:t xml:space="preserve">different </w:t>
      </w:r>
      <w:r w:rsidR="00724BA5">
        <w:rPr>
          <w:noProof/>
        </w:rPr>
        <w:t>business</w:t>
      </w:r>
      <w:r w:rsidR="008713F1">
        <w:rPr>
          <w:noProof/>
        </w:rPr>
        <w:t>es</w:t>
      </w:r>
      <w:r w:rsidR="00E72463" w:rsidRPr="006F1EDB">
        <w:rPr>
          <w:noProof/>
          <w:vertAlign w:val="superscript"/>
        </w:rPr>
        <w:footnoteReference w:id="26"/>
      </w:r>
      <w:r w:rsidR="00724BA5">
        <w:rPr>
          <w:noProof/>
        </w:rPr>
        <w:t>, trade unions</w:t>
      </w:r>
      <w:r w:rsidR="00F21CC6">
        <w:rPr>
          <w:noProof/>
        </w:rPr>
        <w:t xml:space="preserve"> and</w:t>
      </w:r>
      <w:r w:rsidR="008713F1">
        <w:rPr>
          <w:noProof/>
        </w:rPr>
        <w:t xml:space="preserve"> legal professionals,</w:t>
      </w:r>
      <w:r w:rsidRPr="00A37CF9">
        <w:rPr>
          <w:noProof/>
        </w:rPr>
        <w:t xml:space="preserve"> </w:t>
      </w:r>
      <w:r w:rsidR="00EA0B7E">
        <w:rPr>
          <w:noProof/>
        </w:rPr>
        <w:t xml:space="preserve">also </w:t>
      </w:r>
      <w:r w:rsidRPr="00A37CF9">
        <w:rPr>
          <w:noProof/>
        </w:rPr>
        <w:t>t</w:t>
      </w:r>
      <w:r>
        <w:rPr>
          <w:noProof/>
        </w:rPr>
        <w:t>ook</w:t>
      </w:r>
      <w:r w:rsidRPr="00A37CF9">
        <w:rPr>
          <w:noProof/>
        </w:rPr>
        <w:t xml:space="preserve"> place </w:t>
      </w:r>
      <w:r>
        <w:rPr>
          <w:noProof/>
        </w:rPr>
        <w:t xml:space="preserve">during 2025 </w:t>
      </w:r>
      <w:r w:rsidRPr="00A37CF9">
        <w:rPr>
          <w:noProof/>
        </w:rPr>
        <w:t>in the framework of the High-level Forum on Justice for Growth</w:t>
      </w:r>
      <w:r w:rsidR="00E07925" w:rsidRPr="006F1EDB">
        <w:rPr>
          <w:noProof/>
          <w:vertAlign w:val="superscript"/>
        </w:rPr>
        <w:footnoteReference w:id="27"/>
      </w:r>
      <w:r>
        <w:rPr>
          <w:noProof/>
        </w:rPr>
        <w:t xml:space="preserve"> launched by Commissioner McGrath</w:t>
      </w:r>
      <w:r w:rsidR="006D7684" w:rsidRPr="006F1EDB">
        <w:rPr>
          <w:noProof/>
          <w:vertAlign w:val="superscript"/>
        </w:rPr>
        <w:footnoteReference w:id="28"/>
      </w:r>
      <w:r w:rsidRPr="00A37CF9">
        <w:rPr>
          <w:noProof/>
        </w:rPr>
        <w:t>.</w:t>
      </w:r>
      <w:r>
        <w:rPr>
          <w:noProof/>
        </w:rPr>
        <w:t xml:space="preserve"> The 28</w:t>
      </w:r>
      <w:r w:rsidRPr="00EB4ABE">
        <w:rPr>
          <w:noProof/>
          <w:vertAlign w:val="superscript"/>
        </w:rPr>
        <w:t>th</w:t>
      </w:r>
      <w:r>
        <w:rPr>
          <w:noProof/>
        </w:rPr>
        <w:t xml:space="preserve"> regime corporate legal framework was discussed at all four meetings, with particular focus on </w:t>
      </w:r>
      <w:r w:rsidRPr="00472BB6">
        <w:rPr>
          <w:noProof/>
        </w:rPr>
        <w:t>the problems faced by companies,</w:t>
      </w:r>
      <w:r>
        <w:rPr>
          <w:noProof/>
        </w:rPr>
        <w:t xml:space="preserve"> </w:t>
      </w:r>
      <w:r w:rsidRPr="00472BB6">
        <w:rPr>
          <w:noProof/>
        </w:rPr>
        <w:t>digital solutions</w:t>
      </w:r>
      <w:r w:rsidR="0057226B">
        <w:rPr>
          <w:noProof/>
        </w:rPr>
        <w:t>,</w:t>
      </w:r>
      <w:r w:rsidRPr="00472BB6">
        <w:rPr>
          <w:noProof/>
        </w:rPr>
        <w:t xml:space="preserve"> the legal approach and measures to attract investment.</w:t>
      </w:r>
      <w:r>
        <w:rPr>
          <w:noProof/>
        </w:rPr>
        <w:t xml:space="preserve"> The Danish Presidency also organised an exchange of views on the 28</w:t>
      </w:r>
      <w:r w:rsidRPr="00EB4ABE">
        <w:rPr>
          <w:noProof/>
          <w:vertAlign w:val="superscript"/>
        </w:rPr>
        <w:t>th</w:t>
      </w:r>
      <w:r>
        <w:rPr>
          <w:noProof/>
        </w:rPr>
        <w:t xml:space="preserve"> regime during the September 2025 meeting of the Council Working Party on company law.</w:t>
      </w:r>
      <w:r w:rsidR="00161245">
        <w:rPr>
          <w:noProof/>
        </w:rPr>
        <w:t xml:space="preserve"> </w:t>
      </w:r>
      <w:r w:rsidR="006D41B5">
        <w:rPr>
          <w:noProof/>
        </w:rPr>
        <w:t xml:space="preserve">Exchanges </w:t>
      </w:r>
      <w:r w:rsidR="00D1382B">
        <w:rPr>
          <w:noProof/>
        </w:rPr>
        <w:t xml:space="preserve">with other EU institutions </w:t>
      </w:r>
      <w:r w:rsidR="006D41B5">
        <w:rPr>
          <w:noProof/>
        </w:rPr>
        <w:t xml:space="preserve">also took place </w:t>
      </w:r>
      <w:r w:rsidR="00CA2A2F">
        <w:rPr>
          <w:noProof/>
        </w:rPr>
        <w:t xml:space="preserve">in the context of the </w:t>
      </w:r>
      <w:r w:rsidR="00DA5C72">
        <w:rPr>
          <w:noProof/>
        </w:rPr>
        <w:t>development of the European Parliament own-initiative legislative report on the 28</w:t>
      </w:r>
      <w:r w:rsidR="00DA5C72" w:rsidRPr="00E6425E">
        <w:rPr>
          <w:noProof/>
          <w:vertAlign w:val="superscript"/>
        </w:rPr>
        <w:t>th</w:t>
      </w:r>
      <w:r w:rsidR="00DA5C72">
        <w:rPr>
          <w:noProof/>
        </w:rPr>
        <w:t xml:space="preserve"> regime and of the </w:t>
      </w:r>
      <w:r w:rsidR="006D41B5">
        <w:rPr>
          <w:noProof/>
        </w:rPr>
        <w:t>European Economic and Social Committee</w:t>
      </w:r>
      <w:r w:rsidR="00CA2A2F">
        <w:rPr>
          <w:noProof/>
        </w:rPr>
        <w:t>’s study</w:t>
      </w:r>
      <w:r w:rsidR="00D33D23" w:rsidRPr="00923EEC">
        <w:rPr>
          <w:noProof/>
          <w:vertAlign w:val="superscript"/>
        </w:rPr>
        <w:footnoteReference w:id="29"/>
      </w:r>
      <w:r w:rsidR="00802853">
        <w:rPr>
          <w:noProof/>
        </w:rPr>
        <w:t>.</w:t>
      </w:r>
      <w:r w:rsidR="006C3F3B">
        <w:rPr>
          <w:noProof/>
        </w:rPr>
        <w:t xml:space="preserve"> </w:t>
      </w:r>
      <w:r w:rsidR="00DA6C57">
        <w:rPr>
          <w:noProof/>
        </w:rPr>
        <w:t>D</w:t>
      </w:r>
      <w:r w:rsidR="00272BE0">
        <w:rPr>
          <w:noProof/>
        </w:rPr>
        <w:t xml:space="preserve">iscussions with </w:t>
      </w:r>
      <w:r w:rsidR="00272BE0" w:rsidRPr="00272BE0">
        <w:rPr>
          <w:noProof/>
        </w:rPr>
        <w:t xml:space="preserve">company law professors in </w:t>
      </w:r>
      <w:r w:rsidR="00DA6C57">
        <w:rPr>
          <w:noProof/>
        </w:rPr>
        <w:t xml:space="preserve">the </w:t>
      </w:r>
      <w:r w:rsidR="004A1457">
        <w:rPr>
          <w:noProof/>
        </w:rPr>
        <w:t>Commission</w:t>
      </w:r>
      <w:r>
        <w:rPr>
          <w:noProof/>
        </w:rPr>
        <w:t>’</w:t>
      </w:r>
      <w:r w:rsidR="004A1457">
        <w:rPr>
          <w:noProof/>
        </w:rPr>
        <w:t xml:space="preserve">s </w:t>
      </w:r>
      <w:r w:rsidR="00DA6C57">
        <w:rPr>
          <w:noProof/>
        </w:rPr>
        <w:t xml:space="preserve">Informal </w:t>
      </w:r>
      <w:r w:rsidR="00DA6C57" w:rsidRPr="00636DF4">
        <w:rPr>
          <w:noProof/>
        </w:rPr>
        <w:t>Expert Group</w:t>
      </w:r>
      <w:r w:rsidR="00DA6C57" w:rsidRPr="00272BE0">
        <w:rPr>
          <w:noProof/>
        </w:rPr>
        <w:t xml:space="preserve"> </w:t>
      </w:r>
      <w:r w:rsidR="00DA6C57">
        <w:rPr>
          <w:noProof/>
        </w:rPr>
        <w:t>on company law and corporate governance (</w:t>
      </w:r>
      <w:r w:rsidR="00272BE0" w:rsidRPr="00272BE0">
        <w:rPr>
          <w:noProof/>
        </w:rPr>
        <w:t>ICLEG</w:t>
      </w:r>
      <w:r w:rsidR="00DA6C57">
        <w:rPr>
          <w:noProof/>
        </w:rPr>
        <w:t xml:space="preserve">) </w:t>
      </w:r>
      <w:r w:rsidR="00983F5C">
        <w:rPr>
          <w:noProof/>
        </w:rPr>
        <w:t xml:space="preserve">also </w:t>
      </w:r>
      <w:r w:rsidR="00C31A29">
        <w:rPr>
          <w:noProof/>
        </w:rPr>
        <w:t xml:space="preserve">provided an </w:t>
      </w:r>
      <w:r w:rsidR="00983F5C">
        <w:rPr>
          <w:noProof/>
        </w:rPr>
        <w:t xml:space="preserve">important </w:t>
      </w:r>
      <w:r w:rsidR="00C31A29">
        <w:rPr>
          <w:noProof/>
        </w:rPr>
        <w:t>contribution</w:t>
      </w:r>
      <w:r w:rsidR="007B71B6">
        <w:rPr>
          <w:noProof/>
        </w:rPr>
        <w:t xml:space="preserve"> </w:t>
      </w:r>
      <w:r w:rsidR="00A3317C">
        <w:rPr>
          <w:noProof/>
        </w:rPr>
        <w:t>in terms of academic views and input on national rules and procedures.</w:t>
      </w:r>
    </w:p>
    <w:p w14:paraId="38761061" w14:textId="4D6D56FF" w:rsidR="00962AAC" w:rsidRPr="00BF3D9E" w:rsidRDefault="00962AAC" w:rsidP="002C35F9">
      <w:pPr>
        <w:pStyle w:val="Heading2"/>
        <w:numPr>
          <w:ilvl w:val="2"/>
          <w:numId w:val="115"/>
        </w:numPr>
        <w:spacing w:after="120"/>
        <w:ind w:left="1225" w:hanging="799"/>
        <w:rPr>
          <w:rFonts w:eastAsia="Aptos"/>
          <w:noProof/>
        </w:rPr>
      </w:pPr>
      <w:r w:rsidRPr="00B76F05">
        <w:rPr>
          <w:rFonts w:eastAsia="Aptos"/>
          <w:noProof/>
        </w:rPr>
        <w:t xml:space="preserve">Fragmented </w:t>
      </w:r>
      <w:r w:rsidR="00DE279E">
        <w:rPr>
          <w:rFonts w:eastAsia="Aptos"/>
          <w:noProof/>
        </w:rPr>
        <w:t>corporate</w:t>
      </w:r>
      <w:r w:rsidRPr="00B76F05">
        <w:rPr>
          <w:rFonts w:eastAsia="Aptos"/>
          <w:noProof/>
        </w:rPr>
        <w:t xml:space="preserve"> rules and procedures </w:t>
      </w:r>
      <w:r>
        <w:rPr>
          <w:noProof/>
        </w:rPr>
        <w:t>for companies, in particular s</w:t>
      </w:r>
      <w:r w:rsidR="561250C8">
        <w:rPr>
          <w:noProof/>
        </w:rPr>
        <w:t>tartup</w:t>
      </w:r>
      <w:r>
        <w:rPr>
          <w:noProof/>
        </w:rPr>
        <w:t>s and s</w:t>
      </w:r>
      <w:r w:rsidR="0FA937A6">
        <w:rPr>
          <w:noProof/>
        </w:rPr>
        <w:t>cale</w:t>
      </w:r>
      <w:r>
        <w:rPr>
          <w:noProof/>
        </w:rPr>
        <w:t>ups, throughout their lifecycle</w:t>
      </w:r>
      <w:r w:rsidRPr="00BF3D9E">
        <w:rPr>
          <w:noProof/>
        </w:rPr>
        <w:t xml:space="preserve"> </w:t>
      </w:r>
    </w:p>
    <w:p w14:paraId="6D4B0C1C" w14:textId="620B000A" w:rsidR="00CA5610" w:rsidRDefault="00F47524" w:rsidP="00A70D00">
      <w:pPr>
        <w:spacing w:after="120"/>
        <w:rPr>
          <w:noProof/>
        </w:rPr>
      </w:pPr>
      <w:r>
        <w:rPr>
          <w:noProof/>
        </w:rPr>
        <w:t xml:space="preserve">The overarching problem that </w:t>
      </w:r>
      <w:r w:rsidR="00AD7C53">
        <w:rPr>
          <w:noProof/>
        </w:rPr>
        <w:t xml:space="preserve">companies </w:t>
      </w:r>
      <w:r>
        <w:rPr>
          <w:noProof/>
        </w:rPr>
        <w:t>face in the EU is the</w:t>
      </w:r>
      <w:r w:rsidRPr="00546C07">
        <w:rPr>
          <w:noProof/>
        </w:rPr>
        <w:t xml:space="preserve"> </w:t>
      </w:r>
      <w:r w:rsidRPr="00E807B9">
        <w:rPr>
          <w:noProof/>
        </w:rPr>
        <w:t>fragmentation</w:t>
      </w:r>
      <w:r w:rsidRPr="00474B09">
        <w:rPr>
          <w:b/>
          <w:bCs/>
          <w:noProof/>
        </w:rPr>
        <w:t xml:space="preserve"> </w:t>
      </w:r>
      <w:r>
        <w:rPr>
          <w:noProof/>
        </w:rPr>
        <w:t xml:space="preserve">of </w:t>
      </w:r>
      <w:r w:rsidRPr="58283A1D">
        <w:rPr>
          <w:noProof/>
        </w:rPr>
        <w:t xml:space="preserve">rules </w:t>
      </w:r>
      <w:r>
        <w:rPr>
          <w:noProof/>
        </w:rPr>
        <w:t>across</w:t>
      </w:r>
      <w:r w:rsidRPr="58283A1D">
        <w:rPr>
          <w:noProof/>
        </w:rPr>
        <w:t xml:space="preserve"> Member States. </w:t>
      </w:r>
      <w:r w:rsidR="001715B8">
        <w:rPr>
          <w:noProof/>
        </w:rPr>
        <w:t>O</w:t>
      </w:r>
      <w:r>
        <w:rPr>
          <w:noProof/>
        </w:rPr>
        <w:t xml:space="preserve">ver 80% of respondents </w:t>
      </w:r>
      <w:r w:rsidR="001715B8">
        <w:rPr>
          <w:noProof/>
        </w:rPr>
        <w:t>to the public consultation</w:t>
      </w:r>
      <w:r>
        <w:rPr>
          <w:noProof/>
        </w:rPr>
        <w:t xml:space="preserve"> </w:t>
      </w:r>
      <w:r w:rsidR="0020310E">
        <w:rPr>
          <w:noProof/>
        </w:rPr>
        <w:t xml:space="preserve">agreed to a large or very large extent </w:t>
      </w:r>
      <w:r>
        <w:rPr>
          <w:noProof/>
        </w:rPr>
        <w:t xml:space="preserve">that different national company law rules and company forms create a barrier to </w:t>
      </w:r>
      <w:r w:rsidRPr="003C698D">
        <w:rPr>
          <w:noProof/>
        </w:rPr>
        <w:t>setting up, operating</w:t>
      </w:r>
      <w:r>
        <w:rPr>
          <w:noProof/>
        </w:rPr>
        <w:t xml:space="preserve"> or </w:t>
      </w:r>
      <w:r w:rsidRPr="003C698D">
        <w:rPr>
          <w:noProof/>
        </w:rPr>
        <w:t>closing down a company in the EU</w:t>
      </w:r>
      <w:r>
        <w:rPr>
          <w:noProof/>
        </w:rPr>
        <w:t xml:space="preserve">. </w:t>
      </w:r>
      <w:r w:rsidR="0020310E">
        <w:rPr>
          <w:noProof/>
        </w:rPr>
        <w:t>C</w:t>
      </w:r>
      <w:r w:rsidR="00855AB0">
        <w:rPr>
          <w:noProof/>
        </w:rPr>
        <w:t>all</w:t>
      </w:r>
      <w:r w:rsidR="00A50AEA">
        <w:rPr>
          <w:noProof/>
        </w:rPr>
        <w:t>s</w:t>
      </w:r>
      <w:r w:rsidR="00855AB0">
        <w:rPr>
          <w:noProof/>
        </w:rPr>
        <w:t xml:space="preserve"> from the s</w:t>
      </w:r>
      <w:r w:rsidR="561250C8">
        <w:rPr>
          <w:noProof/>
        </w:rPr>
        <w:t>tartup</w:t>
      </w:r>
      <w:r w:rsidR="00855AB0">
        <w:rPr>
          <w:noProof/>
        </w:rPr>
        <w:t xml:space="preserve"> community</w:t>
      </w:r>
      <w:r w:rsidR="00C67FDC">
        <w:rPr>
          <w:noProof/>
        </w:rPr>
        <w:t xml:space="preserve"> for a standardised pan-European corporate structure, e.g. in the EU</w:t>
      </w:r>
      <w:r>
        <w:rPr>
          <w:noProof/>
        </w:rPr>
        <w:t>-</w:t>
      </w:r>
      <w:r w:rsidR="00C67FDC">
        <w:rPr>
          <w:noProof/>
        </w:rPr>
        <w:t>I</w:t>
      </w:r>
      <w:r w:rsidR="00314081">
        <w:rPr>
          <w:noProof/>
        </w:rPr>
        <w:t>nc</w:t>
      </w:r>
      <w:r w:rsidR="00C67FDC">
        <w:rPr>
          <w:noProof/>
        </w:rPr>
        <w:t xml:space="preserve"> petition</w:t>
      </w:r>
      <w:r w:rsidR="00E22E04">
        <w:rPr>
          <w:rStyle w:val="FootnoteReference"/>
          <w:noProof/>
        </w:rPr>
        <w:footnoteReference w:id="30"/>
      </w:r>
      <w:r w:rsidR="00E22E04">
        <w:rPr>
          <w:noProof/>
        </w:rPr>
        <w:t>,</w:t>
      </w:r>
      <w:r w:rsidR="00C67FDC">
        <w:rPr>
          <w:noProof/>
        </w:rPr>
        <w:t xml:space="preserve"> </w:t>
      </w:r>
      <w:r w:rsidR="005E7E46">
        <w:rPr>
          <w:noProof/>
        </w:rPr>
        <w:t xml:space="preserve">also stress the fragmentation of rules for companies as </w:t>
      </w:r>
      <w:r w:rsidR="00EF2B4F">
        <w:rPr>
          <w:noProof/>
        </w:rPr>
        <w:t xml:space="preserve">one of the main </w:t>
      </w:r>
      <w:r w:rsidR="005E7E46">
        <w:rPr>
          <w:noProof/>
        </w:rPr>
        <w:t>barrier</w:t>
      </w:r>
      <w:r w:rsidR="00EF2B4F">
        <w:rPr>
          <w:noProof/>
        </w:rPr>
        <w:t>s.</w:t>
      </w:r>
      <w:r w:rsidR="00855AB0">
        <w:rPr>
          <w:noProof/>
        </w:rPr>
        <w:t xml:space="preserve"> </w:t>
      </w:r>
    </w:p>
    <w:p w14:paraId="70A0746A" w14:textId="553974A9" w:rsidR="00903D76" w:rsidRDefault="00903D76" w:rsidP="00665E13">
      <w:pPr>
        <w:spacing w:after="120"/>
        <w:rPr>
          <w:noProof/>
        </w:rPr>
      </w:pPr>
      <w:r>
        <w:rPr>
          <w:noProof/>
        </w:rPr>
        <w:t xml:space="preserve">The 27 national legal systems with distinct rules and procedures and more than </w:t>
      </w:r>
      <w:r w:rsidR="00D83BE3">
        <w:rPr>
          <w:noProof/>
        </w:rPr>
        <w:t>60</w:t>
      </w:r>
      <w:r w:rsidRPr="00F601FE">
        <w:rPr>
          <w:noProof/>
        </w:rPr>
        <w:t xml:space="preserve"> available</w:t>
      </w:r>
      <w:r>
        <w:rPr>
          <w:noProof/>
        </w:rPr>
        <w:t xml:space="preserve"> national legal forms </w:t>
      </w:r>
      <w:r w:rsidR="00916E70">
        <w:rPr>
          <w:noProof/>
        </w:rPr>
        <w:t xml:space="preserve">for </w:t>
      </w:r>
      <w:r w:rsidR="00D83BE3">
        <w:rPr>
          <w:noProof/>
        </w:rPr>
        <w:t xml:space="preserve">limited liability </w:t>
      </w:r>
      <w:r w:rsidR="00916E70">
        <w:rPr>
          <w:noProof/>
        </w:rPr>
        <w:t>companies</w:t>
      </w:r>
      <w:r w:rsidR="00665E13">
        <w:rPr>
          <w:rStyle w:val="FootnoteReference"/>
          <w:noProof/>
        </w:rPr>
        <w:footnoteReference w:id="31"/>
      </w:r>
      <w:r w:rsidR="00916E70">
        <w:rPr>
          <w:noProof/>
        </w:rPr>
        <w:t xml:space="preserve"> </w:t>
      </w:r>
      <w:r>
        <w:rPr>
          <w:noProof/>
        </w:rPr>
        <w:t xml:space="preserve">create a </w:t>
      </w:r>
      <w:r w:rsidR="00486300">
        <w:rPr>
          <w:noProof/>
        </w:rPr>
        <w:t xml:space="preserve">fragmented and </w:t>
      </w:r>
      <w:r>
        <w:rPr>
          <w:noProof/>
        </w:rPr>
        <w:t>complicated corporate landscape for companies</w:t>
      </w:r>
      <w:r w:rsidR="001458BB">
        <w:rPr>
          <w:noProof/>
        </w:rPr>
        <w:t xml:space="preserve">. </w:t>
      </w:r>
      <w:r w:rsidR="005021BD">
        <w:rPr>
          <w:noProof/>
        </w:rPr>
        <w:t xml:space="preserve">Such divergence </w:t>
      </w:r>
      <w:r w:rsidRPr="00AC3D6A">
        <w:rPr>
          <w:noProof/>
        </w:rPr>
        <w:t>leads</w:t>
      </w:r>
      <w:r>
        <w:rPr>
          <w:noProof/>
        </w:rPr>
        <w:t xml:space="preserve"> to legal uncertainty</w:t>
      </w:r>
      <w:r w:rsidR="005021BD">
        <w:rPr>
          <w:noProof/>
        </w:rPr>
        <w:t xml:space="preserve"> and</w:t>
      </w:r>
      <w:r w:rsidR="00A4705A">
        <w:rPr>
          <w:noProof/>
        </w:rPr>
        <w:t xml:space="preserve"> to high information costs whereby founders</w:t>
      </w:r>
      <w:r w:rsidR="00191948">
        <w:rPr>
          <w:noProof/>
        </w:rPr>
        <w:t xml:space="preserve"> (or legal or other professional</w:t>
      </w:r>
      <w:r w:rsidR="00FC2BA1">
        <w:rPr>
          <w:noProof/>
        </w:rPr>
        <w:t>s</w:t>
      </w:r>
      <w:r w:rsidR="00191948">
        <w:rPr>
          <w:noProof/>
        </w:rPr>
        <w:t xml:space="preserve"> on </w:t>
      </w:r>
      <w:r w:rsidR="001A6B92">
        <w:rPr>
          <w:noProof/>
        </w:rPr>
        <w:t xml:space="preserve">their </w:t>
      </w:r>
      <w:r w:rsidR="00191948">
        <w:rPr>
          <w:noProof/>
        </w:rPr>
        <w:t>behalf)</w:t>
      </w:r>
      <w:r w:rsidR="00A4705A">
        <w:rPr>
          <w:noProof/>
        </w:rPr>
        <w:t xml:space="preserve"> need to </w:t>
      </w:r>
      <w:r w:rsidR="00101068">
        <w:rPr>
          <w:noProof/>
        </w:rPr>
        <w:t>search</w:t>
      </w:r>
      <w:r w:rsidR="00191948">
        <w:rPr>
          <w:noProof/>
        </w:rPr>
        <w:t>, assess</w:t>
      </w:r>
      <w:r w:rsidR="00101068">
        <w:rPr>
          <w:noProof/>
        </w:rPr>
        <w:t xml:space="preserve"> and compare </w:t>
      </w:r>
      <w:r w:rsidR="00191948">
        <w:rPr>
          <w:noProof/>
        </w:rPr>
        <w:t xml:space="preserve">information about </w:t>
      </w:r>
      <w:r w:rsidR="00101068">
        <w:rPr>
          <w:noProof/>
        </w:rPr>
        <w:t>different legal forms</w:t>
      </w:r>
      <w:r w:rsidR="0069786F">
        <w:rPr>
          <w:noProof/>
        </w:rPr>
        <w:t xml:space="preserve"> </w:t>
      </w:r>
      <w:r w:rsidR="002E3F05">
        <w:rPr>
          <w:noProof/>
        </w:rPr>
        <w:t xml:space="preserve">each time they </w:t>
      </w:r>
      <w:r w:rsidR="00490C4F">
        <w:rPr>
          <w:noProof/>
        </w:rPr>
        <w:t xml:space="preserve">set up a company in </w:t>
      </w:r>
      <w:r w:rsidR="00176206">
        <w:rPr>
          <w:noProof/>
        </w:rPr>
        <w:t>another</w:t>
      </w:r>
      <w:r w:rsidR="005A647C">
        <w:rPr>
          <w:noProof/>
        </w:rPr>
        <w:t xml:space="preserve"> Member State</w:t>
      </w:r>
      <w:r w:rsidR="00F058A5" w:rsidRPr="00F058A5">
        <w:rPr>
          <w:noProof/>
        </w:rPr>
        <w:t>.</w:t>
      </w:r>
      <w:r w:rsidR="00954CF1">
        <w:rPr>
          <w:noProof/>
        </w:rPr>
        <w:t xml:space="preserve"> </w:t>
      </w:r>
      <w:r w:rsidR="0010164D" w:rsidRPr="003D4E87">
        <w:rPr>
          <w:noProof/>
        </w:rPr>
        <w:t>88% of respondents</w:t>
      </w:r>
      <w:r w:rsidR="0010164D" w:rsidRPr="00BE4D8B">
        <w:rPr>
          <w:noProof/>
        </w:rPr>
        <w:t xml:space="preserve"> </w:t>
      </w:r>
      <w:r w:rsidR="0010164D">
        <w:rPr>
          <w:noProof/>
        </w:rPr>
        <w:t xml:space="preserve">to the public consultation considered </w:t>
      </w:r>
      <w:r w:rsidR="00F97227">
        <w:rPr>
          <w:noProof/>
        </w:rPr>
        <w:t>the</w:t>
      </w:r>
      <w:r w:rsidR="0010164D" w:rsidRPr="00BE4D8B">
        <w:rPr>
          <w:noProof/>
        </w:rPr>
        <w:t xml:space="preserve"> need for legal advice due to </w:t>
      </w:r>
      <w:r w:rsidR="0010164D">
        <w:rPr>
          <w:noProof/>
        </w:rPr>
        <w:t xml:space="preserve">the complexity </w:t>
      </w:r>
      <w:r w:rsidR="00F97227">
        <w:rPr>
          <w:noProof/>
        </w:rPr>
        <w:t xml:space="preserve">of </w:t>
      </w:r>
      <w:r w:rsidR="0010164D">
        <w:rPr>
          <w:noProof/>
        </w:rPr>
        <w:t xml:space="preserve">different company legal forms and procedures </w:t>
      </w:r>
      <w:r w:rsidR="00F97227">
        <w:rPr>
          <w:noProof/>
        </w:rPr>
        <w:t>as</w:t>
      </w:r>
      <w:r w:rsidR="0010164D">
        <w:rPr>
          <w:noProof/>
        </w:rPr>
        <w:t xml:space="preserve"> a barrier to a large or very large extent.</w:t>
      </w:r>
      <w:r w:rsidR="005D4D77" w:rsidRPr="005D4D77" w:rsidDel="00814746">
        <w:rPr>
          <w:noProof/>
        </w:rPr>
        <w:t xml:space="preserve"> </w:t>
      </w:r>
      <w:r w:rsidR="005D4D77" w:rsidDel="00814746">
        <w:rPr>
          <w:noProof/>
        </w:rPr>
        <w:t xml:space="preserve">According to </w:t>
      </w:r>
      <w:r w:rsidR="008D1D1D">
        <w:rPr>
          <w:noProof/>
        </w:rPr>
        <w:t>the</w:t>
      </w:r>
      <w:r w:rsidR="005D4D77" w:rsidDel="00814746">
        <w:rPr>
          <w:noProof/>
        </w:rPr>
        <w:t xml:space="preserve"> 2025</w:t>
      </w:r>
      <w:r w:rsidR="00905E92">
        <w:rPr>
          <w:noProof/>
        </w:rPr>
        <w:t xml:space="preserve"> </w:t>
      </w:r>
      <w:r w:rsidR="005D4D77" w:rsidDel="00814746">
        <w:rPr>
          <w:noProof/>
        </w:rPr>
        <w:t>EESC</w:t>
      </w:r>
      <w:r w:rsidR="005D4D77">
        <w:rPr>
          <w:noProof/>
        </w:rPr>
        <w:t xml:space="preserve"> study</w:t>
      </w:r>
      <w:r w:rsidR="005D4D77" w:rsidDel="00814746">
        <w:rPr>
          <w:noProof/>
        </w:rPr>
        <w:t xml:space="preserve">, </w:t>
      </w:r>
      <w:r w:rsidR="00111FF8">
        <w:rPr>
          <w:noProof/>
        </w:rPr>
        <w:t>75%</w:t>
      </w:r>
      <w:r w:rsidR="005D4D77" w:rsidRPr="006F5F29" w:rsidDel="00814746">
        <w:rPr>
          <w:noProof/>
        </w:rPr>
        <w:t xml:space="preserve"> of companies expanding to a second Member State report</w:t>
      </w:r>
      <w:r w:rsidR="008A0C59">
        <w:rPr>
          <w:noProof/>
        </w:rPr>
        <w:t>ed</w:t>
      </w:r>
      <w:r w:rsidR="005D4D77" w:rsidRPr="006F5F29" w:rsidDel="00814746">
        <w:rPr>
          <w:noProof/>
        </w:rPr>
        <w:t xml:space="preserve"> they </w:t>
      </w:r>
      <w:r w:rsidR="008A0C59">
        <w:rPr>
          <w:noProof/>
        </w:rPr>
        <w:t xml:space="preserve">had to </w:t>
      </w:r>
      <w:r w:rsidR="005D4D77" w:rsidRPr="006F5F29" w:rsidDel="00814746">
        <w:rPr>
          <w:noProof/>
        </w:rPr>
        <w:t>hire external legal counsel to navigate these differences</w:t>
      </w:r>
      <w:r w:rsidR="005D4D77" w:rsidDel="00814746">
        <w:rPr>
          <w:rStyle w:val="FootnoteReference"/>
          <w:noProof/>
        </w:rPr>
        <w:footnoteReference w:id="32"/>
      </w:r>
      <w:r w:rsidR="005D4D77" w:rsidRPr="006F5F29" w:rsidDel="00814746">
        <w:rPr>
          <w:noProof/>
        </w:rPr>
        <w:t>.</w:t>
      </w:r>
      <w:r w:rsidR="005D4D77">
        <w:rPr>
          <w:noProof/>
        </w:rPr>
        <w:t xml:space="preserve"> </w:t>
      </w:r>
      <w:r w:rsidR="00A9750A">
        <w:rPr>
          <w:noProof/>
        </w:rPr>
        <w:t xml:space="preserve">These </w:t>
      </w:r>
      <w:r w:rsidR="00A9750A" w:rsidRPr="58283A1D">
        <w:rPr>
          <w:noProof/>
        </w:rPr>
        <w:t>burden</w:t>
      </w:r>
      <w:r w:rsidR="00A9750A">
        <w:rPr>
          <w:noProof/>
        </w:rPr>
        <w:t>s</w:t>
      </w:r>
      <w:r w:rsidR="00A9750A" w:rsidRPr="58283A1D">
        <w:rPr>
          <w:noProof/>
        </w:rPr>
        <w:t xml:space="preserve"> </w:t>
      </w:r>
      <w:r w:rsidR="00A9750A">
        <w:rPr>
          <w:noProof/>
        </w:rPr>
        <w:t>are</w:t>
      </w:r>
      <w:r w:rsidR="00A9750A" w:rsidRPr="58283A1D">
        <w:rPr>
          <w:noProof/>
        </w:rPr>
        <w:t xml:space="preserve"> </w:t>
      </w:r>
      <w:r w:rsidR="00B90585">
        <w:rPr>
          <w:noProof/>
        </w:rPr>
        <w:t>relatively larger</w:t>
      </w:r>
      <w:r w:rsidR="00A9750A" w:rsidRPr="58283A1D">
        <w:rPr>
          <w:noProof/>
        </w:rPr>
        <w:t xml:space="preserve"> for smaller companies, </w:t>
      </w:r>
      <w:r w:rsidR="00A9750A">
        <w:rPr>
          <w:noProof/>
        </w:rPr>
        <w:t>such as s</w:t>
      </w:r>
      <w:r w:rsidR="33C9CD8F">
        <w:rPr>
          <w:noProof/>
        </w:rPr>
        <w:t>tartup</w:t>
      </w:r>
      <w:r w:rsidR="00A9750A">
        <w:rPr>
          <w:noProof/>
        </w:rPr>
        <w:t>s</w:t>
      </w:r>
      <w:r w:rsidR="009718B7">
        <w:rPr>
          <w:noProof/>
        </w:rPr>
        <w:t xml:space="preserve"> </w:t>
      </w:r>
      <w:r w:rsidR="00A9750A">
        <w:rPr>
          <w:noProof/>
        </w:rPr>
        <w:t xml:space="preserve">with limited financial and human resources. </w:t>
      </w:r>
      <w:r w:rsidR="005D4D77">
        <w:rPr>
          <w:noProof/>
        </w:rPr>
        <w:t xml:space="preserve"> </w:t>
      </w:r>
    </w:p>
    <w:p w14:paraId="62CF420C" w14:textId="7AF158AA" w:rsidR="00F47524" w:rsidRDefault="00F47524" w:rsidP="00F47524">
      <w:pPr>
        <w:rPr>
          <w:noProof/>
        </w:rPr>
      </w:pPr>
      <w:r w:rsidRPr="00AC3D6A">
        <w:rPr>
          <w:noProof/>
        </w:rPr>
        <w:t xml:space="preserve">The problem </w:t>
      </w:r>
      <w:r w:rsidR="00CF66C5">
        <w:rPr>
          <w:noProof/>
        </w:rPr>
        <w:t>of</w:t>
      </w:r>
      <w:r w:rsidRPr="00AC3D6A">
        <w:rPr>
          <w:noProof/>
        </w:rPr>
        <w:t xml:space="preserve"> divergent national rules is accentuated by the </w:t>
      </w:r>
      <w:r w:rsidR="00065C43">
        <w:rPr>
          <w:noProof/>
        </w:rPr>
        <w:t>absence of an</w:t>
      </w:r>
      <w:r w:rsidRPr="00AC3D6A">
        <w:rPr>
          <w:noProof/>
        </w:rPr>
        <w:t xml:space="preserve"> </w:t>
      </w:r>
      <w:r w:rsidRPr="001A264C">
        <w:rPr>
          <w:noProof/>
        </w:rPr>
        <w:t>EU company brand</w:t>
      </w:r>
      <w:r>
        <w:rPr>
          <w:noProof/>
        </w:rPr>
        <w:t xml:space="preserve"> suitable for s</w:t>
      </w:r>
      <w:r w:rsidR="0CD2AC37">
        <w:rPr>
          <w:noProof/>
        </w:rPr>
        <w:t>tartup</w:t>
      </w:r>
      <w:r>
        <w:rPr>
          <w:noProof/>
        </w:rPr>
        <w:t>s</w:t>
      </w:r>
      <w:r w:rsidR="00C5770C">
        <w:rPr>
          <w:noProof/>
        </w:rPr>
        <w:t>.</w:t>
      </w:r>
      <w:r w:rsidRPr="001A264C">
        <w:rPr>
          <w:noProof/>
        </w:rPr>
        <w:t xml:space="preserve"> 74% of respondents to the consultation </w:t>
      </w:r>
      <w:r w:rsidR="008E3A80">
        <w:rPr>
          <w:noProof/>
        </w:rPr>
        <w:t>saw</w:t>
      </w:r>
      <w:r w:rsidRPr="001A264C">
        <w:rPr>
          <w:noProof/>
        </w:rPr>
        <w:t xml:space="preserve"> the lack of an EU brand as </w:t>
      </w:r>
      <w:r w:rsidR="00CD70C2">
        <w:rPr>
          <w:noProof/>
        </w:rPr>
        <w:t xml:space="preserve">one of the </w:t>
      </w:r>
      <w:r w:rsidRPr="001A264C">
        <w:rPr>
          <w:noProof/>
        </w:rPr>
        <w:t>main barrier</w:t>
      </w:r>
      <w:r w:rsidR="00CD70C2">
        <w:rPr>
          <w:noProof/>
        </w:rPr>
        <w:t>s</w:t>
      </w:r>
      <w:r w:rsidRPr="001A264C">
        <w:rPr>
          <w:noProof/>
        </w:rPr>
        <w:t xml:space="preserve"> </w:t>
      </w:r>
      <w:r>
        <w:rPr>
          <w:noProof/>
        </w:rPr>
        <w:t xml:space="preserve">to doing business and attracting investment </w:t>
      </w:r>
      <w:r w:rsidRPr="001A264C">
        <w:rPr>
          <w:noProof/>
        </w:rPr>
        <w:t>to a large or a very large extent.</w:t>
      </w:r>
      <w:r>
        <w:rPr>
          <w:noProof/>
        </w:rPr>
        <w:t xml:space="preserve"> </w:t>
      </w:r>
      <w:r w:rsidR="00A32991">
        <w:rPr>
          <w:noProof/>
        </w:rPr>
        <w:t xml:space="preserve">With no </w:t>
      </w:r>
      <w:r>
        <w:rPr>
          <w:noProof/>
        </w:rPr>
        <w:t xml:space="preserve">EU brand, </w:t>
      </w:r>
      <w:r w:rsidRPr="001A264C">
        <w:rPr>
          <w:noProof/>
        </w:rPr>
        <w:t>known and trusted by investors and business partners</w:t>
      </w:r>
      <w:r>
        <w:rPr>
          <w:noProof/>
        </w:rPr>
        <w:t>, s</w:t>
      </w:r>
      <w:r w:rsidR="0CD2AC37">
        <w:rPr>
          <w:noProof/>
        </w:rPr>
        <w:t>tartup</w:t>
      </w:r>
      <w:r>
        <w:rPr>
          <w:noProof/>
        </w:rPr>
        <w:t xml:space="preserve">s need to adopt a national legal form in every Member State </w:t>
      </w:r>
      <w:r w:rsidR="007D630E">
        <w:rPr>
          <w:noProof/>
        </w:rPr>
        <w:t>where</w:t>
      </w:r>
      <w:r>
        <w:rPr>
          <w:noProof/>
        </w:rPr>
        <w:t xml:space="preserve"> they want to establish themselves.</w:t>
      </w:r>
      <w:r w:rsidR="007A1DD9" w:rsidRPr="007A1DD9">
        <w:rPr>
          <w:noProof/>
        </w:rPr>
        <w:t xml:space="preserve"> </w:t>
      </w:r>
      <w:r w:rsidR="00247F6A">
        <w:rPr>
          <w:noProof/>
        </w:rPr>
        <w:t xml:space="preserve"> </w:t>
      </w:r>
    </w:p>
    <w:p w14:paraId="0C26A772" w14:textId="5B355F42" w:rsidR="00EE43F6" w:rsidRPr="00F05975" w:rsidRDefault="00EE43F6" w:rsidP="00EC2DF3">
      <w:pPr>
        <w:pBdr>
          <w:top w:val="single" w:sz="4" w:space="1" w:color="auto"/>
          <w:left w:val="single" w:sz="4" w:space="4" w:color="auto"/>
          <w:bottom w:val="single" w:sz="4" w:space="1" w:color="auto"/>
          <w:right w:val="single" w:sz="4" w:space="4" w:color="auto"/>
        </w:pBdr>
        <w:spacing w:after="120"/>
        <w:rPr>
          <w:rFonts w:eastAsia="Times New Roman"/>
          <w:noProof/>
          <w:color w:val="000000"/>
          <w:sz w:val="20"/>
          <w:szCs w:val="20"/>
          <w:lang w:eastAsia="en-IE"/>
        </w:rPr>
      </w:pPr>
      <w:r w:rsidRPr="00F05975">
        <w:rPr>
          <w:rFonts w:eastAsia="Times New Roman"/>
          <w:b/>
          <w:i/>
          <w:noProof/>
          <w:color w:val="000000"/>
          <w:sz w:val="20"/>
          <w:szCs w:val="20"/>
          <w:lang w:eastAsia="en-IE"/>
        </w:rPr>
        <w:t>E</w:t>
      </w:r>
      <w:r w:rsidR="00EC2DF3" w:rsidRPr="00F05975">
        <w:rPr>
          <w:rFonts w:eastAsia="Times New Roman"/>
          <w:b/>
          <w:i/>
          <w:noProof/>
          <w:color w:val="000000"/>
          <w:sz w:val="20"/>
          <w:szCs w:val="20"/>
          <w:lang w:eastAsia="en-IE"/>
        </w:rPr>
        <w:t>xample</w:t>
      </w:r>
      <w:r w:rsidRPr="00F05975">
        <w:rPr>
          <w:rFonts w:eastAsia="Times New Roman"/>
          <w:b/>
          <w:i/>
          <w:noProof/>
          <w:color w:val="000000"/>
          <w:sz w:val="20"/>
          <w:szCs w:val="20"/>
          <w:lang w:eastAsia="en-IE"/>
        </w:rPr>
        <w:t>s</w:t>
      </w:r>
      <w:r w:rsidR="00EC2DF3" w:rsidRPr="00F05975" w:rsidDel="00AE5A63">
        <w:rPr>
          <w:rFonts w:eastAsia="Times New Roman"/>
          <w:b/>
          <w:i/>
          <w:noProof/>
          <w:color w:val="000000"/>
          <w:sz w:val="20"/>
          <w:szCs w:val="20"/>
          <w:lang w:eastAsia="en-IE"/>
        </w:rPr>
        <w:t xml:space="preserve"> from </w:t>
      </w:r>
      <w:r w:rsidR="00EC2DF3" w:rsidRPr="00F05975">
        <w:rPr>
          <w:rFonts w:eastAsia="Times New Roman"/>
          <w:b/>
          <w:i/>
          <w:noProof/>
          <w:color w:val="000000"/>
          <w:sz w:val="20"/>
          <w:szCs w:val="20"/>
          <w:lang w:eastAsia="en-IE"/>
        </w:rPr>
        <w:t>the public consultation</w:t>
      </w:r>
      <w:r w:rsidR="00EC2DF3" w:rsidRPr="00F05975" w:rsidDel="00AE5A63">
        <w:rPr>
          <w:rFonts w:eastAsia="Times New Roman"/>
          <w:noProof/>
          <w:color w:val="000000"/>
          <w:sz w:val="20"/>
          <w:szCs w:val="20"/>
          <w:lang w:eastAsia="en-IE"/>
        </w:rPr>
        <w:t>:</w:t>
      </w:r>
    </w:p>
    <w:p w14:paraId="3F348EDE" w14:textId="6953C5AD" w:rsidR="00EC2DF3" w:rsidRPr="00F05975" w:rsidRDefault="00B853F5" w:rsidP="00EC2DF3">
      <w:pPr>
        <w:pBdr>
          <w:top w:val="single" w:sz="4" w:space="1" w:color="auto"/>
          <w:left w:val="single" w:sz="4" w:space="4" w:color="auto"/>
          <w:bottom w:val="single" w:sz="4" w:space="1" w:color="auto"/>
          <w:right w:val="single" w:sz="4" w:space="4" w:color="auto"/>
        </w:pBdr>
        <w:spacing w:after="120"/>
        <w:rPr>
          <w:rFonts w:eastAsia="Times New Roman"/>
          <w:i/>
          <w:noProof/>
          <w:color w:val="000000"/>
          <w:sz w:val="20"/>
          <w:szCs w:val="20"/>
          <w:lang w:eastAsia="en-IE"/>
        </w:rPr>
      </w:pPr>
      <w:r w:rsidRPr="00F05975">
        <w:rPr>
          <w:rFonts w:eastAsia="Times New Roman"/>
          <w:i/>
          <w:noProof/>
          <w:color w:val="000000"/>
          <w:sz w:val="20"/>
          <w:szCs w:val="20"/>
          <w:lang w:eastAsia="en-IE"/>
        </w:rPr>
        <w:t>“It</w:t>
      </w:r>
      <w:r w:rsidR="000B0E28" w:rsidRPr="00F05975">
        <w:rPr>
          <w:rFonts w:eastAsia="Times New Roman"/>
          <w:i/>
          <w:noProof/>
          <w:color w:val="000000"/>
          <w:sz w:val="20"/>
          <w:szCs w:val="20"/>
          <w:lang w:eastAsia="en-IE"/>
        </w:rPr>
        <w:t xml:space="preserve"> was a</w:t>
      </w:r>
      <w:r w:rsidR="00EC2DF3" w:rsidRPr="00F05975" w:rsidDel="00743455">
        <w:rPr>
          <w:rFonts w:eastAsia="Times New Roman"/>
          <w:i/>
          <w:noProof/>
          <w:color w:val="000000"/>
          <w:sz w:val="20"/>
          <w:szCs w:val="20"/>
          <w:lang w:eastAsia="en-IE"/>
        </w:rPr>
        <w:t xml:space="preserve"> </w:t>
      </w:r>
      <w:r w:rsidR="00743455" w:rsidRPr="00F05975">
        <w:rPr>
          <w:rFonts w:eastAsia="Times New Roman"/>
          <w:i/>
          <w:noProof/>
          <w:color w:val="000000"/>
          <w:sz w:val="20"/>
          <w:szCs w:val="20"/>
          <w:lang w:eastAsia="en-IE"/>
        </w:rPr>
        <w:t>nightmare to navigate a company with two legal entities in 2 different countries (NL and DE)</w:t>
      </w:r>
      <w:r w:rsidR="002B50B6" w:rsidRPr="00F05975">
        <w:rPr>
          <w:rFonts w:eastAsia="Times New Roman"/>
          <w:i/>
          <w:noProof/>
          <w:color w:val="000000"/>
          <w:sz w:val="20"/>
          <w:szCs w:val="20"/>
          <w:lang w:eastAsia="en-IE"/>
        </w:rPr>
        <w:t>.</w:t>
      </w:r>
      <w:r w:rsidR="00743455" w:rsidRPr="00F05975">
        <w:rPr>
          <w:rFonts w:eastAsia="Times New Roman"/>
          <w:i/>
          <w:noProof/>
          <w:color w:val="000000"/>
          <w:sz w:val="20"/>
          <w:szCs w:val="20"/>
          <w:lang w:eastAsia="en-IE"/>
        </w:rPr>
        <w:t xml:space="preserve"> </w:t>
      </w:r>
      <w:r w:rsidR="002B50B6" w:rsidRPr="00F05975">
        <w:rPr>
          <w:rFonts w:eastAsia="Times New Roman"/>
          <w:i/>
          <w:noProof/>
          <w:color w:val="000000"/>
          <w:sz w:val="20"/>
          <w:szCs w:val="20"/>
          <w:lang w:eastAsia="en-IE"/>
        </w:rPr>
        <w:t>Hard</w:t>
      </w:r>
      <w:r w:rsidR="00743455" w:rsidRPr="00F05975">
        <w:rPr>
          <w:rFonts w:eastAsia="Times New Roman"/>
          <w:i/>
          <w:noProof/>
          <w:color w:val="000000"/>
          <w:sz w:val="20"/>
          <w:szCs w:val="20"/>
          <w:lang w:eastAsia="en-IE"/>
        </w:rPr>
        <w:t xml:space="preserve"> </w:t>
      </w:r>
      <w:r w:rsidR="0079596D" w:rsidRPr="00F05975">
        <w:rPr>
          <w:rFonts w:eastAsia="Times New Roman"/>
          <w:i/>
          <w:noProof/>
          <w:color w:val="000000"/>
          <w:sz w:val="20"/>
          <w:szCs w:val="20"/>
          <w:lang w:eastAsia="en-IE"/>
        </w:rPr>
        <w:t>in terms of employing people, letting international investors in</w:t>
      </w:r>
      <w:r w:rsidR="00255C09" w:rsidRPr="00F05975">
        <w:rPr>
          <w:rFonts w:eastAsia="Times New Roman"/>
          <w:i/>
          <w:noProof/>
          <w:color w:val="000000"/>
          <w:sz w:val="20"/>
          <w:szCs w:val="20"/>
          <w:lang w:eastAsia="en-IE"/>
        </w:rPr>
        <w:t>.</w:t>
      </w:r>
      <w:r w:rsidR="0079596D" w:rsidRPr="00F05975">
        <w:rPr>
          <w:rFonts w:eastAsia="Times New Roman"/>
          <w:i/>
          <w:noProof/>
          <w:color w:val="000000"/>
          <w:sz w:val="20"/>
          <w:szCs w:val="20"/>
          <w:lang w:eastAsia="en-IE"/>
        </w:rPr>
        <w:t xml:space="preserve"> </w:t>
      </w:r>
      <w:r w:rsidR="00255C09" w:rsidRPr="00F05975">
        <w:rPr>
          <w:rFonts w:eastAsia="Times New Roman"/>
          <w:i/>
          <w:noProof/>
          <w:color w:val="000000"/>
          <w:sz w:val="20"/>
          <w:szCs w:val="20"/>
          <w:lang w:eastAsia="en-IE"/>
        </w:rPr>
        <w:t>We need to have</w:t>
      </w:r>
      <w:r w:rsidR="00F0001C" w:rsidRPr="00F05975">
        <w:rPr>
          <w:rFonts w:eastAsia="Times New Roman"/>
          <w:i/>
          <w:noProof/>
          <w:color w:val="000000"/>
          <w:sz w:val="20"/>
          <w:szCs w:val="20"/>
          <w:lang w:eastAsia="en-IE"/>
        </w:rPr>
        <w:t xml:space="preserve"> legal support in </w:t>
      </w:r>
      <w:r w:rsidR="00255C09" w:rsidRPr="00F05975">
        <w:rPr>
          <w:rFonts w:eastAsia="Times New Roman"/>
          <w:i/>
          <w:noProof/>
          <w:color w:val="000000"/>
          <w:sz w:val="20"/>
          <w:szCs w:val="20"/>
          <w:lang w:eastAsia="en-IE"/>
        </w:rPr>
        <w:t>two</w:t>
      </w:r>
      <w:r w:rsidR="00F0001C" w:rsidRPr="00F05975">
        <w:rPr>
          <w:rFonts w:eastAsia="Times New Roman"/>
          <w:i/>
          <w:noProof/>
          <w:color w:val="000000"/>
          <w:sz w:val="20"/>
          <w:szCs w:val="20"/>
          <w:lang w:eastAsia="en-IE"/>
        </w:rPr>
        <w:t xml:space="preserve"> countries which </w:t>
      </w:r>
      <w:r w:rsidR="00255C09" w:rsidRPr="00F05975">
        <w:rPr>
          <w:rFonts w:eastAsia="Times New Roman"/>
          <w:i/>
          <w:noProof/>
          <w:color w:val="000000"/>
          <w:sz w:val="20"/>
          <w:szCs w:val="20"/>
          <w:lang w:eastAsia="en-IE"/>
        </w:rPr>
        <w:t>drives</w:t>
      </w:r>
      <w:r w:rsidR="00F0001C" w:rsidRPr="00F05975">
        <w:rPr>
          <w:rFonts w:eastAsia="Times New Roman"/>
          <w:i/>
          <w:noProof/>
          <w:color w:val="000000"/>
          <w:sz w:val="20"/>
          <w:szCs w:val="20"/>
          <w:lang w:eastAsia="en-IE"/>
        </w:rPr>
        <w:t xml:space="preserve"> a lot of cost for </w:t>
      </w:r>
      <w:r w:rsidR="00255C09" w:rsidRPr="00F05975">
        <w:rPr>
          <w:rFonts w:eastAsia="Times New Roman"/>
          <w:i/>
          <w:noProof/>
          <w:color w:val="000000"/>
          <w:sz w:val="20"/>
          <w:szCs w:val="20"/>
          <w:lang w:eastAsia="en-IE"/>
        </w:rPr>
        <w:t xml:space="preserve">us. </w:t>
      </w:r>
      <w:r w:rsidR="00572709" w:rsidRPr="00F05975">
        <w:rPr>
          <w:rFonts w:eastAsia="Times New Roman"/>
          <w:i/>
          <w:noProof/>
          <w:color w:val="000000"/>
          <w:sz w:val="20"/>
          <w:szCs w:val="20"/>
          <w:lang w:eastAsia="en-IE"/>
        </w:rPr>
        <w:t>Biggest barriers:</w:t>
      </w:r>
      <w:r w:rsidR="00F0001C" w:rsidRPr="00F05975">
        <w:rPr>
          <w:rFonts w:eastAsia="Times New Roman"/>
          <w:i/>
          <w:noProof/>
          <w:color w:val="000000"/>
          <w:sz w:val="20"/>
          <w:szCs w:val="20"/>
          <w:lang w:eastAsia="en-IE"/>
        </w:rPr>
        <w:t xml:space="preserve"> signing the notarised deed of incorporation, depositing share capital at a bank and in-person ID verification with notary</w:t>
      </w:r>
      <w:r w:rsidR="007C7FF3" w:rsidRPr="00F05975">
        <w:rPr>
          <w:rFonts w:eastAsia="Times New Roman"/>
          <w:i/>
          <w:noProof/>
          <w:color w:val="000000"/>
          <w:sz w:val="20"/>
          <w:szCs w:val="20"/>
          <w:lang w:eastAsia="en-IE"/>
        </w:rPr>
        <w:t>.”</w:t>
      </w:r>
    </w:p>
    <w:p w14:paraId="323201D7" w14:textId="7C91085C" w:rsidR="0086243F" w:rsidRPr="00F05975" w:rsidRDefault="00CC1AE1" w:rsidP="00FE0829">
      <w:pPr>
        <w:pBdr>
          <w:top w:val="single" w:sz="4" w:space="1" w:color="auto"/>
          <w:left w:val="single" w:sz="4" w:space="4" w:color="auto"/>
          <w:bottom w:val="single" w:sz="4" w:space="1" w:color="auto"/>
          <w:right w:val="single" w:sz="4" w:space="4" w:color="auto"/>
        </w:pBdr>
        <w:spacing w:after="120"/>
        <w:rPr>
          <w:rFonts w:eastAsia="Times New Roman"/>
          <w:i/>
          <w:noProof/>
          <w:color w:val="000000"/>
          <w:sz w:val="20"/>
          <w:szCs w:val="20"/>
          <w:lang w:eastAsia="en-IE"/>
        </w:rPr>
      </w:pPr>
      <w:r w:rsidRPr="0028279E">
        <w:rPr>
          <w:rFonts w:eastAsia="Times New Roman"/>
          <w:i/>
          <w:noProof/>
          <w:color w:val="000000"/>
          <w:sz w:val="20"/>
          <w:szCs w:val="20"/>
          <w:lang w:eastAsia="en-IE"/>
        </w:rPr>
        <w:t>“We are currently</w:t>
      </w:r>
      <w:r w:rsidR="00C76DF1" w:rsidRPr="0028279E">
        <w:rPr>
          <w:rFonts w:eastAsia="Times New Roman"/>
          <w:i/>
          <w:noProof/>
          <w:color w:val="000000"/>
          <w:sz w:val="20"/>
          <w:szCs w:val="20"/>
          <w:lang w:eastAsia="en-IE"/>
        </w:rPr>
        <w:t xml:space="preserve"> </w:t>
      </w:r>
      <w:r w:rsidR="0098576A" w:rsidRPr="00F05975">
        <w:rPr>
          <w:rFonts w:eastAsia="Times New Roman"/>
          <w:i/>
          <w:noProof/>
          <w:color w:val="000000"/>
          <w:sz w:val="20"/>
          <w:szCs w:val="20"/>
          <w:lang w:eastAsia="en-IE"/>
        </w:rPr>
        <w:t xml:space="preserve">operating in 6 countries (BE, NL, LU, DE, </w:t>
      </w:r>
      <w:r w:rsidRPr="0028279E">
        <w:rPr>
          <w:rFonts w:eastAsia="Times New Roman"/>
          <w:i/>
          <w:noProof/>
          <w:color w:val="000000"/>
          <w:sz w:val="20"/>
          <w:szCs w:val="20"/>
          <w:lang w:eastAsia="en-IE"/>
        </w:rPr>
        <w:t xml:space="preserve">AT, </w:t>
      </w:r>
      <w:r w:rsidR="0098576A" w:rsidRPr="00F05975">
        <w:rPr>
          <w:rFonts w:eastAsia="Times New Roman"/>
          <w:i/>
          <w:noProof/>
          <w:color w:val="000000"/>
          <w:sz w:val="20"/>
          <w:szCs w:val="20"/>
          <w:lang w:eastAsia="en-IE"/>
        </w:rPr>
        <w:t>CH)</w:t>
      </w:r>
      <w:r w:rsidR="00AB606B" w:rsidRPr="00F05975">
        <w:rPr>
          <w:rFonts w:eastAsia="Times New Roman"/>
          <w:i/>
          <w:noProof/>
          <w:color w:val="000000"/>
          <w:sz w:val="20"/>
          <w:szCs w:val="20"/>
          <w:lang w:eastAsia="en-IE"/>
        </w:rPr>
        <w:t xml:space="preserve"> </w:t>
      </w:r>
      <w:r w:rsidRPr="0028279E">
        <w:rPr>
          <w:rFonts w:eastAsia="Times New Roman"/>
          <w:i/>
          <w:noProof/>
          <w:color w:val="000000"/>
          <w:sz w:val="20"/>
          <w:szCs w:val="20"/>
          <w:lang w:eastAsia="en-IE"/>
        </w:rPr>
        <w:t xml:space="preserve">and </w:t>
      </w:r>
      <w:r w:rsidR="00407BF8" w:rsidRPr="00F05975">
        <w:rPr>
          <w:rFonts w:eastAsia="Times New Roman"/>
          <w:i/>
          <w:noProof/>
          <w:color w:val="000000"/>
          <w:sz w:val="20"/>
          <w:szCs w:val="20"/>
          <w:lang w:eastAsia="en-IE"/>
        </w:rPr>
        <w:t xml:space="preserve">had to </w:t>
      </w:r>
      <w:r w:rsidRPr="0028279E">
        <w:rPr>
          <w:rFonts w:eastAsia="Times New Roman"/>
          <w:i/>
          <w:noProof/>
          <w:color w:val="000000"/>
          <w:sz w:val="20"/>
          <w:szCs w:val="20"/>
          <w:lang w:eastAsia="en-IE"/>
        </w:rPr>
        <w:t>setup 6 different companies</w:t>
      </w:r>
      <w:r w:rsidR="00C3214F" w:rsidRPr="00F05975">
        <w:rPr>
          <w:rFonts w:eastAsia="Times New Roman"/>
          <w:i/>
          <w:noProof/>
          <w:color w:val="000000"/>
          <w:sz w:val="20"/>
          <w:szCs w:val="20"/>
          <w:lang w:eastAsia="en-IE"/>
        </w:rPr>
        <w:t xml:space="preserve"> to make </w:t>
      </w:r>
      <w:r w:rsidRPr="0028279E">
        <w:rPr>
          <w:rFonts w:eastAsia="Times New Roman"/>
          <w:i/>
          <w:noProof/>
          <w:color w:val="000000"/>
          <w:sz w:val="20"/>
          <w:szCs w:val="20"/>
          <w:lang w:eastAsia="en-IE"/>
        </w:rPr>
        <w:t>this</w:t>
      </w:r>
      <w:r w:rsidR="00C3214F" w:rsidRPr="00F05975">
        <w:rPr>
          <w:rFonts w:eastAsia="Times New Roman"/>
          <w:i/>
          <w:noProof/>
          <w:color w:val="000000"/>
          <w:sz w:val="20"/>
          <w:szCs w:val="20"/>
          <w:lang w:eastAsia="en-IE"/>
        </w:rPr>
        <w:t xml:space="preserve"> work and </w:t>
      </w:r>
      <w:r w:rsidRPr="0028279E">
        <w:rPr>
          <w:rFonts w:eastAsia="Times New Roman"/>
          <w:i/>
          <w:noProof/>
          <w:color w:val="000000"/>
          <w:sz w:val="20"/>
          <w:szCs w:val="20"/>
          <w:lang w:eastAsia="en-IE"/>
        </w:rPr>
        <w:t xml:space="preserve">be able </w:t>
      </w:r>
      <w:r w:rsidR="00C3214F" w:rsidRPr="00F05975">
        <w:rPr>
          <w:rFonts w:eastAsia="Times New Roman"/>
          <w:i/>
          <w:noProof/>
          <w:color w:val="000000"/>
          <w:sz w:val="20"/>
          <w:szCs w:val="20"/>
          <w:lang w:eastAsia="en-IE"/>
        </w:rPr>
        <w:t>to employ people in each country</w:t>
      </w:r>
      <w:r w:rsidRPr="0028279E">
        <w:rPr>
          <w:rFonts w:eastAsia="Times New Roman"/>
          <w:i/>
          <w:noProof/>
          <w:color w:val="000000"/>
          <w:sz w:val="20"/>
          <w:szCs w:val="20"/>
          <w:lang w:eastAsia="en-IE"/>
        </w:rPr>
        <w:t xml:space="preserve">. Different </w:t>
      </w:r>
      <w:r w:rsidR="0050066C" w:rsidRPr="00F05975">
        <w:rPr>
          <w:rFonts w:eastAsia="Times New Roman"/>
          <w:i/>
          <w:noProof/>
          <w:color w:val="000000"/>
          <w:sz w:val="20"/>
          <w:szCs w:val="20"/>
          <w:lang w:eastAsia="en-IE"/>
        </w:rPr>
        <w:t xml:space="preserve">legal counsel </w:t>
      </w:r>
      <w:r w:rsidRPr="0028279E">
        <w:rPr>
          <w:rFonts w:eastAsia="Times New Roman"/>
          <w:i/>
          <w:noProof/>
          <w:color w:val="000000"/>
          <w:sz w:val="20"/>
          <w:szCs w:val="20"/>
          <w:lang w:eastAsia="en-IE"/>
        </w:rPr>
        <w:t xml:space="preserve">needed for each country. </w:t>
      </w:r>
      <w:r w:rsidR="007825F6" w:rsidRPr="00F05975">
        <w:rPr>
          <w:rFonts w:eastAsia="Times New Roman"/>
          <w:i/>
          <w:noProof/>
          <w:color w:val="000000"/>
          <w:sz w:val="20"/>
          <w:szCs w:val="20"/>
          <w:lang w:eastAsia="en-IE"/>
        </w:rPr>
        <w:t>I</w:t>
      </w:r>
      <w:r w:rsidRPr="00F05975">
        <w:rPr>
          <w:rFonts w:eastAsia="Times New Roman"/>
          <w:i/>
          <w:noProof/>
          <w:color w:val="000000"/>
          <w:sz w:val="20"/>
          <w:szCs w:val="20"/>
          <w:lang w:eastAsia="en-IE"/>
        </w:rPr>
        <w:t>t starts with</w:t>
      </w:r>
      <w:r w:rsidR="00C62581" w:rsidRPr="00F05975">
        <w:rPr>
          <w:rFonts w:eastAsia="Times New Roman"/>
          <w:i/>
          <w:noProof/>
          <w:color w:val="000000"/>
          <w:sz w:val="20"/>
          <w:szCs w:val="20"/>
          <w:lang w:eastAsia="en-IE"/>
        </w:rPr>
        <w:t xml:space="preserve"> </w:t>
      </w:r>
      <w:r w:rsidR="00E13C8F" w:rsidRPr="00F05975">
        <w:rPr>
          <w:rFonts w:eastAsia="Times New Roman"/>
          <w:i/>
          <w:noProof/>
          <w:color w:val="000000"/>
          <w:sz w:val="20"/>
          <w:szCs w:val="20"/>
          <w:lang w:eastAsia="en-IE"/>
        </w:rPr>
        <w:t xml:space="preserve">getting a bank account, which </w:t>
      </w:r>
      <w:r w:rsidR="007825F6" w:rsidRPr="00F05975">
        <w:rPr>
          <w:rFonts w:eastAsia="Times New Roman"/>
          <w:i/>
          <w:noProof/>
          <w:color w:val="000000"/>
          <w:sz w:val="20"/>
          <w:szCs w:val="20"/>
          <w:lang w:eastAsia="en-IE"/>
        </w:rPr>
        <w:t xml:space="preserve">can </w:t>
      </w:r>
      <w:r w:rsidR="00E13C8F" w:rsidRPr="00F05975">
        <w:rPr>
          <w:rFonts w:eastAsia="Times New Roman"/>
          <w:i/>
          <w:noProof/>
          <w:color w:val="000000"/>
          <w:sz w:val="20"/>
          <w:szCs w:val="20"/>
          <w:lang w:eastAsia="en-IE"/>
        </w:rPr>
        <w:t xml:space="preserve">often </w:t>
      </w:r>
      <w:r w:rsidRPr="00F05975">
        <w:rPr>
          <w:rFonts w:eastAsia="Times New Roman"/>
          <w:i/>
          <w:noProof/>
          <w:color w:val="000000"/>
          <w:sz w:val="20"/>
          <w:szCs w:val="20"/>
          <w:lang w:eastAsia="en-IE"/>
        </w:rPr>
        <w:t>not</w:t>
      </w:r>
      <w:r w:rsidR="00E13C8F" w:rsidRPr="00F05975">
        <w:rPr>
          <w:rFonts w:eastAsia="Times New Roman"/>
          <w:i/>
          <w:noProof/>
          <w:color w:val="000000"/>
          <w:sz w:val="20"/>
          <w:szCs w:val="20"/>
          <w:lang w:eastAsia="en-IE"/>
        </w:rPr>
        <w:t xml:space="preserve"> be done fully online </w:t>
      </w:r>
      <w:r w:rsidRPr="00F05975">
        <w:rPr>
          <w:rFonts w:eastAsia="Times New Roman"/>
          <w:i/>
          <w:noProof/>
          <w:color w:val="000000"/>
          <w:sz w:val="20"/>
          <w:szCs w:val="20"/>
          <w:lang w:eastAsia="en-IE"/>
        </w:rPr>
        <w:t>with a lot of banks. From there,</w:t>
      </w:r>
      <w:r w:rsidR="00E13C8F" w:rsidRPr="00F05975">
        <w:rPr>
          <w:rFonts w:eastAsia="Times New Roman"/>
          <w:i/>
          <w:noProof/>
          <w:color w:val="000000"/>
          <w:sz w:val="20"/>
          <w:szCs w:val="20"/>
          <w:lang w:eastAsia="en-IE"/>
        </w:rPr>
        <w:t xml:space="preserve"> going to the notary also needs to happen in person in some countries</w:t>
      </w:r>
      <w:r w:rsidRPr="00F05975">
        <w:rPr>
          <w:rFonts w:eastAsia="Times New Roman"/>
          <w:i/>
          <w:noProof/>
          <w:color w:val="000000"/>
          <w:sz w:val="20"/>
          <w:szCs w:val="20"/>
          <w:lang w:eastAsia="en-IE"/>
        </w:rPr>
        <w:t xml:space="preserve">.” </w:t>
      </w:r>
      <w:r w:rsidR="00ED3623" w:rsidRPr="00F05975">
        <w:rPr>
          <w:rFonts w:eastAsia="Times New Roman"/>
          <w:i/>
          <w:noProof/>
          <w:color w:val="000000"/>
          <w:sz w:val="20"/>
          <w:szCs w:val="20"/>
          <w:lang w:eastAsia="en-IE"/>
        </w:rPr>
        <w:t>“</w:t>
      </w:r>
      <w:r w:rsidR="009803E7" w:rsidRPr="00F05975" w:rsidDel="00742DDA">
        <w:rPr>
          <w:rFonts w:eastAsia="Times New Roman"/>
          <w:i/>
          <w:noProof/>
          <w:color w:val="000000"/>
          <w:sz w:val="20"/>
          <w:szCs w:val="20"/>
          <w:lang w:eastAsia="en-IE"/>
        </w:rPr>
        <w:t xml:space="preserve">The </w:t>
      </w:r>
      <w:r w:rsidR="00761814" w:rsidRPr="00F05975">
        <w:rPr>
          <w:rFonts w:eastAsia="Times New Roman"/>
          <w:i/>
          <w:noProof/>
          <w:color w:val="000000"/>
          <w:sz w:val="20"/>
          <w:szCs w:val="20"/>
          <w:lang w:eastAsia="en-IE"/>
        </w:rPr>
        <w:t xml:space="preserve">main </w:t>
      </w:r>
      <w:r w:rsidR="00D1522A" w:rsidRPr="00F05975">
        <w:rPr>
          <w:rFonts w:eastAsia="Times New Roman"/>
          <w:i/>
          <w:noProof/>
          <w:color w:val="000000"/>
          <w:sz w:val="20"/>
          <w:szCs w:val="20"/>
          <w:lang w:eastAsia="en-IE"/>
        </w:rPr>
        <w:t xml:space="preserve">problem </w:t>
      </w:r>
      <w:r w:rsidR="006573BD" w:rsidRPr="00F05975">
        <w:rPr>
          <w:rFonts w:eastAsia="Times New Roman"/>
          <w:i/>
          <w:noProof/>
          <w:color w:val="000000"/>
          <w:sz w:val="20"/>
          <w:szCs w:val="20"/>
          <w:lang w:eastAsia="en-IE"/>
        </w:rPr>
        <w:t>is</w:t>
      </w:r>
      <w:r w:rsidR="00761814" w:rsidRPr="00F05975">
        <w:rPr>
          <w:rFonts w:eastAsia="Times New Roman"/>
          <w:i/>
          <w:noProof/>
          <w:color w:val="000000"/>
          <w:sz w:val="20"/>
          <w:szCs w:val="20"/>
          <w:lang w:eastAsia="en-IE"/>
        </w:rPr>
        <w:t xml:space="preserve"> that it </w:t>
      </w:r>
      <w:r w:rsidR="006573BD" w:rsidRPr="00F05975">
        <w:rPr>
          <w:rFonts w:eastAsia="Times New Roman"/>
          <w:i/>
          <w:noProof/>
          <w:color w:val="000000"/>
          <w:sz w:val="20"/>
          <w:szCs w:val="20"/>
          <w:lang w:eastAsia="en-IE"/>
        </w:rPr>
        <w:t>is</w:t>
      </w:r>
      <w:r w:rsidR="00D67161" w:rsidRPr="00F05975" w:rsidDel="00D1522A">
        <w:rPr>
          <w:rFonts w:eastAsia="Times New Roman"/>
          <w:i/>
          <w:noProof/>
          <w:color w:val="000000"/>
          <w:sz w:val="20"/>
          <w:szCs w:val="20"/>
          <w:lang w:eastAsia="en-IE"/>
        </w:rPr>
        <w:t xml:space="preserve"> </w:t>
      </w:r>
      <w:r w:rsidR="00761814" w:rsidRPr="00F05975">
        <w:rPr>
          <w:rFonts w:eastAsia="Times New Roman"/>
          <w:i/>
          <w:noProof/>
          <w:color w:val="000000"/>
          <w:sz w:val="20"/>
          <w:szCs w:val="20"/>
          <w:lang w:eastAsia="en-IE"/>
        </w:rPr>
        <w:t>different in every EU country</w:t>
      </w:r>
      <w:r w:rsidR="00A35405" w:rsidRPr="00F05975">
        <w:rPr>
          <w:rFonts w:eastAsia="Times New Roman"/>
          <w:i/>
          <w:noProof/>
          <w:color w:val="000000"/>
          <w:sz w:val="20"/>
          <w:szCs w:val="20"/>
          <w:lang w:eastAsia="en-IE"/>
        </w:rPr>
        <w:t>;</w:t>
      </w:r>
      <w:r w:rsidR="009B5DDF" w:rsidRPr="00F05975">
        <w:rPr>
          <w:rFonts w:eastAsia="Times New Roman"/>
          <w:i/>
          <w:noProof/>
          <w:color w:val="000000"/>
          <w:sz w:val="20"/>
          <w:szCs w:val="20"/>
          <w:lang w:eastAsia="en-IE"/>
        </w:rPr>
        <w:t xml:space="preserve"> </w:t>
      </w:r>
      <w:r w:rsidR="00761814" w:rsidRPr="00F05975">
        <w:rPr>
          <w:rFonts w:eastAsia="Times New Roman"/>
          <w:i/>
          <w:noProof/>
          <w:color w:val="000000"/>
          <w:sz w:val="20"/>
          <w:szCs w:val="20"/>
          <w:lang w:eastAsia="en-IE"/>
        </w:rPr>
        <w:t xml:space="preserve">even if the essential contents </w:t>
      </w:r>
      <w:r w:rsidR="00A35405" w:rsidRPr="00F05975">
        <w:rPr>
          <w:rFonts w:eastAsia="Times New Roman"/>
          <w:i/>
          <w:noProof/>
          <w:color w:val="000000"/>
          <w:sz w:val="20"/>
          <w:szCs w:val="20"/>
          <w:lang w:eastAsia="en-IE"/>
        </w:rPr>
        <w:t>a</w:t>
      </w:r>
      <w:r w:rsidR="00761814" w:rsidRPr="00F05975">
        <w:rPr>
          <w:rFonts w:eastAsia="Times New Roman"/>
          <w:i/>
          <w:noProof/>
          <w:color w:val="000000"/>
          <w:sz w:val="20"/>
          <w:szCs w:val="20"/>
          <w:lang w:eastAsia="en-IE"/>
        </w:rPr>
        <w:t>re the same</w:t>
      </w:r>
      <w:r w:rsidR="009B5DDF" w:rsidRPr="00F05975">
        <w:rPr>
          <w:rFonts w:eastAsia="Times New Roman"/>
          <w:i/>
          <w:noProof/>
          <w:color w:val="000000"/>
          <w:sz w:val="20"/>
          <w:szCs w:val="20"/>
          <w:lang w:eastAsia="en-IE"/>
        </w:rPr>
        <w:t xml:space="preserve">, </w:t>
      </w:r>
      <w:r w:rsidR="000D762C" w:rsidRPr="00F05975">
        <w:rPr>
          <w:rFonts w:eastAsia="Times New Roman"/>
          <w:i/>
          <w:noProof/>
          <w:color w:val="000000"/>
          <w:sz w:val="20"/>
          <w:szCs w:val="20"/>
          <w:lang w:eastAsia="en-IE"/>
        </w:rPr>
        <w:t>you</w:t>
      </w:r>
      <w:r w:rsidR="009B5DDF" w:rsidRPr="00F05975">
        <w:rPr>
          <w:rFonts w:eastAsia="Times New Roman"/>
          <w:i/>
          <w:noProof/>
          <w:color w:val="000000"/>
          <w:sz w:val="20"/>
          <w:szCs w:val="20"/>
          <w:lang w:eastAsia="en-IE"/>
        </w:rPr>
        <w:t xml:space="preserve"> still </w:t>
      </w:r>
      <w:r w:rsidR="000D762C" w:rsidRPr="00F05975">
        <w:rPr>
          <w:rFonts w:eastAsia="Times New Roman"/>
          <w:i/>
          <w:noProof/>
          <w:color w:val="000000"/>
          <w:sz w:val="20"/>
          <w:szCs w:val="20"/>
          <w:lang w:eastAsia="en-IE"/>
        </w:rPr>
        <w:t>need</w:t>
      </w:r>
      <w:r w:rsidR="009B5DDF" w:rsidRPr="00F05975">
        <w:rPr>
          <w:rFonts w:eastAsia="Times New Roman"/>
          <w:i/>
          <w:noProof/>
          <w:color w:val="000000"/>
          <w:sz w:val="20"/>
          <w:szCs w:val="20"/>
          <w:lang w:eastAsia="en-IE"/>
        </w:rPr>
        <w:t xml:space="preserve"> to</w:t>
      </w:r>
      <w:r w:rsidR="00761814" w:rsidRPr="00F05975">
        <w:rPr>
          <w:rFonts w:eastAsia="Times New Roman"/>
          <w:i/>
          <w:noProof/>
          <w:color w:val="000000"/>
          <w:sz w:val="20"/>
          <w:szCs w:val="20"/>
          <w:lang w:eastAsia="en-IE"/>
        </w:rPr>
        <w:t xml:space="preserve"> spend </w:t>
      </w:r>
      <w:r w:rsidR="000D762C" w:rsidRPr="00F05975">
        <w:rPr>
          <w:rFonts w:eastAsia="Times New Roman"/>
          <w:i/>
          <w:noProof/>
          <w:color w:val="000000"/>
          <w:sz w:val="20"/>
          <w:szCs w:val="20"/>
          <w:lang w:eastAsia="en-IE"/>
        </w:rPr>
        <w:t>huge amounts</w:t>
      </w:r>
      <w:r w:rsidR="009B5DDF" w:rsidRPr="00F05975">
        <w:rPr>
          <w:rFonts w:eastAsia="Times New Roman"/>
          <w:i/>
          <w:noProof/>
          <w:color w:val="000000"/>
          <w:sz w:val="20"/>
          <w:szCs w:val="20"/>
          <w:lang w:eastAsia="en-IE"/>
        </w:rPr>
        <w:t xml:space="preserve"> of </w:t>
      </w:r>
      <w:r w:rsidR="00761814" w:rsidRPr="00F05975">
        <w:rPr>
          <w:rFonts w:eastAsia="Times New Roman"/>
          <w:i/>
          <w:noProof/>
          <w:color w:val="000000"/>
          <w:sz w:val="20"/>
          <w:szCs w:val="20"/>
          <w:lang w:eastAsia="en-IE"/>
        </w:rPr>
        <w:t xml:space="preserve">time, effort and money </w:t>
      </w:r>
      <w:r w:rsidR="00DE5BB9" w:rsidRPr="00F05975">
        <w:rPr>
          <w:rFonts w:eastAsia="Times New Roman"/>
          <w:i/>
          <w:noProof/>
          <w:color w:val="000000"/>
          <w:sz w:val="20"/>
          <w:szCs w:val="20"/>
          <w:lang w:eastAsia="en-IE"/>
        </w:rPr>
        <w:t xml:space="preserve">on </w:t>
      </w:r>
      <w:r w:rsidR="00761814" w:rsidRPr="00F05975">
        <w:rPr>
          <w:rFonts w:eastAsia="Times New Roman"/>
          <w:i/>
          <w:noProof/>
          <w:color w:val="000000"/>
          <w:sz w:val="20"/>
          <w:szCs w:val="20"/>
          <w:lang w:eastAsia="en-IE"/>
        </w:rPr>
        <w:t>“get</w:t>
      </w:r>
      <w:r w:rsidR="00DE5BB9" w:rsidRPr="00F05975">
        <w:rPr>
          <w:rFonts w:eastAsia="Times New Roman"/>
          <w:i/>
          <w:noProof/>
          <w:color w:val="000000"/>
          <w:sz w:val="20"/>
          <w:szCs w:val="20"/>
          <w:lang w:eastAsia="en-IE"/>
        </w:rPr>
        <w:t>ting</w:t>
      </w:r>
      <w:r w:rsidR="00761814" w:rsidRPr="00F05975">
        <w:rPr>
          <w:rFonts w:eastAsia="Times New Roman"/>
          <w:i/>
          <w:noProof/>
          <w:color w:val="000000"/>
          <w:sz w:val="20"/>
          <w:szCs w:val="20"/>
          <w:lang w:eastAsia="en-IE"/>
        </w:rPr>
        <w:t xml:space="preserve"> it right”</w:t>
      </w:r>
      <w:r w:rsidR="009D5688" w:rsidRPr="00F05975">
        <w:rPr>
          <w:rFonts w:eastAsia="Times New Roman"/>
          <w:i/>
          <w:noProof/>
          <w:color w:val="000000"/>
          <w:sz w:val="20"/>
          <w:szCs w:val="20"/>
          <w:lang w:eastAsia="en-IE"/>
        </w:rPr>
        <w:t>,</w:t>
      </w:r>
      <w:r w:rsidR="00761814" w:rsidRPr="00F05975">
        <w:rPr>
          <w:rFonts w:eastAsia="Times New Roman"/>
          <w:i/>
          <w:noProof/>
          <w:color w:val="000000"/>
          <w:sz w:val="20"/>
          <w:szCs w:val="20"/>
          <w:lang w:eastAsia="en-IE"/>
        </w:rPr>
        <w:t xml:space="preserve"> essentially </w:t>
      </w:r>
      <w:r w:rsidR="00DE5BB9" w:rsidRPr="00F05975">
        <w:rPr>
          <w:rFonts w:eastAsia="Times New Roman"/>
          <w:i/>
          <w:noProof/>
          <w:color w:val="000000"/>
          <w:sz w:val="20"/>
          <w:szCs w:val="20"/>
          <w:lang w:eastAsia="en-IE"/>
        </w:rPr>
        <w:t xml:space="preserve">just </w:t>
      </w:r>
      <w:r w:rsidR="00761814" w:rsidRPr="00F05975">
        <w:rPr>
          <w:rFonts w:eastAsia="Times New Roman"/>
          <w:i/>
          <w:noProof/>
          <w:color w:val="000000"/>
          <w:sz w:val="20"/>
          <w:szCs w:val="20"/>
          <w:lang w:eastAsia="en-IE"/>
        </w:rPr>
        <w:t xml:space="preserve">duplicating the same work over </w:t>
      </w:r>
      <w:r w:rsidR="00DE5BB9" w:rsidRPr="00F05975">
        <w:rPr>
          <w:rFonts w:eastAsia="Times New Roman"/>
          <w:i/>
          <w:noProof/>
          <w:color w:val="000000"/>
          <w:sz w:val="20"/>
          <w:szCs w:val="20"/>
          <w:lang w:eastAsia="en-IE"/>
        </w:rPr>
        <w:t xml:space="preserve">and </w:t>
      </w:r>
      <w:r w:rsidR="00761814" w:rsidRPr="00F05975">
        <w:rPr>
          <w:rFonts w:eastAsia="Times New Roman"/>
          <w:i/>
          <w:noProof/>
          <w:color w:val="000000"/>
          <w:sz w:val="20"/>
          <w:szCs w:val="20"/>
          <w:lang w:eastAsia="en-IE"/>
        </w:rPr>
        <w:t>over again</w:t>
      </w:r>
      <w:r w:rsidR="00546EBA" w:rsidRPr="00F05975">
        <w:rPr>
          <w:rFonts w:eastAsia="Times New Roman"/>
          <w:i/>
          <w:noProof/>
          <w:color w:val="000000"/>
          <w:sz w:val="20"/>
          <w:szCs w:val="20"/>
          <w:lang w:eastAsia="en-IE"/>
        </w:rPr>
        <w:t>.</w:t>
      </w:r>
      <w:r w:rsidR="00DE5BB9" w:rsidRPr="00F05975">
        <w:rPr>
          <w:rFonts w:eastAsia="Times New Roman"/>
          <w:i/>
          <w:noProof/>
          <w:color w:val="000000"/>
          <w:sz w:val="20"/>
          <w:szCs w:val="20"/>
          <w:lang w:eastAsia="en-IE"/>
        </w:rPr>
        <w:t>”</w:t>
      </w:r>
    </w:p>
    <w:p w14:paraId="5FB1FB32" w14:textId="6CA67145" w:rsidR="00BE2D51" w:rsidRDefault="0016780D" w:rsidP="0028279E">
      <w:pPr>
        <w:pStyle w:val="NormalWeb"/>
        <w:spacing w:before="0" w:beforeAutospacing="0" w:after="120" w:afterAutospacing="0"/>
        <w:jc w:val="both"/>
        <w:rPr>
          <w:noProof/>
        </w:rPr>
      </w:pPr>
      <w:r>
        <w:rPr>
          <w:noProof/>
        </w:rPr>
        <w:t>T</w:t>
      </w:r>
      <w:r w:rsidR="00A5107B" w:rsidRPr="58283A1D">
        <w:rPr>
          <w:noProof/>
        </w:rPr>
        <w:t>h</w:t>
      </w:r>
      <w:r w:rsidR="00247F6A">
        <w:rPr>
          <w:noProof/>
        </w:rPr>
        <w:t xml:space="preserve">e same applies </w:t>
      </w:r>
      <w:r w:rsidR="00600AB7">
        <w:rPr>
          <w:noProof/>
        </w:rPr>
        <w:t>when a</w:t>
      </w:r>
      <w:r w:rsidR="00600AB7" w:rsidRPr="00AC3D6A">
        <w:rPr>
          <w:noProof/>
        </w:rPr>
        <w:t xml:space="preserve"> startup </w:t>
      </w:r>
      <w:r w:rsidR="00600AB7">
        <w:rPr>
          <w:noProof/>
        </w:rPr>
        <w:t>wants</w:t>
      </w:r>
      <w:r w:rsidR="00600AB7" w:rsidRPr="00AC3D6A">
        <w:rPr>
          <w:noProof/>
        </w:rPr>
        <w:t xml:space="preserve"> to set up a subsidiary in another </w:t>
      </w:r>
      <w:r w:rsidR="00696120">
        <w:rPr>
          <w:noProof/>
        </w:rPr>
        <w:t>country</w:t>
      </w:r>
      <w:r w:rsidR="00600AB7">
        <w:rPr>
          <w:noProof/>
        </w:rPr>
        <w:t>,</w:t>
      </w:r>
      <w:r w:rsidR="00600AB7" w:rsidRPr="00AC3D6A">
        <w:rPr>
          <w:noProof/>
        </w:rPr>
        <w:t xml:space="preserve"> </w:t>
      </w:r>
      <w:r w:rsidR="00600AB7">
        <w:rPr>
          <w:noProof/>
        </w:rPr>
        <w:t>with the</w:t>
      </w:r>
      <w:r w:rsidR="00247F6A">
        <w:rPr>
          <w:noProof/>
        </w:rPr>
        <w:t xml:space="preserve"> </w:t>
      </w:r>
      <w:r w:rsidR="00A5107B" w:rsidRPr="58283A1D">
        <w:rPr>
          <w:noProof/>
        </w:rPr>
        <w:t xml:space="preserve">fragmentation </w:t>
      </w:r>
      <w:r w:rsidR="00A5107B">
        <w:rPr>
          <w:noProof/>
        </w:rPr>
        <w:t xml:space="preserve">of </w:t>
      </w:r>
      <w:r w:rsidR="00A5107B" w:rsidRPr="58283A1D">
        <w:rPr>
          <w:noProof/>
        </w:rPr>
        <w:t xml:space="preserve">corporate regimes </w:t>
      </w:r>
      <w:r w:rsidR="000A6D69">
        <w:rPr>
          <w:noProof/>
        </w:rPr>
        <w:t xml:space="preserve">making it more difficult to </w:t>
      </w:r>
      <w:r w:rsidR="00A5107B" w:rsidRPr="58283A1D">
        <w:rPr>
          <w:noProof/>
        </w:rPr>
        <w:t>successfully scal</w:t>
      </w:r>
      <w:r w:rsidR="000A6D69">
        <w:rPr>
          <w:noProof/>
        </w:rPr>
        <w:t>e</w:t>
      </w:r>
      <w:r w:rsidR="00A5107B">
        <w:rPr>
          <w:noProof/>
        </w:rPr>
        <w:t xml:space="preserve"> </w:t>
      </w:r>
      <w:r w:rsidR="00A5107B" w:rsidRPr="58283A1D">
        <w:rPr>
          <w:noProof/>
        </w:rPr>
        <w:t>up in the EU.</w:t>
      </w:r>
      <w:r w:rsidR="00A5107B" w:rsidRPr="58283A1D">
        <w:rPr>
          <w:noProof/>
          <w:color w:val="000000" w:themeColor="text1"/>
        </w:rPr>
        <w:t xml:space="preserve"> </w:t>
      </w:r>
      <w:r w:rsidR="00BE2D51" w:rsidRPr="00F23097">
        <w:rPr>
          <w:bCs/>
          <w:noProof/>
        </w:rPr>
        <w:t xml:space="preserve">81% of respondents </w:t>
      </w:r>
      <w:r w:rsidR="00910DF8">
        <w:rPr>
          <w:noProof/>
        </w:rPr>
        <w:t xml:space="preserve">to the public consultation </w:t>
      </w:r>
      <w:r w:rsidR="00BE2D51">
        <w:rPr>
          <w:noProof/>
        </w:rPr>
        <w:t>identified difficulties in expanding to other Member State</w:t>
      </w:r>
      <w:r w:rsidR="007C0884">
        <w:rPr>
          <w:noProof/>
        </w:rPr>
        <w:t>s</w:t>
      </w:r>
      <w:r w:rsidR="00BE2D51">
        <w:rPr>
          <w:noProof/>
        </w:rPr>
        <w:t xml:space="preserve"> via subsidiaries as a large or very large barrier. </w:t>
      </w:r>
    </w:p>
    <w:p w14:paraId="7FD64977" w14:textId="2FC02946" w:rsidR="00633BF7" w:rsidRDefault="00D5212F" w:rsidP="006266B7">
      <w:pPr>
        <w:pStyle w:val="NormalWeb"/>
        <w:spacing w:before="0" w:beforeAutospacing="0" w:after="120" w:afterAutospacing="0"/>
        <w:jc w:val="both"/>
        <w:rPr>
          <w:noProof/>
        </w:rPr>
      </w:pPr>
      <w:r>
        <w:rPr>
          <w:noProof/>
        </w:rPr>
        <w:t>In addition,</w:t>
      </w:r>
      <w:r w:rsidR="00633BF7">
        <w:rPr>
          <w:noProof/>
        </w:rPr>
        <w:t xml:space="preserve"> </w:t>
      </w:r>
      <w:r w:rsidR="00FD7AC7">
        <w:rPr>
          <w:noProof/>
        </w:rPr>
        <w:t xml:space="preserve">fragmentation </w:t>
      </w:r>
      <w:r w:rsidR="00633BF7">
        <w:rPr>
          <w:noProof/>
        </w:rPr>
        <w:t>undermines the ability of European companies to compete for top talent and limits the growth potential of high-performing companies across the single market</w:t>
      </w:r>
      <w:r w:rsidR="00633BF7">
        <w:rPr>
          <w:rStyle w:val="FootnoteReference"/>
          <w:noProof/>
        </w:rPr>
        <w:footnoteReference w:id="33"/>
      </w:r>
      <w:r w:rsidR="00633BF7">
        <w:rPr>
          <w:noProof/>
        </w:rPr>
        <w:t>.</w:t>
      </w:r>
      <w:r w:rsidR="00D412E8">
        <w:rPr>
          <w:noProof/>
        </w:rPr>
        <w:t xml:space="preserve"> In the public consultation on the European Innovation Act, </w:t>
      </w:r>
      <w:r w:rsidR="00D412E8" w:rsidRPr="3F78DA1D">
        <w:rPr>
          <w:noProof/>
          <w:lang w:val="en-IE"/>
        </w:rPr>
        <w:t xml:space="preserve">60% of respondents agreed or strongly agreed that difficulties to offer globally competitive benefits and remuneration, including employee </w:t>
      </w:r>
      <w:r w:rsidR="00D412E8">
        <w:rPr>
          <w:noProof/>
          <w:lang w:val="en-IE"/>
        </w:rPr>
        <w:t xml:space="preserve">stock </w:t>
      </w:r>
      <w:r w:rsidR="00D412E8" w:rsidRPr="3F78DA1D">
        <w:rPr>
          <w:noProof/>
          <w:lang w:val="en-IE"/>
        </w:rPr>
        <w:t xml:space="preserve">ownership </w:t>
      </w:r>
      <w:r w:rsidR="00D412E8">
        <w:rPr>
          <w:noProof/>
          <w:lang w:val="en-IE"/>
        </w:rPr>
        <w:t>plans (ESOPs)</w:t>
      </w:r>
      <w:r w:rsidR="00D412E8" w:rsidRPr="3F78DA1D">
        <w:rPr>
          <w:noProof/>
          <w:lang w:val="en-IE"/>
        </w:rPr>
        <w:t xml:space="preserve"> are preventing innovative companies in the EU from attracting and retaining talent</w:t>
      </w:r>
      <w:r w:rsidR="00D412E8">
        <w:rPr>
          <w:noProof/>
          <w:lang w:val="en-IE"/>
        </w:rPr>
        <w:t xml:space="preserve">. </w:t>
      </w:r>
      <w:r w:rsidR="007524D0">
        <w:rPr>
          <w:noProof/>
        </w:rPr>
        <w:t>This is especially problematic for startups and scaleups that often cannot afford competitive salaries and use ESOPs</w:t>
      </w:r>
      <w:r>
        <w:rPr>
          <w:noProof/>
        </w:rPr>
        <w:t xml:space="preserve"> for stock options</w:t>
      </w:r>
      <w:r w:rsidR="007524D0">
        <w:rPr>
          <w:noProof/>
        </w:rPr>
        <w:t xml:space="preserve"> to </w:t>
      </w:r>
      <w:r w:rsidR="00BD060F">
        <w:rPr>
          <w:noProof/>
        </w:rPr>
        <w:t>offer attractive benefits</w:t>
      </w:r>
      <w:r w:rsidR="00FC6B85">
        <w:rPr>
          <w:noProof/>
        </w:rPr>
        <w:t xml:space="preserve"> to their employees</w:t>
      </w:r>
      <w:r w:rsidR="007524D0">
        <w:rPr>
          <w:noProof/>
        </w:rPr>
        <w:t>.</w:t>
      </w:r>
    </w:p>
    <w:p w14:paraId="4010A44C" w14:textId="6A184767" w:rsidR="00182D73" w:rsidRPr="004F0A88" w:rsidRDefault="002D7411" w:rsidP="00027980">
      <w:pPr>
        <w:pStyle w:val="NormalWeb"/>
        <w:spacing w:before="0" w:beforeAutospacing="0" w:after="120" w:afterAutospacing="0"/>
        <w:jc w:val="both"/>
        <w:rPr>
          <w:noProof/>
        </w:rPr>
      </w:pPr>
      <w:r>
        <w:rPr>
          <w:noProof/>
        </w:rPr>
        <w:t>Finally, the respondents to the public consultation</w:t>
      </w:r>
      <w:r w:rsidR="008239B5">
        <w:rPr>
          <w:noProof/>
        </w:rPr>
        <w:t xml:space="preserve"> on the 28</w:t>
      </w:r>
      <w:r w:rsidR="008239B5" w:rsidRPr="00BB0B76">
        <w:rPr>
          <w:noProof/>
          <w:vertAlign w:val="superscript"/>
        </w:rPr>
        <w:t>th</w:t>
      </w:r>
      <w:r w:rsidR="008239B5">
        <w:rPr>
          <w:noProof/>
        </w:rPr>
        <w:t xml:space="preserve"> regime</w:t>
      </w:r>
      <w:r w:rsidR="003A0E33">
        <w:rPr>
          <w:noProof/>
        </w:rPr>
        <w:t>, mainly founders and investors</w:t>
      </w:r>
      <w:r>
        <w:rPr>
          <w:noProof/>
        </w:rPr>
        <w:t>, described processes</w:t>
      </w:r>
      <w:r w:rsidR="00903D76">
        <w:rPr>
          <w:noProof/>
        </w:rPr>
        <w:t xml:space="preserve"> </w:t>
      </w:r>
      <w:r w:rsidR="00EF060A">
        <w:rPr>
          <w:noProof/>
        </w:rPr>
        <w:t>for</w:t>
      </w:r>
      <w:r w:rsidR="00903D76">
        <w:rPr>
          <w:noProof/>
        </w:rPr>
        <w:t xml:space="preserve"> closure of a</w:t>
      </w:r>
      <w:r w:rsidR="006109A2">
        <w:rPr>
          <w:noProof/>
        </w:rPr>
        <w:t xml:space="preserve"> c</w:t>
      </w:r>
      <w:r w:rsidR="00903D76">
        <w:rPr>
          <w:noProof/>
        </w:rPr>
        <w:t>ompany</w:t>
      </w:r>
      <w:r>
        <w:rPr>
          <w:noProof/>
        </w:rPr>
        <w:t xml:space="preserve"> </w:t>
      </w:r>
      <w:r w:rsidR="009C68FD">
        <w:rPr>
          <w:noProof/>
        </w:rPr>
        <w:t xml:space="preserve">(outside of insolvency) </w:t>
      </w:r>
      <w:r>
        <w:rPr>
          <w:noProof/>
        </w:rPr>
        <w:t xml:space="preserve">as fragmented and </w:t>
      </w:r>
      <w:r w:rsidR="0061393A">
        <w:rPr>
          <w:noProof/>
        </w:rPr>
        <w:t>said</w:t>
      </w:r>
      <w:r>
        <w:rPr>
          <w:noProof/>
        </w:rPr>
        <w:t xml:space="preserve"> that delays often stem from divergent national procedures. </w:t>
      </w:r>
      <w:r w:rsidR="00F20901">
        <w:rPr>
          <w:noProof/>
        </w:rPr>
        <w:t>In their view, t</w:t>
      </w:r>
      <w:r w:rsidRPr="00043947">
        <w:rPr>
          <w:noProof/>
        </w:rPr>
        <w:t xml:space="preserve">his </w:t>
      </w:r>
      <w:r w:rsidR="002A40B5" w:rsidRPr="00043947">
        <w:rPr>
          <w:noProof/>
        </w:rPr>
        <w:t>increases legal uncertainty for investors</w:t>
      </w:r>
      <w:r w:rsidR="008E37D8">
        <w:rPr>
          <w:noProof/>
        </w:rPr>
        <w:t>,</w:t>
      </w:r>
      <w:r w:rsidR="002A40B5" w:rsidRPr="00043947">
        <w:rPr>
          <w:noProof/>
        </w:rPr>
        <w:t xml:space="preserve"> </w:t>
      </w:r>
      <w:r w:rsidRPr="00043947">
        <w:rPr>
          <w:noProof/>
        </w:rPr>
        <w:t>t</w:t>
      </w:r>
      <w:r w:rsidR="00BD3E01" w:rsidRPr="00043947">
        <w:rPr>
          <w:noProof/>
        </w:rPr>
        <w:t xml:space="preserve">ying </w:t>
      </w:r>
      <w:r w:rsidRPr="00043947">
        <w:rPr>
          <w:noProof/>
        </w:rPr>
        <w:t>up resources</w:t>
      </w:r>
      <w:r w:rsidR="00AD78C1" w:rsidRPr="00043947">
        <w:rPr>
          <w:noProof/>
        </w:rPr>
        <w:t xml:space="preserve"> </w:t>
      </w:r>
      <w:r w:rsidRPr="00043947">
        <w:rPr>
          <w:noProof/>
        </w:rPr>
        <w:t xml:space="preserve">and </w:t>
      </w:r>
      <w:r w:rsidR="00BD3E01" w:rsidRPr="00043947">
        <w:rPr>
          <w:noProof/>
        </w:rPr>
        <w:t>capital</w:t>
      </w:r>
      <w:r w:rsidRPr="00043947">
        <w:rPr>
          <w:noProof/>
        </w:rPr>
        <w:t xml:space="preserve"> that could otherwise be reinvested in </w:t>
      </w:r>
      <w:r w:rsidR="006952BC" w:rsidRPr="00043947">
        <w:rPr>
          <w:noProof/>
        </w:rPr>
        <w:t>new entrepreneurial projects</w:t>
      </w:r>
      <w:r w:rsidRPr="00043947">
        <w:rPr>
          <w:noProof/>
        </w:rPr>
        <w:t xml:space="preserve">. </w:t>
      </w:r>
      <w:r w:rsidR="006952BC" w:rsidRPr="00043947">
        <w:rPr>
          <w:noProof/>
        </w:rPr>
        <w:t>I</w:t>
      </w:r>
      <w:r w:rsidRPr="00043947">
        <w:rPr>
          <w:noProof/>
        </w:rPr>
        <w:t xml:space="preserve">t </w:t>
      </w:r>
      <w:r w:rsidR="006952BC" w:rsidRPr="00043947">
        <w:rPr>
          <w:noProof/>
        </w:rPr>
        <w:t xml:space="preserve">also </w:t>
      </w:r>
      <w:r w:rsidRPr="00043947">
        <w:rPr>
          <w:noProof/>
        </w:rPr>
        <w:t xml:space="preserve">leaves inactive/dormant companies on national registers, </w:t>
      </w:r>
      <w:r w:rsidR="00846C27">
        <w:rPr>
          <w:noProof/>
        </w:rPr>
        <w:t xml:space="preserve">resulting in </w:t>
      </w:r>
      <w:r w:rsidRPr="00043947">
        <w:rPr>
          <w:noProof/>
        </w:rPr>
        <w:t>administrative inefficiencies.</w:t>
      </w:r>
      <w:r w:rsidR="00E25DC1">
        <w:rPr>
          <w:noProof/>
        </w:rPr>
        <w:t xml:space="preserve"> </w:t>
      </w:r>
      <w:r w:rsidR="00A05159">
        <w:rPr>
          <w:noProof/>
        </w:rPr>
        <w:t>This</w:t>
      </w:r>
      <w:r w:rsidR="003F5DBB">
        <w:rPr>
          <w:noProof/>
        </w:rPr>
        <w:t xml:space="preserve"> </w:t>
      </w:r>
      <w:r w:rsidR="00FD5A54">
        <w:rPr>
          <w:noProof/>
        </w:rPr>
        <w:t>issue</w:t>
      </w:r>
      <w:r w:rsidR="003F5DBB">
        <w:rPr>
          <w:noProof/>
        </w:rPr>
        <w:t xml:space="preserve"> is</w:t>
      </w:r>
      <w:r w:rsidR="00A05159">
        <w:rPr>
          <w:noProof/>
        </w:rPr>
        <w:t xml:space="preserve"> important</w:t>
      </w:r>
      <w:r w:rsidR="00F271A3">
        <w:rPr>
          <w:noProof/>
        </w:rPr>
        <w:t xml:space="preserve"> </w:t>
      </w:r>
      <w:r w:rsidR="00A05159">
        <w:rPr>
          <w:noProof/>
        </w:rPr>
        <w:t>for s</w:t>
      </w:r>
      <w:r w:rsidR="37273518">
        <w:rPr>
          <w:noProof/>
        </w:rPr>
        <w:t>tartup</w:t>
      </w:r>
      <w:r w:rsidR="00A05159">
        <w:rPr>
          <w:noProof/>
        </w:rPr>
        <w:t xml:space="preserve">s </w:t>
      </w:r>
      <w:r w:rsidR="00A05159" w:rsidRPr="00A05159">
        <w:rPr>
          <w:noProof/>
        </w:rPr>
        <w:t xml:space="preserve">given that </w:t>
      </w:r>
      <w:r w:rsidR="007640C7">
        <w:rPr>
          <w:noProof/>
        </w:rPr>
        <w:t>their</w:t>
      </w:r>
      <w:r w:rsidR="007640C7" w:rsidRPr="00A05159">
        <w:rPr>
          <w:noProof/>
        </w:rPr>
        <w:t xml:space="preserve"> </w:t>
      </w:r>
      <w:r w:rsidR="00A05159" w:rsidRPr="00A05159">
        <w:rPr>
          <w:noProof/>
        </w:rPr>
        <w:t>fail</w:t>
      </w:r>
      <w:r w:rsidR="00FB0BA9">
        <w:rPr>
          <w:noProof/>
        </w:rPr>
        <w:t>ure</w:t>
      </w:r>
      <w:r w:rsidR="007640C7">
        <w:rPr>
          <w:noProof/>
        </w:rPr>
        <w:t xml:space="preserve"> rate</w:t>
      </w:r>
      <w:r w:rsidR="00FB0BA9">
        <w:rPr>
          <w:noProof/>
        </w:rPr>
        <w:t xml:space="preserve"> tends to be high</w:t>
      </w:r>
      <w:r w:rsidR="00A05159" w:rsidRPr="00A05159">
        <w:rPr>
          <w:noProof/>
        </w:rPr>
        <w:t xml:space="preserve"> </w:t>
      </w:r>
      <w:r w:rsidR="008E5804">
        <w:rPr>
          <w:noProof/>
        </w:rPr>
        <w:t xml:space="preserve">due to </w:t>
      </w:r>
      <w:r w:rsidR="008E5804" w:rsidRPr="00A05159">
        <w:rPr>
          <w:noProof/>
        </w:rPr>
        <w:t>challenges founders face while trying to grow their businesses</w:t>
      </w:r>
      <w:r w:rsidR="00397CD8">
        <w:rPr>
          <w:noProof/>
        </w:rPr>
        <w:t>. For example,</w:t>
      </w:r>
      <w:r w:rsidR="001572EB">
        <w:rPr>
          <w:noProof/>
        </w:rPr>
        <w:t xml:space="preserve"> t</w:t>
      </w:r>
      <w:r w:rsidR="001572EB" w:rsidRPr="001572EB">
        <w:rPr>
          <w:noProof/>
        </w:rPr>
        <w:t>he EU-27 five-year survival rate for enterprises born in 2013 and still active in 2018 was 45%</w:t>
      </w:r>
      <w:r w:rsidR="00B43F7F">
        <w:rPr>
          <w:rStyle w:val="FootnoteReference"/>
          <w:noProof/>
        </w:rPr>
        <w:footnoteReference w:id="34"/>
      </w:r>
      <w:r w:rsidR="00B43F7F">
        <w:rPr>
          <w:noProof/>
        </w:rPr>
        <w:t>.</w:t>
      </w:r>
      <w:r w:rsidR="00664899">
        <w:rPr>
          <w:noProof/>
        </w:rPr>
        <w:t xml:space="preserve"> </w:t>
      </w:r>
      <w:r w:rsidR="00E074A1">
        <w:rPr>
          <w:noProof/>
        </w:rPr>
        <w:t xml:space="preserve">In </w:t>
      </w:r>
      <w:r w:rsidR="00091EA8">
        <w:rPr>
          <w:noProof/>
        </w:rPr>
        <w:t>general</w:t>
      </w:r>
      <w:r w:rsidR="00C91E14">
        <w:rPr>
          <w:noProof/>
        </w:rPr>
        <w:t>,</w:t>
      </w:r>
      <w:r w:rsidR="00E074A1">
        <w:rPr>
          <w:noProof/>
        </w:rPr>
        <w:t xml:space="preserve"> </w:t>
      </w:r>
      <w:r w:rsidR="00D67D62">
        <w:rPr>
          <w:noProof/>
        </w:rPr>
        <w:t xml:space="preserve">closure </w:t>
      </w:r>
      <w:r w:rsidR="00347D1B">
        <w:rPr>
          <w:noProof/>
        </w:rPr>
        <w:t xml:space="preserve">is an important stage of company’s lifecycle, </w:t>
      </w:r>
      <w:r w:rsidR="009D19D6">
        <w:rPr>
          <w:noProof/>
        </w:rPr>
        <w:t>as evidenced</w:t>
      </w:r>
      <w:r w:rsidR="00817F77">
        <w:rPr>
          <w:noProof/>
        </w:rPr>
        <w:t xml:space="preserve"> by</w:t>
      </w:r>
      <w:r w:rsidR="00347D1B">
        <w:rPr>
          <w:noProof/>
        </w:rPr>
        <w:t xml:space="preserve"> </w:t>
      </w:r>
      <w:r w:rsidR="00A05159" w:rsidRPr="00AC3D6A">
        <w:rPr>
          <w:noProof/>
        </w:rPr>
        <w:t>Eurostat</w:t>
      </w:r>
      <w:r w:rsidR="00EA62AD" w:rsidRPr="00AC3D6A">
        <w:rPr>
          <w:noProof/>
        </w:rPr>
        <w:t xml:space="preserve"> data</w:t>
      </w:r>
      <w:r w:rsidR="00A05159" w:rsidRPr="00AC3D6A">
        <w:rPr>
          <w:noProof/>
        </w:rPr>
        <w:t xml:space="preserve"> </w:t>
      </w:r>
      <w:r w:rsidR="00261A9D">
        <w:rPr>
          <w:noProof/>
        </w:rPr>
        <w:t>showing a</w:t>
      </w:r>
      <w:r w:rsidR="00385D69">
        <w:rPr>
          <w:noProof/>
        </w:rPr>
        <w:t>n</w:t>
      </w:r>
      <w:r w:rsidR="00A05159" w:rsidRPr="00AC3D6A">
        <w:rPr>
          <w:noProof/>
        </w:rPr>
        <w:t xml:space="preserve"> 8.5% rate of enterprise deaths (exempting insolvency) </w:t>
      </w:r>
      <w:r w:rsidR="00EA62AD" w:rsidRPr="00AC3D6A">
        <w:rPr>
          <w:noProof/>
        </w:rPr>
        <w:t xml:space="preserve">in 2023 </w:t>
      </w:r>
      <w:r w:rsidR="00A05159" w:rsidRPr="00AC3D6A">
        <w:rPr>
          <w:noProof/>
        </w:rPr>
        <w:t xml:space="preserve">as compared to 10.5% </w:t>
      </w:r>
      <w:r w:rsidR="00F2285A">
        <w:rPr>
          <w:noProof/>
        </w:rPr>
        <w:t>for</w:t>
      </w:r>
      <w:r w:rsidR="00385D69">
        <w:rPr>
          <w:noProof/>
        </w:rPr>
        <w:t xml:space="preserve"> </w:t>
      </w:r>
      <w:r w:rsidR="00A05159" w:rsidRPr="00AC3D6A">
        <w:rPr>
          <w:noProof/>
        </w:rPr>
        <w:t xml:space="preserve">enterprise births. </w:t>
      </w:r>
    </w:p>
    <w:p w14:paraId="01576BD0" w14:textId="309F5973" w:rsidR="0093693C" w:rsidRDefault="0059554C" w:rsidP="00011F8A">
      <w:pPr>
        <w:pStyle w:val="Heading2"/>
        <w:numPr>
          <w:ilvl w:val="2"/>
          <w:numId w:val="115"/>
        </w:numPr>
        <w:spacing w:after="120"/>
        <w:ind w:left="1225" w:hanging="799"/>
        <w:rPr>
          <w:rFonts w:eastAsia="Aptos"/>
          <w:noProof/>
        </w:rPr>
      </w:pPr>
      <w:r>
        <w:rPr>
          <w:rFonts w:eastAsia="Aptos"/>
          <w:noProof/>
        </w:rPr>
        <w:t>B</w:t>
      </w:r>
      <w:r w:rsidR="0093693C" w:rsidRPr="00B76F05">
        <w:rPr>
          <w:rFonts w:eastAsia="Aptos"/>
          <w:noProof/>
        </w:rPr>
        <w:t xml:space="preserve">urdensome </w:t>
      </w:r>
      <w:r w:rsidR="006E3A28">
        <w:rPr>
          <w:rFonts w:eastAsia="Aptos"/>
          <w:noProof/>
        </w:rPr>
        <w:t xml:space="preserve">and complex </w:t>
      </w:r>
      <w:r w:rsidR="0093693C" w:rsidRPr="00B76F05">
        <w:rPr>
          <w:rFonts w:eastAsia="Aptos"/>
          <w:noProof/>
        </w:rPr>
        <w:t>co</w:t>
      </w:r>
      <w:r w:rsidR="00D07582">
        <w:rPr>
          <w:rFonts w:eastAsia="Aptos"/>
          <w:noProof/>
        </w:rPr>
        <w:t>rporate</w:t>
      </w:r>
      <w:r w:rsidR="0093693C" w:rsidRPr="00B76F05">
        <w:rPr>
          <w:rFonts w:eastAsia="Aptos"/>
          <w:noProof/>
        </w:rPr>
        <w:t xml:space="preserve"> rules and procedures throughout the lifecycle of </w:t>
      </w:r>
      <w:r>
        <w:rPr>
          <w:rFonts w:eastAsia="Aptos"/>
          <w:noProof/>
        </w:rPr>
        <w:t xml:space="preserve">companies, in particular </w:t>
      </w:r>
      <w:r w:rsidR="0093693C" w:rsidRPr="421A18F4">
        <w:rPr>
          <w:rFonts w:eastAsia="Aptos"/>
          <w:noProof/>
        </w:rPr>
        <w:t>s</w:t>
      </w:r>
      <w:r w:rsidR="1203B413" w:rsidRPr="421A18F4">
        <w:rPr>
          <w:rFonts w:eastAsia="Aptos"/>
          <w:noProof/>
        </w:rPr>
        <w:t>tartup</w:t>
      </w:r>
      <w:r w:rsidR="0093693C" w:rsidRPr="421A18F4">
        <w:rPr>
          <w:rFonts w:eastAsia="Aptos"/>
          <w:noProof/>
        </w:rPr>
        <w:t>s</w:t>
      </w:r>
      <w:r w:rsidR="0093693C" w:rsidRPr="00B76F05">
        <w:rPr>
          <w:rFonts w:eastAsia="Aptos"/>
          <w:noProof/>
        </w:rPr>
        <w:t xml:space="preserve"> and </w:t>
      </w:r>
      <w:r w:rsidR="0093693C" w:rsidRPr="421A18F4">
        <w:rPr>
          <w:rFonts w:eastAsia="Aptos"/>
          <w:noProof/>
        </w:rPr>
        <w:t>s</w:t>
      </w:r>
      <w:r w:rsidR="25727BCC" w:rsidRPr="421A18F4">
        <w:rPr>
          <w:rFonts w:eastAsia="Aptos"/>
          <w:noProof/>
        </w:rPr>
        <w:t>cale</w:t>
      </w:r>
      <w:r w:rsidR="0093693C" w:rsidRPr="421A18F4">
        <w:rPr>
          <w:rFonts w:eastAsia="Aptos"/>
          <w:noProof/>
        </w:rPr>
        <w:t>ups</w:t>
      </w:r>
      <w:r w:rsidR="0093693C" w:rsidRPr="00B76F05">
        <w:rPr>
          <w:rFonts w:eastAsia="Aptos"/>
          <w:noProof/>
        </w:rPr>
        <w:t xml:space="preserve"> </w:t>
      </w:r>
    </w:p>
    <w:p w14:paraId="0C002FDA" w14:textId="6E21633D" w:rsidR="000A562E" w:rsidRDefault="00E4288D" w:rsidP="000A562E">
      <w:pPr>
        <w:spacing w:after="120"/>
        <w:rPr>
          <w:noProof/>
          <w:color w:val="000000"/>
          <w:shd w:val="clear" w:color="auto" w:fill="FFFFFF" w:themeFill="background1"/>
        </w:rPr>
      </w:pPr>
      <w:r>
        <w:rPr>
          <w:rFonts w:eastAsia="Times New Roman"/>
          <w:noProof/>
        </w:rPr>
        <w:t xml:space="preserve">Setting up </w:t>
      </w:r>
      <w:r w:rsidR="004026DE">
        <w:rPr>
          <w:rFonts w:eastAsia="Times New Roman"/>
          <w:noProof/>
        </w:rPr>
        <w:t>and operating</w:t>
      </w:r>
      <w:r>
        <w:rPr>
          <w:rFonts w:eastAsia="Times New Roman"/>
          <w:noProof/>
        </w:rPr>
        <w:t xml:space="preserve"> </w:t>
      </w:r>
      <w:r w:rsidR="00ED3176">
        <w:rPr>
          <w:rFonts w:eastAsia="Times New Roman"/>
          <w:noProof/>
        </w:rPr>
        <w:t>a company</w:t>
      </w:r>
      <w:r w:rsidR="009F760D">
        <w:rPr>
          <w:rFonts w:eastAsia="Times New Roman"/>
          <w:noProof/>
        </w:rPr>
        <w:t xml:space="preserve"> </w:t>
      </w:r>
      <w:r w:rsidR="003430C2">
        <w:rPr>
          <w:rFonts w:eastAsia="Times New Roman"/>
          <w:noProof/>
        </w:rPr>
        <w:t xml:space="preserve">in the EU </w:t>
      </w:r>
      <w:r w:rsidR="00213EFE">
        <w:rPr>
          <w:rFonts w:eastAsia="Times New Roman"/>
          <w:noProof/>
        </w:rPr>
        <w:t xml:space="preserve">is also </w:t>
      </w:r>
      <w:r w:rsidR="004450AE">
        <w:rPr>
          <w:rFonts w:eastAsia="Times New Roman"/>
          <w:noProof/>
        </w:rPr>
        <w:t xml:space="preserve">hindered by complex and </w:t>
      </w:r>
      <w:r w:rsidR="008D6BBC">
        <w:rPr>
          <w:rFonts w:eastAsia="Times New Roman"/>
          <w:noProof/>
        </w:rPr>
        <w:t>slow procedures</w:t>
      </w:r>
      <w:r w:rsidR="002E0453">
        <w:rPr>
          <w:rFonts w:eastAsia="Times New Roman"/>
          <w:noProof/>
        </w:rPr>
        <w:t xml:space="preserve"> </w:t>
      </w:r>
      <w:r w:rsidR="008D1967">
        <w:rPr>
          <w:rFonts w:eastAsia="Times New Roman"/>
          <w:noProof/>
        </w:rPr>
        <w:t xml:space="preserve">resulting in compliance costs. </w:t>
      </w:r>
      <w:r w:rsidR="00545439">
        <w:rPr>
          <w:rFonts w:eastAsia="Times New Roman"/>
          <w:noProof/>
        </w:rPr>
        <w:t>The lack of</w:t>
      </w:r>
      <w:r w:rsidR="003430C2">
        <w:rPr>
          <w:rFonts w:eastAsia="Times New Roman"/>
          <w:noProof/>
        </w:rPr>
        <w:t xml:space="preserve"> </w:t>
      </w:r>
      <w:r w:rsidR="002E0453" w:rsidRPr="002E0453">
        <w:rPr>
          <w:rFonts w:eastAsia="Times New Roman"/>
          <w:noProof/>
        </w:rPr>
        <w:t xml:space="preserve">consistent </w:t>
      </w:r>
      <w:r w:rsidR="00D435E8">
        <w:rPr>
          <w:rFonts w:eastAsia="Times New Roman"/>
          <w:noProof/>
        </w:rPr>
        <w:t>implementation of</w:t>
      </w:r>
      <w:r w:rsidR="002E0453" w:rsidRPr="002E0453">
        <w:rPr>
          <w:rFonts w:eastAsia="Times New Roman"/>
          <w:noProof/>
        </w:rPr>
        <w:t xml:space="preserve"> digital </w:t>
      </w:r>
      <w:r w:rsidR="00EA13EB">
        <w:rPr>
          <w:rFonts w:eastAsia="Times New Roman"/>
          <w:noProof/>
        </w:rPr>
        <w:t xml:space="preserve">tools and processes </w:t>
      </w:r>
      <w:r w:rsidR="002E0453" w:rsidRPr="002E0453">
        <w:rPr>
          <w:rFonts w:eastAsia="Times New Roman"/>
          <w:noProof/>
        </w:rPr>
        <w:t xml:space="preserve">across Member States </w:t>
      </w:r>
      <w:r w:rsidR="001A696B">
        <w:rPr>
          <w:rFonts w:eastAsia="Times New Roman"/>
          <w:noProof/>
        </w:rPr>
        <w:t>accentu</w:t>
      </w:r>
      <w:r w:rsidR="00405669">
        <w:rPr>
          <w:rFonts w:eastAsia="Times New Roman"/>
          <w:noProof/>
        </w:rPr>
        <w:t>ates this</w:t>
      </w:r>
      <w:r w:rsidR="00EA13EB">
        <w:rPr>
          <w:rFonts w:eastAsia="Times New Roman"/>
          <w:noProof/>
        </w:rPr>
        <w:t xml:space="preserve">. </w:t>
      </w:r>
      <w:r w:rsidR="002E0453" w:rsidRPr="002E0453">
        <w:rPr>
          <w:rFonts w:eastAsia="Times New Roman"/>
          <w:noProof/>
        </w:rPr>
        <w:t>Many company</w:t>
      </w:r>
      <w:r w:rsidR="009645EB">
        <w:rPr>
          <w:rFonts w:eastAsia="Times New Roman"/>
          <w:noProof/>
        </w:rPr>
        <w:t>-</w:t>
      </w:r>
      <w:r w:rsidR="002E0453" w:rsidRPr="002E0453">
        <w:rPr>
          <w:rFonts w:eastAsia="Times New Roman"/>
          <w:noProof/>
        </w:rPr>
        <w:t>related processes still require manual submission</w:t>
      </w:r>
      <w:r w:rsidR="00D00B11">
        <w:rPr>
          <w:rFonts w:eastAsia="Times New Roman"/>
          <w:noProof/>
        </w:rPr>
        <w:t xml:space="preserve"> or</w:t>
      </w:r>
      <w:r w:rsidR="002E0453" w:rsidRPr="002E0453">
        <w:rPr>
          <w:rFonts w:eastAsia="Times New Roman"/>
          <w:noProof/>
        </w:rPr>
        <w:t xml:space="preserve"> physical presence</w:t>
      </w:r>
      <w:r w:rsidR="00504963">
        <w:rPr>
          <w:rFonts w:eastAsia="Times New Roman"/>
          <w:noProof/>
        </w:rPr>
        <w:t>. 8</w:t>
      </w:r>
      <w:r w:rsidR="00D91C27">
        <w:rPr>
          <w:rFonts w:eastAsia="Times New Roman"/>
          <w:noProof/>
        </w:rPr>
        <w:t>1</w:t>
      </w:r>
      <w:r w:rsidR="00504963">
        <w:rPr>
          <w:rFonts w:eastAsia="Times New Roman"/>
          <w:noProof/>
        </w:rPr>
        <w:t xml:space="preserve">% of respondents to the public consultation considered that </w:t>
      </w:r>
      <w:r w:rsidR="005540E4">
        <w:rPr>
          <w:rFonts w:eastAsia="Times New Roman"/>
          <w:noProof/>
        </w:rPr>
        <w:t xml:space="preserve">the </w:t>
      </w:r>
      <w:r w:rsidR="005540E4" w:rsidRPr="00AC3D6A">
        <w:rPr>
          <w:noProof/>
        </w:rPr>
        <w:t>insufficient</w:t>
      </w:r>
      <w:r w:rsidR="00F30FDA" w:rsidRPr="00AC3D6A">
        <w:rPr>
          <w:noProof/>
        </w:rPr>
        <w:t xml:space="preserve"> availability of digital tools and procedures </w:t>
      </w:r>
      <w:r w:rsidR="009A234B">
        <w:rPr>
          <w:noProof/>
        </w:rPr>
        <w:t>for</w:t>
      </w:r>
      <w:r w:rsidR="00F30FDA" w:rsidRPr="00AC3D6A">
        <w:rPr>
          <w:noProof/>
        </w:rPr>
        <w:t xml:space="preserve"> setting up of companies </w:t>
      </w:r>
      <w:r w:rsidR="005540E4" w:rsidRPr="00AC3D6A">
        <w:rPr>
          <w:noProof/>
        </w:rPr>
        <w:t xml:space="preserve">created a barrier to </w:t>
      </w:r>
      <w:r w:rsidR="001B2679" w:rsidRPr="00AC3D6A">
        <w:rPr>
          <w:noProof/>
        </w:rPr>
        <w:t>a large or very large extent</w:t>
      </w:r>
      <w:r w:rsidR="006D6003" w:rsidRPr="00AC3D6A">
        <w:rPr>
          <w:noProof/>
        </w:rPr>
        <w:t>;</w:t>
      </w:r>
      <w:r w:rsidR="001B2679" w:rsidRPr="00AC3D6A">
        <w:rPr>
          <w:noProof/>
        </w:rPr>
        <w:t xml:space="preserve"> 74%</w:t>
      </w:r>
      <w:r w:rsidR="00B25BDA" w:rsidRPr="00AC3D6A">
        <w:rPr>
          <w:noProof/>
        </w:rPr>
        <w:t xml:space="preserve"> thought so </w:t>
      </w:r>
      <w:r w:rsidR="009A234B">
        <w:rPr>
          <w:noProof/>
        </w:rPr>
        <w:t xml:space="preserve">regarding </w:t>
      </w:r>
      <w:r w:rsidR="00A35FB5" w:rsidRPr="00AC3D6A">
        <w:rPr>
          <w:noProof/>
        </w:rPr>
        <w:t>operation of companies</w:t>
      </w:r>
      <w:r w:rsidR="006D6003" w:rsidRPr="00AC3D6A">
        <w:rPr>
          <w:noProof/>
        </w:rPr>
        <w:t>;</w:t>
      </w:r>
      <w:r w:rsidR="00A35FB5" w:rsidRPr="00AC3D6A">
        <w:rPr>
          <w:noProof/>
        </w:rPr>
        <w:t xml:space="preserve"> </w:t>
      </w:r>
      <w:r w:rsidR="00E17018" w:rsidRPr="00AC3D6A">
        <w:rPr>
          <w:noProof/>
        </w:rPr>
        <w:t xml:space="preserve">and 63% </w:t>
      </w:r>
      <w:r w:rsidR="009A234B">
        <w:rPr>
          <w:noProof/>
        </w:rPr>
        <w:t xml:space="preserve">regarding </w:t>
      </w:r>
      <w:r w:rsidR="00E17018" w:rsidRPr="00AC3D6A">
        <w:rPr>
          <w:noProof/>
        </w:rPr>
        <w:t xml:space="preserve">the closure. </w:t>
      </w:r>
      <w:r w:rsidR="00E50F0A">
        <w:rPr>
          <w:noProof/>
          <w:color w:val="000000"/>
          <w:shd w:val="clear" w:color="auto" w:fill="FFFFFF" w:themeFill="background1"/>
        </w:rPr>
        <w:t xml:space="preserve">The </w:t>
      </w:r>
      <w:r w:rsidR="000A562E" w:rsidRPr="003969F9">
        <w:rPr>
          <w:noProof/>
          <w:color w:val="000000"/>
          <w:shd w:val="clear" w:color="auto" w:fill="FFFFFF" w:themeFill="background1"/>
        </w:rPr>
        <w:t xml:space="preserve">majority </w:t>
      </w:r>
      <w:r w:rsidR="000A562E">
        <w:rPr>
          <w:noProof/>
          <w:color w:val="000000"/>
          <w:shd w:val="clear" w:color="auto" w:fill="FFFFFF" w:themeFill="background1"/>
        </w:rPr>
        <w:t>of respondents also considered th</w:t>
      </w:r>
      <w:r w:rsidR="003E5640">
        <w:rPr>
          <w:noProof/>
          <w:color w:val="000000"/>
          <w:shd w:val="clear" w:color="auto" w:fill="FFFFFF" w:themeFill="background1"/>
        </w:rPr>
        <w:t>at</w:t>
      </w:r>
      <w:r w:rsidR="000A562E">
        <w:rPr>
          <w:noProof/>
          <w:color w:val="000000"/>
          <w:shd w:val="clear" w:color="auto" w:fill="FFFFFF" w:themeFill="background1"/>
        </w:rPr>
        <w:t xml:space="preserve"> </w:t>
      </w:r>
      <w:r w:rsidR="003E5640">
        <w:rPr>
          <w:noProof/>
          <w:color w:val="000000"/>
          <w:shd w:val="clear" w:color="auto" w:fill="FFFFFF" w:themeFill="background1"/>
        </w:rPr>
        <w:t xml:space="preserve">the </w:t>
      </w:r>
      <w:r w:rsidR="000A562E" w:rsidRPr="003969F9">
        <w:rPr>
          <w:noProof/>
          <w:color w:val="000000"/>
          <w:shd w:val="clear" w:color="auto" w:fill="FFFFFF" w:themeFill="background1"/>
        </w:rPr>
        <w:t xml:space="preserve">involvement of notaries </w:t>
      </w:r>
      <w:r w:rsidR="003E5640">
        <w:rPr>
          <w:noProof/>
          <w:color w:val="000000"/>
          <w:shd w:val="clear" w:color="auto" w:fill="FFFFFF" w:themeFill="background1"/>
        </w:rPr>
        <w:t>w</w:t>
      </w:r>
      <w:r w:rsidR="000A562E" w:rsidRPr="003969F9">
        <w:rPr>
          <w:noProof/>
          <w:color w:val="000000"/>
          <w:shd w:val="clear" w:color="auto" w:fill="FFFFFF" w:themeFill="background1"/>
        </w:rPr>
        <w:t xml:space="preserve">as </w:t>
      </w:r>
      <w:r w:rsidR="000A562E">
        <w:rPr>
          <w:noProof/>
          <w:color w:val="000000"/>
          <w:shd w:val="clear" w:color="auto" w:fill="FFFFFF" w:themeFill="background1"/>
        </w:rPr>
        <w:t>burdensome and slow</w:t>
      </w:r>
      <w:r w:rsidR="003E5640">
        <w:rPr>
          <w:noProof/>
          <w:color w:val="000000"/>
          <w:shd w:val="clear" w:color="auto" w:fill="FFFFFF" w:themeFill="background1"/>
        </w:rPr>
        <w:t>ed</w:t>
      </w:r>
      <w:r w:rsidR="000A562E">
        <w:rPr>
          <w:noProof/>
          <w:color w:val="000000"/>
          <w:shd w:val="clear" w:color="auto" w:fill="FFFFFF" w:themeFill="background1"/>
        </w:rPr>
        <w:t xml:space="preserve"> down procedures</w:t>
      </w:r>
      <w:r w:rsidR="00CF1EF4">
        <w:rPr>
          <w:noProof/>
          <w:color w:val="000000"/>
          <w:shd w:val="clear" w:color="auto" w:fill="FFFFFF" w:themeFill="background1"/>
        </w:rPr>
        <w:t>.</w:t>
      </w:r>
      <w:r w:rsidR="000A562E">
        <w:rPr>
          <w:noProof/>
          <w:color w:val="000000"/>
          <w:shd w:val="clear" w:color="auto" w:fill="FFFFFF" w:themeFill="background1"/>
        </w:rPr>
        <w:t xml:space="preserve"> </w:t>
      </w:r>
      <w:r w:rsidR="0042743C" w:rsidRPr="00E846DE">
        <w:rPr>
          <w:noProof/>
        </w:rPr>
        <w:t xml:space="preserve">73% </w:t>
      </w:r>
      <w:r w:rsidR="0042743C" w:rsidRPr="32E027B0">
        <w:rPr>
          <w:noProof/>
        </w:rPr>
        <w:t xml:space="preserve">said </w:t>
      </w:r>
      <w:r w:rsidR="0042743C" w:rsidRPr="00E846DE">
        <w:rPr>
          <w:noProof/>
        </w:rPr>
        <w:t xml:space="preserve">that it was not possible to carry out all the steps </w:t>
      </w:r>
      <w:r w:rsidR="006F16F7">
        <w:rPr>
          <w:noProof/>
        </w:rPr>
        <w:t xml:space="preserve">of </w:t>
      </w:r>
      <w:r w:rsidR="0042743C" w:rsidRPr="00E846DE">
        <w:rPr>
          <w:noProof/>
        </w:rPr>
        <w:t xml:space="preserve">the </w:t>
      </w:r>
      <w:r w:rsidR="006F16F7">
        <w:rPr>
          <w:noProof/>
        </w:rPr>
        <w:t>company</w:t>
      </w:r>
      <w:r w:rsidR="0042743C" w:rsidRPr="00E846DE">
        <w:rPr>
          <w:noProof/>
        </w:rPr>
        <w:t xml:space="preserve"> formation without the involvement of intermediaries</w:t>
      </w:r>
      <w:r w:rsidR="0042743C" w:rsidRPr="003969F9">
        <w:rPr>
          <w:noProof/>
          <w:color w:val="000000"/>
          <w:shd w:val="clear" w:color="auto" w:fill="FFFFFF" w:themeFill="background1"/>
        </w:rPr>
        <w:t xml:space="preserve"> </w:t>
      </w:r>
      <w:r w:rsidR="000A562E" w:rsidRPr="003969F9">
        <w:rPr>
          <w:noProof/>
          <w:color w:val="000000"/>
          <w:shd w:val="clear" w:color="auto" w:fill="FFFFFF" w:themeFill="background1"/>
        </w:rPr>
        <w:t xml:space="preserve">and many explained that notaries did not apply online tools (even if those existed) but required physical presence </w:t>
      </w:r>
      <w:r w:rsidR="00D32624">
        <w:rPr>
          <w:noProof/>
          <w:color w:val="000000"/>
          <w:shd w:val="clear" w:color="auto" w:fill="FFFFFF" w:themeFill="background1"/>
        </w:rPr>
        <w:t>(</w:t>
      </w:r>
      <w:r w:rsidR="000A562E" w:rsidRPr="003969F9">
        <w:rPr>
          <w:noProof/>
          <w:color w:val="000000"/>
          <w:shd w:val="clear" w:color="auto" w:fill="FFFFFF" w:themeFill="background1"/>
        </w:rPr>
        <w:t xml:space="preserve">e.g. </w:t>
      </w:r>
      <w:r w:rsidR="00D32624">
        <w:rPr>
          <w:noProof/>
          <w:color w:val="000000"/>
          <w:shd w:val="clear" w:color="auto" w:fill="FFFFFF" w:themeFill="background1"/>
        </w:rPr>
        <w:t xml:space="preserve">to </w:t>
      </w:r>
      <w:r w:rsidR="000A562E" w:rsidRPr="003969F9">
        <w:rPr>
          <w:noProof/>
          <w:color w:val="000000"/>
          <w:shd w:val="clear" w:color="auto" w:fill="FFFFFF" w:themeFill="background1"/>
        </w:rPr>
        <w:t>check identity, sign</w:t>
      </w:r>
      <w:r w:rsidR="005D5A51">
        <w:rPr>
          <w:noProof/>
          <w:color w:val="000000"/>
          <w:shd w:val="clear" w:color="auto" w:fill="FFFFFF" w:themeFill="background1"/>
        </w:rPr>
        <w:t xml:space="preserve"> and</w:t>
      </w:r>
      <w:r w:rsidR="000A562E" w:rsidRPr="003969F9">
        <w:rPr>
          <w:noProof/>
          <w:color w:val="000000"/>
          <w:shd w:val="clear" w:color="auto" w:fill="FFFFFF" w:themeFill="background1"/>
        </w:rPr>
        <w:t xml:space="preserve"> certify documents</w:t>
      </w:r>
      <w:r w:rsidR="00D32624">
        <w:rPr>
          <w:noProof/>
          <w:color w:val="000000"/>
          <w:shd w:val="clear" w:color="auto" w:fill="FFFFFF" w:themeFill="background1"/>
        </w:rPr>
        <w:t>)</w:t>
      </w:r>
      <w:r w:rsidR="000A562E" w:rsidRPr="003969F9">
        <w:rPr>
          <w:noProof/>
          <w:color w:val="000000"/>
          <w:shd w:val="clear" w:color="auto" w:fill="FFFFFF" w:themeFill="background1"/>
        </w:rPr>
        <w:t xml:space="preserve">. </w:t>
      </w:r>
    </w:p>
    <w:p w14:paraId="4408B3DB" w14:textId="77777777" w:rsidR="00833332" w:rsidRPr="00723BED" w:rsidRDefault="00833332" w:rsidP="00A30060">
      <w:pPr>
        <w:pBdr>
          <w:top w:val="single" w:sz="4" w:space="1" w:color="auto"/>
          <w:left w:val="single" w:sz="4" w:space="4" w:color="auto"/>
          <w:bottom w:val="single" w:sz="4" w:space="1" w:color="auto"/>
          <w:right w:val="single" w:sz="4" w:space="4" w:color="auto"/>
        </w:pBdr>
        <w:spacing w:after="40"/>
        <w:rPr>
          <w:rFonts w:eastAsia="Times New Roman"/>
          <w:noProof/>
          <w:color w:val="000000"/>
          <w:sz w:val="20"/>
          <w:szCs w:val="20"/>
          <w:lang w:eastAsia="en-IE"/>
        </w:rPr>
      </w:pPr>
      <w:r w:rsidRPr="00723BED">
        <w:rPr>
          <w:rFonts w:eastAsia="Times New Roman"/>
          <w:b/>
          <w:i/>
          <w:noProof/>
          <w:color w:val="000000"/>
          <w:sz w:val="20"/>
          <w:szCs w:val="20"/>
          <w:lang w:eastAsia="en-IE"/>
        </w:rPr>
        <w:t>Examples from the public consultation</w:t>
      </w:r>
      <w:r w:rsidRPr="00723BED">
        <w:rPr>
          <w:rFonts w:eastAsia="Times New Roman"/>
          <w:noProof/>
          <w:color w:val="000000"/>
          <w:sz w:val="20"/>
          <w:szCs w:val="20"/>
          <w:lang w:eastAsia="en-IE"/>
        </w:rPr>
        <w:t>:</w:t>
      </w:r>
    </w:p>
    <w:p w14:paraId="4CDA5DA2" w14:textId="258FB526" w:rsidR="00833332" w:rsidRPr="00723BED" w:rsidRDefault="00A94981" w:rsidP="00A30060">
      <w:pPr>
        <w:pBdr>
          <w:top w:val="single" w:sz="4" w:space="1" w:color="auto"/>
          <w:left w:val="single" w:sz="4" w:space="4" w:color="auto"/>
          <w:bottom w:val="single" w:sz="4" w:space="1" w:color="auto"/>
          <w:right w:val="single" w:sz="4" w:space="4" w:color="auto"/>
        </w:pBdr>
        <w:spacing w:after="80"/>
        <w:rPr>
          <w:rFonts w:eastAsia="Times New Roman"/>
          <w:i/>
          <w:noProof/>
          <w:color w:val="000000"/>
          <w:sz w:val="20"/>
          <w:szCs w:val="20"/>
          <w:lang w:eastAsia="en-IE"/>
        </w:rPr>
      </w:pPr>
      <w:r w:rsidRPr="00723BED">
        <w:rPr>
          <w:rFonts w:eastAsia="Times New Roman"/>
          <w:i/>
          <w:noProof/>
          <w:color w:val="000000"/>
          <w:sz w:val="20"/>
          <w:szCs w:val="20"/>
          <w:lang w:eastAsia="en-IE"/>
        </w:rPr>
        <w:t>“Incorporation was painfully slow, fraught with legal traps and cost us almost 50% of our seed capital of 50 000 EUR. It nearly killed the company right from the start”.</w:t>
      </w:r>
    </w:p>
    <w:p w14:paraId="22D1C5BE" w14:textId="42DF1B77" w:rsidR="0075777D" w:rsidRPr="00723BED" w:rsidRDefault="0025430A" w:rsidP="00A30060">
      <w:pPr>
        <w:pBdr>
          <w:top w:val="single" w:sz="4" w:space="1" w:color="auto"/>
          <w:left w:val="single" w:sz="4" w:space="4" w:color="auto"/>
          <w:bottom w:val="single" w:sz="4" w:space="1" w:color="auto"/>
          <w:right w:val="single" w:sz="4" w:space="4" w:color="auto"/>
        </w:pBdr>
        <w:spacing w:after="80"/>
        <w:rPr>
          <w:rFonts w:eastAsia="Times New Roman"/>
          <w:i/>
          <w:noProof/>
          <w:color w:val="000000"/>
          <w:sz w:val="20"/>
          <w:szCs w:val="20"/>
          <w:lang w:eastAsia="en-IE"/>
        </w:rPr>
      </w:pPr>
      <w:r>
        <w:rPr>
          <w:rFonts w:eastAsia="Times New Roman"/>
          <w:i/>
          <w:noProof/>
          <w:color w:val="000000"/>
          <w:sz w:val="20"/>
          <w:szCs w:val="20"/>
          <w:lang w:eastAsia="en-IE"/>
        </w:rPr>
        <w:t>“</w:t>
      </w:r>
      <w:r w:rsidR="00FE2F8E" w:rsidRPr="00723BED">
        <w:rPr>
          <w:rFonts w:eastAsia="Times New Roman"/>
          <w:i/>
          <w:noProof/>
          <w:color w:val="000000"/>
          <w:sz w:val="20"/>
          <w:szCs w:val="20"/>
          <w:lang w:eastAsia="en-IE"/>
        </w:rPr>
        <w:t xml:space="preserve">The process [in </w:t>
      </w:r>
      <w:r w:rsidR="00FE6FEB">
        <w:rPr>
          <w:rFonts w:eastAsia="Times New Roman"/>
          <w:i/>
          <w:noProof/>
          <w:color w:val="000000"/>
          <w:sz w:val="20"/>
          <w:szCs w:val="20"/>
          <w:lang w:eastAsia="en-IE"/>
        </w:rPr>
        <w:t>Spain</w:t>
      </w:r>
      <w:r w:rsidR="00FE2F8E" w:rsidRPr="00723BED">
        <w:rPr>
          <w:rFonts w:eastAsia="Times New Roman"/>
          <w:i/>
          <w:noProof/>
          <w:color w:val="000000"/>
          <w:sz w:val="20"/>
          <w:szCs w:val="20"/>
          <w:lang w:eastAsia="en-IE"/>
        </w:rPr>
        <w:t xml:space="preserve">] took </w:t>
      </w:r>
      <w:r w:rsidR="00543A8C" w:rsidRPr="00723BED">
        <w:rPr>
          <w:rFonts w:eastAsia="Times New Roman"/>
          <w:i/>
          <w:noProof/>
          <w:color w:val="000000"/>
          <w:sz w:val="20"/>
          <w:szCs w:val="20"/>
          <w:lang w:eastAsia="en-IE"/>
        </w:rPr>
        <w:t xml:space="preserve">3,5 months </w:t>
      </w:r>
      <w:r w:rsidR="002A529D" w:rsidRPr="00723BED">
        <w:rPr>
          <w:rFonts w:eastAsia="Times New Roman"/>
          <w:i/>
          <w:noProof/>
          <w:color w:val="000000"/>
          <w:sz w:val="20"/>
          <w:szCs w:val="20"/>
          <w:lang w:eastAsia="en-IE"/>
        </w:rPr>
        <w:t>and</w:t>
      </w:r>
      <w:r w:rsidR="00047D3C" w:rsidRPr="00723BED">
        <w:rPr>
          <w:rFonts w:eastAsia="Times New Roman"/>
          <w:i/>
          <w:noProof/>
          <w:color w:val="000000"/>
          <w:sz w:val="20"/>
          <w:szCs w:val="20"/>
          <w:lang w:eastAsia="en-IE"/>
        </w:rPr>
        <w:t xml:space="preserve"> </w:t>
      </w:r>
      <w:r w:rsidR="00C5581B" w:rsidRPr="00723BED">
        <w:rPr>
          <w:rFonts w:eastAsia="Times New Roman"/>
          <w:i/>
          <w:noProof/>
          <w:color w:val="000000"/>
          <w:sz w:val="20"/>
          <w:szCs w:val="20"/>
          <w:lang w:eastAsia="en-IE"/>
        </w:rPr>
        <w:t>required five physical visits to various offices</w:t>
      </w:r>
      <w:r w:rsidR="001F62AD" w:rsidRPr="00723BED">
        <w:rPr>
          <w:rFonts w:eastAsia="Times New Roman"/>
          <w:i/>
          <w:noProof/>
          <w:color w:val="000000"/>
          <w:sz w:val="20"/>
          <w:szCs w:val="20"/>
          <w:lang w:eastAsia="en-IE"/>
        </w:rPr>
        <w:t>. It</w:t>
      </w:r>
      <w:r w:rsidR="00274BE8" w:rsidRPr="00723BED">
        <w:rPr>
          <w:rFonts w:eastAsia="Times New Roman"/>
          <w:i/>
          <w:noProof/>
          <w:color w:val="000000"/>
          <w:sz w:val="20"/>
          <w:szCs w:val="20"/>
          <w:lang w:eastAsia="en-IE"/>
        </w:rPr>
        <w:t xml:space="preserve"> takes 1 hour maximum to setup the same startup in the UK. </w:t>
      </w:r>
      <w:r w:rsidR="00602BF6" w:rsidRPr="00723BED">
        <w:rPr>
          <w:rFonts w:eastAsia="Times New Roman"/>
          <w:i/>
          <w:noProof/>
          <w:color w:val="000000"/>
          <w:sz w:val="20"/>
          <w:szCs w:val="20"/>
          <w:lang w:eastAsia="en-IE"/>
        </w:rPr>
        <w:t xml:space="preserve">The delay meant missing two crucial grant deadlines. </w:t>
      </w:r>
      <w:r w:rsidR="00522C93" w:rsidRPr="00723BED">
        <w:rPr>
          <w:rFonts w:eastAsia="Times New Roman"/>
          <w:i/>
          <w:noProof/>
          <w:color w:val="000000"/>
          <w:sz w:val="20"/>
          <w:szCs w:val="20"/>
          <w:lang w:eastAsia="en-IE"/>
        </w:rPr>
        <w:t>The notary requires</w:t>
      </w:r>
      <w:r w:rsidR="009461FC" w:rsidRPr="00723BED">
        <w:rPr>
          <w:rFonts w:eastAsia="Times New Roman"/>
          <w:i/>
          <w:noProof/>
          <w:color w:val="000000"/>
          <w:sz w:val="20"/>
          <w:szCs w:val="20"/>
          <w:lang w:eastAsia="en-IE"/>
        </w:rPr>
        <w:t xml:space="preserve"> physical presence for identity verification</w:t>
      </w:r>
      <w:r w:rsidR="005E007E" w:rsidRPr="00723BED">
        <w:rPr>
          <w:rFonts w:eastAsia="Times New Roman"/>
          <w:i/>
          <w:noProof/>
          <w:color w:val="000000"/>
          <w:sz w:val="20"/>
          <w:szCs w:val="20"/>
          <w:lang w:eastAsia="en-IE"/>
        </w:rPr>
        <w:t xml:space="preserve"> despite having a valid eIDAS certificate</w:t>
      </w:r>
      <w:r w:rsidR="00522C93" w:rsidRPr="00723BED">
        <w:rPr>
          <w:rFonts w:eastAsia="Times New Roman"/>
          <w:i/>
          <w:noProof/>
          <w:color w:val="000000"/>
          <w:sz w:val="20"/>
          <w:szCs w:val="20"/>
          <w:lang w:eastAsia="en-IE"/>
        </w:rPr>
        <w:t>. Opening a bank account requires</w:t>
      </w:r>
      <w:r w:rsidR="009461FC" w:rsidRPr="00723BED">
        <w:rPr>
          <w:rFonts w:eastAsia="Times New Roman"/>
          <w:i/>
          <w:noProof/>
          <w:color w:val="000000"/>
          <w:sz w:val="20"/>
          <w:szCs w:val="20"/>
          <w:lang w:eastAsia="en-IE"/>
        </w:rPr>
        <w:t xml:space="preserve"> an in-person visit</w:t>
      </w:r>
      <w:r w:rsidR="00522C93" w:rsidRPr="00723BED">
        <w:rPr>
          <w:rFonts w:eastAsia="Times New Roman"/>
          <w:i/>
          <w:noProof/>
          <w:color w:val="000000"/>
          <w:sz w:val="20"/>
          <w:szCs w:val="20"/>
          <w:lang w:eastAsia="en-IE"/>
        </w:rPr>
        <w:t>. Tax registration requires</w:t>
      </w:r>
      <w:r w:rsidR="005E007E" w:rsidRPr="00723BED">
        <w:rPr>
          <w:rFonts w:eastAsia="Times New Roman"/>
          <w:i/>
          <w:noProof/>
          <w:color w:val="000000"/>
          <w:sz w:val="20"/>
          <w:szCs w:val="20"/>
          <w:lang w:eastAsia="en-IE"/>
        </w:rPr>
        <w:t xml:space="preserve"> </w:t>
      </w:r>
      <w:r w:rsidR="009461FC" w:rsidRPr="00723BED">
        <w:rPr>
          <w:rFonts w:eastAsia="Times New Roman"/>
          <w:i/>
          <w:noProof/>
          <w:color w:val="000000"/>
          <w:sz w:val="20"/>
          <w:szCs w:val="20"/>
          <w:lang w:eastAsia="en-IE"/>
        </w:rPr>
        <w:t>a physical stamp</w:t>
      </w:r>
      <w:r w:rsidR="00522C93" w:rsidRPr="00723BED">
        <w:rPr>
          <w:rFonts w:eastAsia="Times New Roman"/>
          <w:i/>
          <w:noProof/>
          <w:color w:val="000000"/>
          <w:sz w:val="20"/>
          <w:szCs w:val="20"/>
          <w:lang w:eastAsia="en-IE"/>
        </w:rPr>
        <w:t>. Social security enrolment needs</w:t>
      </w:r>
      <w:r w:rsidR="005E007E" w:rsidRPr="00723BED">
        <w:rPr>
          <w:rFonts w:eastAsia="Times New Roman"/>
          <w:i/>
          <w:noProof/>
          <w:color w:val="000000"/>
          <w:sz w:val="20"/>
          <w:szCs w:val="20"/>
          <w:lang w:eastAsia="en-IE"/>
        </w:rPr>
        <w:t xml:space="preserve"> original documents</w:t>
      </w:r>
      <w:r w:rsidRPr="00723BED">
        <w:rPr>
          <w:rFonts w:eastAsia="Times New Roman"/>
          <w:i/>
          <w:noProof/>
          <w:color w:val="000000"/>
          <w:sz w:val="20"/>
          <w:szCs w:val="20"/>
          <w:lang w:eastAsia="en-IE"/>
        </w:rPr>
        <w:t>. “</w:t>
      </w:r>
    </w:p>
    <w:p w14:paraId="479EEDC9" w14:textId="316CFDAC" w:rsidR="00484A49" w:rsidRPr="00723BED" w:rsidRDefault="0035523D" w:rsidP="00A30060">
      <w:pPr>
        <w:pBdr>
          <w:top w:val="single" w:sz="4" w:space="1" w:color="auto"/>
          <w:left w:val="single" w:sz="4" w:space="4" w:color="auto"/>
          <w:bottom w:val="single" w:sz="4" w:space="1" w:color="auto"/>
          <w:right w:val="single" w:sz="4" w:space="4" w:color="auto"/>
        </w:pBdr>
        <w:spacing w:after="80"/>
        <w:rPr>
          <w:rFonts w:eastAsia="Times New Roman"/>
          <w:i/>
          <w:noProof/>
          <w:color w:val="000000"/>
          <w:sz w:val="20"/>
          <w:szCs w:val="20"/>
          <w:lang w:eastAsia="en-IE"/>
        </w:rPr>
      </w:pPr>
      <w:r w:rsidRPr="00723BED">
        <w:rPr>
          <w:rFonts w:eastAsia="Times New Roman"/>
          <w:i/>
          <w:noProof/>
          <w:color w:val="000000"/>
          <w:sz w:val="20"/>
          <w:szCs w:val="20"/>
          <w:lang w:eastAsia="en-IE"/>
        </w:rPr>
        <w:t>“</w:t>
      </w:r>
      <w:r w:rsidR="00484A49" w:rsidRPr="00723BED">
        <w:rPr>
          <w:rFonts w:eastAsia="Times New Roman"/>
          <w:i/>
          <w:noProof/>
          <w:color w:val="000000"/>
          <w:sz w:val="20"/>
          <w:szCs w:val="20"/>
          <w:lang w:eastAsia="en-IE"/>
        </w:rPr>
        <w:t>I waited 6 weeks to get my one</w:t>
      </w:r>
      <w:r w:rsidR="0004046C" w:rsidRPr="00723BED">
        <w:rPr>
          <w:rFonts w:eastAsia="Times New Roman"/>
          <w:i/>
          <w:noProof/>
          <w:color w:val="000000"/>
          <w:sz w:val="20"/>
          <w:szCs w:val="20"/>
          <w:lang w:eastAsia="en-IE"/>
        </w:rPr>
        <w:t>-person</w:t>
      </w:r>
      <w:r w:rsidR="00484A49" w:rsidRPr="00723BED">
        <w:rPr>
          <w:rFonts w:eastAsia="Times New Roman"/>
          <w:i/>
          <w:noProof/>
          <w:color w:val="000000"/>
          <w:sz w:val="20"/>
          <w:szCs w:val="20"/>
          <w:lang w:eastAsia="en-IE"/>
        </w:rPr>
        <w:t xml:space="preserve"> business in Austria approved because not possible </w:t>
      </w:r>
      <w:r w:rsidR="008844C6" w:rsidRPr="00723BED">
        <w:rPr>
          <w:rFonts w:eastAsia="Times New Roman"/>
          <w:i/>
          <w:noProof/>
          <w:color w:val="000000"/>
          <w:sz w:val="20"/>
          <w:szCs w:val="20"/>
          <w:lang w:eastAsia="en-IE"/>
        </w:rPr>
        <w:t>“</w:t>
      </w:r>
      <w:r w:rsidRPr="00723BED">
        <w:rPr>
          <w:rFonts w:eastAsia="Times New Roman"/>
          <w:i/>
          <w:noProof/>
          <w:color w:val="000000"/>
          <w:sz w:val="20"/>
          <w:szCs w:val="20"/>
          <w:lang w:eastAsia="en-IE"/>
        </w:rPr>
        <w:t>online</w:t>
      </w:r>
      <w:r w:rsidR="008844C6" w:rsidRPr="00723BED">
        <w:rPr>
          <w:rFonts w:eastAsia="Times New Roman"/>
          <w:i/>
          <w:noProof/>
          <w:color w:val="000000"/>
          <w:sz w:val="20"/>
          <w:szCs w:val="20"/>
          <w:lang w:eastAsia="en-IE"/>
        </w:rPr>
        <w:t>”</w:t>
      </w:r>
      <w:r w:rsidR="00484A49" w:rsidRPr="00723BED">
        <w:rPr>
          <w:rFonts w:eastAsia="Times New Roman"/>
          <w:i/>
          <w:noProof/>
          <w:color w:val="000000"/>
          <w:sz w:val="20"/>
          <w:szCs w:val="20"/>
          <w:lang w:eastAsia="en-IE"/>
        </w:rPr>
        <w:t>.</w:t>
      </w:r>
      <w:r w:rsidR="0011711C" w:rsidRPr="00723BED">
        <w:rPr>
          <w:rFonts w:eastAsia="Times New Roman"/>
          <w:i/>
          <w:noProof/>
          <w:color w:val="000000"/>
          <w:sz w:val="20"/>
          <w:szCs w:val="20"/>
          <w:lang w:eastAsia="en-IE"/>
        </w:rPr>
        <w:t>”</w:t>
      </w:r>
      <w:r w:rsidR="00484A49" w:rsidRPr="00723BED">
        <w:rPr>
          <w:rFonts w:eastAsia="Times New Roman"/>
          <w:i/>
          <w:noProof/>
          <w:color w:val="000000"/>
          <w:sz w:val="20"/>
          <w:szCs w:val="20"/>
          <w:lang w:eastAsia="en-IE"/>
        </w:rPr>
        <w:t xml:space="preserve"> </w:t>
      </w:r>
    </w:p>
    <w:p w14:paraId="3715159B" w14:textId="722923CF" w:rsidR="00484A49" w:rsidRPr="00723BED" w:rsidRDefault="0035523D" w:rsidP="00A30060">
      <w:pPr>
        <w:pBdr>
          <w:top w:val="single" w:sz="4" w:space="1" w:color="auto"/>
          <w:left w:val="single" w:sz="4" w:space="4" w:color="auto"/>
          <w:bottom w:val="single" w:sz="4" w:space="1" w:color="auto"/>
          <w:right w:val="single" w:sz="4" w:space="4" w:color="auto"/>
        </w:pBdr>
        <w:spacing w:after="80"/>
        <w:rPr>
          <w:rFonts w:eastAsia="Times New Roman"/>
          <w:i/>
          <w:noProof/>
          <w:color w:val="000000"/>
          <w:sz w:val="20"/>
          <w:szCs w:val="20"/>
          <w:lang w:eastAsia="en-IE"/>
        </w:rPr>
      </w:pPr>
      <w:r w:rsidRPr="00723BED">
        <w:rPr>
          <w:rFonts w:eastAsia="Times New Roman"/>
          <w:i/>
          <w:noProof/>
          <w:color w:val="000000" w:themeColor="text1"/>
          <w:sz w:val="20"/>
          <w:szCs w:val="20"/>
          <w:lang w:eastAsia="en-IE"/>
        </w:rPr>
        <w:t>“</w:t>
      </w:r>
      <w:r w:rsidR="00484A49" w:rsidRPr="00723BED">
        <w:rPr>
          <w:rFonts w:eastAsia="Times New Roman"/>
          <w:i/>
          <w:noProof/>
          <w:color w:val="000000" w:themeColor="text1"/>
          <w:sz w:val="20"/>
          <w:szCs w:val="20"/>
          <w:lang w:eastAsia="en-IE"/>
        </w:rPr>
        <w:t>I created 2 GmbHs in Germany. Notari</w:t>
      </w:r>
      <w:r w:rsidR="007925B9" w:rsidRPr="00723BED">
        <w:rPr>
          <w:rFonts w:eastAsia="Times New Roman"/>
          <w:i/>
          <w:noProof/>
          <w:color w:val="000000" w:themeColor="text1"/>
          <w:sz w:val="20"/>
          <w:szCs w:val="20"/>
          <w:lang w:eastAsia="en-IE"/>
        </w:rPr>
        <w:t>s</w:t>
      </w:r>
      <w:r w:rsidR="00484A49" w:rsidRPr="00723BED">
        <w:rPr>
          <w:rFonts w:eastAsia="Times New Roman"/>
          <w:i/>
          <w:noProof/>
          <w:color w:val="000000" w:themeColor="text1"/>
          <w:sz w:val="20"/>
          <w:szCs w:val="20"/>
          <w:lang w:eastAsia="en-IE"/>
        </w:rPr>
        <w:t>ation was in person: EUR</w:t>
      </w:r>
      <w:r w:rsidR="00CE6B54" w:rsidRPr="00723BED">
        <w:rPr>
          <w:rFonts w:eastAsia="Times New Roman"/>
          <w:i/>
          <w:noProof/>
          <w:color w:val="000000" w:themeColor="text1"/>
          <w:sz w:val="20"/>
          <w:szCs w:val="20"/>
          <w:lang w:eastAsia="en-IE"/>
        </w:rPr>
        <w:t xml:space="preserve"> </w:t>
      </w:r>
      <w:r w:rsidR="00484A49" w:rsidRPr="00723BED">
        <w:rPr>
          <w:rFonts w:eastAsia="Times New Roman"/>
          <w:i/>
          <w:noProof/>
          <w:color w:val="000000" w:themeColor="text1"/>
          <w:sz w:val="20"/>
          <w:szCs w:val="20"/>
          <w:lang w:eastAsia="en-IE"/>
        </w:rPr>
        <w:t>1</w:t>
      </w:r>
      <w:r w:rsidR="7B4CEB91" w:rsidRPr="00723BED">
        <w:rPr>
          <w:rFonts w:ascii="Aptos" w:eastAsia="Aptos" w:hAnsi="Aptos" w:cs="Aptos"/>
          <w:noProof/>
          <w:sz w:val="20"/>
          <w:szCs w:val="20"/>
        </w:rPr>
        <w:t xml:space="preserve"> </w:t>
      </w:r>
      <w:r w:rsidR="00484A49" w:rsidRPr="00723BED">
        <w:rPr>
          <w:rFonts w:eastAsia="Times New Roman"/>
          <w:i/>
          <w:noProof/>
          <w:color w:val="000000" w:themeColor="text1"/>
          <w:sz w:val="20"/>
          <w:szCs w:val="20"/>
          <w:lang w:eastAsia="en-IE"/>
        </w:rPr>
        <w:t>000 amounting to 4% of my startup capital.</w:t>
      </w:r>
      <w:r w:rsidRPr="00723BED">
        <w:rPr>
          <w:rFonts w:eastAsia="Times New Roman"/>
          <w:i/>
          <w:noProof/>
          <w:color w:val="000000" w:themeColor="text1"/>
          <w:sz w:val="20"/>
          <w:szCs w:val="20"/>
          <w:lang w:eastAsia="en-IE"/>
        </w:rPr>
        <w:t>”</w:t>
      </w:r>
      <w:r w:rsidR="00484A49" w:rsidRPr="00723BED">
        <w:rPr>
          <w:rFonts w:eastAsia="Times New Roman"/>
          <w:i/>
          <w:noProof/>
          <w:color w:val="000000" w:themeColor="text1"/>
          <w:sz w:val="20"/>
          <w:szCs w:val="20"/>
          <w:lang w:eastAsia="en-IE"/>
        </w:rPr>
        <w:t xml:space="preserve"> </w:t>
      </w:r>
    </w:p>
    <w:p w14:paraId="6B1867DD" w14:textId="1976AD2C" w:rsidR="006E03FF" w:rsidRPr="00FE0829" w:rsidRDefault="005A3650" w:rsidP="00F43983">
      <w:pPr>
        <w:pBdr>
          <w:top w:val="single" w:sz="4" w:space="1" w:color="auto"/>
          <w:left w:val="single" w:sz="4" w:space="4" w:color="auto"/>
          <w:bottom w:val="single" w:sz="4" w:space="1" w:color="auto"/>
          <w:right w:val="single" w:sz="4" w:space="4" w:color="auto"/>
        </w:pBdr>
        <w:spacing w:after="120"/>
        <w:rPr>
          <w:i/>
          <w:noProof/>
          <w:color w:val="000000"/>
          <w:sz w:val="22"/>
          <w:szCs w:val="22"/>
          <w:lang w:eastAsia="en-IE"/>
        </w:rPr>
      </w:pPr>
      <w:r w:rsidRPr="00723BED">
        <w:rPr>
          <w:i/>
          <w:noProof/>
          <w:color w:val="000000"/>
          <w:sz w:val="20"/>
          <w:szCs w:val="20"/>
          <w:lang w:eastAsia="en-IE"/>
        </w:rPr>
        <w:t>“</w:t>
      </w:r>
      <w:r w:rsidR="006A611C" w:rsidRPr="00723BED" w:rsidDel="00BA1A76">
        <w:rPr>
          <w:i/>
          <w:noProof/>
          <w:color w:val="000000"/>
          <w:sz w:val="20"/>
          <w:szCs w:val="20"/>
          <w:lang w:eastAsia="en-IE"/>
        </w:rPr>
        <w:t>I moved to Spain and I had to close the company because one of the requirements of the BV is to have a director living in the Netherlands. Opening and closing the company was costly.</w:t>
      </w:r>
      <w:r w:rsidR="0004046C" w:rsidRPr="00723BED">
        <w:rPr>
          <w:i/>
          <w:noProof/>
          <w:color w:val="000000"/>
          <w:sz w:val="20"/>
          <w:szCs w:val="20"/>
          <w:lang w:eastAsia="en-IE"/>
        </w:rPr>
        <w:t>”</w:t>
      </w:r>
      <w:r w:rsidR="006A611C" w:rsidRPr="00FE0829" w:rsidDel="00BA1A76">
        <w:rPr>
          <w:i/>
          <w:noProof/>
          <w:color w:val="000000"/>
          <w:sz w:val="22"/>
          <w:szCs w:val="22"/>
          <w:lang w:eastAsia="en-IE"/>
        </w:rPr>
        <w:t xml:space="preserve"> </w:t>
      </w:r>
    </w:p>
    <w:p w14:paraId="37AFC68F" w14:textId="587E19A9" w:rsidR="008D2387" w:rsidRPr="00AC3D6A" w:rsidRDefault="003B6216" w:rsidP="00EA6971">
      <w:pPr>
        <w:spacing w:after="120"/>
        <w:rPr>
          <w:noProof/>
        </w:rPr>
      </w:pPr>
      <w:r>
        <w:rPr>
          <w:rFonts w:eastAsia="Times New Roman"/>
          <w:noProof/>
        </w:rPr>
        <w:t>Furthermore</w:t>
      </w:r>
      <w:r w:rsidR="002904B2" w:rsidRPr="00F82575">
        <w:rPr>
          <w:rFonts w:eastAsia="Times New Roman"/>
          <w:noProof/>
        </w:rPr>
        <w:t>, despite the existence of specific EU rules</w:t>
      </w:r>
      <w:r w:rsidR="00A230D5">
        <w:rPr>
          <w:rFonts w:eastAsia="Times New Roman"/>
          <w:noProof/>
        </w:rPr>
        <w:t xml:space="preserve"> </w:t>
      </w:r>
      <w:r w:rsidR="000633ED">
        <w:rPr>
          <w:rFonts w:eastAsia="Times New Roman"/>
          <w:noProof/>
        </w:rPr>
        <w:t>on</w:t>
      </w:r>
      <w:r w:rsidR="00180D51">
        <w:rPr>
          <w:rFonts w:eastAsia="Times New Roman"/>
          <w:noProof/>
        </w:rPr>
        <w:t xml:space="preserve"> </w:t>
      </w:r>
      <w:r w:rsidR="00A230D5">
        <w:rPr>
          <w:rFonts w:eastAsia="Times New Roman"/>
          <w:noProof/>
        </w:rPr>
        <w:t xml:space="preserve">the </w:t>
      </w:r>
      <w:r w:rsidR="00AD64BB">
        <w:rPr>
          <w:rFonts w:eastAsia="Times New Roman"/>
          <w:noProof/>
        </w:rPr>
        <w:t>use of</w:t>
      </w:r>
      <w:r w:rsidR="008210FE" w:rsidRPr="00AC3D6A">
        <w:rPr>
          <w:noProof/>
        </w:rPr>
        <w:t xml:space="preserve"> electronic identification and electronic signatures, </w:t>
      </w:r>
      <w:r w:rsidR="001A3E7B">
        <w:rPr>
          <w:rFonts w:eastAsia="Times New Roman"/>
          <w:noProof/>
        </w:rPr>
        <w:t xml:space="preserve">their </w:t>
      </w:r>
      <w:r w:rsidR="001A3E7B" w:rsidRPr="00F82575">
        <w:rPr>
          <w:rFonts w:eastAsia="Times New Roman"/>
          <w:noProof/>
        </w:rPr>
        <w:t>inconsistent</w:t>
      </w:r>
      <w:r w:rsidR="001A3E7B">
        <w:rPr>
          <w:rFonts w:eastAsia="Times New Roman"/>
          <w:noProof/>
        </w:rPr>
        <w:t xml:space="preserve"> </w:t>
      </w:r>
      <w:r w:rsidR="001A3E7B" w:rsidRPr="00F82575">
        <w:rPr>
          <w:rFonts w:eastAsia="Times New Roman"/>
          <w:noProof/>
        </w:rPr>
        <w:t xml:space="preserve">implementation </w:t>
      </w:r>
      <w:r w:rsidR="00F22231">
        <w:rPr>
          <w:rFonts w:eastAsia="Times New Roman"/>
          <w:noProof/>
        </w:rPr>
        <w:t>i</w:t>
      </w:r>
      <w:r w:rsidR="008A5EF8" w:rsidRPr="00AC3D6A">
        <w:rPr>
          <w:noProof/>
        </w:rPr>
        <w:t>s</w:t>
      </w:r>
      <w:r w:rsidR="008210FE" w:rsidRPr="00AC3D6A">
        <w:rPr>
          <w:noProof/>
        </w:rPr>
        <w:t xml:space="preserve"> an important reason why companies cannot carry out fully on-line procedures. </w:t>
      </w:r>
      <w:r w:rsidR="00515CA4" w:rsidRPr="00AC3D6A">
        <w:rPr>
          <w:noProof/>
        </w:rPr>
        <w:t>88% of respondents</w:t>
      </w:r>
      <w:r w:rsidR="00784AB6" w:rsidRPr="00AC3D6A">
        <w:rPr>
          <w:noProof/>
        </w:rPr>
        <w:t xml:space="preserve"> replying on this issue</w:t>
      </w:r>
      <w:r w:rsidR="00515CA4" w:rsidRPr="00AC3D6A">
        <w:rPr>
          <w:noProof/>
        </w:rPr>
        <w:t xml:space="preserve"> indicated there were still problems </w:t>
      </w:r>
      <w:r w:rsidR="009F7416">
        <w:rPr>
          <w:noProof/>
        </w:rPr>
        <w:t>with</w:t>
      </w:r>
      <w:r w:rsidR="00515CA4" w:rsidRPr="00AC3D6A">
        <w:rPr>
          <w:noProof/>
        </w:rPr>
        <w:t xml:space="preserve"> cross-border electronic identification of persons, of which 68% mentioned issues related to the recognition and/or acceptance of the electronic identification. </w:t>
      </w:r>
      <w:r w:rsidR="008210FE" w:rsidRPr="00681C15">
        <w:rPr>
          <w:rFonts w:eastAsia="Times New Roman"/>
          <w:noProof/>
          <w:lang w:eastAsia="en-IE"/>
        </w:rPr>
        <w:t>This ha</w:t>
      </w:r>
      <w:r w:rsidR="00054CB3" w:rsidRPr="00681C15">
        <w:rPr>
          <w:rFonts w:eastAsia="Times New Roman"/>
          <w:noProof/>
          <w:lang w:eastAsia="en-IE"/>
        </w:rPr>
        <w:t>s</w:t>
      </w:r>
      <w:r w:rsidR="008210FE" w:rsidRPr="00681C15">
        <w:rPr>
          <w:rFonts w:eastAsia="Times New Roman"/>
          <w:noProof/>
          <w:lang w:eastAsia="en-IE"/>
        </w:rPr>
        <w:t xml:space="preserve"> an impact throughout </w:t>
      </w:r>
      <w:r w:rsidR="00C944F2" w:rsidRPr="00AC3D6A">
        <w:rPr>
          <w:rFonts w:eastAsia="Times New Roman"/>
          <w:noProof/>
          <w:lang w:eastAsia="en-IE"/>
        </w:rPr>
        <w:t xml:space="preserve">companies’ </w:t>
      </w:r>
      <w:r w:rsidR="008210FE" w:rsidRPr="00AC3D6A">
        <w:rPr>
          <w:rFonts w:eastAsia="Times New Roman"/>
          <w:noProof/>
          <w:lang w:eastAsia="en-IE"/>
        </w:rPr>
        <w:t xml:space="preserve">lifecycle </w:t>
      </w:r>
      <w:r w:rsidR="00E63BE7">
        <w:rPr>
          <w:rFonts w:eastAsia="Times New Roman"/>
          <w:noProof/>
          <w:lang w:eastAsia="en-IE"/>
        </w:rPr>
        <w:t>as</w:t>
      </w:r>
      <w:r w:rsidR="008210FE" w:rsidRPr="00AC3D6A">
        <w:rPr>
          <w:rFonts w:eastAsia="Times New Roman"/>
          <w:noProof/>
          <w:lang w:eastAsia="en-IE"/>
        </w:rPr>
        <w:t xml:space="preserve"> </w:t>
      </w:r>
      <w:r w:rsidR="00E63BE7">
        <w:rPr>
          <w:rFonts w:eastAsia="Times New Roman"/>
          <w:noProof/>
          <w:lang w:eastAsia="en-IE"/>
        </w:rPr>
        <w:t>the</w:t>
      </w:r>
      <w:r w:rsidR="008210FE" w:rsidRPr="00AC3D6A">
        <w:rPr>
          <w:rFonts w:eastAsia="Times New Roman"/>
          <w:noProof/>
          <w:lang w:eastAsia="en-IE"/>
        </w:rPr>
        <w:t xml:space="preserve"> underlying condition for online procedure</w:t>
      </w:r>
      <w:r w:rsidR="00A26AC1">
        <w:rPr>
          <w:rFonts w:eastAsia="Times New Roman"/>
          <w:noProof/>
          <w:lang w:eastAsia="en-IE"/>
        </w:rPr>
        <w:t>s</w:t>
      </w:r>
      <w:r w:rsidR="008210FE" w:rsidRPr="00AC3D6A">
        <w:rPr>
          <w:rFonts w:eastAsia="Times New Roman"/>
          <w:noProof/>
          <w:lang w:eastAsia="en-IE"/>
        </w:rPr>
        <w:t xml:space="preserve"> is that the identity of founders</w:t>
      </w:r>
      <w:r w:rsidR="00A26AC1">
        <w:rPr>
          <w:rFonts w:eastAsia="Times New Roman"/>
          <w:noProof/>
          <w:lang w:eastAsia="en-IE"/>
        </w:rPr>
        <w:t xml:space="preserve">, </w:t>
      </w:r>
      <w:r w:rsidR="008210FE" w:rsidRPr="00AC3D6A">
        <w:rPr>
          <w:rFonts w:eastAsia="Times New Roman"/>
          <w:noProof/>
          <w:lang w:eastAsia="en-IE"/>
        </w:rPr>
        <w:t>directors</w:t>
      </w:r>
      <w:r w:rsidR="00A26AC1">
        <w:rPr>
          <w:rFonts w:eastAsia="Times New Roman"/>
          <w:noProof/>
          <w:lang w:eastAsia="en-IE"/>
        </w:rPr>
        <w:t xml:space="preserve">, </w:t>
      </w:r>
      <w:r w:rsidR="008210FE" w:rsidRPr="00AC3D6A">
        <w:rPr>
          <w:rFonts w:eastAsia="Times New Roman"/>
          <w:noProof/>
          <w:lang w:eastAsia="en-IE"/>
        </w:rPr>
        <w:t>shareholders</w:t>
      </w:r>
      <w:r w:rsidR="00A26AC1">
        <w:rPr>
          <w:rFonts w:eastAsia="Times New Roman"/>
          <w:noProof/>
          <w:lang w:eastAsia="en-IE"/>
        </w:rPr>
        <w:t xml:space="preserve"> </w:t>
      </w:r>
      <w:r w:rsidR="008210FE" w:rsidRPr="00AC3D6A">
        <w:rPr>
          <w:rFonts w:eastAsia="Times New Roman"/>
          <w:noProof/>
          <w:lang w:eastAsia="en-IE"/>
        </w:rPr>
        <w:t xml:space="preserve">can be verified electronically. </w:t>
      </w:r>
    </w:p>
    <w:p w14:paraId="7DBE4C81" w14:textId="668CC8AD" w:rsidR="00FB2196" w:rsidRPr="00AC3D6A" w:rsidRDefault="000A33FE" w:rsidP="002E71F3">
      <w:pPr>
        <w:spacing w:after="120"/>
        <w:rPr>
          <w:noProof/>
        </w:rPr>
      </w:pPr>
      <w:r w:rsidRPr="00FE0829">
        <w:rPr>
          <w:b/>
          <w:noProof/>
        </w:rPr>
        <w:t>A</w:t>
      </w:r>
      <w:r w:rsidR="00EB733B" w:rsidRPr="00FE0829">
        <w:rPr>
          <w:b/>
          <w:noProof/>
        </w:rPr>
        <w:t>s to</w:t>
      </w:r>
      <w:r w:rsidR="0000742C">
        <w:rPr>
          <w:b/>
          <w:noProof/>
        </w:rPr>
        <w:t xml:space="preserve"> the</w:t>
      </w:r>
      <w:r w:rsidR="00EB733B" w:rsidRPr="00FE0829">
        <w:rPr>
          <w:b/>
          <w:noProof/>
        </w:rPr>
        <w:t xml:space="preserve"> setting up stage,</w:t>
      </w:r>
      <w:r w:rsidR="00EB733B">
        <w:rPr>
          <w:noProof/>
        </w:rPr>
        <w:t xml:space="preserve"> a</w:t>
      </w:r>
      <w:r>
        <w:rPr>
          <w:noProof/>
        </w:rPr>
        <w:t>ccording to the consultation</w:t>
      </w:r>
      <w:r w:rsidR="00E80BA6">
        <w:rPr>
          <w:noProof/>
        </w:rPr>
        <w:t xml:space="preserve"> activitie</w:t>
      </w:r>
      <w:r>
        <w:rPr>
          <w:noProof/>
        </w:rPr>
        <w:t>s, s</w:t>
      </w:r>
      <w:r w:rsidR="3AA8464D">
        <w:rPr>
          <w:noProof/>
        </w:rPr>
        <w:t>tartup</w:t>
      </w:r>
      <w:r w:rsidR="00DC3C84">
        <w:rPr>
          <w:noProof/>
        </w:rPr>
        <w:t>s</w:t>
      </w:r>
      <w:r w:rsidR="009C02AE">
        <w:rPr>
          <w:noProof/>
        </w:rPr>
        <w:t xml:space="preserve"> </w:t>
      </w:r>
      <w:r w:rsidR="000A562E">
        <w:rPr>
          <w:noProof/>
        </w:rPr>
        <w:t xml:space="preserve">considered </w:t>
      </w:r>
      <w:r w:rsidR="00A25BA2">
        <w:rPr>
          <w:noProof/>
        </w:rPr>
        <w:t>it t</w:t>
      </w:r>
      <w:r w:rsidR="00646611">
        <w:rPr>
          <w:noProof/>
        </w:rPr>
        <w:t>ook</w:t>
      </w:r>
      <w:r w:rsidR="00A25BA2">
        <w:rPr>
          <w:noProof/>
        </w:rPr>
        <w:t xml:space="preserve"> to</w:t>
      </w:r>
      <w:r w:rsidR="00646611">
        <w:rPr>
          <w:noProof/>
        </w:rPr>
        <w:t>o</w:t>
      </w:r>
      <w:r w:rsidR="00A25BA2">
        <w:rPr>
          <w:noProof/>
        </w:rPr>
        <w:t xml:space="preserve"> </w:t>
      </w:r>
      <w:r w:rsidR="00646611">
        <w:rPr>
          <w:noProof/>
        </w:rPr>
        <w:t>long</w:t>
      </w:r>
      <w:r w:rsidR="00A25BA2">
        <w:rPr>
          <w:noProof/>
        </w:rPr>
        <w:t xml:space="preserve"> to set up a company in the EU</w:t>
      </w:r>
      <w:r w:rsidR="009C02AE">
        <w:rPr>
          <w:noProof/>
        </w:rPr>
        <w:t xml:space="preserve">. </w:t>
      </w:r>
      <w:r w:rsidR="00E00B1F">
        <w:rPr>
          <w:noProof/>
        </w:rPr>
        <w:t xml:space="preserve">They </w:t>
      </w:r>
      <w:r w:rsidR="00957A57">
        <w:rPr>
          <w:noProof/>
        </w:rPr>
        <w:t>argue</w:t>
      </w:r>
      <w:r w:rsidR="00AC3248">
        <w:rPr>
          <w:noProof/>
        </w:rPr>
        <w:t>d</w:t>
      </w:r>
      <w:r w:rsidR="00E00B1F">
        <w:rPr>
          <w:noProof/>
        </w:rPr>
        <w:t xml:space="preserve"> that</w:t>
      </w:r>
      <w:r w:rsidR="000E6D1F">
        <w:rPr>
          <w:noProof/>
        </w:rPr>
        <w:t xml:space="preserve"> slow and complex processes and lack of possibility to </w:t>
      </w:r>
      <w:r w:rsidR="00B35F40">
        <w:rPr>
          <w:noProof/>
        </w:rPr>
        <w:t xml:space="preserve">set up </w:t>
      </w:r>
      <w:r w:rsidR="00957A57">
        <w:rPr>
          <w:noProof/>
        </w:rPr>
        <w:t>a</w:t>
      </w:r>
      <w:r w:rsidR="00B35F40">
        <w:rPr>
          <w:noProof/>
        </w:rPr>
        <w:t xml:space="preserve"> company in English push</w:t>
      </w:r>
      <w:r w:rsidR="0074070B">
        <w:rPr>
          <w:noProof/>
        </w:rPr>
        <w:t>ed</w:t>
      </w:r>
      <w:r w:rsidR="00B35F40">
        <w:rPr>
          <w:noProof/>
        </w:rPr>
        <w:t xml:space="preserve"> </w:t>
      </w:r>
      <w:r w:rsidR="000E6D1F">
        <w:rPr>
          <w:noProof/>
        </w:rPr>
        <w:t xml:space="preserve">some founders </w:t>
      </w:r>
      <w:r w:rsidR="00B35F40">
        <w:rPr>
          <w:noProof/>
        </w:rPr>
        <w:t>to</w:t>
      </w:r>
      <w:r w:rsidR="000E6D1F">
        <w:rPr>
          <w:noProof/>
        </w:rPr>
        <w:t xml:space="preserve"> give up</w:t>
      </w:r>
      <w:r w:rsidR="009C02AE">
        <w:rPr>
          <w:noProof/>
        </w:rPr>
        <w:t xml:space="preserve"> </w:t>
      </w:r>
      <w:r w:rsidR="003418AB">
        <w:rPr>
          <w:rFonts w:eastAsia="Times New Roman"/>
          <w:noProof/>
          <w:lang w:eastAsia="en-IE"/>
        </w:rPr>
        <w:t xml:space="preserve">or </w:t>
      </w:r>
      <w:r w:rsidR="00957A57">
        <w:rPr>
          <w:rFonts w:eastAsia="Times New Roman"/>
          <w:noProof/>
          <w:lang w:eastAsia="en-IE"/>
        </w:rPr>
        <w:t xml:space="preserve">set up in </w:t>
      </w:r>
      <w:r w:rsidR="00733EA2">
        <w:rPr>
          <w:rFonts w:eastAsia="Times New Roman"/>
          <w:noProof/>
          <w:lang w:eastAsia="en-IE"/>
        </w:rPr>
        <w:t>other jurisdictions such as Delaware</w:t>
      </w:r>
      <w:r w:rsidR="004B33CE">
        <w:rPr>
          <w:rFonts w:eastAsia="Times New Roman"/>
          <w:noProof/>
          <w:lang w:eastAsia="en-IE"/>
        </w:rPr>
        <w:t xml:space="preserve"> due to its presumed business-friendly</w:t>
      </w:r>
      <w:r w:rsidR="00814965">
        <w:rPr>
          <w:rFonts w:eastAsia="Times New Roman"/>
          <w:noProof/>
          <w:lang w:eastAsia="en-IE"/>
        </w:rPr>
        <w:t xml:space="preserve"> legal system and </w:t>
      </w:r>
      <w:r w:rsidR="00C10A45">
        <w:rPr>
          <w:rFonts w:eastAsia="Times New Roman"/>
          <w:noProof/>
          <w:lang w:eastAsia="en-IE"/>
        </w:rPr>
        <w:t xml:space="preserve">use of </w:t>
      </w:r>
      <w:r w:rsidR="00814965">
        <w:rPr>
          <w:rFonts w:eastAsia="Times New Roman"/>
          <w:noProof/>
          <w:lang w:eastAsia="en-IE"/>
        </w:rPr>
        <w:t>English</w:t>
      </w:r>
      <w:r w:rsidR="00E1166E">
        <w:rPr>
          <w:rFonts w:eastAsia="Times New Roman"/>
          <w:noProof/>
          <w:lang w:eastAsia="en-IE"/>
        </w:rPr>
        <w:t xml:space="preserve"> language</w:t>
      </w:r>
      <w:r w:rsidR="00733EA2">
        <w:rPr>
          <w:rFonts w:eastAsia="Times New Roman"/>
          <w:noProof/>
          <w:lang w:eastAsia="en-IE"/>
        </w:rPr>
        <w:t>.</w:t>
      </w:r>
      <w:r w:rsidR="004F5BB4">
        <w:rPr>
          <w:rFonts w:eastAsia="Times New Roman"/>
          <w:noProof/>
          <w:lang w:eastAsia="en-IE"/>
        </w:rPr>
        <w:t xml:space="preserve"> </w:t>
      </w:r>
      <w:r w:rsidR="00417A7A">
        <w:rPr>
          <w:rFonts w:eastAsia="Times New Roman"/>
          <w:noProof/>
          <w:lang w:eastAsia="en-IE"/>
        </w:rPr>
        <w:t>A</w:t>
      </w:r>
      <w:r w:rsidR="0078271B">
        <w:rPr>
          <w:rFonts w:eastAsia="Times New Roman"/>
          <w:noProof/>
          <w:lang w:eastAsia="en-IE"/>
        </w:rPr>
        <w:t xml:space="preserve">ccording to </w:t>
      </w:r>
      <w:r w:rsidR="00736938">
        <w:rPr>
          <w:rFonts w:eastAsia="Times New Roman"/>
          <w:noProof/>
          <w:lang w:eastAsia="en-IE"/>
        </w:rPr>
        <w:t>th</w:t>
      </w:r>
      <w:r w:rsidR="00FB2196" w:rsidRPr="00C032A6" w:rsidDel="00C41FFC">
        <w:rPr>
          <w:noProof/>
        </w:rPr>
        <w:t>e public consultation</w:t>
      </w:r>
      <w:r w:rsidR="0078271B">
        <w:rPr>
          <w:noProof/>
        </w:rPr>
        <w:t>,</w:t>
      </w:r>
      <w:r w:rsidR="00FB2196" w:rsidRPr="00C032A6" w:rsidDel="00C41FFC">
        <w:rPr>
          <w:noProof/>
        </w:rPr>
        <w:t xml:space="preserve"> 85% of respondents</w:t>
      </w:r>
      <w:r w:rsidR="00FB2196" w:rsidDel="00C41FFC">
        <w:rPr>
          <w:noProof/>
        </w:rPr>
        <w:t xml:space="preserve"> (989)</w:t>
      </w:r>
      <w:r w:rsidR="00FB2196" w:rsidRPr="00C032A6" w:rsidDel="00C41FFC">
        <w:rPr>
          <w:noProof/>
        </w:rPr>
        <w:t xml:space="preserve"> set up a company</w:t>
      </w:r>
      <w:r w:rsidR="0078271B">
        <w:rPr>
          <w:noProof/>
        </w:rPr>
        <w:t xml:space="preserve"> </w:t>
      </w:r>
      <w:r w:rsidR="00417A7A">
        <w:rPr>
          <w:noProof/>
        </w:rPr>
        <w:t>but</w:t>
      </w:r>
      <w:r w:rsidR="0078271B">
        <w:rPr>
          <w:noProof/>
        </w:rPr>
        <w:t xml:space="preserve"> </w:t>
      </w:r>
      <w:r w:rsidR="00FB2196" w:rsidRPr="00C032A6" w:rsidDel="00C41FFC">
        <w:rPr>
          <w:noProof/>
        </w:rPr>
        <w:t xml:space="preserve">only 23% </w:t>
      </w:r>
      <w:r w:rsidR="00714C20">
        <w:rPr>
          <w:noProof/>
        </w:rPr>
        <w:t xml:space="preserve">- </w:t>
      </w:r>
      <w:r w:rsidR="00FB2196" w:rsidRPr="00AC3D6A" w:rsidDel="00C41FFC">
        <w:rPr>
          <w:noProof/>
        </w:rPr>
        <w:t xml:space="preserve">in another </w:t>
      </w:r>
      <w:r w:rsidR="007E12CC" w:rsidRPr="00AC3D6A" w:rsidDel="00C41FFC">
        <w:rPr>
          <w:noProof/>
        </w:rPr>
        <w:t xml:space="preserve">EU/EEA </w:t>
      </w:r>
      <w:r w:rsidR="00FB2196" w:rsidRPr="00AC3D6A" w:rsidDel="00C41FFC">
        <w:rPr>
          <w:noProof/>
        </w:rPr>
        <w:t>country</w:t>
      </w:r>
      <w:r w:rsidR="00736938" w:rsidRPr="00AC3D6A" w:rsidDel="00417A7A">
        <w:rPr>
          <w:noProof/>
        </w:rPr>
        <w:t>,</w:t>
      </w:r>
      <w:r w:rsidR="00736938" w:rsidRPr="00AC3D6A">
        <w:rPr>
          <w:noProof/>
        </w:rPr>
        <w:t xml:space="preserve"> </w:t>
      </w:r>
      <w:r w:rsidR="00205074">
        <w:rPr>
          <w:noProof/>
        </w:rPr>
        <w:t>and</w:t>
      </w:r>
      <w:r w:rsidR="00736938" w:rsidRPr="00AC3D6A">
        <w:rPr>
          <w:noProof/>
        </w:rPr>
        <w:t xml:space="preserve"> </w:t>
      </w:r>
      <w:r w:rsidR="00FB2196" w:rsidRPr="00AC3D6A" w:rsidDel="00C41FFC">
        <w:rPr>
          <w:noProof/>
        </w:rPr>
        <w:t xml:space="preserve">21% (245) </w:t>
      </w:r>
      <w:r w:rsidR="003F7AD5">
        <w:rPr>
          <w:noProof/>
        </w:rPr>
        <w:t>-</w:t>
      </w:r>
      <w:r w:rsidR="00FB2196" w:rsidRPr="00AC3D6A" w:rsidDel="00C41FFC">
        <w:rPr>
          <w:noProof/>
        </w:rPr>
        <w:t xml:space="preserve"> abandoned setting up a company</w:t>
      </w:r>
      <w:r w:rsidR="00FB2196" w:rsidRPr="00AC3D6A">
        <w:rPr>
          <w:noProof/>
        </w:rPr>
        <w:t>,</w:t>
      </w:r>
      <w:r w:rsidR="00FB2196" w:rsidRPr="00AC3D6A" w:rsidDel="00C41FFC">
        <w:rPr>
          <w:noProof/>
        </w:rPr>
        <w:t xml:space="preserve"> out of which 71% </w:t>
      </w:r>
      <w:r w:rsidR="00FB2196" w:rsidRPr="00AC3D6A">
        <w:rPr>
          <w:noProof/>
        </w:rPr>
        <w:t xml:space="preserve">- </w:t>
      </w:r>
      <w:r w:rsidR="00FB2196" w:rsidRPr="00AC3D6A" w:rsidDel="00C41FFC">
        <w:rPr>
          <w:noProof/>
        </w:rPr>
        <w:t>in their own country (EU/EEA)</w:t>
      </w:r>
      <w:r w:rsidR="00FB2196" w:rsidRPr="00AC3D6A">
        <w:rPr>
          <w:noProof/>
        </w:rPr>
        <w:t>,</w:t>
      </w:r>
      <w:r w:rsidR="00FB2196" w:rsidRPr="00AC3D6A" w:rsidDel="00C41FFC">
        <w:rPr>
          <w:noProof/>
        </w:rPr>
        <w:t xml:space="preserve"> 39% </w:t>
      </w:r>
      <w:r w:rsidR="00FB2196" w:rsidRPr="00AC3D6A">
        <w:rPr>
          <w:noProof/>
        </w:rPr>
        <w:t xml:space="preserve">- </w:t>
      </w:r>
      <w:r w:rsidR="00FB2196" w:rsidRPr="00AC3D6A" w:rsidDel="00C41FFC">
        <w:rPr>
          <w:noProof/>
        </w:rPr>
        <w:t xml:space="preserve">in another EU/EEA country and 11% </w:t>
      </w:r>
      <w:r w:rsidR="00FB2196" w:rsidRPr="00AC3D6A">
        <w:rPr>
          <w:noProof/>
        </w:rPr>
        <w:t xml:space="preserve">- </w:t>
      </w:r>
      <w:r w:rsidR="00FB2196" w:rsidRPr="00AC3D6A" w:rsidDel="00C41FFC">
        <w:rPr>
          <w:noProof/>
        </w:rPr>
        <w:t>in a country outside the EU/EEA.</w:t>
      </w:r>
      <w:r w:rsidR="00FB2196" w:rsidRPr="00AC3D6A" w:rsidDel="00C41FFC">
        <w:rPr>
          <w:rFonts w:eastAsia="Times New Roman"/>
          <w:noProof/>
          <w:lang w:eastAsia="en-IE"/>
        </w:rPr>
        <w:t xml:space="preserve"> </w:t>
      </w:r>
      <w:r w:rsidR="00FB2196" w:rsidRPr="00AC3D6A" w:rsidDel="00C41FFC">
        <w:rPr>
          <w:noProof/>
        </w:rPr>
        <w:t xml:space="preserve"> </w:t>
      </w:r>
    </w:p>
    <w:p w14:paraId="1A6040E7" w14:textId="0E08031A" w:rsidR="00EA6971" w:rsidRDefault="003F7AD5" w:rsidP="00EA6971">
      <w:pPr>
        <w:spacing w:after="120"/>
        <w:rPr>
          <w:noProof/>
        </w:rPr>
      </w:pPr>
      <w:r>
        <w:rPr>
          <w:rFonts w:eastAsia="Times New Roman"/>
          <w:noProof/>
          <w:lang w:eastAsia="en-IE"/>
        </w:rPr>
        <w:t>T</w:t>
      </w:r>
      <w:r w:rsidR="00CC0B26">
        <w:rPr>
          <w:rFonts w:eastAsia="Times New Roman"/>
          <w:noProof/>
          <w:lang w:eastAsia="en-IE"/>
        </w:rPr>
        <w:t xml:space="preserve">he </w:t>
      </w:r>
      <w:r w:rsidR="00221EFC">
        <w:rPr>
          <w:rFonts w:eastAsia="Times New Roman"/>
          <w:noProof/>
          <w:lang w:eastAsia="en-IE"/>
        </w:rPr>
        <w:t>problems</w:t>
      </w:r>
      <w:r w:rsidR="00CC0B26">
        <w:rPr>
          <w:rFonts w:eastAsia="Times New Roman"/>
          <w:noProof/>
          <w:lang w:eastAsia="en-IE"/>
        </w:rPr>
        <w:t xml:space="preserve"> </w:t>
      </w:r>
      <w:r w:rsidR="0088190B">
        <w:rPr>
          <w:rFonts w:eastAsia="Times New Roman"/>
          <w:noProof/>
          <w:lang w:eastAsia="en-IE"/>
        </w:rPr>
        <w:t xml:space="preserve">related to </w:t>
      </w:r>
      <w:r w:rsidR="00CC0B26">
        <w:rPr>
          <w:rFonts w:eastAsia="Times New Roman"/>
          <w:noProof/>
          <w:lang w:eastAsia="en-IE"/>
        </w:rPr>
        <w:t xml:space="preserve">slow </w:t>
      </w:r>
      <w:r w:rsidR="000A0445">
        <w:rPr>
          <w:rFonts w:eastAsia="Times New Roman"/>
          <w:noProof/>
          <w:lang w:eastAsia="en-IE"/>
        </w:rPr>
        <w:t>setting up</w:t>
      </w:r>
      <w:r w:rsidR="00CC0B26">
        <w:rPr>
          <w:rFonts w:eastAsia="Times New Roman"/>
          <w:noProof/>
          <w:lang w:eastAsia="en-IE"/>
        </w:rPr>
        <w:t xml:space="preserve"> </w:t>
      </w:r>
      <w:r w:rsidR="00D526D7">
        <w:rPr>
          <w:rFonts w:eastAsia="Times New Roman"/>
          <w:noProof/>
          <w:lang w:eastAsia="en-IE"/>
        </w:rPr>
        <w:t>procedures mentioned in the public consultation</w:t>
      </w:r>
      <w:r w:rsidR="00CC0B26">
        <w:rPr>
          <w:rFonts w:eastAsia="Times New Roman"/>
          <w:noProof/>
          <w:lang w:eastAsia="en-IE"/>
        </w:rPr>
        <w:t xml:space="preserve"> </w:t>
      </w:r>
      <w:r w:rsidR="00FE31E3">
        <w:rPr>
          <w:rFonts w:eastAsia="Times New Roman"/>
          <w:noProof/>
          <w:lang w:eastAsia="en-IE"/>
        </w:rPr>
        <w:t>often</w:t>
      </w:r>
      <w:r w:rsidR="00184013">
        <w:rPr>
          <w:rFonts w:eastAsia="Times New Roman"/>
          <w:noProof/>
          <w:lang w:eastAsia="en-IE"/>
        </w:rPr>
        <w:t xml:space="preserve"> went</w:t>
      </w:r>
      <w:r w:rsidR="005E480F" w:rsidRPr="00E846DE">
        <w:rPr>
          <w:noProof/>
        </w:rPr>
        <w:t xml:space="preserve"> beyond </w:t>
      </w:r>
      <w:r w:rsidR="00235AB9">
        <w:rPr>
          <w:noProof/>
        </w:rPr>
        <w:t xml:space="preserve">the </w:t>
      </w:r>
      <w:r w:rsidR="005E480F" w:rsidRPr="00E846DE">
        <w:rPr>
          <w:noProof/>
        </w:rPr>
        <w:t xml:space="preserve">company incorporation </w:t>
      </w:r>
      <w:r w:rsidR="00734610">
        <w:rPr>
          <w:noProof/>
        </w:rPr>
        <w:t>with</w:t>
      </w:r>
      <w:r w:rsidR="005E480F" w:rsidRPr="00E846DE">
        <w:rPr>
          <w:noProof/>
        </w:rPr>
        <w:t xml:space="preserve"> business registers and </w:t>
      </w:r>
      <w:r w:rsidR="00CB2113">
        <w:rPr>
          <w:noProof/>
        </w:rPr>
        <w:t>included</w:t>
      </w:r>
      <w:r w:rsidR="00CB2113" w:rsidRPr="00E846DE">
        <w:rPr>
          <w:noProof/>
        </w:rPr>
        <w:t xml:space="preserve"> </w:t>
      </w:r>
      <w:r w:rsidR="005E480F" w:rsidRPr="00E846DE">
        <w:rPr>
          <w:noProof/>
        </w:rPr>
        <w:t xml:space="preserve">issues related to </w:t>
      </w:r>
      <w:r w:rsidR="005E480F" w:rsidRPr="0017331D">
        <w:rPr>
          <w:noProof/>
        </w:rPr>
        <w:t>banks,</w:t>
      </w:r>
      <w:r w:rsidR="005E480F" w:rsidRPr="00E846DE">
        <w:rPr>
          <w:noProof/>
        </w:rPr>
        <w:t xml:space="preserve"> tax, social security and anti-money laundering. </w:t>
      </w:r>
      <w:r w:rsidR="00177916" w:rsidRPr="00AC3D6A">
        <w:rPr>
          <w:rFonts w:eastAsia="Times New Roman"/>
          <w:noProof/>
          <w:lang w:eastAsia="en-IE"/>
        </w:rPr>
        <w:t xml:space="preserve">These steps </w:t>
      </w:r>
      <w:r w:rsidR="00AB5257">
        <w:rPr>
          <w:rFonts w:eastAsia="Times New Roman"/>
          <w:noProof/>
          <w:lang w:eastAsia="en-IE"/>
        </w:rPr>
        <w:t xml:space="preserve">were said not to </w:t>
      </w:r>
      <w:r w:rsidR="00177916" w:rsidRPr="00AC3D6A">
        <w:rPr>
          <w:rFonts w:eastAsia="Times New Roman"/>
          <w:noProof/>
          <w:lang w:eastAsia="en-IE"/>
        </w:rPr>
        <w:t xml:space="preserve">run in parallel, </w:t>
      </w:r>
      <w:r w:rsidR="005111AE" w:rsidRPr="00AC3D6A">
        <w:rPr>
          <w:rFonts w:eastAsia="Times New Roman"/>
          <w:noProof/>
          <w:lang w:eastAsia="en-IE"/>
        </w:rPr>
        <w:t>were</w:t>
      </w:r>
      <w:r w:rsidR="00177916" w:rsidRPr="00AC3D6A">
        <w:rPr>
          <w:rFonts w:eastAsia="Times New Roman"/>
          <w:noProof/>
          <w:lang w:eastAsia="en-IE"/>
        </w:rPr>
        <w:t xml:space="preserve"> </w:t>
      </w:r>
      <w:r w:rsidR="00D4795F" w:rsidRPr="00AC3D6A">
        <w:rPr>
          <w:rFonts w:eastAsia="Times New Roman"/>
          <w:noProof/>
          <w:lang w:eastAsia="en-IE"/>
        </w:rPr>
        <w:t xml:space="preserve">often manual or disconnected from the </w:t>
      </w:r>
      <w:r w:rsidR="00331FBA">
        <w:rPr>
          <w:rFonts w:eastAsia="Times New Roman"/>
          <w:noProof/>
          <w:lang w:eastAsia="en-IE"/>
        </w:rPr>
        <w:t xml:space="preserve">registration </w:t>
      </w:r>
      <w:r w:rsidR="00F058BA">
        <w:rPr>
          <w:rFonts w:eastAsia="Times New Roman"/>
          <w:noProof/>
          <w:lang w:eastAsia="en-IE"/>
        </w:rPr>
        <w:t xml:space="preserve">of the company </w:t>
      </w:r>
      <w:r w:rsidR="002F68C2">
        <w:rPr>
          <w:rFonts w:eastAsia="Times New Roman"/>
          <w:noProof/>
          <w:lang w:eastAsia="en-IE"/>
        </w:rPr>
        <w:t xml:space="preserve">in the </w:t>
      </w:r>
      <w:r w:rsidR="00331FBA">
        <w:rPr>
          <w:rFonts w:eastAsia="Times New Roman"/>
          <w:noProof/>
          <w:lang w:eastAsia="en-IE"/>
        </w:rPr>
        <w:t>register</w:t>
      </w:r>
      <w:r w:rsidR="00D4795F" w:rsidRPr="00AC3D6A">
        <w:rPr>
          <w:rFonts w:eastAsia="Times New Roman"/>
          <w:noProof/>
          <w:lang w:eastAsia="en-IE"/>
        </w:rPr>
        <w:t xml:space="preserve"> and </w:t>
      </w:r>
      <w:r w:rsidR="00177916" w:rsidRPr="00AC3D6A">
        <w:rPr>
          <w:rFonts w:eastAsia="Times New Roman"/>
          <w:noProof/>
          <w:lang w:eastAsia="en-IE"/>
        </w:rPr>
        <w:t xml:space="preserve">delayed the starting of </w:t>
      </w:r>
      <w:r w:rsidR="004D33BE">
        <w:rPr>
          <w:rFonts w:eastAsia="Times New Roman"/>
          <w:noProof/>
          <w:lang w:eastAsia="en-IE"/>
        </w:rPr>
        <w:t>a</w:t>
      </w:r>
      <w:r w:rsidR="00177916" w:rsidRPr="00AC3D6A">
        <w:rPr>
          <w:rFonts w:eastAsia="Times New Roman"/>
          <w:noProof/>
          <w:lang w:eastAsia="en-IE"/>
        </w:rPr>
        <w:t xml:space="preserve"> new business. </w:t>
      </w:r>
      <w:r w:rsidR="00D6505E" w:rsidRPr="00AC3D6A">
        <w:rPr>
          <w:rFonts w:eastAsia="Times New Roman"/>
          <w:noProof/>
          <w:lang w:eastAsia="en-IE"/>
        </w:rPr>
        <w:t>86</w:t>
      </w:r>
      <w:r w:rsidR="007A4593" w:rsidRPr="00AC3D6A">
        <w:rPr>
          <w:rFonts w:eastAsia="Times New Roman"/>
          <w:noProof/>
          <w:lang w:eastAsia="en-IE"/>
        </w:rPr>
        <w:t xml:space="preserve">% of respondents </w:t>
      </w:r>
      <w:r w:rsidR="004B288C">
        <w:rPr>
          <w:rFonts w:eastAsia="Times New Roman"/>
          <w:noProof/>
          <w:lang w:eastAsia="en-IE"/>
        </w:rPr>
        <w:t>saw</w:t>
      </w:r>
      <w:r w:rsidR="00955323">
        <w:rPr>
          <w:rFonts w:eastAsia="Times New Roman"/>
          <w:noProof/>
          <w:lang w:eastAsia="en-IE"/>
        </w:rPr>
        <w:t xml:space="preserve"> </w:t>
      </w:r>
      <w:r w:rsidR="007A4593" w:rsidRPr="00AC3D6A">
        <w:rPr>
          <w:rFonts w:eastAsia="Times New Roman"/>
          <w:noProof/>
          <w:lang w:eastAsia="en-IE"/>
        </w:rPr>
        <w:t>the l</w:t>
      </w:r>
      <w:r w:rsidR="007A4593" w:rsidRPr="00C43EB2">
        <w:rPr>
          <w:noProof/>
        </w:rPr>
        <w:t xml:space="preserve">ack of the “once-only” principle as a barrier and </w:t>
      </w:r>
      <w:r w:rsidR="007A4593" w:rsidRPr="00B012CB">
        <w:rPr>
          <w:rFonts w:eastAsia="Times New Roman"/>
          <w:noProof/>
        </w:rPr>
        <w:t xml:space="preserve">84% </w:t>
      </w:r>
      <w:r w:rsidR="0066353D">
        <w:rPr>
          <w:rFonts w:eastAsia="Times New Roman"/>
          <w:noProof/>
        </w:rPr>
        <w:t>s</w:t>
      </w:r>
      <w:r w:rsidR="004D33BE">
        <w:rPr>
          <w:rFonts w:eastAsia="Times New Roman"/>
          <w:noProof/>
        </w:rPr>
        <w:t>t</w:t>
      </w:r>
      <w:r w:rsidR="0066353D">
        <w:rPr>
          <w:rFonts w:eastAsia="Times New Roman"/>
          <w:noProof/>
        </w:rPr>
        <w:t>ated that</w:t>
      </w:r>
      <w:r w:rsidR="004D33BE">
        <w:rPr>
          <w:rFonts w:eastAsia="Times New Roman"/>
          <w:noProof/>
        </w:rPr>
        <w:t xml:space="preserve"> </w:t>
      </w:r>
      <w:r w:rsidR="007A4593" w:rsidRPr="00B012CB">
        <w:rPr>
          <w:noProof/>
        </w:rPr>
        <w:t xml:space="preserve">it </w:t>
      </w:r>
      <w:r w:rsidR="007A4593">
        <w:rPr>
          <w:noProof/>
        </w:rPr>
        <w:t>wa</w:t>
      </w:r>
      <w:r w:rsidR="007A4593" w:rsidRPr="00B012CB">
        <w:rPr>
          <w:noProof/>
        </w:rPr>
        <w:t>s burdensome</w:t>
      </w:r>
      <w:r w:rsidR="00FC3625">
        <w:rPr>
          <w:noProof/>
        </w:rPr>
        <w:t xml:space="preserve"> and </w:t>
      </w:r>
      <w:r w:rsidR="007A4593" w:rsidRPr="00B012CB">
        <w:rPr>
          <w:noProof/>
        </w:rPr>
        <w:t>time-consuming to have to submit company information separately to other authorities than the business registers</w:t>
      </w:r>
      <w:r w:rsidR="007A4593">
        <w:rPr>
          <w:noProof/>
        </w:rPr>
        <w:t xml:space="preserve">. </w:t>
      </w:r>
    </w:p>
    <w:p w14:paraId="420BBBDF" w14:textId="56D12EE7" w:rsidR="00364720" w:rsidRPr="00C43EB2" w:rsidRDefault="004D33BE" w:rsidP="00A70D00">
      <w:pPr>
        <w:pStyle w:val="NormalWeb"/>
        <w:spacing w:before="0" w:beforeAutospacing="0" w:after="120" w:afterAutospacing="0"/>
        <w:jc w:val="both"/>
        <w:rPr>
          <w:noProof/>
          <w:lang w:eastAsia="en-IE"/>
        </w:rPr>
      </w:pPr>
      <w:r>
        <w:rPr>
          <w:noProof/>
        </w:rPr>
        <w:t>T</w:t>
      </w:r>
      <w:r w:rsidR="00545C74" w:rsidRPr="00AC3D6A">
        <w:rPr>
          <w:noProof/>
        </w:rPr>
        <w:t xml:space="preserve">he </w:t>
      </w:r>
      <w:r w:rsidR="00364720" w:rsidRPr="00AC3D6A">
        <w:rPr>
          <w:noProof/>
        </w:rPr>
        <w:t xml:space="preserve">minimum capital requirements can </w:t>
      </w:r>
      <w:r w:rsidR="00545C74" w:rsidRPr="00AC3D6A">
        <w:rPr>
          <w:noProof/>
        </w:rPr>
        <w:t xml:space="preserve">also </w:t>
      </w:r>
      <w:r w:rsidR="00364720" w:rsidRPr="00AC3D6A">
        <w:rPr>
          <w:noProof/>
        </w:rPr>
        <w:t>represent a</w:t>
      </w:r>
      <w:r w:rsidR="00CA4B3E" w:rsidRPr="00AC3D6A">
        <w:rPr>
          <w:noProof/>
        </w:rPr>
        <w:t>n</w:t>
      </w:r>
      <w:r w:rsidR="00364720" w:rsidRPr="00AC3D6A">
        <w:rPr>
          <w:noProof/>
        </w:rPr>
        <w:t xml:space="preserve"> entry barrier to founders. </w:t>
      </w:r>
      <w:r w:rsidR="00364720">
        <w:rPr>
          <w:bCs/>
          <w:iCs/>
          <w:noProof/>
        </w:rPr>
        <w:t xml:space="preserve">68% of respondents </w:t>
      </w:r>
      <w:r w:rsidR="00364720" w:rsidRPr="00525A9D">
        <w:rPr>
          <w:noProof/>
        </w:rPr>
        <w:t>agreed</w:t>
      </w:r>
      <w:r w:rsidR="00364720">
        <w:rPr>
          <w:bCs/>
          <w:iCs/>
          <w:noProof/>
        </w:rPr>
        <w:t xml:space="preserve"> or strongly agreed that a m</w:t>
      </w:r>
      <w:r w:rsidR="00364720" w:rsidRPr="004E51F5">
        <w:rPr>
          <w:bCs/>
          <w:iCs/>
          <w:noProof/>
        </w:rPr>
        <w:t>inimum capital requirement creates an administrative burden for companies due to the formal process related to contributions</w:t>
      </w:r>
      <w:r w:rsidR="00364720">
        <w:rPr>
          <w:bCs/>
          <w:iCs/>
          <w:noProof/>
        </w:rPr>
        <w:t>.</w:t>
      </w:r>
      <w:r w:rsidR="00364720">
        <w:rPr>
          <w:noProof/>
        </w:rPr>
        <w:t xml:space="preserve"> </w:t>
      </w:r>
      <w:r w:rsidR="00364720" w:rsidRPr="00AC3D6A">
        <w:rPr>
          <w:noProof/>
        </w:rPr>
        <w:t xml:space="preserve">High </w:t>
      </w:r>
      <w:r w:rsidR="00AA3320" w:rsidRPr="00AC3D6A">
        <w:rPr>
          <w:noProof/>
        </w:rPr>
        <w:t xml:space="preserve">capital </w:t>
      </w:r>
      <w:r w:rsidR="00364720" w:rsidRPr="00AC3D6A">
        <w:rPr>
          <w:noProof/>
        </w:rPr>
        <w:t xml:space="preserve">thresholds for incorporation increase the upfront costs of establishing a business, which can be burdensome for early-stage companies seeking to launch quickly, </w:t>
      </w:r>
      <w:r w:rsidR="00EF148E">
        <w:rPr>
          <w:noProof/>
        </w:rPr>
        <w:t xml:space="preserve">sometimes even </w:t>
      </w:r>
      <w:r w:rsidR="00364720" w:rsidRPr="00AC3D6A">
        <w:rPr>
          <w:noProof/>
        </w:rPr>
        <w:t xml:space="preserve">discouraging </w:t>
      </w:r>
      <w:r w:rsidR="00EF148E">
        <w:rPr>
          <w:noProof/>
        </w:rPr>
        <w:t xml:space="preserve">their </w:t>
      </w:r>
      <w:r w:rsidR="00364720" w:rsidRPr="00AC3D6A">
        <w:rPr>
          <w:noProof/>
        </w:rPr>
        <w:t xml:space="preserve">entrepreneurial activity. Founders </w:t>
      </w:r>
      <w:r w:rsidR="00E109C6">
        <w:rPr>
          <w:noProof/>
        </w:rPr>
        <w:t>who</w:t>
      </w:r>
      <w:r w:rsidR="00364720" w:rsidRPr="00AC3D6A">
        <w:rPr>
          <w:noProof/>
        </w:rPr>
        <w:t xml:space="preserve"> seek to operate across multiple </w:t>
      </w:r>
      <w:r w:rsidR="00E109C6">
        <w:rPr>
          <w:noProof/>
        </w:rPr>
        <w:t xml:space="preserve">countries </w:t>
      </w:r>
      <w:r w:rsidR="00364720" w:rsidRPr="00AC3D6A">
        <w:rPr>
          <w:noProof/>
        </w:rPr>
        <w:t xml:space="preserve">face </w:t>
      </w:r>
      <w:r w:rsidR="003F1110" w:rsidRPr="00AC3D6A">
        <w:rPr>
          <w:noProof/>
        </w:rPr>
        <w:t xml:space="preserve">legal uncertainty </w:t>
      </w:r>
      <w:r w:rsidR="003F1110">
        <w:rPr>
          <w:noProof/>
        </w:rPr>
        <w:t xml:space="preserve">and burdens due to </w:t>
      </w:r>
      <w:r w:rsidR="00E109C6">
        <w:rPr>
          <w:noProof/>
        </w:rPr>
        <w:t>different</w:t>
      </w:r>
      <w:r w:rsidR="00364720" w:rsidRPr="00AC3D6A">
        <w:rPr>
          <w:noProof/>
        </w:rPr>
        <w:t xml:space="preserve"> minimum capital requirements and creditor protection mechanisms. </w:t>
      </w:r>
      <w:r>
        <w:rPr>
          <w:noProof/>
        </w:rPr>
        <w:t xml:space="preserve">A </w:t>
      </w:r>
      <w:r>
        <w:rPr>
          <w:noProof/>
          <w:lang w:eastAsia="en-IE"/>
        </w:rPr>
        <w:t>m</w:t>
      </w:r>
      <w:r w:rsidR="00E53A2A" w:rsidRPr="00AC3D6A">
        <w:rPr>
          <w:noProof/>
          <w:lang w:eastAsia="en-IE"/>
        </w:rPr>
        <w:t xml:space="preserve">inimum capital requirement </w:t>
      </w:r>
      <w:r w:rsidR="00FC393C">
        <w:rPr>
          <w:noProof/>
          <w:lang w:eastAsia="en-IE"/>
        </w:rPr>
        <w:t>can also contribute to delays in setting up</w:t>
      </w:r>
      <w:r w:rsidR="00E53A2A" w:rsidRPr="00AC3D6A">
        <w:rPr>
          <w:noProof/>
          <w:lang w:eastAsia="en-IE"/>
        </w:rPr>
        <w:t xml:space="preserve"> </w:t>
      </w:r>
      <w:r w:rsidR="00D66877">
        <w:rPr>
          <w:noProof/>
          <w:lang w:eastAsia="en-IE"/>
        </w:rPr>
        <w:t xml:space="preserve">as it </w:t>
      </w:r>
      <w:r w:rsidR="00E53A2A" w:rsidRPr="00AC3D6A">
        <w:rPr>
          <w:noProof/>
          <w:lang w:eastAsia="en-IE"/>
        </w:rPr>
        <w:t>is frequently linked with open</w:t>
      </w:r>
      <w:r w:rsidR="00F83B3E">
        <w:rPr>
          <w:noProof/>
          <w:lang w:eastAsia="en-IE"/>
        </w:rPr>
        <w:t>ing</w:t>
      </w:r>
      <w:r w:rsidR="00E53A2A" w:rsidRPr="00AC3D6A">
        <w:rPr>
          <w:noProof/>
          <w:lang w:eastAsia="en-IE"/>
        </w:rPr>
        <w:t xml:space="preserve"> a </w:t>
      </w:r>
      <w:r w:rsidR="00364720" w:rsidRPr="00AC3D6A">
        <w:rPr>
          <w:noProof/>
          <w:lang w:eastAsia="en-IE"/>
        </w:rPr>
        <w:t>bank</w:t>
      </w:r>
      <w:r w:rsidR="00E53A2A" w:rsidRPr="00AC3D6A">
        <w:rPr>
          <w:noProof/>
          <w:lang w:eastAsia="en-IE"/>
        </w:rPr>
        <w:t xml:space="preserve"> account</w:t>
      </w:r>
      <w:r w:rsidR="00A94332">
        <w:rPr>
          <w:noProof/>
          <w:lang w:eastAsia="en-IE"/>
        </w:rPr>
        <w:t>,</w:t>
      </w:r>
      <w:r w:rsidR="00E53A2A" w:rsidRPr="00AC3D6A">
        <w:rPr>
          <w:noProof/>
          <w:lang w:eastAsia="en-IE"/>
        </w:rPr>
        <w:t xml:space="preserve"> and </w:t>
      </w:r>
      <w:r w:rsidR="00364720" w:rsidRPr="00AC3D6A">
        <w:rPr>
          <w:noProof/>
          <w:lang w:eastAsia="en-IE"/>
        </w:rPr>
        <w:t xml:space="preserve">a large number of respondents explained that </w:t>
      </w:r>
      <w:r w:rsidR="00750FD7" w:rsidRPr="00AC3D6A">
        <w:rPr>
          <w:noProof/>
          <w:lang w:eastAsia="en-IE"/>
        </w:rPr>
        <w:t xml:space="preserve">this </w:t>
      </w:r>
      <w:r w:rsidR="00364720" w:rsidRPr="00AC3D6A">
        <w:rPr>
          <w:noProof/>
          <w:lang w:eastAsia="en-IE"/>
        </w:rPr>
        <w:t xml:space="preserve">usually requires physical presence and that share capital deposits must often be verified </w:t>
      </w:r>
      <w:r w:rsidR="00580C97" w:rsidRPr="00AC3D6A">
        <w:rPr>
          <w:noProof/>
          <w:lang w:eastAsia="en-IE"/>
        </w:rPr>
        <w:t xml:space="preserve">in </w:t>
      </w:r>
      <w:r w:rsidR="00580C97" w:rsidRPr="00C77763">
        <w:rPr>
          <w:noProof/>
          <w:lang w:eastAsia="en-IE"/>
        </w:rPr>
        <w:t>person</w:t>
      </w:r>
      <w:r w:rsidR="00364720" w:rsidRPr="00AC3D6A">
        <w:rPr>
          <w:noProof/>
          <w:lang w:eastAsia="en-IE"/>
        </w:rPr>
        <w:t xml:space="preserve"> at a bank. </w:t>
      </w:r>
    </w:p>
    <w:p w14:paraId="57332CF5" w14:textId="612089FB" w:rsidR="00364720" w:rsidRPr="00184465" w:rsidRDefault="00364720" w:rsidP="00364720">
      <w:pPr>
        <w:pBdr>
          <w:top w:val="single" w:sz="4" w:space="1" w:color="auto"/>
          <w:left w:val="single" w:sz="4" w:space="4" w:color="auto"/>
          <w:bottom w:val="single" w:sz="4" w:space="1" w:color="auto"/>
          <w:right w:val="single" w:sz="4" w:space="4" w:color="auto"/>
        </w:pBdr>
        <w:spacing w:after="120"/>
        <w:rPr>
          <w:rFonts w:eastAsia="Times New Roman"/>
          <w:i/>
          <w:noProof/>
          <w:sz w:val="20"/>
          <w:szCs w:val="20"/>
          <w:lang w:eastAsia="en-IE"/>
        </w:rPr>
      </w:pPr>
      <w:r w:rsidRPr="00184465">
        <w:rPr>
          <w:rFonts w:eastAsia="Times New Roman"/>
          <w:b/>
          <w:i/>
          <w:noProof/>
          <w:sz w:val="20"/>
          <w:szCs w:val="20"/>
          <w:lang w:eastAsia="en-IE"/>
        </w:rPr>
        <w:t>Re</w:t>
      </w:r>
      <w:r w:rsidR="00990A6A" w:rsidRPr="00184465">
        <w:rPr>
          <w:rFonts w:eastAsia="Times New Roman"/>
          <w:b/>
          <w:i/>
          <w:noProof/>
          <w:sz w:val="20"/>
          <w:szCs w:val="20"/>
          <w:lang w:eastAsia="en-IE"/>
        </w:rPr>
        <w:t>spondents</w:t>
      </w:r>
      <w:r w:rsidRPr="00184465">
        <w:rPr>
          <w:rFonts w:eastAsia="Times New Roman"/>
          <w:b/>
          <w:i/>
          <w:noProof/>
          <w:sz w:val="20"/>
          <w:szCs w:val="20"/>
          <w:lang w:eastAsia="en-IE"/>
        </w:rPr>
        <w:t xml:space="preserve"> to the public consultation provided concrete examples</w:t>
      </w:r>
      <w:r w:rsidR="00990A6A" w:rsidRPr="00184465">
        <w:rPr>
          <w:rFonts w:eastAsia="Times New Roman"/>
          <w:b/>
          <w:i/>
          <w:noProof/>
          <w:sz w:val="20"/>
          <w:szCs w:val="20"/>
          <w:lang w:eastAsia="en-IE"/>
        </w:rPr>
        <w:t>,</w:t>
      </w:r>
      <w:r w:rsidRPr="00184465">
        <w:rPr>
          <w:rFonts w:eastAsia="Times New Roman"/>
          <w:i/>
          <w:noProof/>
          <w:sz w:val="20"/>
          <w:szCs w:val="20"/>
          <w:lang w:eastAsia="en-IE"/>
        </w:rPr>
        <w:t xml:space="preserve"> such as that it took more than 2 months to open a bank account in the Netherlands. </w:t>
      </w:r>
      <w:r w:rsidR="004E4930" w:rsidRPr="00184465">
        <w:rPr>
          <w:rFonts w:eastAsia="Times New Roman"/>
          <w:i/>
          <w:noProof/>
          <w:sz w:val="20"/>
          <w:szCs w:val="20"/>
          <w:lang w:eastAsia="en-IE"/>
        </w:rPr>
        <w:t xml:space="preserve">Some respondents also stated that banks require incorporation documents before opening a bank account, which further complicates and slows down registration and AML/KYC onboarding. </w:t>
      </w:r>
      <w:r w:rsidRPr="00184465">
        <w:rPr>
          <w:rFonts w:eastAsia="Times New Roman"/>
          <w:i/>
          <w:noProof/>
          <w:sz w:val="20"/>
          <w:szCs w:val="20"/>
          <w:lang w:eastAsia="en-IE"/>
        </w:rPr>
        <w:t xml:space="preserve">Other examples included that, in Germany, it took </w:t>
      </w:r>
      <w:r w:rsidR="00C33E03" w:rsidRPr="00184465">
        <w:rPr>
          <w:rFonts w:eastAsia="Times New Roman"/>
          <w:i/>
          <w:noProof/>
          <w:sz w:val="20"/>
          <w:szCs w:val="20"/>
          <w:lang w:eastAsia="en-IE"/>
        </w:rPr>
        <w:t>2</w:t>
      </w:r>
      <w:r w:rsidRPr="00184465">
        <w:rPr>
          <w:rFonts w:eastAsia="Times New Roman"/>
          <w:i/>
          <w:noProof/>
          <w:sz w:val="20"/>
          <w:szCs w:val="20"/>
          <w:lang w:eastAsia="en-IE"/>
        </w:rPr>
        <w:t xml:space="preserve"> </w:t>
      </w:r>
      <w:r w:rsidR="00C33E03" w:rsidRPr="00184465">
        <w:rPr>
          <w:rFonts w:eastAsia="Times New Roman"/>
          <w:i/>
          <w:noProof/>
          <w:sz w:val="20"/>
          <w:szCs w:val="20"/>
          <w:lang w:eastAsia="en-IE"/>
        </w:rPr>
        <w:t>or even 4</w:t>
      </w:r>
      <w:r w:rsidRPr="00184465">
        <w:rPr>
          <w:rFonts w:eastAsia="Times New Roman"/>
          <w:i/>
          <w:noProof/>
          <w:sz w:val="20"/>
          <w:szCs w:val="20"/>
          <w:lang w:eastAsia="en-IE"/>
        </w:rPr>
        <w:t xml:space="preserve"> months to obtain the tax ID </w:t>
      </w:r>
      <w:r w:rsidR="0066183F" w:rsidRPr="00184465">
        <w:rPr>
          <w:rFonts w:eastAsia="Times New Roman"/>
          <w:i/>
          <w:noProof/>
          <w:sz w:val="20"/>
          <w:szCs w:val="20"/>
          <w:lang w:eastAsia="en-IE"/>
        </w:rPr>
        <w:t xml:space="preserve">with the company not being able to bill a client in </w:t>
      </w:r>
      <w:r w:rsidRPr="00184465">
        <w:rPr>
          <w:rFonts w:eastAsia="Times New Roman"/>
          <w:i/>
          <w:noProof/>
          <w:sz w:val="20"/>
          <w:szCs w:val="20"/>
          <w:lang w:eastAsia="en-IE"/>
        </w:rPr>
        <w:t>that</w:t>
      </w:r>
      <w:r w:rsidR="0066183F" w:rsidRPr="00184465">
        <w:rPr>
          <w:rFonts w:eastAsia="Times New Roman"/>
          <w:i/>
          <w:noProof/>
          <w:sz w:val="20"/>
          <w:szCs w:val="20"/>
          <w:lang w:eastAsia="en-IE"/>
        </w:rPr>
        <w:t xml:space="preserve"> time. W</w:t>
      </w:r>
      <w:r w:rsidRPr="00184465">
        <w:rPr>
          <w:rFonts w:eastAsia="Times New Roman"/>
          <w:i/>
          <w:noProof/>
          <w:sz w:val="20"/>
          <w:szCs w:val="20"/>
          <w:lang w:eastAsia="en-IE"/>
        </w:rPr>
        <w:t xml:space="preserve">hile it was possible to register a company in 20 minutes in Sweden, it took weeks to get a bank account verified, shareholder contributions verified in the bank, </w:t>
      </w:r>
      <w:r w:rsidR="003B40EF" w:rsidRPr="00184465">
        <w:rPr>
          <w:rFonts w:eastAsia="Times New Roman"/>
          <w:i/>
          <w:noProof/>
          <w:sz w:val="20"/>
          <w:szCs w:val="20"/>
          <w:lang w:eastAsia="en-IE"/>
        </w:rPr>
        <w:t xml:space="preserve">to receive </w:t>
      </w:r>
      <w:r w:rsidRPr="00184465">
        <w:rPr>
          <w:rFonts w:eastAsia="Times New Roman"/>
          <w:i/>
          <w:noProof/>
          <w:sz w:val="20"/>
          <w:szCs w:val="20"/>
          <w:lang w:eastAsia="en-IE"/>
        </w:rPr>
        <w:t>a VAT number and to complete other formalities, and that real signatures on paper were required.</w:t>
      </w:r>
      <w:r w:rsidR="007019A7" w:rsidRPr="00184465">
        <w:rPr>
          <w:rFonts w:eastAsia="Times New Roman"/>
          <w:i/>
          <w:noProof/>
          <w:sz w:val="20"/>
          <w:szCs w:val="20"/>
          <w:lang w:eastAsia="en-IE"/>
        </w:rPr>
        <w:t xml:space="preserve"> In some cases, e.g. in Austria, there happened a circular loop whereby the mandatory capital had to be paid in to start the company but one could only open a bank account when the company was formed.</w:t>
      </w:r>
    </w:p>
    <w:p w14:paraId="748FA4CC" w14:textId="1FDCEC05" w:rsidR="008F6B1B" w:rsidRPr="00AC3D6A" w:rsidRDefault="00910044" w:rsidP="00E74791">
      <w:pPr>
        <w:spacing w:after="120"/>
        <w:rPr>
          <w:noProof/>
        </w:rPr>
      </w:pPr>
      <w:r w:rsidRPr="00AC3D6A">
        <w:rPr>
          <w:b/>
          <w:noProof/>
          <w:lang w:eastAsia="en-IE"/>
        </w:rPr>
        <w:t xml:space="preserve">During </w:t>
      </w:r>
      <w:r w:rsidR="0046771F" w:rsidRPr="00AC3D6A">
        <w:rPr>
          <w:b/>
          <w:noProof/>
          <w:lang w:eastAsia="en-IE"/>
        </w:rPr>
        <w:t>the operational phase,</w:t>
      </w:r>
      <w:r w:rsidR="0046771F" w:rsidRPr="00AC3D6A">
        <w:rPr>
          <w:noProof/>
          <w:lang w:eastAsia="en-IE"/>
        </w:rPr>
        <w:t xml:space="preserve"> </w:t>
      </w:r>
      <w:r w:rsidR="0046771F" w:rsidRPr="00AC3D6A">
        <w:rPr>
          <w:noProof/>
        </w:rPr>
        <w:t>o</w:t>
      </w:r>
      <w:r w:rsidR="002944E3" w:rsidRPr="00AC3D6A">
        <w:rPr>
          <w:noProof/>
        </w:rPr>
        <w:t xml:space="preserve">ne of the most important </w:t>
      </w:r>
      <w:r w:rsidR="00DC3ACB" w:rsidRPr="00AC3D6A">
        <w:rPr>
          <w:noProof/>
        </w:rPr>
        <w:t xml:space="preserve">procedures </w:t>
      </w:r>
      <w:r w:rsidR="00A720BA" w:rsidRPr="00AC3D6A">
        <w:rPr>
          <w:noProof/>
        </w:rPr>
        <w:t>is t</w:t>
      </w:r>
      <w:r w:rsidR="00DC3ACB" w:rsidRPr="00AC3D6A">
        <w:rPr>
          <w:noProof/>
        </w:rPr>
        <w:t>o</w:t>
      </w:r>
      <w:r w:rsidR="00A720BA" w:rsidRPr="00AC3D6A">
        <w:rPr>
          <w:noProof/>
        </w:rPr>
        <w:t xml:space="preserve"> amend the </w:t>
      </w:r>
      <w:r w:rsidR="00E36D9B">
        <w:rPr>
          <w:noProof/>
        </w:rPr>
        <w:t>i</w:t>
      </w:r>
      <w:r w:rsidR="00EB25C2" w:rsidRPr="00AC3D6A">
        <w:rPr>
          <w:noProof/>
        </w:rPr>
        <w:t xml:space="preserve">nstrument of </w:t>
      </w:r>
      <w:r w:rsidR="00E36D9B">
        <w:rPr>
          <w:noProof/>
        </w:rPr>
        <w:t>c</w:t>
      </w:r>
      <w:r w:rsidR="00EB25C2" w:rsidRPr="00AC3D6A">
        <w:rPr>
          <w:noProof/>
        </w:rPr>
        <w:t>onstitution/</w:t>
      </w:r>
      <w:r w:rsidR="00E36D9B">
        <w:rPr>
          <w:noProof/>
        </w:rPr>
        <w:t>a</w:t>
      </w:r>
      <w:r w:rsidR="00EB25C2" w:rsidRPr="00AC3D6A">
        <w:rPr>
          <w:noProof/>
        </w:rPr>
        <w:t xml:space="preserve">rticles of </w:t>
      </w:r>
      <w:r w:rsidR="00E36D9B">
        <w:rPr>
          <w:noProof/>
        </w:rPr>
        <w:t>a</w:t>
      </w:r>
      <w:r w:rsidR="00EB25C2" w:rsidRPr="00AC3D6A">
        <w:rPr>
          <w:noProof/>
        </w:rPr>
        <w:t>ssociation</w:t>
      </w:r>
      <w:r w:rsidR="002219C3" w:rsidRPr="00AC3D6A">
        <w:rPr>
          <w:noProof/>
        </w:rPr>
        <w:t>, necessary</w:t>
      </w:r>
      <w:r w:rsidR="00A720BA" w:rsidRPr="00AC3D6A">
        <w:rPr>
          <w:noProof/>
        </w:rPr>
        <w:t xml:space="preserve"> </w:t>
      </w:r>
      <w:r w:rsidR="00E524FD" w:rsidRPr="00152780">
        <w:rPr>
          <w:noProof/>
        </w:rPr>
        <w:t>for</w:t>
      </w:r>
      <w:r w:rsidR="00A720BA" w:rsidRPr="00AC3D6A">
        <w:rPr>
          <w:noProof/>
        </w:rPr>
        <w:t xml:space="preserve"> any </w:t>
      </w:r>
      <w:r w:rsidR="00285887" w:rsidRPr="00AC3D6A">
        <w:rPr>
          <w:noProof/>
        </w:rPr>
        <w:t xml:space="preserve">changes to </w:t>
      </w:r>
      <w:r w:rsidR="00D150B1" w:rsidRPr="00AC3D6A">
        <w:rPr>
          <w:noProof/>
        </w:rPr>
        <w:t xml:space="preserve">the </w:t>
      </w:r>
      <w:r w:rsidR="00285887" w:rsidRPr="00AC3D6A">
        <w:rPr>
          <w:noProof/>
        </w:rPr>
        <w:t xml:space="preserve">management structure, </w:t>
      </w:r>
      <w:r w:rsidR="00095D2A" w:rsidRPr="00AC3D6A">
        <w:rPr>
          <w:noProof/>
        </w:rPr>
        <w:t>decision</w:t>
      </w:r>
      <w:r w:rsidR="00DE61CB" w:rsidRPr="00AC3D6A">
        <w:rPr>
          <w:noProof/>
        </w:rPr>
        <w:t xml:space="preserve">-making processes, </w:t>
      </w:r>
      <w:r w:rsidR="009D7955" w:rsidRPr="00AC3D6A">
        <w:rPr>
          <w:noProof/>
        </w:rPr>
        <w:t>investors</w:t>
      </w:r>
      <w:r w:rsidR="00095D2A" w:rsidRPr="00AC3D6A">
        <w:rPr>
          <w:noProof/>
        </w:rPr>
        <w:t>, profit distribution</w:t>
      </w:r>
      <w:r w:rsidR="00657488">
        <w:rPr>
          <w:noProof/>
        </w:rPr>
        <w:t>,</w:t>
      </w:r>
      <w:r w:rsidR="00E524FD" w:rsidRPr="00AC3D6A">
        <w:rPr>
          <w:noProof/>
        </w:rPr>
        <w:t xml:space="preserve"> </w:t>
      </w:r>
      <w:r w:rsidR="00933313" w:rsidRPr="00AC3D6A">
        <w:rPr>
          <w:noProof/>
        </w:rPr>
        <w:t>corporate restructuring</w:t>
      </w:r>
      <w:r w:rsidR="00657488">
        <w:rPr>
          <w:noProof/>
        </w:rPr>
        <w:t>s</w:t>
      </w:r>
      <w:r w:rsidR="00933313" w:rsidRPr="00AC3D6A">
        <w:rPr>
          <w:noProof/>
        </w:rPr>
        <w:t xml:space="preserve"> such as </w:t>
      </w:r>
      <w:r w:rsidR="009D7955" w:rsidRPr="00AC3D6A">
        <w:rPr>
          <w:noProof/>
        </w:rPr>
        <w:t>mergers</w:t>
      </w:r>
      <w:r w:rsidR="00657488">
        <w:rPr>
          <w:noProof/>
        </w:rPr>
        <w:t>,</w:t>
      </w:r>
      <w:r w:rsidR="00C31F84" w:rsidRPr="00AC3D6A">
        <w:rPr>
          <w:noProof/>
        </w:rPr>
        <w:t xml:space="preserve"> </w:t>
      </w:r>
      <w:r w:rsidR="00657488">
        <w:rPr>
          <w:noProof/>
        </w:rPr>
        <w:t xml:space="preserve">or </w:t>
      </w:r>
      <w:r w:rsidR="00C31F84" w:rsidRPr="00AC3D6A">
        <w:rPr>
          <w:noProof/>
        </w:rPr>
        <w:t>capital increases</w:t>
      </w:r>
      <w:r w:rsidR="00095D2A" w:rsidRPr="00D66906">
        <w:rPr>
          <w:noProof/>
        </w:rPr>
        <w:t>.</w:t>
      </w:r>
      <w:r w:rsidR="00095D2A" w:rsidRPr="00AC3D6A">
        <w:rPr>
          <w:noProof/>
        </w:rPr>
        <w:t xml:space="preserve"> </w:t>
      </w:r>
      <w:r w:rsidR="00DC3ACB" w:rsidRPr="00AC3D6A">
        <w:rPr>
          <w:noProof/>
        </w:rPr>
        <w:t xml:space="preserve">However, </w:t>
      </w:r>
      <w:r w:rsidR="004217FB" w:rsidRPr="00AC3D6A">
        <w:rPr>
          <w:noProof/>
        </w:rPr>
        <w:t xml:space="preserve">companies </w:t>
      </w:r>
      <w:r w:rsidR="00BF5723" w:rsidRPr="00AC3D6A">
        <w:rPr>
          <w:noProof/>
        </w:rPr>
        <w:t xml:space="preserve">and investors </w:t>
      </w:r>
      <w:r w:rsidR="00565FC4" w:rsidRPr="00AC3D6A">
        <w:rPr>
          <w:noProof/>
        </w:rPr>
        <w:t xml:space="preserve">often </w:t>
      </w:r>
      <w:r w:rsidR="004217FB" w:rsidRPr="00AC3D6A">
        <w:rPr>
          <w:noProof/>
        </w:rPr>
        <w:t>face significant problems and delays</w:t>
      </w:r>
      <w:r w:rsidR="00BE16B1">
        <w:rPr>
          <w:noProof/>
        </w:rPr>
        <w:t>.</w:t>
      </w:r>
      <w:r w:rsidR="00F7359B" w:rsidRPr="00AC3D6A">
        <w:rPr>
          <w:noProof/>
        </w:rPr>
        <w:t xml:space="preserve"> </w:t>
      </w:r>
      <w:r w:rsidR="00BE16B1">
        <w:rPr>
          <w:noProof/>
        </w:rPr>
        <w:t>M</w:t>
      </w:r>
      <w:r w:rsidR="00F7359B" w:rsidRPr="00AC3D6A">
        <w:rPr>
          <w:noProof/>
        </w:rPr>
        <w:t>any replies to the public consultation</w:t>
      </w:r>
      <w:r w:rsidR="00F572A5" w:rsidRPr="00AC3D6A">
        <w:rPr>
          <w:noProof/>
        </w:rPr>
        <w:t xml:space="preserve"> </w:t>
      </w:r>
      <w:r w:rsidR="00B0037B" w:rsidRPr="00AC3D6A">
        <w:rPr>
          <w:noProof/>
        </w:rPr>
        <w:t>mentioned non</w:t>
      </w:r>
      <w:r w:rsidR="002C3923" w:rsidRPr="00AC3D6A">
        <w:rPr>
          <w:noProof/>
        </w:rPr>
        <w:t>-</w:t>
      </w:r>
      <w:r w:rsidR="0004303C" w:rsidRPr="00AC3D6A">
        <w:rPr>
          <w:noProof/>
        </w:rPr>
        <w:t>digital and</w:t>
      </w:r>
      <w:r w:rsidR="00F572A5" w:rsidRPr="00AC3D6A">
        <w:rPr>
          <w:noProof/>
        </w:rPr>
        <w:t xml:space="preserve"> </w:t>
      </w:r>
      <w:r w:rsidR="0046771F" w:rsidRPr="00AC3D6A">
        <w:rPr>
          <w:noProof/>
        </w:rPr>
        <w:t xml:space="preserve">heavy </w:t>
      </w:r>
      <w:r w:rsidR="00B46786" w:rsidRPr="00AC3D6A">
        <w:rPr>
          <w:noProof/>
        </w:rPr>
        <w:t xml:space="preserve">formalities in </w:t>
      </w:r>
      <w:r w:rsidR="00B46786" w:rsidRPr="002502E3">
        <w:rPr>
          <w:noProof/>
        </w:rPr>
        <w:t xml:space="preserve">cross-border </w:t>
      </w:r>
      <w:r w:rsidR="00556E5A">
        <w:rPr>
          <w:noProof/>
        </w:rPr>
        <w:t>situation</w:t>
      </w:r>
      <w:r w:rsidR="00B56C61">
        <w:rPr>
          <w:noProof/>
        </w:rPr>
        <w:t>s</w:t>
      </w:r>
      <w:r w:rsidR="00556E5A">
        <w:rPr>
          <w:noProof/>
        </w:rPr>
        <w:t xml:space="preserve"> </w:t>
      </w:r>
      <w:r w:rsidR="00B46786" w:rsidRPr="002502E3">
        <w:rPr>
          <w:noProof/>
        </w:rPr>
        <w:t>(e.g., notarial deeds, apostilles/legalisation, certified translations, registry checks</w:t>
      </w:r>
      <w:r w:rsidR="00B46786" w:rsidRPr="0025136A">
        <w:rPr>
          <w:noProof/>
        </w:rPr>
        <w:t>)</w:t>
      </w:r>
      <w:r w:rsidR="007C1D96">
        <w:rPr>
          <w:noProof/>
        </w:rPr>
        <w:t>.</w:t>
      </w:r>
      <w:r w:rsidR="00950BBF">
        <w:rPr>
          <w:noProof/>
        </w:rPr>
        <w:t xml:space="preserve"> </w:t>
      </w:r>
      <w:r w:rsidR="007C1D96" w:rsidRPr="00BB4890">
        <w:rPr>
          <w:noProof/>
        </w:rPr>
        <w:t>A</w:t>
      </w:r>
      <w:r w:rsidR="00264917" w:rsidRPr="00BB4890">
        <w:rPr>
          <w:noProof/>
        </w:rPr>
        <w:t>round 50% of respondents assess</w:t>
      </w:r>
      <w:r w:rsidR="007C1D96" w:rsidRPr="00BB4890">
        <w:rPr>
          <w:noProof/>
        </w:rPr>
        <w:t xml:space="preserve">ed </w:t>
      </w:r>
      <w:r w:rsidR="00264917" w:rsidRPr="00AC3D6A">
        <w:rPr>
          <w:noProof/>
        </w:rPr>
        <w:t xml:space="preserve">the </w:t>
      </w:r>
      <w:r w:rsidR="00E36D9B">
        <w:rPr>
          <w:noProof/>
        </w:rPr>
        <w:t>lengthy</w:t>
      </w:r>
      <w:r w:rsidR="00264917" w:rsidRPr="00AC3D6A">
        <w:rPr>
          <w:noProof/>
        </w:rPr>
        <w:t xml:space="preserve"> adoption of amendments due to the involvement of intermediaries and </w:t>
      </w:r>
      <w:r w:rsidR="00950BBF" w:rsidRPr="00AC3D6A">
        <w:rPr>
          <w:noProof/>
        </w:rPr>
        <w:t xml:space="preserve">the </w:t>
      </w:r>
      <w:r w:rsidR="00264917" w:rsidRPr="00AC3D6A">
        <w:rPr>
          <w:noProof/>
        </w:rPr>
        <w:t>lack of clarity about the applicable legal framework</w:t>
      </w:r>
      <w:r w:rsidR="00375A5A" w:rsidRPr="00AC3D6A">
        <w:rPr>
          <w:noProof/>
        </w:rPr>
        <w:t xml:space="preserve"> as problematic (to a large or very large extent)</w:t>
      </w:r>
      <w:r w:rsidR="00264917" w:rsidRPr="00AC3D6A">
        <w:rPr>
          <w:noProof/>
        </w:rPr>
        <w:t xml:space="preserve">. </w:t>
      </w:r>
      <w:r w:rsidR="00E74791">
        <w:rPr>
          <w:noProof/>
        </w:rPr>
        <w:t>T</w:t>
      </w:r>
      <w:r w:rsidR="00EB25C2" w:rsidRPr="00BB4890">
        <w:rPr>
          <w:noProof/>
        </w:rPr>
        <w:t>he</w:t>
      </w:r>
      <w:r w:rsidR="00EB25C2" w:rsidRPr="00AC3D6A">
        <w:rPr>
          <w:noProof/>
        </w:rPr>
        <w:t xml:space="preserve"> lack of fully digital procedures </w:t>
      </w:r>
      <w:r w:rsidR="00054B98" w:rsidRPr="00AC3D6A">
        <w:rPr>
          <w:noProof/>
        </w:rPr>
        <w:t xml:space="preserve">was </w:t>
      </w:r>
      <w:r w:rsidR="00983CA3" w:rsidRPr="00AC3D6A">
        <w:rPr>
          <w:noProof/>
        </w:rPr>
        <w:t>mentioned by 80%</w:t>
      </w:r>
      <w:r w:rsidR="00950BBF" w:rsidRPr="00BB4890">
        <w:rPr>
          <w:noProof/>
        </w:rPr>
        <w:t xml:space="preserve"> </w:t>
      </w:r>
      <w:r w:rsidR="0002695E" w:rsidRPr="00AC3D6A">
        <w:rPr>
          <w:noProof/>
        </w:rPr>
        <w:t xml:space="preserve">– and limited acceptance of electronic signatures either from other Member States or third countries by 70% - </w:t>
      </w:r>
      <w:r w:rsidR="00EB25C2" w:rsidRPr="00AC3D6A">
        <w:rPr>
          <w:noProof/>
        </w:rPr>
        <w:t>as causing practical difficulties to a large or very large extent</w:t>
      </w:r>
      <w:r w:rsidR="00304067" w:rsidRPr="00AC3D6A">
        <w:rPr>
          <w:noProof/>
        </w:rPr>
        <w:t xml:space="preserve">. </w:t>
      </w:r>
    </w:p>
    <w:p w14:paraId="48358FE1" w14:textId="044BCEA7" w:rsidR="00AB4D37" w:rsidRDefault="00096438" w:rsidP="00D23815">
      <w:pPr>
        <w:spacing w:after="120"/>
        <w:rPr>
          <w:noProof/>
        </w:rPr>
      </w:pPr>
      <w:r w:rsidRPr="00AC3D6A">
        <w:rPr>
          <w:noProof/>
        </w:rPr>
        <w:t xml:space="preserve">The </w:t>
      </w:r>
      <w:r w:rsidR="008F6B1B" w:rsidRPr="00AC3D6A">
        <w:rPr>
          <w:noProof/>
        </w:rPr>
        <w:t>operation of a company</w:t>
      </w:r>
      <w:r w:rsidR="00CD45AB" w:rsidRPr="00AC3D6A">
        <w:rPr>
          <w:noProof/>
        </w:rPr>
        <w:t xml:space="preserve"> is also affected by how quickly important decisions can be made</w:t>
      </w:r>
      <w:r w:rsidR="00F65F3F" w:rsidRPr="00AC3D6A">
        <w:rPr>
          <w:noProof/>
        </w:rPr>
        <w:t>.</w:t>
      </w:r>
      <w:r w:rsidR="00F7226C">
        <w:rPr>
          <w:noProof/>
        </w:rPr>
        <w:t xml:space="preserve"> </w:t>
      </w:r>
      <w:r w:rsidR="009E015A">
        <w:rPr>
          <w:noProof/>
        </w:rPr>
        <w:t xml:space="preserve">41% of respondents </w:t>
      </w:r>
      <w:r w:rsidR="009B22AB">
        <w:rPr>
          <w:noProof/>
        </w:rPr>
        <w:t xml:space="preserve">reported </w:t>
      </w:r>
      <w:r w:rsidR="009E015A">
        <w:rPr>
          <w:noProof/>
        </w:rPr>
        <w:t>problems</w:t>
      </w:r>
      <w:r w:rsidR="00F7226C" w:rsidRPr="001865EB">
        <w:rPr>
          <w:noProof/>
        </w:rPr>
        <w:t xml:space="preserve"> with </w:t>
      </w:r>
      <w:r w:rsidR="009E015A">
        <w:rPr>
          <w:noProof/>
        </w:rPr>
        <w:t xml:space="preserve">organisation of </w:t>
      </w:r>
      <w:r w:rsidR="009B22AB">
        <w:rPr>
          <w:noProof/>
        </w:rPr>
        <w:t>general and board of director meetings</w:t>
      </w:r>
      <w:r w:rsidR="00F7226C" w:rsidRPr="001865EB">
        <w:rPr>
          <w:noProof/>
        </w:rPr>
        <w:t xml:space="preserve"> online </w:t>
      </w:r>
      <w:r w:rsidR="00122F65">
        <w:rPr>
          <w:noProof/>
        </w:rPr>
        <w:t>and a</w:t>
      </w:r>
      <w:r w:rsidR="00F7226C" w:rsidRPr="001865EB">
        <w:rPr>
          <w:noProof/>
        </w:rPr>
        <w:t xml:space="preserve">mong those, </w:t>
      </w:r>
      <w:r w:rsidR="00F7226C">
        <w:rPr>
          <w:noProof/>
        </w:rPr>
        <w:t xml:space="preserve">several </w:t>
      </w:r>
      <w:r w:rsidR="00F7226C" w:rsidRPr="001865EB">
        <w:rPr>
          <w:noProof/>
        </w:rPr>
        <w:t>business associations, competent authorities</w:t>
      </w:r>
      <w:r w:rsidR="00F7226C">
        <w:rPr>
          <w:noProof/>
        </w:rPr>
        <w:t xml:space="preserve"> and</w:t>
      </w:r>
      <w:r w:rsidR="00F7226C" w:rsidRPr="001865EB">
        <w:rPr>
          <w:noProof/>
        </w:rPr>
        <w:t xml:space="preserve"> legal professionals,</w:t>
      </w:r>
      <w:r w:rsidR="00F7226C" w:rsidRPr="001865EB" w:rsidDel="00B05F87">
        <w:rPr>
          <w:noProof/>
        </w:rPr>
        <w:t xml:space="preserve"> </w:t>
      </w:r>
      <w:r w:rsidR="00501DA2">
        <w:rPr>
          <w:noProof/>
        </w:rPr>
        <w:t xml:space="preserve">as well as responding </w:t>
      </w:r>
      <w:r w:rsidR="00F7226C" w:rsidRPr="001865EB">
        <w:rPr>
          <w:noProof/>
        </w:rPr>
        <w:t xml:space="preserve">companies, founders and investors </w:t>
      </w:r>
      <w:r w:rsidR="00B3091E">
        <w:rPr>
          <w:noProof/>
        </w:rPr>
        <w:t xml:space="preserve">stressed </w:t>
      </w:r>
      <w:r w:rsidR="00F7226C" w:rsidRPr="001865EB">
        <w:rPr>
          <w:noProof/>
        </w:rPr>
        <w:t xml:space="preserve">that while online and hybrid meetings </w:t>
      </w:r>
      <w:r w:rsidR="00F7226C">
        <w:rPr>
          <w:noProof/>
        </w:rPr>
        <w:t>we</w:t>
      </w:r>
      <w:r w:rsidR="00F7226C" w:rsidRPr="001865EB">
        <w:rPr>
          <w:noProof/>
        </w:rPr>
        <w:t xml:space="preserve">re increasingly recognised, </w:t>
      </w:r>
      <w:r w:rsidR="00F7226C">
        <w:rPr>
          <w:noProof/>
        </w:rPr>
        <w:t xml:space="preserve">using them in </w:t>
      </w:r>
      <w:r w:rsidR="00F7226C" w:rsidRPr="001865EB">
        <w:rPr>
          <w:noProof/>
        </w:rPr>
        <w:t>practic</w:t>
      </w:r>
      <w:r w:rsidR="00F7226C">
        <w:rPr>
          <w:noProof/>
        </w:rPr>
        <w:t>e</w:t>
      </w:r>
      <w:r w:rsidR="00F7226C" w:rsidRPr="001865EB">
        <w:rPr>
          <w:noProof/>
        </w:rPr>
        <w:t xml:space="preserve"> </w:t>
      </w:r>
      <w:r w:rsidR="00F7226C">
        <w:rPr>
          <w:noProof/>
        </w:rPr>
        <w:t>wa</w:t>
      </w:r>
      <w:r w:rsidR="00F7226C" w:rsidRPr="001865EB">
        <w:rPr>
          <w:noProof/>
        </w:rPr>
        <w:t xml:space="preserve">s </w:t>
      </w:r>
      <w:r w:rsidR="00F7226C">
        <w:rPr>
          <w:noProof/>
        </w:rPr>
        <w:t xml:space="preserve">more difficult due to </w:t>
      </w:r>
      <w:r w:rsidR="00F7226C" w:rsidRPr="001865EB">
        <w:rPr>
          <w:noProof/>
        </w:rPr>
        <w:t xml:space="preserve">legal and technical barriers and </w:t>
      </w:r>
      <w:r w:rsidR="00F47DC5" w:rsidRPr="001865EB">
        <w:rPr>
          <w:noProof/>
        </w:rPr>
        <w:t xml:space="preserve">fragmented </w:t>
      </w:r>
      <w:r w:rsidR="00F47DC5">
        <w:rPr>
          <w:noProof/>
        </w:rPr>
        <w:t xml:space="preserve">national </w:t>
      </w:r>
      <w:r w:rsidR="00F7226C" w:rsidRPr="001865EB">
        <w:rPr>
          <w:noProof/>
        </w:rPr>
        <w:t>requirements.</w:t>
      </w:r>
    </w:p>
    <w:p w14:paraId="24E69973" w14:textId="1FB6C60D" w:rsidR="00364407" w:rsidRDefault="00380D8A" w:rsidP="00ED4070">
      <w:pPr>
        <w:spacing w:after="120"/>
        <w:rPr>
          <w:noProof/>
        </w:rPr>
      </w:pPr>
      <w:r w:rsidRPr="002103A6">
        <w:rPr>
          <w:b/>
          <w:noProof/>
          <w:lang w:eastAsia="en-IE"/>
        </w:rPr>
        <w:t>A</w:t>
      </w:r>
      <w:r w:rsidR="00127F42">
        <w:rPr>
          <w:b/>
          <w:noProof/>
          <w:lang w:eastAsia="en-IE"/>
        </w:rPr>
        <w:t>s to</w:t>
      </w:r>
      <w:r w:rsidRPr="002103A6">
        <w:rPr>
          <w:b/>
          <w:noProof/>
          <w:lang w:eastAsia="en-IE"/>
        </w:rPr>
        <w:t xml:space="preserve"> the</w:t>
      </w:r>
      <w:r w:rsidR="006326D3" w:rsidRPr="002103A6">
        <w:rPr>
          <w:b/>
          <w:noProof/>
          <w:lang w:eastAsia="en-IE"/>
        </w:rPr>
        <w:t xml:space="preserve"> closure </w:t>
      </w:r>
      <w:r w:rsidR="00F20226">
        <w:rPr>
          <w:noProof/>
        </w:rPr>
        <w:t>(</w:t>
      </w:r>
      <w:r w:rsidR="006326D3" w:rsidRPr="00AC3D6A">
        <w:rPr>
          <w:noProof/>
        </w:rPr>
        <w:t>outside of</w:t>
      </w:r>
      <w:r w:rsidR="00F67E73">
        <w:rPr>
          <w:noProof/>
        </w:rPr>
        <w:t xml:space="preserve"> insolvency</w:t>
      </w:r>
      <w:r w:rsidR="00F20226">
        <w:rPr>
          <w:noProof/>
        </w:rPr>
        <w:t>)</w:t>
      </w:r>
      <w:r w:rsidR="006326D3" w:rsidRPr="00AC3D6A">
        <w:rPr>
          <w:noProof/>
        </w:rPr>
        <w:t>, a</w:t>
      </w:r>
      <w:r w:rsidR="001418EF" w:rsidRPr="00AC3D6A">
        <w:rPr>
          <w:noProof/>
        </w:rPr>
        <w:t xml:space="preserve">round 63% </w:t>
      </w:r>
      <w:r w:rsidR="00954344" w:rsidRPr="00AC3D6A">
        <w:rPr>
          <w:noProof/>
        </w:rPr>
        <w:t xml:space="preserve">of respondents </w:t>
      </w:r>
      <w:r w:rsidR="00D25256" w:rsidRPr="00AC3D6A">
        <w:rPr>
          <w:noProof/>
        </w:rPr>
        <w:t>to the consultation</w:t>
      </w:r>
      <w:r w:rsidR="00954344" w:rsidRPr="00AC3D6A">
        <w:rPr>
          <w:noProof/>
        </w:rPr>
        <w:t xml:space="preserve"> </w:t>
      </w:r>
      <w:r w:rsidR="00326C44" w:rsidRPr="00AC3D6A">
        <w:rPr>
          <w:noProof/>
        </w:rPr>
        <w:t>considered</w:t>
      </w:r>
      <w:r w:rsidR="001418EF" w:rsidRPr="00AC3D6A">
        <w:rPr>
          <w:noProof/>
        </w:rPr>
        <w:t xml:space="preserve"> </w:t>
      </w:r>
      <w:r w:rsidR="006F714A">
        <w:rPr>
          <w:noProof/>
        </w:rPr>
        <w:t xml:space="preserve">that </w:t>
      </w:r>
      <w:r w:rsidR="00F66ECB">
        <w:rPr>
          <w:noProof/>
        </w:rPr>
        <w:t xml:space="preserve">not being able </w:t>
      </w:r>
      <w:r w:rsidR="001418EF" w:rsidRPr="00AC3D6A">
        <w:rPr>
          <w:noProof/>
        </w:rPr>
        <w:t xml:space="preserve">to carry out all the steps </w:t>
      </w:r>
      <w:r w:rsidR="00390776" w:rsidRPr="008C72FD">
        <w:rPr>
          <w:noProof/>
        </w:rPr>
        <w:t>with</w:t>
      </w:r>
      <w:r w:rsidR="001418EF" w:rsidRPr="00AC3D6A">
        <w:rPr>
          <w:noProof/>
        </w:rPr>
        <w:t xml:space="preserve"> the business register fully online,</w:t>
      </w:r>
      <w:r w:rsidR="000854BA" w:rsidRPr="00AC3D6A">
        <w:rPr>
          <w:noProof/>
        </w:rPr>
        <w:t xml:space="preserve"> </w:t>
      </w:r>
      <w:r w:rsidR="00596070">
        <w:rPr>
          <w:noProof/>
        </w:rPr>
        <w:t xml:space="preserve">and </w:t>
      </w:r>
      <w:r w:rsidR="001418EF" w:rsidRPr="00AC3D6A">
        <w:rPr>
          <w:noProof/>
        </w:rPr>
        <w:t>without the involvement of intermediaries</w:t>
      </w:r>
      <w:r w:rsidR="006F714A">
        <w:rPr>
          <w:noProof/>
        </w:rPr>
        <w:t>,</w:t>
      </w:r>
      <w:r w:rsidR="001418EF" w:rsidRPr="00AC3D6A" w:rsidDel="000D7280">
        <w:rPr>
          <w:noProof/>
        </w:rPr>
        <w:t xml:space="preserve"> </w:t>
      </w:r>
      <w:r w:rsidR="001418EF" w:rsidRPr="00AC3D6A">
        <w:rPr>
          <w:noProof/>
        </w:rPr>
        <w:t xml:space="preserve">and that </w:t>
      </w:r>
      <w:r w:rsidR="00F66ECB">
        <w:rPr>
          <w:noProof/>
        </w:rPr>
        <w:t xml:space="preserve">having to </w:t>
      </w:r>
      <w:r w:rsidR="001418EF" w:rsidRPr="00AC3D6A">
        <w:rPr>
          <w:noProof/>
        </w:rPr>
        <w:t>notify several authorities separately</w:t>
      </w:r>
      <w:r w:rsidR="00F66ECB">
        <w:rPr>
          <w:noProof/>
        </w:rPr>
        <w:t xml:space="preserve"> was a barrier </w:t>
      </w:r>
      <w:r w:rsidR="00C2728D">
        <w:rPr>
          <w:noProof/>
        </w:rPr>
        <w:t>(</w:t>
      </w:r>
      <w:r w:rsidR="00F66ECB" w:rsidRPr="00AC3D6A">
        <w:rPr>
          <w:noProof/>
        </w:rPr>
        <w:t>to a large or very large extent</w:t>
      </w:r>
      <w:r w:rsidR="00C2728D">
        <w:rPr>
          <w:noProof/>
        </w:rPr>
        <w:t>)</w:t>
      </w:r>
      <w:r w:rsidR="001418EF" w:rsidRPr="00AC3D6A">
        <w:rPr>
          <w:noProof/>
        </w:rPr>
        <w:t>.</w:t>
      </w:r>
      <w:r w:rsidR="00DD4D21" w:rsidRPr="00660F98">
        <w:rPr>
          <w:noProof/>
        </w:rPr>
        <w:t xml:space="preserve"> </w:t>
      </w:r>
      <w:r w:rsidR="0005774F">
        <w:rPr>
          <w:noProof/>
        </w:rPr>
        <w:t>T</w:t>
      </w:r>
      <w:r w:rsidR="003C4D29" w:rsidRPr="00AC3D6A">
        <w:rPr>
          <w:noProof/>
        </w:rPr>
        <w:t xml:space="preserve">he </w:t>
      </w:r>
      <w:r w:rsidR="00270177" w:rsidRPr="00AC3D6A">
        <w:rPr>
          <w:noProof/>
        </w:rPr>
        <w:t>l</w:t>
      </w:r>
      <w:r w:rsidR="00CB7221">
        <w:rPr>
          <w:noProof/>
        </w:rPr>
        <w:t>ength</w:t>
      </w:r>
      <w:r w:rsidR="00FD1091" w:rsidRPr="00AC3D6A">
        <w:rPr>
          <w:noProof/>
        </w:rPr>
        <w:t xml:space="preserve"> </w:t>
      </w:r>
      <w:r w:rsidR="00CB7221">
        <w:rPr>
          <w:noProof/>
        </w:rPr>
        <w:t>of the</w:t>
      </w:r>
      <w:r w:rsidR="00FD1091" w:rsidRPr="00AC3D6A">
        <w:rPr>
          <w:noProof/>
        </w:rPr>
        <w:t xml:space="preserve"> </w:t>
      </w:r>
      <w:r w:rsidR="003C4D29" w:rsidRPr="00AC3D6A">
        <w:rPr>
          <w:noProof/>
        </w:rPr>
        <w:t>closure procedure</w:t>
      </w:r>
      <w:r w:rsidR="00CB7E54">
        <w:rPr>
          <w:noProof/>
        </w:rPr>
        <w:t xml:space="preserve"> and </w:t>
      </w:r>
      <w:r w:rsidR="00CB7E54" w:rsidRPr="00660F98">
        <w:rPr>
          <w:noProof/>
        </w:rPr>
        <w:t xml:space="preserve">the absence of a simplified or harmonised EU procedure for winding up </w:t>
      </w:r>
      <w:r w:rsidR="0012579E">
        <w:rPr>
          <w:noProof/>
        </w:rPr>
        <w:t>were also seen</w:t>
      </w:r>
      <w:r w:rsidR="00CB7E54" w:rsidRPr="00660F98">
        <w:rPr>
          <w:noProof/>
        </w:rPr>
        <w:t xml:space="preserve"> </w:t>
      </w:r>
      <w:r w:rsidR="003C4D29" w:rsidRPr="00AC3D6A">
        <w:rPr>
          <w:noProof/>
        </w:rPr>
        <w:t xml:space="preserve">as </w:t>
      </w:r>
      <w:r w:rsidR="00170664" w:rsidRPr="00AC3D6A">
        <w:rPr>
          <w:noProof/>
        </w:rPr>
        <w:t>barrier</w:t>
      </w:r>
      <w:r w:rsidR="001C00E0">
        <w:rPr>
          <w:noProof/>
        </w:rPr>
        <w:t>s</w:t>
      </w:r>
      <w:r w:rsidR="003C4D29" w:rsidRPr="00AC3D6A">
        <w:rPr>
          <w:noProof/>
        </w:rPr>
        <w:t xml:space="preserve"> to a large or very large extent</w:t>
      </w:r>
      <w:r w:rsidR="0012579E">
        <w:rPr>
          <w:noProof/>
        </w:rPr>
        <w:t xml:space="preserve"> (by </w:t>
      </w:r>
      <w:r w:rsidR="0012579E" w:rsidRPr="00AC3D6A">
        <w:rPr>
          <w:noProof/>
        </w:rPr>
        <w:t>58%</w:t>
      </w:r>
      <w:r w:rsidR="0012579E">
        <w:rPr>
          <w:noProof/>
        </w:rPr>
        <w:t xml:space="preserve"> and </w:t>
      </w:r>
      <w:r w:rsidR="0012579E" w:rsidRPr="00660F98">
        <w:rPr>
          <w:noProof/>
        </w:rPr>
        <w:t>67%</w:t>
      </w:r>
      <w:r w:rsidR="0012579E">
        <w:rPr>
          <w:noProof/>
        </w:rPr>
        <w:t xml:space="preserve"> of respondents)</w:t>
      </w:r>
      <w:r w:rsidR="00F50218" w:rsidRPr="00660F98">
        <w:rPr>
          <w:noProof/>
        </w:rPr>
        <w:t xml:space="preserve">. </w:t>
      </w:r>
      <w:r w:rsidR="008B4C56">
        <w:rPr>
          <w:noProof/>
        </w:rPr>
        <w:t>M</w:t>
      </w:r>
      <w:r w:rsidR="00571F57" w:rsidRPr="003B21C0">
        <w:rPr>
          <w:noProof/>
        </w:rPr>
        <w:t xml:space="preserve">any founders and investors noted that </w:t>
      </w:r>
      <w:r w:rsidR="00E7397D">
        <w:rPr>
          <w:noProof/>
        </w:rPr>
        <w:t>this</w:t>
      </w:r>
      <w:r w:rsidR="00623905">
        <w:rPr>
          <w:noProof/>
        </w:rPr>
        <w:t xml:space="preserve"> </w:t>
      </w:r>
      <w:r w:rsidR="00FD16FF">
        <w:rPr>
          <w:noProof/>
        </w:rPr>
        <w:t>complexity</w:t>
      </w:r>
      <w:r w:rsidR="00571F57" w:rsidRPr="003B21C0">
        <w:rPr>
          <w:noProof/>
        </w:rPr>
        <w:t xml:space="preserve"> </w:t>
      </w:r>
      <w:r w:rsidR="00D74DF9" w:rsidRPr="00A24B76">
        <w:rPr>
          <w:rFonts w:eastAsia="Times New Roman"/>
          <w:noProof/>
        </w:rPr>
        <w:t>mak</w:t>
      </w:r>
      <w:r w:rsidR="00D74DF9">
        <w:rPr>
          <w:rFonts w:eastAsia="Times New Roman"/>
          <w:noProof/>
        </w:rPr>
        <w:t>es</w:t>
      </w:r>
      <w:r w:rsidR="00D74DF9" w:rsidRPr="00A24B76">
        <w:rPr>
          <w:rFonts w:eastAsia="Times New Roman"/>
          <w:noProof/>
        </w:rPr>
        <w:t xml:space="preserve"> winding-up</w:t>
      </w:r>
      <w:r w:rsidR="00D74DF9" w:rsidRPr="005E3922">
        <w:rPr>
          <w:rFonts w:eastAsia="Times New Roman"/>
          <w:noProof/>
          <w:lang w:eastAsia="en-IE"/>
        </w:rPr>
        <w:t xml:space="preserve"> disproportionately </w:t>
      </w:r>
      <w:r w:rsidR="00D74DF9" w:rsidRPr="00A24B76">
        <w:rPr>
          <w:rFonts w:eastAsia="Times New Roman"/>
          <w:noProof/>
        </w:rPr>
        <w:t xml:space="preserve">burdensome for SMEs and </w:t>
      </w:r>
      <w:r w:rsidR="00D74DF9" w:rsidRPr="421A18F4">
        <w:rPr>
          <w:rFonts w:eastAsia="Times New Roman"/>
          <w:noProof/>
        </w:rPr>
        <w:t>s</w:t>
      </w:r>
      <w:r w:rsidR="278EC904" w:rsidRPr="421A18F4">
        <w:rPr>
          <w:rFonts w:eastAsia="Times New Roman"/>
          <w:noProof/>
        </w:rPr>
        <w:t>tartup</w:t>
      </w:r>
      <w:r w:rsidR="00D74DF9" w:rsidRPr="421A18F4">
        <w:rPr>
          <w:rFonts w:eastAsia="Times New Roman"/>
          <w:noProof/>
        </w:rPr>
        <w:t>s</w:t>
      </w:r>
      <w:r w:rsidR="005B2D22">
        <w:rPr>
          <w:rFonts w:eastAsia="Times New Roman"/>
          <w:noProof/>
        </w:rPr>
        <w:t>,</w:t>
      </w:r>
      <w:r w:rsidR="00D74DF9">
        <w:rPr>
          <w:noProof/>
        </w:rPr>
        <w:t xml:space="preserve"> and </w:t>
      </w:r>
      <w:r w:rsidR="005B2D22">
        <w:rPr>
          <w:noProof/>
        </w:rPr>
        <w:t>that it</w:t>
      </w:r>
      <w:r w:rsidR="00D74DF9">
        <w:rPr>
          <w:noProof/>
        </w:rPr>
        <w:t xml:space="preserve"> </w:t>
      </w:r>
      <w:r w:rsidR="00623905">
        <w:rPr>
          <w:noProof/>
        </w:rPr>
        <w:t>can</w:t>
      </w:r>
      <w:r w:rsidR="00571F57" w:rsidRPr="003B21C0">
        <w:rPr>
          <w:noProof/>
        </w:rPr>
        <w:t xml:space="preserve"> discourage entrepreneurship because founders risk significant personal liability</w:t>
      </w:r>
      <w:r w:rsidR="00254FF3">
        <w:rPr>
          <w:noProof/>
        </w:rPr>
        <w:t>,</w:t>
      </w:r>
      <w:r w:rsidR="00571F57">
        <w:rPr>
          <w:noProof/>
        </w:rPr>
        <w:t xml:space="preserve"> </w:t>
      </w:r>
      <w:r w:rsidR="001B581D">
        <w:rPr>
          <w:noProof/>
        </w:rPr>
        <w:t xml:space="preserve">and </w:t>
      </w:r>
      <w:r w:rsidR="006609E1">
        <w:rPr>
          <w:noProof/>
        </w:rPr>
        <w:t xml:space="preserve">can </w:t>
      </w:r>
      <w:r w:rsidR="001B581D" w:rsidRPr="00C42D2A">
        <w:rPr>
          <w:noProof/>
        </w:rPr>
        <w:t>prevent founders from closing inactive structures</w:t>
      </w:r>
      <w:r w:rsidR="001B581D">
        <w:rPr>
          <w:noProof/>
        </w:rPr>
        <w:t>,</w:t>
      </w:r>
      <w:r w:rsidR="001B581D" w:rsidRPr="003B21C0">
        <w:rPr>
          <w:noProof/>
        </w:rPr>
        <w:t xml:space="preserve"> </w:t>
      </w:r>
      <w:r w:rsidR="00571F57" w:rsidRPr="003B21C0">
        <w:rPr>
          <w:noProof/>
        </w:rPr>
        <w:t xml:space="preserve">thereby </w:t>
      </w:r>
      <w:r w:rsidR="00F930BF">
        <w:rPr>
          <w:noProof/>
        </w:rPr>
        <w:t>limiting the</w:t>
      </w:r>
      <w:r w:rsidR="003A784D">
        <w:rPr>
          <w:noProof/>
        </w:rPr>
        <w:t>ir</w:t>
      </w:r>
      <w:r w:rsidR="00F930BF">
        <w:rPr>
          <w:noProof/>
        </w:rPr>
        <w:t xml:space="preserve"> subsequent investments,</w:t>
      </w:r>
      <w:r w:rsidR="00571F57" w:rsidRPr="003B21C0">
        <w:rPr>
          <w:noProof/>
        </w:rPr>
        <w:t xml:space="preserve"> </w:t>
      </w:r>
      <w:r w:rsidR="004320A2">
        <w:rPr>
          <w:noProof/>
        </w:rPr>
        <w:t xml:space="preserve">which </w:t>
      </w:r>
      <w:r w:rsidR="00736EA1">
        <w:rPr>
          <w:noProof/>
        </w:rPr>
        <w:t>are</w:t>
      </w:r>
      <w:r w:rsidR="00571F57" w:rsidRPr="003B21C0">
        <w:rPr>
          <w:noProof/>
        </w:rPr>
        <w:t xml:space="preserve"> essential for startup growth.</w:t>
      </w:r>
      <w:r w:rsidR="0092696B">
        <w:rPr>
          <w:noProof/>
        </w:rPr>
        <w:t xml:space="preserve"> </w:t>
      </w:r>
    </w:p>
    <w:p w14:paraId="1876FB4B" w14:textId="0AA8E4DE" w:rsidR="005D5FAE" w:rsidRDefault="005D5FAE" w:rsidP="001C79B8">
      <w:pPr>
        <w:spacing w:after="120"/>
        <w:rPr>
          <w:rFonts w:eastAsia="Times New Roman"/>
          <w:noProof/>
          <w:lang w:eastAsia="en-IE"/>
        </w:rPr>
      </w:pPr>
      <w:r w:rsidRPr="008B44B6">
        <w:rPr>
          <w:noProof/>
        </w:rPr>
        <w:t>The concerns re</w:t>
      </w:r>
      <w:r w:rsidR="00194477">
        <w:rPr>
          <w:noProof/>
        </w:rPr>
        <w:t>garding</w:t>
      </w:r>
      <w:r w:rsidRPr="008B44B6">
        <w:rPr>
          <w:noProof/>
        </w:rPr>
        <w:t xml:space="preserve"> the length</w:t>
      </w:r>
      <w:r w:rsidR="005C2569">
        <w:rPr>
          <w:noProof/>
        </w:rPr>
        <w:t>,</w:t>
      </w:r>
      <w:r w:rsidRPr="008B44B6">
        <w:rPr>
          <w:noProof/>
        </w:rPr>
        <w:t xml:space="preserve"> complexity </w:t>
      </w:r>
      <w:r w:rsidR="005C2569">
        <w:rPr>
          <w:noProof/>
        </w:rPr>
        <w:t xml:space="preserve">and costs </w:t>
      </w:r>
      <w:r w:rsidR="005E6C38">
        <w:rPr>
          <w:noProof/>
        </w:rPr>
        <w:t xml:space="preserve">were </w:t>
      </w:r>
      <w:r w:rsidRPr="008B44B6">
        <w:rPr>
          <w:noProof/>
        </w:rPr>
        <w:t xml:space="preserve">also </w:t>
      </w:r>
      <w:r w:rsidR="005E6C38">
        <w:rPr>
          <w:noProof/>
        </w:rPr>
        <w:t xml:space="preserve">frequently </w:t>
      </w:r>
      <w:r w:rsidR="005E6C38" w:rsidRPr="00466431">
        <w:rPr>
          <w:noProof/>
        </w:rPr>
        <w:t xml:space="preserve">mentioned </w:t>
      </w:r>
      <w:r w:rsidR="005E6C38">
        <w:rPr>
          <w:noProof/>
        </w:rPr>
        <w:t xml:space="preserve">as a </w:t>
      </w:r>
      <w:r w:rsidR="005E6C38" w:rsidRPr="00466431">
        <w:rPr>
          <w:noProof/>
        </w:rPr>
        <w:t>deficiency</w:t>
      </w:r>
      <w:r w:rsidR="005E6C38">
        <w:rPr>
          <w:noProof/>
        </w:rPr>
        <w:t xml:space="preserve"> by </w:t>
      </w:r>
      <w:r w:rsidR="00E37C92">
        <w:rPr>
          <w:noProof/>
        </w:rPr>
        <w:t xml:space="preserve">the </w:t>
      </w:r>
      <w:r w:rsidR="005E6C38">
        <w:rPr>
          <w:noProof/>
        </w:rPr>
        <w:t>respondents</w:t>
      </w:r>
      <w:r w:rsidRPr="008B44B6">
        <w:rPr>
          <w:noProof/>
        </w:rPr>
        <w:t xml:space="preserve"> in the context of liquidation through insolvency proceedings in the absence of a </w:t>
      </w:r>
      <w:r w:rsidR="006C6060">
        <w:rPr>
          <w:noProof/>
        </w:rPr>
        <w:t xml:space="preserve">digitalised </w:t>
      </w:r>
      <w:r w:rsidRPr="008B44B6">
        <w:rPr>
          <w:noProof/>
        </w:rPr>
        <w:t>procedure</w:t>
      </w:r>
      <w:r w:rsidR="4076C93E">
        <w:rPr>
          <w:noProof/>
        </w:rPr>
        <w:t>.</w:t>
      </w:r>
      <w:r w:rsidR="009C165D" w:rsidRPr="009C165D">
        <w:rPr>
          <w:noProof/>
        </w:rPr>
        <w:t xml:space="preserve"> </w:t>
      </w:r>
      <w:r>
        <w:rPr>
          <w:noProof/>
        </w:rPr>
        <w:t>In addition, d</w:t>
      </w:r>
      <w:r w:rsidRPr="00BE1161">
        <w:rPr>
          <w:noProof/>
        </w:rPr>
        <w:t xml:space="preserve">iscrepancies between the Member States' insolvency laws </w:t>
      </w:r>
      <w:r w:rsidR="003F07F9">
        <w:rPr>
          <w:noProof/>
        </w:rPr>
        <w:t xml:space="preserve">can </w:t>
      </w:r>
      <w:r w:rsidRPr="00BE1161">
        <w:rPr>
          <w:noProof/>
        </w:rPr>
        <w:t>make it more difficult to anticipate the outcome for value recovery</w:t>
      </w:r>
      <w:r>
        <w:rPr>
          <w:noProof/>
        </w:rPr>
        <w:t xml:space="preserve"> and</w:t>
      </w:r>
      <w:r w:rsidRPr="00BE1161">
        <w:rPr>
          <w:noProof/>
        </w:rPr>
        <w:t xml:space="preserve"> to price risks, including for debt instruments.</w:t>
      </w:r>
      <w:r>
        <w:rPr>
          <w:noProof/>
        </w:rPr>
        <w:t xml:space="preserve"> </w:t>
      </w:r>
      <w:r>
        <w:rPr>
          <w:rFonts w:eastAsia="Times New Roman"/>
          <w:noProof/>
          <w:lang w:eastAsia="en-IE"/>
        </w:rPr>
        <w:t>T</w:t>
      </w:r>
      <w:r w:rsidRPr="002C45C7">
        <w:rPr>
          <w:rFonts w:eastAsia="Times New Roman"/>
          <w:noProof/>
          <w:lang w:eastAsia="en-IE"/>
        </w:rPr>
        <w:t>he</w:t>
      </w:r>
      <w:r>
        <w:rPr>
          <w:rFonts w:eastAsia="Times New Roman"/>
          <w:noProof/>
          <w:lang w:eastAsia="en-IE"/>
        </w:rPr>
        <w:t>se elements are</w:t>
      </w:r>
      <w:r w:rsidRPr="002C45C7">
        <w:rPr>
          <w:rFonts w:eastAsia="Times New Roman"/>
          <w:noProof/>
          <w:lang w:eastAsia="en-IE"/>
        </w:rPr>
        <w:t xml:space="preserve"> of particular importance to the </w:t>
      </w:r>
      <w:r w:rsidR="00535D70">
        <w:rPr>
          <w:rFonts w:eastAsia="Times New Roman"/>
          <w:noProof/>
          <w:lang w:eastAsia="en-IE"/>
        </w:rPr>
        <w:t>investors who</w:t>
      </w:r>
      <w:r w:rsidRPr="002C45C7">
        <w:rPr>
          <w:rFonts w:eastAsia="Times New Roman"/>
          <w:noProof/>
          <w:lang w:eastAsia="en-IE"/>
        </w:rPr>
        <w:t xml:space="preserve"> provide financing to companies</w:t>
      </w:r>
      <w:r w:rsidR="00625AB5">
        <w:rPr>
          <w:rFonts w:eastAsia="Times New Roman"/>
          <w:noProof/>
          <w:lang w:eastAsia="en-IE"/>
        </w:rPr>
        <w:t>, in</w:t>
      </w:r>
      <w:r w:rsidR="00104AA4">
        <w:rPr>
          <w:rFonts w:eastAsia="Times New Roman"/>
          <w:noProof/>
          <w:lang w:eastAsia="en-IE"/>
        </w:rPr>
        <w:t>cluding</w:t>
      </w:r>
      <w:r w:rsidR="00625AB5">
        <w:rPr>
          <w:rFonts w:eastAsia="Times New Roman"/>
          <w:noProof/>
          <w:lang w:eastAsia="en-IE"/>
        </w:rPr>
        <w:t xml:space="preserve"> </w:t>
      </w:r>
      <w:r w:rsidR="00F82A02">
        <w:rPr>
          <w:rFonts w:eastAsia="Times New Roman"/>
          <w:noProof/>
          <w:lang w:eastAsia="en-IE"/>
        </w:rPr>
        <w:t>to</w:t>
      </w:r>
      <w:r w:rsidR="003232E1">
        <w:rPr>
          <w:rFonts w:eastAsia="Times New Roman"/>
          <w:noProof/>
          <w:lang w:eastAsia="en-IE"/>
        </w:rPr>
        <w:t xml:space="preserve"> </w:t>
      </w:r>
      <w:r w:rsidR="00625AB5">
        <w:rPr>
          <w:rFonts w:eastAsia="Times New Roman"/>
          <w:noProof/>
          <w:lang w:eastAsia="en-IE"/>
        </w:rPr>
        <w:t>startups and scaleups</w:t>
      </w:r>
      <w:r w:rsidR="00DC3CB8">
        <w:rPr>
          <w:rFonts w:eastAsia="Times New Roman"/>
          <w:noProof/>
          <w:lang w:eastAsia="en-IE"/>
        </w:rPr>
        <w:t xml:space="preserve"> and</w:t>
      </w:r>
      <w:r w:rsidRPr="002C45C7">
        <w:rPr>
          <w:rFonts w:eastAsia="Times New Roman"/>
          <w:noProof/>
          <w:lang w:eastAsia="en-IE"/>
        </w:rPr>
        <w:t xml:space="preserve"> </w:t>
      </w:r>
      <w:r w:rsidR="00DC3CB8">
        <w:rPr>
          <w:rFonts w:eastAsia="Times New Roman"/>
          <w:noProof/>
          <w:lang w:eastAsia="en-IE"/>
        </w:rPr>
        <w:t>t</w:t>
      </w:r>
      <w:r w:rsidR="00C8120E" w:rsidRPr="009C165D">
        <w:rPr>
          <w:noProof/>
        </w:rPr>
        <w:t xml:space="preserve">he expected recovery value, time and costs affect </w:t>
      </w:r>
      <w:r w:rsidR="006816B1">
        <w:rPr>
          <w:noProof/>
        </w:rPr>
        <w:t xml:space="preserve">the </w:t>
      </w:r>
      <w:r w:rsidR="00C8120E" w:rsidRPr="009C165D">
        <w:rPr>
          <w:noProof/>
        </w:rPr>
        <w:t xml:space="preserve">extent and conditions </w:t>
      </w:r>
      <w:r w:rsidR="0041036F">
        <w:rPr>
          <w:noProof/>
        </w:rPr>
        <w:t xml:space="preserve">under which </w:t>
      </w:r>
      <w:r w:rsidR="00C8120E" w:rsidRPr="009C165D">
        <w:rPr>
          <w:noProof/>
        </w:rPr>
        <w:t>companies can get access to funding they need for their operations and growth.</w:t>
      </w:r>
      <w:r w:rsidR="00C8120E">
        <w:rPr>
          <w:noProof/>
        </w:rPr>
        <w:t xml:space="preserve"> </w:t>
      </w:r>
      <w:r w:rsidR="003920F1">
        <w:rPr>
          <w:rFonts w:eastAsia="Times New Roman"/>
          <w:noProof/>
          <w:lang w:eastAsia="en-IE"/>
        </w:rPr>
        <w:t>The</w:t>
      </w:r>
      <w:r w:rsidRPr="002C45C7">
        <w:rPr>
          <w:rFonts w:eastAsia="Times New Roman"/>
          <w:noProof/>
          <w:lang w:eastAsia="en-IE"/>
        </w:rPr>
        <w:t xml:space="preserve"> providers of financing </w:t>
      </w:r>
      <w:r w:rsidR="00A851B5">
        <w:rPr>
          <w:rFonts w:eastAsia="Times New Roman"/>
          <w:noProof/>
          <w:lang w:eastAsia="en-IE"/>
        </w:rPr>
        <w:t>take</w:t>
      </w:r>
      <w:r w:rsidRPr="002C45C7">
        <w:rPr>
          <w:rFonts w:eastAsia="Times New Roman"/>
          <w:noProof/>
          <w:lang w:eastAsia="en-IE"/>
        </w:rPr>
        <w:t xml:space="preserve"> the future risk of the company becoming insolvent</w:t>
      </w:r>
      <w:r>
        <w:rPr>
          <w:rFonts w:eastAsia="Times New Roman"/>
          <w:noProof/>
          <w:lang w:eastAsia="en-IE"/>
        </w:rPr>
        <w:t>,</w:t>
      </w:r>
      <w:r w:rsidRPr="002C45C7">
        <w:rPr>
          <w:rFonts w:eastAsia="Times New Roman"/>
          <w:noProof/>
          <w:lang w:eastAsia="en-IE"/>
        </w:rPr>
        <w:t xml:space="preserve"> the value of recovered assets</w:t>
      </w:r>
      <w:r>
        <w:rPr>
          <w:rFonts w:eastAsia="Times New Roman"/>
          <w:noProof/>
          <w:lang w:eastAsia="en-IE"/>
        </w:rPr>
        <w:t xml:space="preserve"> </w:t>
      </w:r>
      <w:r>
        <w:rPr>
          <w:noProof/>
        </w:rPr>
        <w:t>and the length and complexity of insolvency proceedings</w:t>
      </w:r>
      <w:r w:rsidRPr="002C45C7">
        <w:rPr>
          <w:rFonts w:eastAsia="Times New Roman"/>
          <w:noProof/>
          <w:lang w:eastAsia="en-IE"/>
        </w:rPr>
        <w:t xml:space="preserve"> </w:t>
      </w:r>
      <w:r w:rsidR="00A851B5">
        <w:rPr>
          <w:rFonts w:eastAsia="Times New Roman"/>
          <w:noProof/>
          <w:lang w:eastAsia="en-IE"/>
        </w:rPr>
        <w:t xml:space="preserve">into account </w:t>
      </w:r>
      <w:r w:rsidR="0085726A">
        <w:rPr>
          <w:rFonts w:eastAsia="Times New Roman"/>
          <w:noProof/>
          <w:lang w:eastAsia="en-IE"/>
        </w:rPr>
        <w:t xml:space="preserve">when they decide about </w:t>
      </w:r>
      <w:r w:rsidRPr="002C45C7">
        <w:rPr>
          <w:rFonts w:eastAsia="Times New Roman"/>
          <w:noProof/>
          <w:lang w:eastAsia="en-IE"/>
        </w:rPr>
        <w:t xml:space="preserve">the price they will charge </w:t>
      </w:r>
      <w:r w:rsidR="00D928A1">
        <w:rPr>
          <w:rFonts w:eastAsia="Times New Roman"/>
          <w:noProof/>
          <w:lang w:eastAsia="en-IE"/>
        </w:rPr>
        <w:t xml:space="preserve">that company </w:t>
      </w:r>
      <w:r w:rsidRPr="002C45C7">
        <w:rPr>
          <w:rFonts w:eastAsia="Times New Roman"/>
          <w:noProof/>
          <w:lang w:eastAsia="en-IE"/>
        </w:rPr>
        <w:t>for the capital offered</w:t>
      </w:r>
      <w:r w:rsidRPr="005051CD">
        <w:rPr>
          <w:rFonts w:eastAsia="Times New Roman"/>
          <w:noProof/>
          <w:lang w:eastAsia="en-IE"/>
        </w:rPr>
        <w:t xml:space="preserve">. </w:t>
      </w:r>
    </w:p>
    <w:p w14:paraId="203B5967" w14:textId="161EECD0" w:rsidR="00AD03B4" w:rsidRPr="00D66B5C" w:rsidRDefault="00EE1665" w:rsidP="00611BC2">
      <w:pPr>
        <w:pStyle w:val="Heading2"/>
        <w:numPr>
          <w:ilvl w:val="2"/>
          <w:numId w:val="115"/>
        </w:numPr>
        <w:spacing w:after="120"/>
        <w:ind w:left="1225" w:hanging="799"/>
        <w:rPr>
          <w:rFonts w:eastAsia="Aptos"/>
          <w:noProof/>
        </w:rPr>
      </w:pPr>
      <w:r w:rsidRPr="00D66B5C">
        <w:rPr>
          <w:rFonts w:eastAsia="Aptos"/>
          <w:noProof/>
        </w:rPr>
        <w:t xml:space="preserve">Unattractive </w:t>
      </w:r>
      <w:r w:rsidR="008A4BBA">
        <w:rPr>
          <w:rFonts w:eastAsia="Aptos"/>
          <w:noProof/>
        </w:rPr>
        <w:t>c</w:t>
      </w:r>
      <w:r w:rsidRPr="00D66B5C">
        <w:rPr>
          <w:rFonts w:eastAsia="Aptos"/>
          <w:noProof/>
        </w:rPr>
        <w:t xml:space="preserve">ompany </w:t>
      </w:r>
      <w:r w:rsidR="008A4BBA">
        <w:rPr>
          <w:rFonts w:eastAsia="Aptos"/>
          <w:noProof/>
        </w:rPr>
        <w:t>l</w:t>
      </w:r>
      <w:r w:rsidRPr="00D66B5C">
        <w:rPr>
          <w:rFonts w:eastAsia="Aptos"/>
          <w:noProof/>
        </w:rPr>
        <w:t xml:space="preserve">aw framework to invest </w:t>
      </w:r>
      <w:r w:rsidR="005938E1" w:rsidRPr="00D66B5C">
        <w:rPr>
          <w:rFonts w:eastAsia="Aptos"/>
          <w:noProof/>
        </w:rPr>
        <w:t xml:space="preserve"> </w:t>
      </w:r>
    </w:p>
    <w:p w14:paraId="0C0CE77C" w14:textId="41524988" w:rsidR="00E005F5" w:rsidRDefault="009E0A7A" w:rsidP="004C4CEA">
      <w:pPr>
        <w:pStyle w:val="NormalWeb"/>
        <w:spacing w:before="0" w:beforeAutospacing="0" w:after="120" w:afterAutospacing="0"/>
        <w:jc w:val="both"/>
        <w:rPr>
          <w:noProof/>
        </w:rPr>
      </w:pPr>
      <w:r>
        <w:rPr>
          <w:noProof/>
        </w:rPr>
        <w:t>A</w:t>
      </w:r>
      <w:r w:rsidR="0082526A" w:rsidRPr="00A30AF4">
        <w:rPr>
          <w:noProof/>
        </w:rPr>
        <w:t>ttracting private investment is essential for the growth of s</w:t>
      </w:r>
      <w:r w:rsidR="7A3284FD" w:rsidRPr="00A30AF4">
        <w:rPr>
          <w:noProof/>
        </w:rPr>
        <w:t>tartup</w:t>
      </w:r>
      <w:r w:rsidR="0082526A" w:rsidRPr="00A30AF4">
        <w:rPr>
          <w:noProof/>
        </w:rPr>
        <w:t>s and s</w:t>
      </w:r>
      <w:r w:rsidR="1FA3FD15" w:rsidRPr="00A30AF4">
        <w:rPr>
          <w:noProof/>
        </w:rPr>
        <w:t>cale</w:t>
      </w:r>
      <w:r w:rsidR="0082526A" w:rsidRPr="00A30AF4">
        <w:rPr>
          <w:noProof/>
        </w:rPr>
        <w:t>ups</w:t>
      </w:r>
      <w:r>
        <w:rPr>
          <w:noProof/>
        </w:rPr>
        <w:t xml:space="preserve"> </w:t>
      </w:r>
      <w:r w:rsidR="00E7075A">
        <w:rPr>
          <w:noProof/>
        </w:rPr>
        <w:t xml:space="preserve">which </w:t>
      </w:r>
      <w:r>
        <w:rPr>
          <w:noProof/>
        </w:rPr>
        <w:t>rely heavily on external equity financing.</w:t>
      </w:r>
      <w:r w:rsidR="00E64BA2">
        <w:rPr>
          <w:noProof/>
        </w:rPr>
        <w:t xml:space="preserve"> </w:t>
      </w:r>
      <w:r>
        <w:rPr>
          <w:noProof/>
        </w:rPr>
        <w:t>However,</w:t>
      </w:r>
      <w:r w:rsidR="00B02038">
        <w:rPr>
          <w:noProof/>
        </w:rPr>
        <w:t xml:space="preserve"> </w:t>
      </w:r>
      <w:r w:rsidR="00141586">
        <w:rPr>
          <w:noProof/>
        </w:rPr>
        <w:t xml:space="preserve">not being able to attract </w:t>
      </w:r>
      <w:r w:rsidR="00701FA9">
        <w:rPr>
          <w:noProof/>
        </w:rPr>
        <w:t>f</w:t>
      </w:r>
      <w:r w:rsidR="008F5FA6">
        <w:rPr>
          <w:noProof/>
        </w:rPr>
        <w:t>i</w:t>
      </w:r>
      <w:r w:rsidR="00417A2B">
        <w:rPr>
          <w:noProof/>
        </w:rPr>
        <w:t>nancing is likely the biggest obstacle to European startup growth</w:t>
      </w:r>
      <w:r w:rsidR="00417A2B">
        <w:rPr>
          <w:rStyle w:val="FootnoteReference"/>
          <w:noProof/>
        </w:rPr>
        <w:footnoteReference w:id="35"/>
      </w:r>
      <w:r w:rsidR="00B739B4">
        <w:rPr>
          <w:noProof/>
        </w:rPr>
        <w:t>.</w:t>
      </w:r>
      <w:r w:rsidR="0092008C">
        <w:rPr>
          <w:noProof/>
        </w:rPr>
        <w:t xml:space="preserve"> </w:t>
      </w:r>
      <w:r w:rsidR="008D52C0">
        <w:rPr>
          <w:noProof/>
        </w:rPr>
        <w:t>A</w:t>
      </w:r>
      <w:r w:rsidR="00DB02AF" w:rsidRPr="00DB02AF">
        <w:rPr>
          <w:noProof/>
        </w:rPr>
        <w:t>ccording to the </w:t>
      </w:r>
      <w:r w:rsidR="00DB02AF" w:rsidRPr="008D52C0">
        <w:rPr>
          <w:noProof/>
        </w:rPr>
        <w:t>Draghi Report</w:t>
      </w:r>
      <w:r w:rsidR="008D52C0" w:rsidRPr="008D52C0">
        <w:rPr>
          <w:rStyle w:val="FootnoteReference"/>
          <w:noProof/>
        </w:rPr>
        <w:footnoteReference w:id="36"/>
      </w:r>
      <w:r w:rsidR="00DB02AF" w:rsidRPr="00DB02AF">
        <w:rPr>
          <w:noProof/>
        </w:rPr>
        <w:t>, not a single EU company with a market capitali</w:t>
      </w:r>
      <w:r w:rsidR="007925B9">
        <w:rPr>
          <w:noProof/>
        </w:rPr>
        <w:t>s</w:t>
      </w:r>
      <w:r w:rsidR="00DB02AF" w:rsidRPr="00DB02AF">
        <w:rPr>
          <w:noProof/>
        </w:rPr>
        <w:t xml:space="preserve">ation over </w:t>
      </w:r>
      <w:r w:rsidR="00F05467">
        <w:rPr>
          <w:noProof/>
        </w:rPr>
        <w:t>EUR</w:t>
      </w:r>
      <w:r w:rsidR="00F05467" w:rsidRPr="753F202E">
        <w:rPr>
          <w:rFonts w:ascii="Aptos" w:eastAsia="Aptos" w:hAnsi="Aptos" w:cs="Aptos"/>
          <w:noProof/>
        </w:rPr>
        <w:t xml:space="preserve"> </w:t>
      </w:r>
      <w:r w:rsidR="00DB02AF" w:rsidRPr="00DB02AF">
        <w:rPr>
          <w:noProof/>
        </w:rPr>
        <w:t xml:space="preserve">100 billion has been created from scratch in the last 50 years. In contrast, all six U.S. companies valued above </w:t>
      </w:r>
      <w:r w:rsidR="00F05467">
        <w:rPr>
          <w:noProof/>
        </w:rPr>
        <w:t>EUR</w:t>
      </w:r>
      <w:r w:rsidR="00F05467" w:rsidRPr="753F202E">
        <w:rPr>
          <w:rFonts w:ascii="Aptos" w:eastAsia="Aptos" w:hAnsi="Aptos" w:cs="Aptos"/>
          <w:noProof/>
        </w:rPr>
        <w:t xml:space="preserve"> </w:t>
      </w:r>
      <w:r w:rsidR="00DB02AF" w:rsidRPr="00DB02AF">
        <w:rPr>
          <w:noProof/>
        </w:rPr>
        <w:t xml:space="preserve">1 trillion were born in that same period. This stagnation is the direct result of a legal ecosystem </w:t>
      </w:r>
      <w:r w:rsidR="008D52C0">
        <w:rPr>
          <w:noProof/>
        </w:rPr>
        <w:t>not facilitat</w:t>
      </w:r>
      <w:r w:rsidR="000066D6">
        <w:rPr>
          <w:noProof/>
        </w:rPr>
        <w:t>ing</w:t>
      </w:r>
      <w:r w:rsidR="008D52C0">
        <w:rPr>
          <w:noProof/>
        </w:rPr>
        <w:t xml:space="preserve"> scaling</w:t>
      </w:r>
      <w:r w:rsidR="00DB02AF" w:rsidRPr="00DB02AF">
        <w:rPr>
          <w:noProof/>
        </w:rPr>
        <w:t>.</w:t>
      </w:r>
    </w:p>
    <w:p w14:paraId="19ECE57D" w14:textId="5AE452BB" w:rsidR="00EF6DFC" w:rsidRPr="00AC3D6A" w:rsidRDefault="00A74472" w:rsidP="004C4CEA">
      <w:pPr>
        <w:pStyle w:val="NormalWeb"/>
        <w:spacing w:before="0" w:beforeAutospacing="0" w:after="120" w:afterAutospacing="0"/>
        <w:jc w:val="both"/>
        <w:rPr>
          <w:noProof/>
        </w:rPr>
      </w:pPr>
      <w:r w:rsidRPr="00AC3D6A">
        <w:rPr>
          <w:noProof/>
        </w:rPr>
        <w:t xml:space="preserve">The feedback to </w:t>
      </w:r>
      <w:r w:rsidR="00CD2AB1" w:rsidRPr="00AC3D6A">
        <w:rPr>
          <w:noProof/>
        </w:rPr>
        <w:t>the</w:t>
      </w:r>
      <w:r w:rsidRPr="00AC3D6A">
        <w:rPr>
          <w:noProof/>
        </w:rPr>
        <w:t xml:space="preserve"> public consultation confirmed that founders and companies face </w:t>
      </w:r>
      <w:r w:rsidR="00412FEE" w:rsidRPr="00AC3D6A">
        <w:rPr>
          <w:noProof/>
        </w:rPr>
        <w:t xml:space="preserve">financing </w:t>
      </w:r>
      <w:r w:rsidRPr="00AC3D6A">
        <w:rPr>
          <w:noProof/>
        </w:rPr>
        <w:t>problems</w:t>
      </w:r>
      <w:r w:rsidR="00471430" w:rsidRPr="00AC3D6A">
        <w:rPr>
          <w:noProof/>
        </w:rPr>
        <w:t xml:space="preserve"> and</w:t>
      </w:r>
      <w:r w:rsidRPr="00AC3D6A">
        <w:rPr>
          <w:noProof/>
        </w:rPr>
        <w:t xml:space="preserve"> problems to attract private investment</w:t>
      </w:r>
      <w:r w:rsidR="00AF41A0" w:rsidRPr="00AC3D6A">
        <w:rPr>
          <w:noProof/>
        </w:rPr>
        <w:t>,</w:t>
      </w:r>
      <w:r w:rsidR="00855636" w:rsidRPr="00AC3D6A">
        <w:rPr>
          <w:noProof/>
        </w:rPr>
        <w:t xml:space="preserve"> and that </w:t>
      </w:r>
      <w:r w:rsidR="00E005F5" w:rsidRPr="00AC3D6A">
        <w:rPr>
          <w:noProof/>
        </w:rPr>
        <w:t>attracting investment is significantly hindered by the fragmentation and complexity of company</w:t>
      </w:r>
      <w:r w:rsidR="00250613" w:rsidRPr="00AC3D6A">
        <w:rPr>
          <w:noProof/>
        </w:rPr>
        <w:t xml:space="preserve"> </w:t>
      </w:r>
      <w:r w:rsidR="00E005F5" w:rsidRPr="00AC3D6A">
        <w:rPr>
          <w:noProof/>
        </w:rPr>
        <w:t xml:space="preserve">law rules across the EU. </w:t>
      </w:r>
      <w:r w:rsidR="000F24E1">
        <w:rPr>
          <w:noProof/>
        </w:rPr>
        <w:t xml:space="preserve">According to the consultation, 86% of respondents identified legal complexity as a major barrier to investment, and 84% pointed to rigid capital and shareholder-rights rules as impeding capital injections. More than 70% highlighted the lack of accessible digital tools and information for completing investment procedures. </w:t>
      </w:r>
      <w:r w:rsidR="00E005F5" w:rsidRPr="00AC3D6A">
        <w:rPr>
          <w:noProof/>
        </w:rPr>
        <w:t>Foreign investors also pointed to burdensome tax-identification procedures and limited clarity on shareholder rights. Overall, the consultation indicates a broad perception that company</w:t>
      </w:r>
      <w:r w:rsidR="00AF17C0" w:rsidRPr="00AC3D6A">
        <w:rPr>
          <w:noProof/>
        </w:rPr>
        <w:t xml:space="preserve"> </w:t>
      </w:r>
      <w:r w:rsidR="00E005F5" w:rsidRPr="00AC3D6A">
        <w:rPr>
          <w:noProof/>
        </w:rPr>
        <w:t xml:space="preserve">law frameworks impose high costs, long delays and </w:t>
      </w:r>
      <w:r w:rsidR="00546B76">
        <w:rPr>
          <w:noProof/>
        </w:rPr>
        <w:t>legal</w:t>
      </w:r>
      <w:r w:rsidR="00E005F5" w:rsidRPr="00AC3D6A">
        <w:rPr>
          <w:noProof/>
        </w:rPr>
        <w:t xml:space="preserve"> uncertainty, reducing the attractiveness of EU companies for investment.</w:t>
      </w:r>
    </w:p>
    <w:p w14:paraId="111EF536" w14:textId="77D5B220" w:rsidR="00035329" w:rsidRPr="003F3250" w:rsidRDefault="00F55F7C" w:rsidP="001F4624">
      <w:pPr>
        <w:pStyle w:val="NormalWeb"/>
        <w:spacing w:before="0" w:beforeAutospacing="0" w:after="120" w:afterAutospacing="0"/>
        <w:jc w:val="both"/>
        <w:rPr>
          <w:noProof/>
        </w:rPr>
      </w:pPr>
      <w:r>
        <w:rPr>
          <w:noProof/>
        </w:rPr>
        <w:t>Investors</w:t>
      </w:r>
      <w:r w:rsidR="0081422E">
        <w:rPr>
          <w:noProof/>
        </w:rPr>
        <w:t xml:space="preserve"> </w:t>
      </w:r>
      <w:r w:rsidR="00371420">
        <w:rPr>
          <w:noProof/>
        </w:rPr>
        <w:t>wanting to invest in newly created s</w:t>
      </w:r>
      <w:r w:rsidR="177C0364">
        <w:rPr>
          <w:noProof/>
        </w:rPr>
        <w:t>tartup</w:t>
      </w:r>
      <w:r w:rsidR="00371420">
        <w:rPr>
          <w:noProof/>
        </w:rPr>
        <w:t xml:space="preserve">s or more mature companies </w:t>
      </w:r>
      <w:r w:rsidR="0081422E" w:rsidRPr="00AC3D6A">
        <w:rPr>
          <w:noProof/>
          <w:lang w:eastAsia="en-IE"/>
        </w:rPr>
        <w:t xml:space="preserve">must conduct extensive, costly due diligence on each different national company form for every country they plan to invest in. </w:t>
      </w:r>
      <w:r w:rsidR="0081422E" w:rsidRPr="00AC3D6A" w:rsidDel="000C3952">
        <w:rPr>
          <w:noProof/>
          <w:lang w:eastAsia="en-IE"/>
        </w:rPr>
        <w:t xml:space="preserve">They must spend time and capital verifying how corporate governance rules, liability of directors and shareholders and other rules apply to different company forms in each jurisdiction. </w:t>
      </w:r>
      <w:r w:rsidR="00D353B3">
        <w:rPr>
          <w:noProof/>
        </w:rPr>
        <w:t>Th</w:t>
      </w:r>
      <w:r w:rsidR="00D353B3" w:rsidRPr="000809C3">
        <w:rPr>
          <w:noProof/>
        </w:rPr>
        <w:t xml:space="preserve">e </w:t>
      </w:r>
      <w:r w:rsidR="00D353B3" w:rsidRPr="00752198">
        <w:rPr>
          <w:iCs/>
          <w:noProof/>
        </w:rPr>
        <w:t xml:space="preserve">Draghi </w:t>
      </w:r>
      <w:r w:rsidR="00D353B3">
        <w:rPr>
          <w:iCs/>
          <w:noProof/>
        </w:rPr>
        <w:t>R</w:t>
      </w:r>
      <w:r w:rsidR="00D353B3" w:rsidRPr="00752198">
        <w:rPr>
          <w:iCs/>
          <w:noProof/>
        </w:rPr>
        <w:t>eport</w:t>
      </w:r>
      <w:r w:rsidR="00D353B3" w:rsidRPr="000809C3">
        <w:rPr>
          <w:noProof/>
        </w:rPr>
        <w:t xml:space="preserve"> </w:t>
      </w:r>
      <w:r w:rsidR="00D353B3">
        <w:rPr>
          <w:noProof/>
        </w:rPr>
        <w:t>identifies</w:t>
      </w:r>
      <w:r w:rsidR="00D353B3" w:rsidRPr="000809C3">
        <w:rPr>
          <w:noProof/>
        </w:rPr>
        <w:t xml:space="preserve"> </w:t>
      </w:r>
      <w:r w:rsidR="00D353B3">
        <w:rPr>
          <w:noProof/>
        </w:rPr>
        <w:t>it as a</w:t>
      </w:r>
      <w:r w:rsidR="00D353B3" w:rsidRPr="000809C3">
        <w:rPr>
          <w:noProof/>
        </w:rPr>
        <w:t xml:space="preserve"> structural weakness, noting that high costs associated with adhering to heterogenous national regulations are a key factor contributing to innovative European companies "failing to scale up" and </w:t>
      </w:r>
      <w:r w:rsidR="00D353B3">
        <w:rPr>
          <w:noProof/>
        </w:rPr>
        <w:t>the</w:t>
      </w:r>
      <w:r w:rsidR="00D353B3" w:rsidRPr="000809C3">
        <w:rPr>
          <w:noProof/>
        </w:rPr>
        <w:t xml:space="preserve"> persistent gap in later-stage financing compared to the US market</w:t>
      </w:r>
      <w:r w:rsidR="00D353B3">
        <w:rPr>
          <w:rStyle w:val="FootnoteReference"/>
          <w:noProof/>
        </w:rPr>
        <w:footnoteReference w:id="37"/>
      </w:r>
      <w:r w:rsidR="00D353B3" w:rsidRPr="000809C3">
        <w:rPr>
          <w:noProof/>
        </w:rPr>
        <w:t>.</w:t>
      </w:r>
      <w:r w:rsidR="00D353B3">
        <w:rPr>
          <w:noProof/>
        </w:rPr>
        <w:t xml:space="preserve"> </w:t>
      </w:r>
      <w:r w:rsidR="003E55EE">
        <w:rPr>
          <w:noProof/>
        </w:rPr>
        <w:t xml:space="preserve">They </w:t>
      </w:r>
      <w:r w:rsidR="00035329">
        <w:rPr>
          <w:noProof/>
        </w:rPr>
        <w:t>contribute to the persistent home-bias within European venture capital markets</w:t>
      </w:r>
      <w:r w:rsidR="00474447">
        <w:rPr>
          <w:noProof/>
        </w:rPr>
        <w:t xml:space="preserve"> and</w:t>
      </w:r>
      <w:r w:rsidR="0021553B">
        <w:rPr>
          <w:noProof/>
        </w:rPr>
        <w:t xml:space="preserve"> </w:t>
      </w:r>
      <w:r w:rsidR="00A120A8">
        <w:rPr>
          <w:noProof/>
        </w:rPr>
        <w:t xml:space="preserve">create </w:t>
      </w:r>
      <w:r w:rsidR="002A1901">
        <w:rPr>
          <w:noProof/>
        </w:rPr>
        <w:t>additional trans</w:t>
      </w:r>
      <w:r w:rsidR="00382E68">
        <w:rPr>
          <w:noProof/>
        </w:rPr>
        <w:t>action</w:t>
      </w:r>
      <w:r w:rsidR="002A1901">
        <w:rPr>
          <w:noProof/>
        </w:rPr>
        <w:t xml:space="preserve"> </w:t>
      </w:r>
      <w:r w:rsidR="00A120A8">
        <w:rPr>
          <w:noProof/>
        </w:rPr>
        <w:t>cost</w:t>
      </w:r>
      <w:r w:rsidR="00382E68">
        <w:rPr>
          <w:noProof/>
        </w:rPr>
        <w:t>s</w:t>
      </w:r>
      <w:r w:rsidR="00A120A8">
        <w:rPr>
          <w:noProof/>
        </w:rPr>
        <w:t xml:space="preserve"> compared with </w:t>
      </w:r>
      <w:r w:rsidR="00320CBD">
        <w:rPr>
          <w:noProof/>
        </w:rPr>
        <w:t>oth</w:t>
      </w:r>
      <w:r w:rsidR="00A26CB6">
        <w:rPr>
          <w:noProof/>
        </w:rPr>
        <w:t>er large markets like</w:t>
      </w:r>
      <w:r w:rsidR="00A120A8">
        <w:rPr>
          <w:noProof/>
        </w:rPr>
        <w:t xml:space="preserve"> the US, where the Model Business Corporation Act</w:t>
      </w:r>
      <w:r w:rsidR="00FF17CB">
        <w:rPr>
          <w:rStyle w:val="FootnoteReference"/>
          <w:noProof/>
        </w:rPr>
        <w:footnoteReference w:id="38"/>
      </w:r>
      <w:r w:rsidR="00A120A8">
        <w:rPr>
          <w:noProof/>
        </w:rPr>
        <w:t xml:space="preserve"> and the Delaware General Corporation</w:t>
      </w:r>
      <w:r w:rsidR="00282D42">
        <w:rPr>
          <w:noProof/>
        </w:rPr>
        <w:t xml:space="preserve"> Law</w:t>
      </w:r>
      <w:r w:rsidR="00191300">
        <w:rPr>
          <w:noProof/>
        </w:rPr>
        <w:t xml:space="preserve"> </w:t>
      </w:r>
      <w:r w:rsidR="00A120A8">
        <w:rPr>
          <w:noProof/>
        </w:rPr>
        <w:t>provide two widely known corporate legal frameworks</w:t>
      </w:r>
      <w:r w:rsidR="00035329" w:rsidRPr="00AC3D6A">
        <w:rPr>
          <w:b/>
          <w:noProof/>
        </w:rPr>
        <w:t xml:space="preserve">. </w:t>
      </w:r>
    </w:p>
    <w:p w14:paraId="08E8E908" w14:textId="00808F73" w:rsidR="00174111" w:rsidRDefault="00174111" w:rsidP="001F4624">
      <w:pPr>
        <w:spacing w:after="120"/>
        <w:rPr>
          <w:noProof/>
        </w:rPr>
      </w:pPr>
      <w:r>
        <w:rPr>
          <w:noProof/>
        </w:rPr>
        <w:t>In addition, different national</w:t>
      </w:r>
      <w:r w:rsidRPr="00AF446E">
        <w:rPr>
          <w:noProof/>
        </w:rPr>
        <w:t xml:space="preserve"> constrain</w:t>
      </w:r>
      <w:r>
        <w:rPr>
          <w:noProof/>
        </w:rPr>
        <w:t>ts on</w:t>
      </w:r>
      <w:r w:rsidRPr="00AF446E">
        <w:rPr>
          <w:noProof/>
        </w:rPr>
        <w:t xml:space="preserve"> the use of standard venture capital instruments </w:t>
      </w:r>
      <w:r>
        <w:rPr>
          <w:noProof/>
        </w:rPr>
        <w:t>compromise</w:t>
      </w:r>
      <w:r w:rsidRPr="00AF446E">
        <w:rPr>
          <w:noProof/>
        </w:rPr>
        <w:t xml:space="preserve"> legal certainty for investors and founders</w:t>
      </w:r>
      <w:r>
        <w:rPr>
          <w:noProof/>
        </w:rPr>
        <w:t xml:space="preserve"> and</w:t>
      </w:r>
      <w:r w:rsidRPr="00A318ED">
        <w:rPr>
          <w:noProof/>
        </w:rPr>
        <w:t xml:space="preserve"> prevent </w:t>
      </w:r>
      <w:r>
        <w:rPr>
          <w:noProof/>
        </w:rPr>
        <w:t>them</w:t>
      </w:r>
      <w:r w:rsidRPr="00A318ED">
        <w:rPr>
          <w:noProof/>
        </w:rPr>
        <w:t xml:space="preserve"> from relying on a common set of predictable rules for structuring deals, allocating rights, and enforcing contracts.</w:t>
      </w:r>
      <w:r>
        <w:rPr>
          <w:noProof/>
        </w:rPr>
        <w:t xml:space="preserve"> </w:t>
      </w:r>
      <w:r w:rsidRPr="00A35543">
        <w:rPr>
          <w:noProof/>
        </w:rPr>
        <w:t>Investors cannot rely on</w:t>
      </w:r>
      <w:r>
        <w:rPr>
          <w:noProof/>
        </w:rPr>
        <w:t xml:space="preserve"> EU-wide</w:t>
      </w:r>
      <w:r w:rsidRPr="00A35543">
        <w:rPr>
          <w:noProof/>
        </w:rPr>
        <w:t xml:space="preserve"> standardised documents, reducing confidence and discouraging cross-border investment. </w:t>
      </w:r>
      <w:r w:rsidR="00DC767A">
        <w:rPr>
          <w:noProof/>
        </w:rPr>
        <w:t>There are no s</w:t>
      </w:r>
      <w:r>
        <w:rPr>
          <w:noProof/>
        </w:rPr>
        <w:t>tandard</w:t>
      </w:r>
      <w:r w:rsidR="003F1150" w:rsidRPr="003F1150">
        <w:rPr>
          <w:noProof/>
        </w:rPr>
        <w:t xml:space="preserve"> early-stage funding</w:t>
      </w:r>
      <w:r>
        <w:rPr>
          <w:noProof/>
        </w:rPr>
        <w:t xml:space="preserve"> instruments used </w:t>
      </w:r>
      <w:r w:rsidR="003F1150" w:rsidRPr="003F1150">
        <w:rPr>
          <w:noProof/>
        </w:rPr>
        <w:t xml:space="preserve">consistently </w:t>
      </w:r>
      <w:r>
        <w:rPr>
          <w:noProof/>
        </w:rPr>
        <w:t xml:space="preserve">throughout the EU, </w:t>
      </w:r>
      <w:r w:rsidR="003F1150" w:rsidRPr="003F1150">
        <w:rPr>
          <w:noProof/>
        </w:rPr>
        <w:t xml:space="preserve">in contrast to the US, where </w:t>
      </w:r>
      <w:r>
        <w:rPr>
          <w:noProof/>
        </w:rPr>
        <w:t xml:space="preserve">the </w:t>
      </w:r>
      <w:r w:rsidRPr="003F1150">
        <w:rPr>
          <w:noProof/>
        </w:rPr>
        <w:t>Simple Agreement for Future Equity (SAFE)</w:t>
      </w:r>
      <w:r w:rsidR="003F1150">
        <w:rPr>
          <w:rStyle w:val="FootnoteReference"/>
          <w:noProof/>
        </w:rPr>
        <w:footnoteReference w:id="39"/>
      </w:r>
      <w:r w:rsidR="003F1150" w:rsidRPr="003F1150">
        <w:rPr>
          <w:noProof/>
        </w:rPr>
        <w:t xml:space="preserve"> has become a </w:t>
      </w:r>
      <w:r>
        <w:rPr>
          <w:noProof/>
        </w:rPr>
        <w:t xml:space="preserve">widely </w:t>
      </w:r>
      <w:r w:rsidR="003F1150" w:rsidRPr="003F1150">
        <w:rPr>
          <w:noProof/>
        </w:rPr>
        <w:t>adopted</w:t>
      </w:r>
      <w:r w:rsidR="006044C7">
        <w:rPr>
          <w:noProof/>
        </w:rPr>
        <w:t xml:space="preserve"> seed</w:t>
      </w:r>
      <w:r w:rsidR="003F1150" w:rsidRPr="003F1150">
        <w:rPr>
          <w:noProof/>
        </w:rPr>
        <w:t>-stage financing tool</w:t>
      </w:r>
      <w:r w:rsidR="003F1150" w:rsidRPr="003F1150" w:rsidDel="003F1150">
        <w:rPr>
          <w:noProof/>
        </w:rPr>
        <w:t>.</w:t>
      </w:r>
      <w:r>
        <w:rPr>
          <w:noProof/>
        </w:rPr>
        <w:t xml:space="preserve"> </w:t>
      </w:r>
      <w:r w:rsidRPr="00A35543">
        <w:rPr>
          <w:noProof/>
        </w:rPr>
        <w:t xml:space="preserve">This imposes disproportionate burdens on early-stage companies, which must either redesign </w:t>
      </w:r>
      <w:r>
        <w:rPr>
          <w:noProof/>
        </w:rPr>
        <w:t>venture capital</w:t>
      </w:r>
      <w:r w:rsidRPr="00A35543">
        <w:rPr>
          <w:noProof/>
        </w:rPr>
        <w:t xml:space="preserve"> contracts to fit local legal constraints or adopt costly workarounds, creating friction at the very moment when firms need simplicity and speed to secure financing</w:t>
      </w:r>
      <w:r>
        <w:rPr>
          <w:noProof/>
        </w:rPr>
        <w:t xml:space="preserve">. </w:t>
      </w:r>
      <w:r w:rsidRPr="00A318ED">
        <w:rPr>
          <w:noProof/>
        </w:rPr>
        <w:t>As a result, transaction costs remain high</w:t>
      </w:r>
      <w:r w:rsidR="006E1675">
        <w:rPr>
          <w:noProof/>
        </w:rPr>
        <w:t>,</w:t>
      </w:r>
      <w:r w:rsidRPr="00A318ED">
        <w:rPr>
          <w:noProof/>
        </w:rPr>
        <w:t xml:space="preserve"> and investment activity continues to be overwhelmingly domestic</w:t>
      </w:r>
      <w:r>
        <w:rPr>
          <w:noProof/>
        </w:rPr>
        <w:t>. It also</w:t>
      </w:r>
      <w:r w:rsidRPr="00E84E60">
        <w:rPr>
          <w:noProof/>
        </w:rPr>
        <w:t xml:space="preserve"> hinders the emergence of large, pan-European funds </w:t>
      </w:r>
      <w:r>
        <w:rPr>
          <w:noProof/>
        </w:rPr>
        <w:t>for</w:t>
      </w:r>
      <w:r w:rsidRPr="00E84E60">
        <w:rPr>
          <w:noProof/>
        </w:rPr>
        <w:t xml:space="preserve"> later-stage financing</w:t>
      </w:r>
      <w:r>
        <w:rPr>
          <w:noProof/>
        </w:rPr>
        <w:t xml:space="preserve">, </w:t>
      </w:r>
      <w:r w:rsidRPr="00E84E60">
        <w:rPr>
          <w:noProof/>
        </w:rPr>
        <w:t>where s</w:t>
      </w:r>
      <w:r w:rsidR="0D782E32" w:rsidRPr="00E84E60">
        <w:rPr>
          <w:noProof/>
        </w:rPr>
        <w:t>cale</w:t>
      </w:r>
      <w:r w:rsidRPr="00E84E60">
        <w:rPr>
          <w:noProof/>
        </w:rPr>
        <w:t xml:space="preserve">ups require large injections of capital to compete globally. </w:t>
      </w:r>
    </w:p>
    <w:p w14:paraId="50F60312" w14:textId="612AAE62" w:rsidR="00587396" w:rsidRDefault="003C2480" w:rsidP="001F4624">
      <w:pPr>
        <w:spacing w:after="120"/>
        <w:rPr>
          <w:noProof/>
        </w:rPr>
      </w:pPr>
      <w:r>
        <w:rPr>
          <w:noProof/>
        </w:rPr>
        <w:t xml:space="preserve">EU startups receive smaller </w:t>
      </w:r>
      <w:r w:rsidR="00A35523">
        <w:rPr>
          <w:noProof/>
        </w:rPr>
        <w:t xml:space="preserve">funding </w:t>
      </w:r>
      <w:r>
        <w:rPr>
          <w:noProof/>
        </w:rPr>
        <w:t>round sizes, fewer follow-on investments, and much less late-stage capital</w:t>
      </w:r>
      <w:r w:rsidRPr="00AC3D6A">
        <w:rPr>
          <w:noProof/>
        </w:rPr>
        <w:t xml:space="preserve"> </w:t>
      </w:r>
      <w:r w:rsidR="00550D39" w:rsidRPr="00AC3D6A">
        <w:rPr>
          <w:noProof/>
        </w:rPr>
        <w:t>than their US counterparts</w:t>
      </w:r>
      <w:r w:rsidR="00A65A89" w:rsidRPr="00AC3D6A">
        <w:rPr>
          <w:noProof/>
        </w:rPr>
        <w:t xml:space="preserve">. </w:t>
      </w:r>
      <w:r w:rsidR="009A3C5F" w:rsidRPr="00AC3D6A">
        <w:rPr>
          <w:noProof/>
        </w:rPr>
        <w:t xml:space="preserve">Recent evidence confirms that European companies face a substantial late-stage funding gap: European startups are only half as likely as US startups to raise a </w:t>
      </w:r>
      <w:r w:rsidR="002A6975">
        <w:rPr>
          <w:noProof/>
        </w:rPr>
        <w:t>USD </w:t>
      </w:r>
      <w:r w:rsidR="009A3C5F" w:rsidRPr="00AC3D6A">
        <w:rPr>
          <w:noProof/>
        </w:rPr>
        <w:t xml:space="preserve">15M+ financing round, with just 4.1% reaching this threshold compared to 8.3% in the United States. This structural difference has contributed to an estimated </w:t>
      </w:r>
      <w:r w:rsidR="002A6975">
        <w:rPr>
          <w:noProof/>
        </w:rPr>
        <w:t>USD </w:t>
      </w:r>
      <w:r w:rsidR="009A3C5F" w:rsidRPr="00AC3D6A">
        <w:rPr>
          <w:noProof/>
        </w:rPr>
        <w:t>375 billion funding gap over the past decade</w:t>
      </w:r>
      <w:r w:rsidR="003E549A" w:rsidRPr="00AC3D6A">
        <w:rPr>
          <w:rStyle w:val="FootnoteReference"/>
          <w:noProof/>
        </w:rPr>
        <w:footnoteReference w:id="40"/>
      </w:r>
      <w:r w:rsidR="004F47DA" w:rsidRPr="00AC3D6A">
        <w:rPr>
          <w:noProof/>
        </w:rPr>
        <w:t xml:space="preserve">. </w:t>
      </w:r>
      <w:r w:rsidR="00AC306D" w:rsidRPr="00AC3D6A">
        <w:rPr>
          <w:noProof/>
        </w:rPr>
        <w:t>A</w:t>
      </w:r>
      <w:r w:rsidR="00AC306D" w:rsidRPr="00BB0600">
        <w:rPr>
          <w:noProof/>
        </w:rPr>
        <w:t xml:space="preserve">ccording to the </w:t>
      </w:r>
      <w:r w:rsidR="00AC306D">
        <w:rPr>
          <w:noProof/>
        </w:rPr>
        <w:t>EIF Venture Capital Survey 2024</w:t>
      </w:r>
      <w:r w:rsidR="00AC306D">
        <w:rPr>
          <w:rStyle w:val="FootnoteReference"/>
          <w:noProof/>
        </w:rPr>
        <w:footnoteReference w:id="41"/>
      </w:r>
      <w:r w:rsidR="00AC306D" w:rsidRPr="00BB0600">
        <w:rPr>
          <w:noProof/>
        </w:rPr>
        <w:t xml:space="preserve">, firms in venture-capital portfolios identified securing </w:t>
      </w:r>
      <w:r w:rsidR="00AC306D">
        <w:rPr>
          <w:noProof/>
        </w:rPr>
        <w:t xml:space="preserve">equity </w:t>
      </w:r>
      <w:r w:rsidR="00AC306D" w:rsidRPr="00BB0600">
        <w:rPr>
          <w:noProof/>
        </w:rPr>
        <w:t>finance</w:t>
      </w:r>
      <w:r w:rsidR="00AC306D">
        <w:rPr>
          <w:noProof/>
        </w:rPr>
        <w:t xml:space="preserve">, </w:t>
      </w:r>
      <w:r w:rsidR="00AC306D" w:rsidRPr="00BB0600">
        <w:rPr>
          <w:noProof/>
        </w:rPr>
        <w:t>i.e.</w:t>
      </w:r>
      <w:r w:rsidR="00AC306D">
        <w:rPr>
          <w:noProof/>
        </w:rPr>
        <w:t>,</w:t>
      </w:r>
      <w:r w:rsidR="00AC306D" w:rsidRPr="00BB0600">
        <w:rPr>
          <w:noProof/>
        </w:rPr>
        <w:t xml:space="preserve"> obtaining timely and sufficiently large follow-on funding rounds</w:t>
      </w:r>
      <w:r w:rsidR="00AC306D">
        <w:rPr>
          <w:noProof/>
        </w:rPr>
        <w:t xml:space="preserve">, </w:t>
      </w:r>
      <w:r w:rsidR="00AC306D" w:rsidRPr="00BB0600">
        <w:rPr>
          <w:noProof/>
        </w:rPr>
        <w:t>as their main challenge during the s</w:t>
      </w:r>
      <w:r w:rsidR="3C25837C" w:rsidRPr="00BB0600">
        <w:rPr>
          <w:noProof/>
        </w:rPr>
        <w:t>caleup</w:t>
      </w:r>
      <w:r w:rsidR="00AC306D" w:rsidRPr="00BB0600">
        <w:rPr>
          <w:noProof/>
        </w:rPr>
        <w:t xml:space="preserve"> phase, </w:t>
      </w:r>
      <w:r w:rsidR="00AC306D">
        <w:rPr>
          <w:noProof/>
        </w:rPr>
        <w:t>followed by</w:t>
      </w:r>
      <w:r w:rsidR="00AC306D" w:rsidRPr="00BB0600">
        <w:rPr>
          <w:noProof/>
        </w:rPr>
        <w:t xml:space="preserve"> </w:t>
      </w:r>
      <w:r w:rsidR="00AC306D">
        <w:rPr>
          <w:noProof/>
        </w:rPr>
        <w:t xml:space="preserve">customer acquisition and retention and </w:t>
      </w:r>
      <w:r w:rsidR="00AC306D" w:rsidRPr="00BB0600">
        <w:rPr>
          <w:noProof/>
        </w:rPr>
        <w:t xml:space="preserve">recruiting skilled professionals. </w:t>
      </w:r>
      <w:r w:rsidR="00587396" w:rsidRPr="00AC3D6A">
        <w:rPr>
          <w:noProof/>
        </w:rPr>
        <w:t>The 2024 EIB study “The Scale-Up Gap”</w:t>
      </w:r>
      <w:r w:rsidR="00587396" w:rsidRPr="00AC3D6A">
        <w:rPr>
          <w:rStyle w:val="FootnoteReference"/>
          <w:noProof/>
        </w:rPr>
        <w:footnoteReference w:id="42"/>
      </w:r>
      <w:r w:rsidR="00587396" w:rsidRPr="00AC3D6A">
        <w:rPr>
          <w:noProof/>
        </w:rPr>
        <w:t xml:space="preserve"> shows that while </w:t>
      </w:r>
      <w:r w:rsidR="00FD7B48" w:rsidRPr="00AC3D6A">
        <w:rPr>
          <w:noProof/>
        </w:rPr>
        <w:t xml:space="preserve">companies located in the </w:t>
      </w:r>
      <w:r w:rsidR="00587396" w:rsidRPr="00AC3D6A">
        <w:rPr>
          <w:noProof/>
        </w:rPr>
        <w:t xml:space="preserve">EU raise similar amounts </w:t>
      </w:r>
      <w:r w:rsidR="003000BA" w:rsidRPr="00AC3D6A">
        <w:rPr>
          <w:noProof/>
        </w:rPr>
        <w:t>as companies located in San Francisco do</w:t>
      </w:r>
      <w:r w:rsidR="00587396" w:rsidRPr="00AC3D6A">
        <w:rPr>
          <w:noProof/>
        </w:rPr>
        <w:t xml:space="preserve"> in their first five years, the divergence opens sharply thereafter. By year ten, European s</w:t>
      </w:r>
      <w:r w:rsidR="36CA7AAA" w:rsidRPr="00AC3D6A">
        <w:rPr>
          <w:noProof/>
        </w:rPr>
        <w:t>caleup</w:t>
      </w:r>
      <w:r w:rsidR="00587396" w:rsidRPr="00AC3D6A">
        <w:rPr>
          <w:noProof/>
        </w:rPr>
        <w:t xml:space="preserve">s have raised around 50% less cumulative capital, a result that holds even after controlling for industry, founding year and business-cycle effects.   </w:t>
      </w:r>
    </w:p>
    <w:p w14:paraId="2CBA8571" w14:textId="1264F11F" w:rsidR="007A1850" w:rsidRDefault="00806456" w:rsidP="00001BF0">
      <w:pPr>
        <w:pStyle w:val="NormalWeb"/>
        <w:spacing w:before="0" w:beforeAutospacing="0" w:after="120" w:afterAutospacing="0"/>
        <w:jc w:val="both"/>
        <w:rPr>
          <w:noProof/>
        </w:rPr>
      </w:pPr>
      <w:r>
        <w:rPr>
          <w:noProof/>
        </w:rPr>
        <w:t xml:space="preserve">To </w:t>
      </w:r>
      <w:r w:rsidR="003F1269">
        <w:rPr>
          <w:noProof/>
        </w:rPr>
        <w:t>improve their f</w:t>
      </w:r>
      <w:r w:rsidR="00C43A55">
        <w:rPr>
          <w:noProof/>
        </w:rPr>
        <w:t>unding</w:t>
      </w:r>
      <w:r w:rsidR="003F1269">
        <w:rPr>
          <w:noProof/>
        </w:rPr>
        <w:t xml:space="preserve"> prospects, a</w:t>
      </w:r>
      <w:r w:rsidR="002D6163">
        <w:rPr>
          <w:noProof/>
        </w:rPr>
        <w:t xml:space="preserve"> growing number of high-growth European startups incorporat</w:t>
      </w:r>
      <w:r w:rsidR="003F3D82">
        <w:rPr>
          <w:noProof/>
        </w:rPr>
        <w:t>es</w:t>
      </w:r>
      <w:r w:rsidR="002D6163">
        <w:rPr>
          <w:noProof/>
        </w:rPr>
        <w:t xml:space="preserve"> or</w:t>
      </w:r>
      <w:r w:rsidR="002D6163" w:rsidDel="00BF71EB">
        <w:rPr>
          <w:noProof/>
        </w:rPr>
        <w:t xml:space="preserve"> </w:t>
      </w:r>
      <w:r w:rsidR="00BF71EB">
        <w:rPr>
          <w:noProof/>
        </w:rPr>
        <w:t xml:space="preserve">redomiciles </w:t>
      </w:r>
      <w:r w:rsidR="002D6163">
        <w:rPr>
          <w:noProof/>
        </w:rPr>
        <w:t>a parent company outside the EU while keeping their operational and R&amp;D activities in an EU subsidiary.</w:t>
      </w:r>
      <w:r w:rsidR="002E16B3">
        <w:rPr>
          <w:noProof/>
        </w:rPr>
        <w:t xml:space="preserve"> According </w:t>
      </w:r>
      <w:r w:rsidR="00024AB4" w:rsidRPr="00024AB4">
        <w:rPr>
          <w:noProof/>
        </w:rPr>
        <w:t>to Mind the Bridge’s study, approximately</w:t>
      </w:r>
      <w:r w:rsidR="002D6163">
        <w:rPr>
          <w:noProof/>
        </w:rPr>
        <w:t xml:space="preserve"> 14% of European s</w:t>
      </w:r>
      <w:r w:rsidR="46E83C19">
        <w:rPr>
          <w:noProof/>
        </w:rPr>
        <w:t>caleup</w:t>
      </w:r>
      <w:r w:rsidR="002D6163">
        <w:rPr>
          <w:noProof/>
        </w:rPr>
        <w:t xml:space="preserve">s </w:t>
      </w:r>
      <w:r w:rsidR="00024AB4" w:rsidRPr="00024AB4">
        <w:rPr>
          <w:noProof/>
        </w:rPr>
        <w:t>operate as “</w:t>
      </w:r>
      <w:r w:rsidR="002D6163">
        <w:rPr>
          <w:noProof/>
        </w:rPr>
        <w:t>dual</w:t>
      </w:r>
      <w:r w:rsidR="00024AB4" w:rsidRPr="00024AB4">
        <w:rPr>
          <w:noProof/>
        </w:rPr>
        <w:t xml:space="preserve"> companies” (i.e.,</w:t>
      </w:r>
      <w:r w:rsidR="002D6163">
        <w:rPr>
          <w:noProof/>
        </w:rPr>
        <w:t xml:space="preserve"> relocating their headquarters </w:t>
      </w:r>
      <w:r w:rsidR="00024AB4" w:rsidRPr="00024AB4">
        <w:rPr>
          <w:noProof/>
        </w:rPr>
        <w:t xml:space="preserve">abroad while keeping operations in the EU), and 82% of these move their </w:t>
      </w:r>
      <w:r w:rsidR="00024AB4">
        <w:rPr>
          <w:noProof/>
        </w:rPr>
        <w:t xml:space="preserve">headquarters </w:t>
      </w:r>
      <w:r w:rsidR="00F9234D">
        <w:rPr>
          <w:noProof/>
        </w:rPr>
        <w:t>to</w:t>
      </w:r>
      <w:r w:rsidR="002D6163">
        <w:rPr>
          <w:noProof/>
        </w:rPr>
        <w:t xml:space="preserve"> the United States</w:t>
      </w:r>
      <w:r w:rsidR="002D6163">
        <w:rPr>
          <w:rStyle w:val="FootnoteReference"/>
          <w:noProof/>
        </w:rPr>
        <w:footnoteReference w:id="43"/>
      </w:r>
      <w:r w:rsidR="002D6163">
        <w:rPr>
          <w:noProof/>
        </w:rPr>
        <w:t xml:space="preserve">. Importantly, these dual entities accounted for a disproportionately high share of all capital, signalling that Europe’s highest-potential firms are the most likely to adopt </w:t>
      </w:r>
      <w:r w:rsidR="00B2723A">
        <w:rPr>
          <w:noProof/>
        </w:rPr>
        <w:t>third-country</w:t>
      </w:r>
      <w:r w:rsidR="002D6163">
        <w:rPr>
          <w:noProof/>
        </w:rPr>
        <w:t xml:space="preserve"> legal structures.</w:t>
      </w:r>
      <w:r w:rsidR="00E309D8">
        <w:rPr>
          <w:noProof/>
        </w:rPr>
        <w:t xml:space="preserve"> </w:t>
      </w:r>
      <w:r w:rsidR="002D6163">
        <w:rPr>
          <w:noProof/>
        </w:rPr>
        <w:t>More recent EU-level evidence confirms this trend. According to the EIB “Scale-Up Gap” Report</w:t>
      </w:r>
      <w:r w:rsidR="002D6163">
        <w:rPr>
          <w:rStyle w:val="FootnoteReference"/>
          <w:noProof/>
        </w:rPr>
        <w:footnoteReference w:id="44"/>
      </w:r>
      <w:r w:rsidR="002D6163">
        <w:rPr>
          <w:noProof/>
        </w:rPr>
        <w:t xml:space="preserve">, roughly one in four European high-growth companies with over </w:t>
      </w:r>
      <w:r w:rsidR="00F05467">
        <w:rPr>
          <w:noProof/>
        </w:rPr>
        <w:t>EUR</w:t>
      </w:r>
      <w:r w:rsidR="00F05467" w:rsidRPr="60C7D557">
        <w:rPr>
          <w:rFonts w:ascii="Aptos" w:eastAsia="Aptos" w:hAnsi="Aptos" w:cs="Aptos"/>
          <w:noProof/>
        </w:rPr>
        <w:t xml:space="preserve"> </w:t>
      </w:r>
      <w:r w:rsidR="002D6163">
        <w:rPr>
          <w:noProof/>
        </w:rPr>
        <w:t xml:space="preserve">10 million in cumulative funding have created a parent or holding company outside the EU, most commonly in the US. </w:t>
      </w:r>
      <w:r w:rsidR="00B155B0" w:rsidRPr="00B155B0">
        <w:rPr>
          <w:noProof/>
        </w:rPr>
        <w:t xml:space="preserve">The EIB </w:t>
      </w:r>
      <w:r w:rsidR="00C125CF">
        <w:rPr>
          <w:noProof/>
        </w:rPr>
        <w:t>finds</w:t>
      </w:r>
      <w:r w:rsidR="00B155B0" w:rsidRPr="00B155B0">
        <w:rPr>
          <w:noProof/>
        </w:rPr>
        <w:t xml:space="preserve"> that</w:t>
      </w:r>
      <w:r w:rsidR="003E5F2D">
        <w:rPr>
          <w:noProof/>
        </w:rPr>
        <w:t xml:space="preserve"> </w:t>
      </w:r>
      <w:r w:rsidR="003E5F2D" w:rsidRPr="003E5F2D">
        <w:rPr>
          <w:noProof/>
        </w:rPr>
        <w:t>15% of EU s</w:t>
      </w:r>
      <w:r w:rsidR="5AA5A095" w:rsidRPr="003E5F2D">
        <w:rPr>
          <w:noProof/>
        </w:rPr>
        <w:t>caleup</w:t>
      </w:r>
      <w:r w:rsidR="003E5F2D" w:rsidRPr="003E5F2D">
        <w:rPr>
          <w:noProof/>
        </w:rPr>
        <w:t xml:space="preserve">s have relocated their headquarters (vs. 9% US, 12% UK), with 74% of EU relocations going outside the EU, primarily to the United States. Between 2008 and 2021, 40 out of 147 EU </w:t>
      </w:r>
      <w:r>
        <w:rPr>
          <w:noProof/>
        </w:rPr>
        <w:t>‘</w:t>
      </w:r>
      <w:r w:rsidR="003E5F2D" w:rsidRPr="003E5F2D">
        <w:rPr>
          <w:noProof/>
        </w:rPr>
        <w:t>unicorns</w:t>
      </w:r>
      <w:r>
        <w:rPr>
          <w:noProof/>
        </w:rPr>
        <w:t>’ (i.e., privately held startups with a valuation of US$1 billion or more)</w:t>
      </w:r>
      <w:r w:rsidR="003E5F2D" w:rsidRPr="003E5F2D">
        <w:rPr>
          <w:noProof/>
        </w:rPr>
        <w:t xml:space="preserve"> relocated abroad, mostly to the US. As of 2025, the EU hosted 110 unicorns, compared with 687 in the US and 162 in China</w:t>
      </w:r>
      <w:r w:rsidR="00E822AB" w:rsidRPr="00F07177">
        <w:rPr>
          <w:rStyle w:val="FootnoteReference"/>
          <w:noProof/>
        </w:rPr>
        <w:footnoteReference w:id="45"/>
      </w:r>
      <w:r w:rsidR="00F07177">
        <w:rPr>
          <w:noProof/>
        </w:rPr>
        <w:t>.</w:t>
      </w:r>
      <w:r w:rsidR="0085312A">
        <w:rPr>
          <w:noProof/>
        </w:rPr>
        <w:t xml:space="preserve"> </w:t>
      </w:r>
    </w:p>
    <w:p w14:paraId="6A5148F3" w14:textId="533717B2" w:rsidR="002D6163" w:rsidRDefault="007A1850" w:rsidP="005376D8">
      <w:pPr>
        <w:spacing w:after="120"/>
        <w:rPr>
          <w:noProof/>
        </w:rPr>
      </w:pPr>
      <w:r w:rsidRPr="007A1850">
        <w:rPr>
          <w:noProof/>
        </w:rPr>
        <w:t>This pattern of relocation is not only structural but also has measurable consequences.</w:t>
      </w:r>
      <w:r w:rsidR="00571CA2">
        <w:rPr>
          <w:noProof/>
        </w:rPr>
        <w:t xml:space="preserve"> </w:t>
      </w:r>
      <w:r w:rsidR="0074035D" w:rsidRPr="0074035D">
        <w:rPr>
          <w:noProof/>
        </w:rPr>
        <w:t>Evidence shows</w:t>
      </w:r>
      <w:r w:rsidR="002D6163">
        <w:rPr>
          <w:rStyle w:val="FootnoteReference"/>
          <w:noProof/>
        </w:rPr>
        <w:footnoteReference w:id="46"/>
      </w:r>
      <w:r w:rsidR="002D6163">
        <w:rPr>
          <w:noProof/>
        </w:rPr>
        <w:t xml:space="preserve"> that migrant companies raise significantly more venture capital, file more patents and, conditional on exit, achieve substantially larger valuations than comparable companies that remain in the EU. Migration does not make a firm more likely to exit, but it materially increases the scale and outcome of successful exits, suggesting that companies relocate primarily to access legal and financial infrastructures that the EU does not yet provide.</w:t>
      </w:r>
    </w:p>
    <w:p w14:paraId="68A80451" w14:textId="0D9B9E87" w:rsidR="00FD1E53" w:rsidRPr="00081018" w:rsidRDefault="00FD1E53" w:rsidP="00FD1E53">
      <w:pPr>
        <w:pBdr>
          <w:top w:val="single" w:sz="4" w:space="1" w:color="auto"/>
          <w:left w:val="single" w:sz="4" w:space="4" w:color="auto"/>
          <w:bottom w:val="single" w:sz="4" w:space="1" w:color="auto"/>
          <w:right w:val="single" w:sz="4" w:space="4" w:color="auto"/>
        </w:pBdr>
        <w:spacing w:after="120"/>
        <w:rPr>
          <w:rFonts w:eastAsia="Times New Roman"/>
          <w:i/>
          <w:noProof/>
          <w:sz w:val="20"/>
          <w:szCs w:val="20"/>
          <w:lang w:eastAsia="en-IE"/>
        </w:rPr>
      </w:pPr>
      <w:r w:rsidRPr="00081018">
        <w:rPr>
          <w:i/>
          <w:noProof/>
          <w:sz w:val="20"/>
          <w:szCs w:val="20"/>
        </w:rPr>
        <w:t xml:space="preserve">The so-called “Delaware Flip” is a corporate restructuring used by fast-growing European startups to relocate to Delaware driven by the need to access the deeper pool of US venture capital. By executing the flip, the startup simplifies US fundraising, streamlines the path to a potential IPO, and establishes a corporate structure that is palatable to future </w:t>
      </w:r>
      <w:r w:rsidR="00686B75" w:rsidRPr="00081018">
        <w:rPr>
          <w:i/>
          <w:noProof/>
          <w:sz w:val="20"/>
          <w:szCs w:val="20"/>
        </w:rPr>
        <w:t>international</w:t>
      </w:r>
      <w:r w:rsidRPr="00081018">
        <w:rPr>
          <w:i/>
          <w:noProof/>
          <w:sz w:val="20"/>
          <w:szCs w:val="20"/>
        </w:rPr>
        <w:t xml:space="preserve"> acquirers, even as core R&amp;D operations often remain in the EU. Recently,</w:t>
      </w:r>
      <w:r w:rsidRPr="00081018">
        <w:rPr>
          <w:rFonts w:eastAsia="Times New Roman"/>
          <w:i/>
          <w:noProof/>
          <w:sz w:val="20"/>
          <w:szCs w:val="20"/>
          <w:lang w:eastAsia="en-IE"/>
        </w:rPr>
        <w:t xml:space="preserve"> the Spanish startup Cafler, which provides digital vehicle services received unanimous approval from their shareholders to transition from a Spanish limited liability company to a US corporation, establishing its new registered office in Delaware.</w:t>
      </w:r>
      <w:r w:rsidRPr="00081018">
        <w:rPr>
          <w:rFonts w:ascii="Helvetica" w:hAnsi="Helvetica"/>
          <w:i/>
          <w:noProof/>
          <w:color w:val="1E1E1E"/>
          <w:sz w:val="20"/>
          <w:szCs w:val="20"/>
          <w:shd w:val="clear" w:color="auto" w:fill="FFFFFF"/>
        </w:rPr>
        <w:t xml:space="preserve"> </w:t>
      </w:r>
      <w:r w:rsidRPr="00081018">
        <w:rPr>
          <w:rFonts w:eastAsia="Times New Roman"/>
          <w:i/>
          <w:noProof/>
          <w:sz w:val="20"/>
          <w:szCs w:val="20"/>
          <w:lang w:eastAsia="en-IE"/>
        </w:rPr>
        <w:t>The company’s president and co-founder stated that the relocation strategy positions Cafler “in a geography that is more favourable for current investors a</w:t>
      </w:r>
      <w:r w:rsidR="000E439B" w:rsidRPr="00081018">
        <w:rPr>
          <w:rFonts w:eastAsia="Times New Roman"/>
          <w:i/>
          <w:noProof/>
          <w:sz w:val="20"/>
          <w:szCs w:val="20"/>
          <w:lang w:eastAsia="en-IE"/>
        </w:rPr>
        <w:t>nd</w:t>
      </w:r>
      <w:r w:rsidRPr="00081018">
        <w:rPr>
          <w:rFonts w:eastAsia="Times New Roman"/>
          <w:i/>
          <w:noProof/>
          <w:sz w:val="20"/>
          <w:szCs w:val="20"/>
          <w:lang w:eastAsia="en-IE"/>
        </w:rPr>
        <w:t xml:space="preserve"> for the future, especially in the US”</w:t>
      </w:r>
      <w:r w:rsidR="00305256" w:rsidRPr="00081018">
        <w:rPr>
          <w:rStyle w:val="FootnoteReference"/>
          <w:rFonts w:eastAsia="Times New Roman"/>
          <w:i/>
          <w:noProof/>
          <w:sz w:val="20"/>
          <w:szCs w:val="20"/>
          <w:lang w:eastAsia="en-IE"/>
        </w:rPr>
        <w:footnoteReference w:id="47"/>
      </w:r>
      <w:r w:rsidR="001111D9" w:rsidRPr="00081018">
        <w:rPr>
          <w:rFonts w:eastAsia="Times New Roman"/>
          <w:i/>
          <w:noProof/>
          <w:sz w:val="20"/>
          <w:szCs w:val="20"/>
          <w:lang w:eastAsia="en-IE"/>
        </w:rPr>
        <w:t>.</w:t>
      </w:r>
    </w:p>
    <w:p w14:paraId="0D211DAA" w14:textId="568757F5" w:rsidR="00E74E2E" w:rsidRPr="00081018" w:rsidRDefault="00E74E2E" w:rsidP="00FD1E53">
      <w:pPr>
        <w:pBdr>
          <w:top w:val="single" w:sz="4" w:space="1" w:color="auto"/>
          <w:left w:val="single" w:sz="4" w:space="4" w:color="auto"/>
          <w:bottom w:val="single" w:sz="4" w:space="1" w:color="auto"/>
          <w:right w:val="single" w:sz="4" w:space="4" w:color="auto"/>
        </w:pBdr>
        <w:spacing w:after="120"/>
        <w:rPr>
          <w:rFonts w:eastAsia="Times New Roman"/>
          <w:i/>
          <w:noProof/>
          <w:sz w:val="20"/>
          <w:szCs w:val="20"/>
          <w:lang w:eastAsia="en-IE"/>
        </w:rPr>
      </w:pPr>
      <w:r w:rsidRPr="00081018">
        <w:rPr>
          <w:rFonts w:eastAsia="Times New Roman"/>
          <w:i/>
          <w:noProof/>
          <w:sz w:val="20"/>
          <w:szCs w:val="20"/>
          <w:lang w:eastAsia="en-IE"/>
        </w:rPr>
        <w:t xml:space="preserve">During the preparation of this initiative, </w:t>
      </w:r>
      <w:r w:rsidR="000B51E9" w:rsidRPr="00081018">
        <w:rPr>
          <w:rFonts w:eastAsia="Times New Roman"/>
          <w:i/>
          <w:noProof/>
          <w:sz w:val="20"/>
          <w:szCs w:val="20"/>
          <w:lang w:eastAsia="en-IE"/>
        </w:rPr>
        <w:t xml:space="preserve">interviews took place with </w:t>
      </w:r>
      <w:r w:rsidRPr="00081018">
        <w:rPr>
          <w:rFonts w:eastAsia="Times New Roman"/>
          <w:i/>
          <w:noProof/>
          <w:sz w:val="20"/>
          <w:szCs w:val="20"/>
          <w:lang w:eastAsia="en-IE"/>
        </w:rPr>
        <w:t>several founders and representatives of European ‘unicorns’</w:t>
      </w:r>
      <w:r w:rsidR="0008684A" w:rsidRPr="00081018">
        <w:rPr>
          <w:rStyle w:val="FootnoteReference"/>
          <w:rFonts w:eastAsia="Times New Roman"/>
          <w:i/>
          <w:noProof/>
          <w:sz w:val="20"/>
          <w:szCs w:val="20"/>
          <w:lang w:eastAsia="en-IE"/>
        </w:rPr>
        <w:footnoteReference w:id="48"/>
      </w:r>
      <w:r w:rsidR="000B51E9" w:rsidRPr="00081018">
        <w:rPr>
          <w:rFonts w:eastAsia="Times New Roman"/>
          <w:i/>
          <w:noProof/>
          <w:sz w:val="20"/>
          <w:szCs w:val="20"/>
          <w:lang w:eastAsia="en-IE"/>
        </w:rPr>
        <w:t xml:space="preserve"> </w:t>
      </w:r>
      <w:r w:rsidRPr="00081018">
        <w:rPr>
          <w:rFonts w:eastAsia="Times New Roman"/>
          <w:i/>
          <w:noProof/>
          <w:sz w:val="20"/>
          <w:szCs w:val="20"/>
          <w:lang w:eastAsia="en-IE"/>
        </w:rPr>
        <w:t>including both businesses with parent entities in the EU and businesses that had set up parent entities registered in the state of Delaware. Businesses that had carried out a Delaware flip particularly emphasised the increased attractiveness of their company to international investors. In contrast, businesses whose parent company remained in the EU highlighted difficulties in attracting such investors. According to one of the founders interviewed, their company, which has completed successful funding rounds up to Series C+, was asked by investors in every single round to consider a Delaware flip.</w:t>
      </w:r>
    </w:p>
    <w:p w14:paraId="4887C214" w14:textId="781AEDF3" w:rsidR="00411AD6" w:rsidRDefault="00AD04D3" w:rsidP="004C4CEA">
      <w:pPr>
        <w:spacing w:after="120"/>
        <w:rPr>
          <w:bCs/>
          <w:noProof/>
        </w:rPr>
      </w:pPr>
      <w:r w:rsidRPr="00AC3D6A">
        <w:rPr>
          <w:noProof/>
        </w:rPr>
        <w:t xml:space="preserve">Finally, </w:t>
      </w:r>
      <w:r w:rsidR="00F944A9" w:rsidRPr="00AC3D6A">
        <w:rPr>
          <w:noProof/>
        </w:rPr>
        <w:t xml:space="preserve">equally important </w:t>
      </w:r>
      <w:r w:rsidR="00CB51A0">
        <w:rPr>
          <w:noProof/>
        </w:rPr>
        <w:t>for</w:t>
      </w:r>
      <w:r w:rsidR="00F944A9" w:rsidRPr="00AC3D6A">
        <w:rPr>
          <w:noProof/>
        </w:rPr>
        <w:t xml:space="preserve"> access to late-stage funding are viable exit options </w:t>
      </w:r>
      <w:r w:rsidRPr="00FA6ACC">
        <w:rPr>
          <w:noProof/>
        </w:rPr>
        <w:t>as they determine how and when investors can realise the value of their stakes. In early-stage and growth financing, investors typically expect to recover their investment</w:t>
      </w:r>
      <w:r>
        <w:rPr>
          <w:noProof/>
        </w:rPr>
        <w:t xml:space="preserve">, </w:t>
      </w:r>
      <w:r w:rsidRPr="00FA6ACC">
        <w:rPr>
          <w:noProof/>
        </w:rPr>
        <w:t>and any return</w:t>
      </w:r>
      <w:r>
        <w:rPr>
          <w:noProof/>
        </w:rPr>
        <w:t xml:space="preserve">, </w:t>
      </w:r>
      <w:r w:rsidRPr="00FA6ACC">
        <w:rPr>
          <w:noProof/>
        </w:rPr>
        <w:t xml:space="preserve">through share transfers to new investors, secondary sales to </w:t>
      </w:r>
      <w:r>
        <w:rPr>
          <w:noProof/>
        </w:rPr>
        <w:t xml:space="preserve">venture capital </w:t>
      </w:r>
      <w:r w:rsidRPr="00FA6ACC">
        <w:rPr>
          <w:noProof/>
        </w:rPr>
        <w:t xml:space="preserve">funds, or public offerings (IPOs) once the company has matured. The availability of predictable and efficient exit routes is therefore critical for attracting capital, as it directly affects the risk-return balance of the investment. </w:t>
      </w:r>
      <w:r w:rsidR="000B0A51">
        <w:rPr>
          <w:noProof/>
        </w:rPr>
        <w:t>Still, i</w:t>
      </w:r>
      <w:r w:rsidR="00D77D92">
        <w:rPr>
          <w:noProof/>
        </w:rPr>
        <w:t>n</w:t>
      </w:r>
      <w:r w:rsidR="004C12B2" w:rsidRPr="005E6897">
        <w:rPr>
          <w:bCs/>
          <w:noProof/>
        </w:rPr>
        <w:t xml:space="preserve"> the</w:t>
      </w:r>
      <w:r w:rsidR="00BF2485">
        <w:rPr>
          <w:bCs/>
          <w:noProof/>
        </w:rPr>
        <w:t xml:space="preserve"> 2024</w:t>
      </w:r>
      <w:r w:rsidR="004C12B2" w:rsidRPr="005E6897">
        <w:rPr>
          <w:bCs/>
          <w:noProof/>
        </w:rPr>
        <w:t xml:space="preserve"> </w:t>
      </w:r>
      <w:r w:rsidR="006A7DAF">
        <w:rPr>
          <w:bCs/>
          <w:noProof/>
        </w:rPr>
        <w:t>EIF Venture Capital Survey</w:t>
      </w:r>
      <w:r w:rsidR="007D7F91" w:rsidRPr="005E6897">
        <w:rPr>
          <w:rStyle w:val="FootnoteReference"/>
          <w:bCs/>
          <w:noProof/>
        </w:rPr>
        <w:footnoteReference w:id="49"/>
      </w:r>
      <w:r w:rsidR="004C12B2" w:rsidRPr="005E6897">
        <w:rPr>
          <w:bCs/>
          <w:noProof/>
        </w:rPr>
        <w:t xml:space="preserve">, </w:t>
      </w:r>
      <w:r w:rsidR="000B0A51">
        <w:rPr>
          <w:bCs/>
          <w:noProof/>
        </w:rPr>
        <w:t>fund mana</w:t>
      </w:r>
      <w:r w:rsidR="00176FD4">
        <w:rPr>
          <w:bCs/>
          <w:noProof/>
        </w:rPr>
        <w:t>gers</w:t>
      </w:r>
      <w:r w:rsidR="00BA1301">
        <w:rPr>
          <w:bCs/>
          <w:noProof/>
        </w:rPr>
        <w:t xml:space="preserve"> </w:t>
      </w:r>
      <w:r w:rsidR="00EF4C94">
        <w:rPr>
          <w:bCs/>
          <w:noProof/>
        </w:rPr>
        <w:t>cited</w:t>
      </w:r>
      <w:r w:rsidR="004C12B2" w:rsidRPr="005E6897">
        <w:rPr>
          <w:bCs/>
          <w:noProof/>
        </w:rPr>
        <w:t xml:space="preserve"> the exit environment </w:t>
      </w:r>
      <w:r w:rsidR="00A73B06">
        <w:rPr>
          <w:bCs/>
          <w:noProof/>
        </w:rPr>
        <w:t xml:space="preserve">in the </w:t>
      </w:r>
      <w:r w:rsidR="003C4328">
        <w:rPr>
          <w:bCs/>
          <w:noProof/>
        </w:rPr>
        <w:t xml:space="preserve">EU </w:t>
      </w:r>
      <w:r w:rsidR="00EF4C94">
        <w:rPr>
          <w:bCs/>
          <w:noProof/>
        </w:rPr>
        <w:t>as the</w:t>
      </w:r>
      <w:r w:rsidR="001811E9">
        <w:rPr>
          <w:bCs/>
          <w:noProof/>
        </w:rPr>
        <w:t xml:space="preserve"> biggest challenge </w:t>
      </w:r>
      <w:r w:rsidR="00111A24">
        <w:rPr>
          <w:bCs/>
          <w:noProof/>
        </w:rPr>
        <w:t xml:space="preserve">for </w:t>
      </w:r>
      <w:r w:rsidR="001811E9">
        <w:rPr>
          <w:bCs/>
          <w:noProof/>
        </w:rPr>
        <w:t>the development of venture capital, even</w:t>
      </w:r>
      <w:r w:rsidR="00D24848">
        <w:rPr>
          <w:bCs/>
          <w:noProof/>
        </w:rPr>
        <w:t xml:space="preserve"> </w:t>
      </w:r>
      <w:r w:rsidR="004C12B2" w:rsidRPr="005E6897">
        <w:rPr>
          <w:bCs/>
          <w:noProof/>
        </w:rPr>
        <w:t>surpass</w:t>
      </w:r>
      <w:r w:rsidR="001811E9">
        <w:rPr>
          <w:bCs/>
          <w:noProof/>
        </w:rPr>
        <w:t>ing</w:t>
      </w:r>
      <w:r w:rsidR="004C12B2" w:rsidRPr="005E6897">
        <w:rPr>
          <w:bCs/>
          <w:noProof/>
        </w:rPr>
        <w:t xml:space="preserve"> fundraising </w:t>
      </w:r>
      <w:r w:rsidR="000B6F4F">
        <w:rPr>
          <w:bCs/>
          <w:noProof/>
        </w:rPr>
        <w:t>challenges</w:t>
      </w:r>
      <w:r w:rsidR="004C12B2" w:rsidRPr="005E6897">
        <w:rPr>
          <w:bCs/>
          <w:noProof/>
        </w:rPr>
        <w:t>.</w:t>
      </w:r>
      <w:r w:rsidR="002C3234">
        <w:rPr>
          <w:bCs/>
          <w:noProof/>
        </w:rPr>
        <w:t xml:space="preserve"> </w:t>
      </w:r>
    </w:p>
    <w:p w14:paraId="3D4D7531" w14:textId="20E8E268" w:rsidR="004E74BC" w:rsidRDefault="00C75C17" w:rsidP="00FB1A3B">
      <w:pPr>
        <w:spacing w:after="120"/>
        <w:rPr>
          <w:noProof/>
        </w:rPr>
      </w:pPr>
      <w:r>
        <w:rPr>
          <w:noProof/>
        </w:rPr>
        <w:t xml:space="preserve">While the overall financing and exit environment is out of scope of this initiative and being addressed by initiatives under the </w:t>
      </w:r>
      <w:r w:rsidR="00BB4909">
        <w:rPr>
          <w:noProof/>
        </w:rPr>
        <w:t>s</w:t>
      </w:r>
      <w:r>
        <w:rPr>
          <w:noProof/>
        </w:rPr>
        <w:t xml:space="preserve">avings and investments union and by EU financing programmes, </w:t>
      </w:r>
      <w:r w:rsidR="00A715BB">
        <w:rPr>
          <w:noProof/>
        </w:rPr>
        <w:t>e</w:t>
      </w:r>
      <w:r w:rsidR="00B70582" w:rsidRPr="00AC3D6A">
        <w:rPr>
          <w:noProof/>
        </w:rPr>
        <w:t>xisting company law frameworks in the EU contribute to this challenging e</w:t>
      </w:r>
      <w:r w:rsidR="00B70582" w:rsidRPr="00FA6ACC">
        <w:rPr>
          <w:noProof/>
        </w:rPr>
        <w:t>xit</w:t>
      </w:r>
      <w:r w:rsidR="00B70582">
        <w:rPr>
          <w:noProof/>
        </w:rPr>
        <w:t xml:space="preserve"> environment for investors through fragmented rules and burdensome formalities for share transfers. </w:t>
      </w:r>
      <w:r w:rsidR="00E459B5" w:rsidRPr="00E459B5">
        <w:rPr>
          <w:noProof/>
        </w:rPr>
        <w:t xml:space="preserve">Restrictions or legal uncertainty surrounding </w:t>
      </w:r>
      <w:r>
        <w:rPr>
          <w:noProof/>
        </w:rPr>
        <w:t xml:space="preserve">venture capital </w:t>
      </w:r>
      <w:r w:rsidR="00E459B5" w:rsidRPr="00E459B5">
        <w:rPr>
          <w:noProof/>
        </w:rPr>
        <w:t xml:space="preserve">exit clauses (e.g. liquidation preferences, </w:t>
      </w:r>
      <w:r w:rsidR="00EC0A87">
        <w:rPr>
          <w:noProof/>
        </w:rPr>
        <w:t>redemption shares</w:t>
      </w:r>
      <w:r w:rsidR="00E459B5" w:rsidRPr="00E459B5">
        <w:rPr>
          <w:noProof/>
        </w:rPr>
        <w:t xml:space="preserve">, drag-along rights) discourage investment in EU-incorporated </w:t>
      </w:r>
      <w:r w:rsidR="00EC0A87">
        <w:rPr>
          <w:noProof/>
        </w:rPr>
        <w:t>companies</w:t>
      </w:r>
      <w:r w:rsidR="00E459B5" w:rsidRPr="00E459B5">
        <w:rPr>
          <w:noProof/>
        </w:rPr>
        <w:t xml:space="preserve"> and drive investors toward jurisdictions where such terms are freely enforceable. At the same time, the </w:t>
      </w:r>
      <w:r w:rsidR="00491E0F">
        <w:rPr>
          <w:noProof/>
        </w:rPr>
        <w:t>lack of fully</w:t>
      </w:r>
      <w:r w:rsidR="00934C0E">
        <w:rPr>
          <w:noProof/>
        </w:rPr>
        <w:t xml:space="preserve"> </w:t>
      </w:r>
      <w:r w:rsidR="00491E0F">
        <w:rPr>
          <w:noProof/>
        </w:rPr>
        <w:t>integrated</w:t>
      </w:r>
      <w:r w:rsidR="00E459B5" w:rsidRPr="00E459B5">
        <w:rPr>
          <w:noProof/>
        </w:rPr>
        <w:t xml:space="preserve"> EU </w:t>
      </w:r>
      <w:r w:rsidR="00BB534B">
        <w:rPr>
          <w:noProof/>
        </w:rPr>
        <w:t>financial</w:t>
      </w:r>
      <w:r w:rsidR="00E459B5" w:rsidRPr="00E459B5">
        <w:rPr>
          <w:noProof/>
        </w:rPr>
        <w:t xml:space="preserve"> markets encourages companies to pursue exit strategies</w:t>
      </w:r>
      <w:r w:rsidR="003F66DB">
        <w:rPr>
          <w:noProof/>
        </w:rPr>
        <w:t xml:space="preserve"> (</w:t>
      </w:r>
      <w:r w:rsidR="00E459B5" w:rsidRPr="00E459B5">
        <w:rPr>
          <w:noProof/>
        </w:rPr>
        <w:t>including IPOs</w:t>
      </w:r>
      <w:r w:rsidR="003F66DB">
        <w:rPr>
          <w:noProof/>
        </w:rPr>
        <w:t xml:space="preserve">) </w:t>
      </w:r>
      <w:r w:rsidR="00E459B5" w:rsidRPr="00E459B5">
        <w:rPr>
          <w:noProof/>
        </w:rPr>
        <w:t>outside the EU rather than on domestic financial markets.</w:t>
      </w:r>
    </w:p>
    <w:p w14:paraId="13BD459C" w14:textId="62936E96" w:rsidR="007B6B7B" w:rsidRPr="00F54D2B" w:rsidRDefault="00450AD6" w:rsidP="00C555D5">
      <w:pPr>
        <w:pStyle w:val="Heading1"/>
        <w:numPr>
          <w:ilvl w:val="0"/>
          <w:numId w:val="181"/>
        </w:numPr>
        <w:spacing w:before="120" w:after="120"/>
        <w:rPr>
          <w:noProof/>
        </w:rPr>
      </w:pPr>
      <w:r>
        <w:rPr>
          <w:noProof/>
        </w:rPr>
        <w:t xml:space="preserve"> </w:t>
      </w:r>
      <w:bookmarkStart w:id="6" w:name="_Toc219327737"/>
      <w:r w:rsidR="007B6B7B" w:rsidRPr="00900A27">
        <w:rPr>
          <w:noProof/>
        </w:rPr>
        <w:t>What are the problem drivers?</w:t>
      </w:r>
      <w:bookmarkEnd w:id="6"/>
      <w:r w:rsidR="007B6B7B" w:rsidRPr="00900A27">
        <w:rPr>
          <w:noProof/>
        </w:rPr>
        <w:t xml:space="preserve"> </w:t>
      </w:r>
    </w:p>
    <w:p w14:paraId="1C0838D0" w14:textId="472B64D8" w:rsidR="002D7D07" w:rsidRPr="00112F92" w:rsidRDefault="00C555D5" w:rsidP="00C555D5">
      <w:pPr>
        <w:pStyle w:val="Heading2"/>
        <w:numPr>
          <w:ilvl w:val="2"/>
          <w:numId w:val="166"/>
        </w:numPr>
        <w:spacing w:after="120"/>
        <w:ind w:left="714" w:hanging="357"/>
        <w:rPr>
          <w:rFonts w:eastAsia="Aptos"/>
          <w:noProof/>
        </w:rPr>
      </w:pPr>
      <w:r>
        <w:rPr>
          <w:rFonts w:eastAsia="Aptos"/>
          <w:noProof/>
        </w:rPr>
        <w:t xml:space="preserve"> </w:t>
      </w:r>
      <w:r w:rsidR="000E12C6">
        <w:rPr>
          <w:rFonts w:eastAsia="Aptos"/>
          <w:noProof/>
        </w:rPr>
        <w:t>D</w:t>
      </w:r>
      <w:r w:rsidR="008254DC" w:rsidRPr="00112F92">
        <w:rPr>
          <w:rFonts w:eastAsia="Aptos"/>
          <w:noProof/>
        </w:rPr>
        <w:t xml:space="preserve">ifferent </w:t>
      </w:r>
      <w:r w:rsidR="00285647" w:rsidRPr="00112F92">
        <w:rPr>
          <w:rFonts w:eastAsia="Aptos"/>
          <w:noProof/>
        </w:rPr>
        <w:t xml:space="preserve">national </w:t>
      </w:r>
      <w:r w:rsidR="001A750B" w:rsidRPr="00112F92">
        <w:rPr>
          <w:rFonts w:eastAsia="Aptos"/>
          <w:noProof/>
        </w:rPr>
        <w:t xml:space="preserve">company </w:t>
      </w:r>
      <w:r w:rsidR="008254DC" w:rsidRPr="00112F92">
        <w:rPr>
          <w:rFonts w:eastAsia="Aptos"/>
          <w:noProof/>
        </w:rPr>
        <w:t xml:space="preserve">legal forms </w:t>
      </w:r>
      <w:r w:rsidR="004910CD">
        <w:rPr>
          <w:rFonts w:eastAsia="Aptos"/>
          <w:noProof/>
        </w:rPr>
        <w:t xml:space="preserve">and </w:t>
      </w:r>
      <w:r w:rsidR="00A822D2">
        <w:rPr>
          <w:rFonts w:eastAsia="Aptos"/>
          <w:noProof/>
        </w:rPr>
        <w:t>lack</w:t>
      </w:r>
      <w:r w:rsidR="004910CD" w:rsidRPr="00112F92">
        <w:rPr>
          <w:rFonts w:eastAsia="Aptos"/>
          <w:noProof/>
        </w:rPr>
        <w:t xml:space="preserve"> of a</w:t>
      </w:r>
      <w:r w:rsidR="002771A2">
        <w:rPr>
          <w:rFonts w:eastAsia="Aptos"/>
          <w:noProof/>
        </w:rPr>
        <w:t>n</w:t>
      </w:r>
      <w:r w:rsidR="004910CD" w:rsidRPr="00112F92">
        <w:rPr>
          <w:rFonts w:eastAsia="Aptos"/>
          <w:noProof/>
        </w:rPr>
        <w:t xml:space="preserve"> EU brand </w:t>
      </w:r>
    </w:p>
    <w:p w14:paraId="01E5A42D" w14:textId="4C443830" w:rsidR="00835EA1" w:rsidRPr="00AC3D6A" w:rsidRDefault="004C5E6D" w:rsidP="001F4624">
      <w:pPr>
        <w:spacing w:after="120"/>
        <w:rPr>
          <w:rFonts w:eastAsia="Aptos"/>
          <w:noProof/>
          <w:kern w:val="2"/>
        </w:rPr>
      </w:pPr>
      <w:r>
        <w:rPr>
          <w:noProof/>
        </w:rPr>
        <w:t xml:space="preserve">The overarching driver </w:t>
      </w:r>
      <w:r w:rsidR="00BE5C30">
        <w:rPr>
          <w:noProof/>
        </w:rPr>
        <w:t xml:space="preserve">is that </w:t>
      </w:r>
      <w:r w:rsidR="008E03BE">
        <w:rPr>
          <w:noProof/>
        </w:rPr>
        <w:t xml:space="preserve">national company legal forms </w:t>
      </w:r>
      <w:r w:rsidR="003C41F9">
        <w:rPr>
          <w:noProof/>
        </w:rPr>
        <w:t xml:space="preserve">are </w:t>
      </w:r>
      <w:r w:rsidR="001925FB">
        <w:rPr>
          <w:noProof/>
        </w:rPr>
        <w:t xml:space="preserve">different </w:t>
      </w:r>
      <w:r w:rsidR="00300122">
        <w:rPr>
          <w:noProof/>
        </w:rPr>
        <w:t>across</w:t>
      </w:r>
      <w:r w:rsidR="001925FB">
        <w:rPr>
          <w:noProof/>
        </w:rPr>
        <w:t xml:space="preserve"> Member State</w:t>
      </w:r>
      <w:r w:rsidR="000A41AA">
        <w:rPr>
          <w:noProof/>
        </w:rPr>
        <w:t xml:space="preserve"> and that there is no suitable EU legal form</w:t>
      </w:r>
      <w:r w:rsidR="00AA1F57">
        <w:rPr>
          <w:noProof/>
        </w:rPr>
        <w:t xml:space="preserve"> and no distinct EU brand for </w:t>
      </w:r>
      <w:r>
        <w:rPr>
          <w:noProof/>
        </w:rPr>
        <w:t xml:space="preserve">smaller companies such as </w:t>
      </w:r>
      <w:r w:rsidR="00AA1F57">
        <w:rPr>
          <w:noProof/>
        </w:rPr>
        <w:t>s</w:t>
      </w:r>
      <w:r w:rsidR="7C0C4562">
        <w:rPr>
          <w:noProof/>
        </w:rPr>
        <w:t>tartup</w:t>
      </w:r>
      <w:r w:rsidR="00AA1F57">
        <w:rPr>
          <w:noProof/>
        </w:rPr>
        <w:t>s.</w:t>
      </w:r>
      <w:r w:rsidR="00967A42">
        <w:rPr>
          <w:noProof/>
        </w:rPr>
        <w:t xml:space="preserve"> </w:t>
      </w:r>
      <w:r w:rsidR="00C64012">
        <w:rPr>
          <w:noProof/>
        </w:rPr>
        <w:t xml:space="preserve">The </w:t>
      </w:r>
      <w:r w:rsidR="00027009">
        <w:rPr>
          <w:noProof/>
        </w:rPr>
        <w:t>existing</w:t>
      </w:r>
      <w:r w:rsidR="00C64012">
        <w:rPr>
          <w:noProof/>
        </w:rPr>
        <w:t xml:space="preserve"> EU </w:t>
      </w:r>
      <w:r w:rsidR="00C64012" w:rsidRPr="60C7D557">
        <w:rPr>
          <w:rFonts w:eastAsia="Aptos"/>
          <w:noProof/>
        </w:rPr>
        <w:t>European Company (</w:t>
      </w:r>
      <w:r w:rsidR="00C64012" w:rsidRPr="60C7D557">
        <w:rPr>
          <w:rFonts w:eastAsia="Aptos"/>
          <w:i/>
          <w:noProof/>
        </w:rPr>
        <w:t>Societas Europaea</w:t>
      </w:r>
      <w:r w:rsidR="00C64012" w:rsidRPr="60C7D557">
        <w:rPr>
          <w:rFonts w:eastAsia="Aptos"/>
          <w:noProof/>
        </w:rPr>
        <w:t>, SE)</w:t>
      </w:r>
      <w:r w:rsidR="00795291" w:rsidRPr="60C7D557">
        <w:rPr>
          <w:rStyle w:val="FootnoteReference"/>
          <w:rFonts w:eastAsia="Aptos"/>
          <w:noProof/>
        </w:rPr>
        <w:footnoteReference w:id="50"/>
      </w:r>
      <w:r w:rsidR="00C64012" w:rsidRPr="60C7D557">
        <w:rPr>
          <w:rFonts w:eastAsia="Aptos"/>
          <w:noProof/>
        </w:rPr>
        <w:t xml:space="preserve"> </w:t>
      </w:r>
      <w:r w:rsidR="0011579B">
        <w:rPr>
          <w:noProof/>
        </w:rPr>
        <w:t xml:space="preserve">legal form </w:t>
      </w:r>
      <w:r w:rsidR="00C64012" w:rsidRPr="60C7D557">
        <w:rPr>
          <w:rFonts w:eastAsia="Aptos"/>
          <w:noProof/>
        </w:rPr>
        <w:t xml:space="preserve">is </w:t>
      </w:r>
      <w:r w:rsidR="003D504D" w:rsidRPr="60C7D557">
        <w:rPr>
          <w:rFonts w:eastAsia="Aptos"/>
          <w:noProof/>
        </w:rPr>
        <w:t>designed for large</w:t>
      </w:r>
      <w:r w:rsidR="00CC7EA5" w:rsidRPr="60C7D557">
        <w:rPr>
          <w:rFonts w:eastAsia="Aptos"/>
          <w:noProof/>
        </w:rPr>
        <w:t xml:space="preserve"> public limited liability companies</w:t>
      </w:r>
      <w:r w:rsidR="001903A2" w:rsidRPr="60C7D557">
        <w:rPr>
          <w:rFonts w:eastAsia="Aptos"/>
          <w:noProof/>
        </w:rPr>
        <w:t>. It</w:t>
      </w:r>
      <w:r w:rsidR="00466EC3" w:rsidRPr="60C7D557">
        <w:rPr>
          <w:rFonts w:eastAsia="Aptos"/>
          <w:noProof/>
        </w:rPr>
        <w:t xml:space="preserve"> can only be created by existing</w:t>
      </w:r>
      <w:r w:rsidR="00CC7EA5" w:rsidRPr="60C7D557">
        <w:rPr>
          <w:rFonts w:eastAsia="Aptos"/>
          <w:noProof/>
        </w:rPr>
        <w:t xml:space="preserve"> </w:t>
      </w:r>
      <w:r w:rsidR="00466EC3" w:rsidRPr="60C7D557">
        <w:rPr>
          <w:rFonts w:eastAsia="Aptos"/>
          <w:noProof/>
        </w:rPr>
        <w:t>companies</w:t>
      </w:r>
      <w:r w:rsidR="00CC7EA5" w:rsidRPr="60C7D557">
        <w:rPr>
          <w:rFonts w:eastAsia="Aptos"/>
          <w:noProof/>
        </w:rPr>
        <w:t xml:space="preserve"> from different Member States</w:t>
      </w:r>
      <w:r w:rsidR="00F9156A" w:rsidRPr="60C7D557">
        <w:rPr>
          <w:rFonts w:eastAsia="Aptos"/>
          <w:noProof/>
        </w:rPr>
        <w:t xml:space="preserve"> or</w:t>
      </w:r>
      <w:r w:rsidR="00466EC3" w:rsidRPr="60C7D557">
        <w:rPr>
          <w:rFonts w:eastAsia="Aptos"/>
          <w:noProof/>
        </w:rPr>
        <w:t xml:space="preserve"> national compan</w:t>
      </w:r>
      <w:r w:rsidR="00C9044D" w:rsidRPr="60C7D557">
        <w:rPr>
          <w:rFonts w:eastAsia="Aptos"/>
          <w:noProof/>
        </w:rPr>
        <w:t>ies</w:t>
      </w:r>
      <w:r w:rsidR="00466EC3" w:rsidRPr="60C7D557">
        <w:rPr>
          <w:rFonts w:eastAsia="Aptos"/>
          <w:noProof/>
        </w:rPr>
        <w:t xml:space="preserve"> with subsidiar</w:t>
      </w:r>
      <w:r w:rsidR="00C9044D" w:rsidRPr="60C7D557">
        <w:rPr>
          <w:rFonts w:eastAsia="Aptos"/>
          <w:noProof/>
        </w:rPr>
        <w:t>ies</w:t>
      </w:r>
      <w:r w:rsidR="00466EC3" w:rsidRPr="60C7D557">
        <w:rPr>
          <w:rFonts w:eastAsia="Aptos"/>
          <w:noProof/>
        </w:rPr>
        <w:t xml:space="preserve"> in other Member State</w:t>
      </w:r>
      <w:r w:rsidR="00C9044D" w:rsidRPr="60C7D557">
        <w:rPr>
          <w:rFonts w:eastAsia="Aptos"/>
          <w:noProof/>
        </w:rPr>
        <w:t>s</w:t>
      </w:r>
      <w:r w:rsidR="00963522" w:rsidRPr="60C7D557">
        <w:rPr>
          <w:rFonts w:eastAsia="Aptos"/>
          <w:noProof/>
        </w:rPr>
        <w:t>, which</w:t>
      </w:r>
      <w:r w:rsidR="008C2243" w:rsidRPr="60C7D557">
        <w:rPr>
          <w:rFonts w:eastAsia="Aptos"/>
          <w:noProof/>
        </w:rPr>
        <w:t xml:space="preserve"> make</w:t>
      </w:r>
      <w:r w:rsidR="00963522" w:rsidRPr="60C7D557">
        <w:rPr>
          <w:rFonts w:eastAsia="Aptos"/>
          <w:noProof/>
        </w:rPr>
        <w:t>s</w:t>
      </w:r>
      <w:r w:rsidR="008C2243" w:rsidRPr="60C7D557">
        <w:rPr>
          <w:rFonts w:eastAsia="Aptos"/>
          <w:noProof/>
        </w:rPr>
        <w:t xml:space="preserve"> it ill-suited </w:t>
      </w:r>
      <w:r w:rsidR="00241F04" w:rsidRPr="60C7D557">
        <w:rPr>
          <w:rFonts w:eastAsia="Aptos"/>
          <w:noProof/>
        </w:rPr>
        <w:t xml:space="preserve">to </w:t>
      </w:r>
      <w:r w:rsidR="00274A67" w:rsidRPr="60C7D557">
        <w:rPr>
          <w:rFonts w:eastAsia="Aptos"/>
          <w:noProof/>
        </w:rPr>
        <w:t xml:space="preserve">newly created </w:t>
      </w:r>
      <w:r w:rsidR="00C64012" w:rsidRPr="60C7D557">
        <w:rPr>
          <w:rFonts w:eastAsia="Aptos"/>
          <w:noProof/>
        </w:rPr>
        <w:t xml:space="preserve">startups. </w:t>
      </w:r>
      <w:r w:rsidR="00A40F1D" w:rsidRPr="60C7D557">
        <w:rPr>
          <w:rFonts w:eastAsia="Aptos"/>
          <w:noProof/>
        </w:rPr>
        <w:t>T</w:t>
      </w:r>
      <w:r w:rsidR="00C64012" w:rsidRPr="60C7D557">
        <w:rPr>
          <w:rFonts w:eastAsia="Aptos"/>
          <w:noProof/>
        </w:rPr>
        <w:t xml:space="preserve">he SE </w:t>
      </w:r>
      <w:r w:rsidR="00A40F1D" w:rsidRPr="60C7D557">
        <w:rPr>
          <w:rFonts w:eastAsia="Aptos"/>
          <w:noProof/>
        </w:rPr>
        <w:t xml:space="preserve">also </w:t>
      </w:r>
      <w:r w:rsidR="001903A2" w:rsidRPr="60C7D557">
        <w:rPr>
          <w:rFonts w:eastAsia="Aptos"/>
          <w:noProof/>
        </w:rPr>
        <w:t xml:space="preserve">requires a </w:t>
      </w:r>
      <w:r w:rsidR="00C64012" w:rsidRPr="60C7D557">
        <w:rPr>
          <w:rFonts w:eastAsia="Aptos"/>
          <w:noProof/>
        </w:rPr>
        <w:t xml:space="preserve">minimum subscribed capital of </w:t>
      </w:r>
      <w:r w:rsidR="00F05467" w:rsidRPr="60C7D557">
        <w:rPr>
          <w:rFonts w:eastAsia="Aptos"/>
          <w:noProof/>
        </w:rPr>
        <w:t>EUR</w:t>
      </w:r>
      <w:r w:rsidR="00F05467" w:rsidRPr="60C7D557">
        <w:rPr>
          <w:rFonts w:ascii="Aptos" w:eastAsia="Aptos" w:hAnsi="Aptos" w:cs="Aptos"/>
          <w:noProof/>
        </w:rPr>
        <w:t xml:space="preserve"> </w:t>
      </w:r>
      <w:r w:rsidR="00C64012" w:rsidRPr="60C7D557">
        <w:rPr>
          <w:rFonts w:eastAsia="Aptos"/>
          <w:noProof/>
        </w:rPr>
        <w:t>120</w:t>
      </w:r>
      <w:r w:rsidR="57ACC60F" w:rsidRPr="60C7D557">
        <w:rPr>
          <w:rFonts w:ascii="Aptos" w:eastAsia="Aptos" w:hAnsi="Aptos" w:cs="Aptos"/>
          <w:noProof/>
        </w:rPr>
        <w:t xml:space="preserve"> </w:t>
      </w:r>
      <w:r w:rsidR="00C64012" w:rsidRPr="60C7D557">
        <w:rPr>
          <w:rFonts w:eastAsia="Aptos"/>
          <w:noProof/>
        </w:rPr>
        <w:t>000</w:t>
      </w:r>
      <w:r w:rsidR="00313FC3" w:rsidRPr="60C7D557">
        <w:rPr>
          <w:rFonts w:eastAsia="Aptos"/>
          <w:noProof/>
        </w:rPr>
        <w:t xml:space="preserve">, which </w:t>
      </w:r>
      <w:r w:rsidR="008566FD" w:rsidRPr="60C7D557">
        <w:rPr>
          <w:rFonts w:eastAsia="Aptos"/>
          <w:noProof/>
        </w:rPr>
        <w:t>is</w:t>
      </w:r>
      <w:r w:rsidR="00313FC3" w:rsidRPr="60C7D557">
        <w:rPr>
          <w:rFonts w:eastAsia="Aptos"/>
          <w:noProof/>
        </w:rPr>
        <w:t xml:space="preserve"> </w:t>
      </w:r>
      <w:r w:rsidR="00C64012" w:rsidRPr="60C7D557">
        <w:rPr>
          <w:rFonts w:eastAsia="Aptos"/>
          <w:noProof/>
        </w:rPr>
        <w:t>out of reach for a seed-stage business operating on minimal funding.</w:t>
      </w:r>
    </w:p>
    <w:p w14:paraId="019B1252" w14:textId="7FB89AB6" w:rsidR="00230C19" w:rsidRPr="00AC3D6A" w:rsidRDefault="00A0149D" w:rsidP="001F4624">
      <w:pPr>
        <w:spacing w:after="120"/>
        <w:rPr>
          <w:rFonts w:eastAsia="Aptos"/>
          <w:noProof/>
          <w:kern w:val="2"/>
        </w:rPr>
      </w:pPr>
      <w:r w:rsidRPr="008157D6">
        <w:rPr>
          <w:noProof/>
        </w:rPr>
        <w:t>Member State</w:t>
      </w:r>
      <w:r w:rsidR="00AF5C18">
        <w:rPr>
          <w:noProof/>
        </w:rPr>
        <w:t>s</w:t>
      </w:r>
      <w:r w:rsidRPr="008157D6">
        <w:rPr>
          <w:noProof/>
        </w:rPr>
        <w:t xml:space="preserve"> provid</w:t>
      </w:r>
      <w:r>
        <w:rPr>
          <w:noProof/>
        </w:rPr>
        <w:t>e</w:t>
      </w:r>
      <w:r w:rsidRPr="008157D6">
        <w:rPr>
          <w:noProof/>
        </w:rPr>
        <w:t xml:space="preserve"> for one or more distinct national legal forms for companies</w:t>
      </w:r>
      <w:r w:rsidR="00B56CA7">
        <w:rPr>
          <w:noProof/>
        </w:rPr>
        <w:t xml:space="preserve">. </w:t>
      </w:r>
      <w:r w:rsidR="003C5EB9" w:rsidRPr="003C5EB9">
        <w:rPr>
          <w:noProof/>
        </w:rPr>
        <w:t xml:space="preserve">This means distinct rules </w:t>
      </w:r>
      <w:r w:rsidR="00CE0006">
        <w:rPr>
          <w:noProof/>
        </w:rPr>
        <w:t>for</w:t>
      </w:r>
      <w:r w:rsidR="003C5EB9" w:rsidRPr="003C5EB9">
        <w:rPr>
          <w:noProof/>
        </w:rPr>
        <w:t xml:space="preserve"> corporate governance, issuance of shares, shareholders agreements, implementation of financing instruments and capital increases</w:t>
      </w:r>
      <w:r w:rsidR="003C5EB9">
        <w:rPr>
          <w:noProof/>
        </w:rPr>
        <w:t>.</w:t>
      </w:r>
      <w:r w:rsidR="003C5EB9" w:rsidRPr="003C5EB9">
        <w:rPr>
          <w:noProof/>
        </w:rPr>
        <w:t xml:space="preserve"> </w:t>
      </w:r>
      <w:r w:rsidR="00F77DB1">
        <w:rPr>
          <w:noProof/>
        </w:rPr>
        <w:t>In addition, a</w:t>
      </w:r>
      <w:r w:rsidR="004B552A">
        <w:rPr>
          <w:noProof/>
        </w:rPr>
        <w:t xml:space="preserve">s a response to the needs of startups </w:t>
      </w:r>
      <w:r w:rsidR="00CC066F">
        <w:rPr>
          <w:noProof/>
        </w:rPr>
        <w:t xml:space="preserve">and </w:t>
      </w:r>
      <w:r w:rsidR="008254DC" w:rsidRPr="00444816">
        <w:rPr>
          <w:noProof/>
        </w:rPr>
        <w:t>to promote the</w:t>
      </w:r>
      <w:r w:rsidR="00954FA0">
        <w:rPr>
          <w:noProof/>
        </w:rPr>
        <w:t>ir</w:t>
      </w:r>
      <w:r w:rsidR="008254DC" w:rsidRPr="00444816">
        <w:rPr>
          <w:noProof/>
        </w:rPr>
        <w:t xml:space="preserve"> growth, </w:t>
      </w:r>
      <w:r w:rsidR="008254DC">
        <w:rPr>
          <w:noProof/>
        </w:rPr>
        <w:t xml:space="preserve">some </w:t>
      </w:r>
      <w:r w:rsidR="008254DC" w:rsidRPr="00444816">
        <w:rPr>
          <w:noProof/>
        </w:rPr>
        <w:t xml:space="preserve">Member States have undertaken reforms of their legal forms </w:t>
      </w:r>
      <w:r w:rsidR="002D02F9">
        <w:rPr>
          <w:noProof/>
        </w:rPr>
        <w:t>to</w:t>
      </w:r>
      <w:r w:rsidR="008254DC" w:rsidRPr="00444816">
        <w:rPr>
          <w:noProof/>
        </w:rPr>
        <w:t xml:space="preserve"> allow greater flexibility</w:t>
      </w:r>
      <w:r w:rsidR="001C2A3A">
        <w:rPr>
          <w:noProof/>
        </w:rPr>
        <w:t>,</w:t>
      </w:r>
      <w:r w:rsidR="006A3B4D" w:rsidRPr="006A3B4D">
        <w:rPr>
          <w:noProof/>
        </w:rPr>
        <w:t xml:space="preserve"> </w:t>
      </w:r>
      <w:r w:rsidR="006A3B4D">
        <w:rPr>
          <w:noProof/>
        </w:rPr>
        <w:t xml:space="preserve">such as the German </w:t>
      </w:r>
      <w:r w:rsidR="006A3B4D">
        <w:rPr>
          <w:i/>
          <w:iCs/>
          <w:noProof/>
        </w:rPr>
        <w:t xml:space="preserve">Unternehmergesellschaft – </w:t>
      </w:r>
      <w:r w:rsidR="006A3B4D">
        <w:rPr>
          <w:noProof/>
        </w:rPr>
        <w:t>UG,</w:t>
      </w:r>
      <w:r w:rsidR="006A3B4D" w:rsidRPr="00444816">
        <w:rPr>
          <w:noProof/>
        </w:rPr>
        <w:t xml:space="preserve"> </w:t>
      </w:r>
      <w:r w:rsidR="006A3B4D" w:rsidRPr="00AC3D6A">
        <w:rPr>
          <w:noProof/>
        </w:rPr>
        <w:t>a "</w:t>
      </w:r>
      <w:r w:rsidR="006A3B4D" w:rsidRPr="00EE4FF6">
        <w:rPr>
          <w:noProof/>
        </w:rPr>
        <w:t>Mini</w:t>
      </w:r>
      <w:r w:rsidR="006A3B4D" w:rsidRPr="00AC3D6A">
        <w:rPr>
          <w:noProof/>
        </w:rPr>
        <w:t>-GmbH"</w:t>
      </w:r>
      <w:r w:rsidR="008254DC" w:rsidRPr="00444816">
        <w:rPr>
          <w:noProof/>
        </w:rPr>
        <w:t>.</w:t>
      </w:r>
      <w:r w:rsidR="008254DC">
        <w:rPr>
          <w:noProof/>
        </w:rPr>
        <w:t xml:space="preserve"> </w:t>
      </w:r>
      <w:r w:rsidR="008254DC" w:rsidRPr="00444816">
        <w:rPr>
          <w:noProof/>
        </w:rPr>
        <w:t xml:space="preserve">Other Member States </w:t>
      </w:r>
      <w:r w:rsidR="00855611">
        <w:rPr>
          <w:noProof/>
        </w:rPr>
        <w:t xml:space="preserve">have </w:t>
      </w:r>
      <w:r w:rsidR="008254DC" w:rsidRPr="00444816">
        <w:rPr>
          <w:noProof/>
        </w:rPr>
        <w:t>introduced new simplified</w:t>
      </w:r>
      <w:r w:rsidR="008254DC">
        <w:rPr>
          <w:noProof/>
        </w:rPr>
        <w:t xml:space="preserve"> legal</w:t>
      </w:r>
      <w:r w:rsidR="008254DC" w:rsidRPr="00444816">
        <w:rPr>
          <w:noProof/>
        </w:rPr>
        <w:t xml:space="preserve"> forms</w:t>
      </w:r>
      <w:r w:rsidR="000472E6">
        <w:rPr>
          <w:noProof/>
        </w:rPr>
        <w:t>, such as</w:t>
      </w:r>
      <w:r w:rsidR="008254DC" w:rsidRPr="00444816" w:rsidDel="006366B9">
        <w:rPr>
          <w:noProof/>
        </w:rPr>
        <w:t xml:space="preserve"> </w:t>
      </w:r>
      <w:r w:rsidR="008254DC">
        <w:rPr>
          <w:noProof/>
        </w:rPr>
        <w:t xml:space="preserve">the French </w:t>
      </w:r>
      <w:r w:rsidR="008254DC">
        <w:rPr>
          <w:i/>
          <w:iCs/>
          <w:noProof/>
        </w:rPr>
        <w:t>société par actions simplifiée</w:t>
      </w:r>
      <w:r w:rsidR="006269C1">
        <w:rPr>
          <w:i/>
          <w:iCs/>
          <w:noProof/>
        </w:rPr>
        <w:t>,</w:t>
      </w:r>
      <w:r w:rsidR="008254DC" w:rsidRPr="006C7143">
        <w:rPr>
          <w:noProof/>
        </w:rPr>
        <w:t xml:space="preserve"> SAS</w:t>
      </w:r>
      <w:r w:rsidR="008254DC">
        <w:rPr>
          <w:noProof/>
        </w:rPr>
        <w:t xml:space="preserve"> </w:t>
      </w:r>
      <w:r w:rsidR="000472E6">
        <w:rPr>
          <w:noProof/>
        </w:rPr>
        <w:t xml:space="preserve">and the </w:t>
      </w:r>
      <w:r w:rsidR="008254DC">
        <w:rPr>
          <w:noProof/>
        </w:rPr>
        <w:t xml:space="preserve">Polish </w:t>
      </w:r>
      <w:r w:rsidR="008254DC" w:rsidRPr="00DC0576">
        <w:rPr>
          <w:i/>
          <w:iCs/>
          <w:noProof/>
        </w:rPr>
        <w:t>Prosta Spółka Akcyjna</w:t>
      </w:r>
      <w:r w:rsidR="008254DC" w:rsidRPr="00DC0576">
        <w:rPr>
          <w:noProof/>
        </w:rPr>
        <w:t>, P.S.A.</w:t>
      </w:r>
      <w:r w:rsidR="008254DC">
        <w:rPr>
          <w:noProof/>
        </w:rPr>
        <w:t xml:space="preserve">. </w:t>
      </w:r>
      <w:r w:rsidR="008254DC" w:rsidRPr="00AC3D6A">
        <w:rPr>
          <w:noProof/>
        </w:rPr>
        <w:t xml:space="preserve">Austria has </w:t>
      </w:r>
      <w:r w:rsidR="00FD65D6" w:rsidRPr="00AC3D6A">
        <w:rPr>
          <w:noProof/>
        </w:rPr>
        <w:t xml:space="preserve">also </w:t>
      </w:r>
      <w:r w:rsidR="008254DC" w:rsidRPr="00AC3D6A">
        <w:rPr>
          <w:noProof/>
        </w:rPr>
        <w:t xml:space="preserve">recently introduced the Flexible Capital Company (FlexCo) to enhance capital access and employee </w:t>
      </w:r>
      <w:r w:rsidR="77978EFE" w:rsidRPr="00AC3D6A">
        <w:rPr>
          <w:noProof/>
        </w:rPr>
        <w:t>ownership</w:t>
      </w:r>
      <w:r w:rsidR="00D92409">
        <w:rPr>
          <w:rStyle w:val="FootnoteReference"/>
          <w:noProof/>
        </w:rPr>
        <w:footnoteReference w:id="51"/>
      </w:r>
      <w:r w:rsidR="008254DC" w:rsidRPr="00AC3D6A">
        <w:rPr>
          <w:noProof/>
        </w:rPr>
        <w:t xml:space="preserve">. </w:t>
      </w:r>
    </w:p>
    <w:p w14:paraId="5FF2B2E6" w14:textId="713056B3" w:rsidR="0013246A" w:rsidRPr="00AC3D6A" w:rsidRDefault="00430BB9" w:rsidP="001F4624">
      <w:pPr>
        <w:spacing w:after="120"/>
        <w:rPr>
          <w:rFonts w:eastAsia="Aptos"/>
          <w:noProof/>
          <w:kern w:val="2"/>
        </w:rPr>
      </w:pPr>
      <w:r w:rsidRPr="728533FF">
        <w:rPr>
          <w:rFonts w:eastAsia="Aptos"/>
          <w:noProof/>
        </w:rPr>
        <w:t>The</w:t>
      </w:r>
      <w:r w:rsidR="00736095">
        <w:rPr>
          <w:rFonts w:eastAsia="Aptos"/>
          <w:noProof/>
        </w:rPr>
        <w:t>se</w:t>
      </w:r>
      <w:r w:rsidRPr="728533FF">
        <w:rPr>
          <w:rFonts w:eastAsia="Aptos"/>
          <w:noProof/>
        </w:rPr>
        <w:t xml:space="preserve"> </w:t>
      </w:r>
      <w:r w:rsidR="00736095" w:rsidRPr="00BCA996">
        <w:rPr>
          <w:rFonts w:eastAsia="Aptos"/>
          <w:noProof/>
        </w:rPr>
        <w:t xml:space="preserve">simplified legal forms </w:t>
      </w:r>
      <w:r w:rsidR="00893673" w:rsidRPr="00BCA996">
        <w:rPr>
          <w:rFonts w:eastAsia="Aptos"/>
          <w:noProof/>
        </w:rPr>
        <w:t xml:space="preserve">represent divergent national solutions to solve challenges </w:t>
      </w:r>
      <w:r w:rsidR="00893673">
        <w:rPr>
          <w:rFonts w:eastAsia="Aptos"/>
          <w:noProof/>
        </w:rPr>
        <w:t xml:space="preserve">faced by </w:t>
      </w:r>
      <w:r w:rsidR="00893673" w:rsidRPr="00BCA996">
        <w:rPr>
          <w:rFonts w:eastAsia="Aptos"/>
          <w:noProof/>
        </w:rPr>
        <w:t>startups</w:t>
      </w:r>
      <w:r w:rsidR="00893673">
        <w:rPr>
          <w:rFonts w:eastAsia="Aptos"/>
          <w:noProof/>
        </w:rPr>
        <w:t>.</w:t>
      </w:r>
      <w:r w:rsidR="00893673" w:rsidRPr="00BCA996">
        <w:rPr>
          <w:rFonts w:eastAsia="Aptos"/>
          <w:noProof/>
        </w:rPr>
        <w:t xml:space="preserve"> </w:t>
      </w:r>
      <w:r w:rsidR="00893673">
        <w:rPr>
          <w:rFonts w:eastAsia="Aptos"/>
          <w:noProof/>
        </w:rPr>
        <w:t>For instance, the</w:t>
      </w:r>
      <w:r w:rsidRPr="728533FF">
        <w:rPr>
          <w:rFonts w:eastAsia="Aptos"/>
          <w:noProof/>
        </w:rPr>
        <w:t xml:space="preserve"> French SAS </w:t>
      </w:r>
      <w:r w:rsidRPr="00AC3D6A">
        <w:rPr>
          <w:noProof/>
        </w:rPr>
        <w:t>prioriti</w:t>
      </w:r>
      <w:r w:rsidR="00D45126" w:rsidRPr="00AC3D6A">
        <w:rPr>
          <w:noProof/>
        </w:rPr>
        <w:t>ses</w:t>
      </w:r>
      <w:r w:rsidRPr="728533FF">
        <w:rPr>
          <w:rFonts w:eastAsia="Aptos"/>
          <w:noProof/>
        </w:rPr>
        <w:t xml:space="preserve"> flexibility to </w:t>
      </w:r>
      <w:r w:rsidR="008E11A3" w:rsidRPr="728533FF">
        <w:rPr>
          <w:rFonts w:eastAsia="Aptos"/>
          <w:noProof/>
        </w:rPr>
        <w:t>create tailor-made</w:t>
      </w:r>
      <w:r w:rsidR="008E11A3" w:rsidRPr="250D54B3" w:rsidDel="008F50A1">
        <w:rPr>
          <w:rFonts w:eastAsia="Aptos"/>
          <w:noProof/>
        </w:rPr>
        <w:t xml:space="preserve"> </w:t>
      </w:r>
      <w:r w:rsidR="008E11A3" w:rsidRPr="728533FF">
        <w:rPr>
          <w:rFonts w:eastAsia="Aptos"/>
          <w:noProof/>
        </w:rPr>
        <w:t xml:space="preserve">articles of association </w:t>
      </w:r>
      <w:r w:rsidRPr="728533FF">
        <w:rPr>
          <w:rFonts w:eastAsia="Aptos"/>
          <w:noProof/>
        </w:rPr>
        <w:t xml:space="preserve">to accommodate complex </w:t>
      </w:r>
      <w:r>
        <w:rPr>
          <w:rFonts w:eastAsia="Aptos"/>
          <w:noProof/>
        </w:rPr>
        <w:t>venture capital</w:t>
      </w:r>
      <w:r w:rsidRPr="728533FF">
        <w:rPr>
          <w:rFonts w:eastAsia="Aptos"/>
          <w:noProof/>
        </w:rPr>
        <w:t xml:space="preserve">-style governance and share agreements, making it highly customizable but not necessarily the quickest to </w:t>
      </w:r>
      <w:r w:rsidR="008E11A3" w:rsidRPr="728533FF">
        <w:rPr>
          <w:rFonts w:eastAsia="Aptos"/>
          <w:noProof/>
        </w:rPr>
        <w:t>set up</w:t>
      </w:r>
      <w:r w:rsidRPr="728533FF">
        <w:rPr>
          <w:rFonts w:eastAsia="Aptos"/>
          <w:noProof/>
        </w:rPr>
        <w:t xml:space="preserve">. </w:t>
      </w:r>
      <w:r w:rsidR="00861968" w:rsidRPr="08D20479">
        <w:rPr>
          <w:rFonts w:eastAsia="Aptos"/>
          <w:noProof/>
        </w:rPr>
        <w:t>T</w:t>
      </w:r>
      <w:r w:rsidRPr="728533FF">
        <w:rPr>
          <w:rFonts w:eastAsia="Aptos"/>
          <w:noProof/>
        </w:rPr>
        <w:t xml:space="preserve">he Polish P.S.A. can be </w:t>
      </w:r>
      <w:r w:rsidR="008E11A3" w:rsidRPr="728533FF">
        <w:rPr>
          <w:rFonts w:eastAsia="Aptos"/>
          <w:noProof/>
        </w:rPr>
        <w:t xml:space="preserve">a </w:t>
      </w:r>
      <w:r w:rsidRPr="728533FF">
        <w:rPr>
          <w:rFonts w:eastAsia="Aptos"/>
          <w:noProof/>
        </w:rPr>
        <w:t xml:space="preserve">purely digital </w:t>
      </w:r>
      <w:r w:rsidRPr="421A18F4">
        <w:rPr>
          <w:rFonts w:eastAsia="Aptos"/>
          <w:noProof/>
        </w:rPr>
        <w:t>solution</w:t>
      </w:r>
      <w:r w:rsidRPr="728533FF">
        <w:rPr>
          <w:rFonts w:eastAsia="Aptos"/>
          <w:noProof/>
        </w:rPr>
        <w:t xml:space="preserve">, </w:t>
      </w:r>
      <w:r w:rsidR="00426F2E">
        <w:rPr>
          <w:rFonts w:eastAsia="Aptos"/>
          <w:noProof/>
        </w:rPr>
        <w:t xml:space="preserve">and it </w:t>
      </w:r>
      <w:r w:rsidRPr="728533FF">
        <w:rPr>
          <w:rFonts w:eastAsia="Aptos"/>
          <w:noProof/>
        </w:rPr>
        <w:t>focus</w:t>
      </w:r>
      <w:r w:rsidR="00A66CF8" w:rsidRPr="728533FF">
        <w:rPr>
          <w:rFonts w:eastAsia="Aptos"/>
          <w:noProof/>
        </w:rPr>
        <w:t>es</w:t>
      </w:r>
      <w:r w:rsidRPr="728533FF">
        <w:rPr>
          <w:rFonts w:eastAsia="Aptos"/>
          <w:noProof/>
        </w:rPr>
        <w:t xml:space="preserve"> on speed (24-hour setup </w:t>
      </w:r>
      <w:r w:rsidR="00426F2E">
        <w:rPr>
          <w:rFonts w:eastAsia="Aptos"/>
          <w:noProof/>
        </w:rPr>
        <w:t>when</w:t>
      </w:r>
      <w:r w:rsidRPr="728533FF">
        <w:rPr>
          <w:rFonts w:eastAsia="Aptos"/>
          <w:noProof/>
        </w:rPr>
        <w:t xml:space="preserve"> a standardised template is used</w:t>
      </w:r>
      <w:r w:rsidR="00A66CF8" w:rsidRPr="728533FF">
        <w:rPr>
          <w:rFonts w:eastAsia="Aptos"/>
          <w:noProof/>
        </w:rPr>
        <w:t>)</w:t>
      </w:r>
      <w:r w:rsidRPr="728533FF">
        <w:rPr>
          <w:rFonts w:eastAsia="Aptos"/>
          <w:noProof/>
        </w:rPr>
        <w:t xml:space="preserve"> and ease of entry </w:t>
      </w:r>
      <w:r w:rsidR="00AB2847">
        <w:rPr>
          <w:rFonts w:eastAsia="Aptos"/>
          <w:noProof/>
        </w:rPr>
        <w:t>with</w:t>
      </w:r>
      <w:r w:rsidRPr="728533FF">
        <w:rPr>
          <w:rFonts w:eastAsia="Aptos"/>
          <w:noProof/>
        </w:rPr>
        <w:t xml:space="preserve"> a symbolic PLN 1 capital and </w:t>
      </w:r>
      <w:r>
        <w:rPr>
          <w:rFonts w:eastAsia="Aptos"/>
          <w:noProof/>
        </w:rPr>
        <w:t>possibility to provide</w:t>
      </w:r>
      <w:r w:rsidRPr="728533FF">
        <w:rPr>
          <w:rFonts w:eastAsia="Aptos"/>
          <w:noProof/>
        </w:rPr>
        <w:t xml:space="preserve"> contributions of work and services</w:t>
      </w:r>
      <w:r>
        <w:rPr>
          <w:rFonts w:eastAsia="Aptos"/>
          <w:noProof/>
        </w:rPr>
        <w:t xml:space="preserve"> for shares</w:t>
      </w:r>
      <w:r w:rsidRPr="728533FF">
        <w:rPr>
          <w:rFonts w:eastAsia="Aptos"/>
          <w:noProof/>
        </w:rPr>
        <w:t xml:space="preserve"> rather than cash alone. The German UG is different as it is a "stepping stone"</w:t>
      </w:r>
      <w:r w:rsidR="00A34664" w:rsidRPr="728533FF">
        <w:rPr>
          <w:rFonts w:eastAsia="Aptos"/>
          <w:noProof/>
        </w:rPr>
        <w:t xml:space="preserve">, with </w:t>
      </w:r>
      <w:r w:rsidRPr="728533FF">
        <w:rPr>
          <w:rFonts w:eastAsia="Aptos"/>
          <w:noProof/>
        </w:rPr>
        <w:t>minimal starting capital (</w:t>
      </w:r>
      <w:r w:rsidR="00F05467" w:rsidRPr="728533FF">
        <w:rPr>
          <w:rFonts w:eastAsia="Aptos"/>
          <w:noProof/>
        </w:rPr>
        <w:t>EUR</w:t>
      </w:r>
      <w:r w:rsidR="00F05467" w:rsidRPr="728533FF">
        <w:rPr>
          <w:rFonts w:ascii="Aptos" w:eastAsia="Aptos" w:hAnsi="Aptos" w:cs="Aptos"/>
          <w:noProof/>
        </w:rPr>
        <w:t xml:space="preserve"> </w:t>
      </w:r>
      <w:r w:rsidRPr="728533FF">
        <w:rPr>
          <w:rFonts w:eastAsia="Aptos"/>
          <w:noProof/>
        </w:rPr>
        <w:t>1) but strictly mandate</w:t>
      </w:r>
      <w:r w:rsidR="00560A3E" w:rsidRPr="728533FF">
        <w:rPr>
          <w:rFonts w:eastAsia="Aptos"/>
          <w:noProof/>
        </w:rPr>
        <w:t>d</w:t>
      </w:r>
      <w:r w:rsidRPr="728533FF">
        <w:rPr>
          <w:rFonts w:eastAsia="Aptos"/>
          <w:noProof/>
        </w:rPr>
        <w:t xml:space="preserve"> accumulation of capital until it reaches the full </w:t>
      </w:r>
      <w:r w:rsidR="00F05467" w:rsidRPr="728533FF">
        <w:rPr>
          <w:rFonts w:eastAsia="Aptos"/>
          <w:noProof/>
        </w:rPr>
        <w:t>EUR</w:t>
      </w:r>
      <w:r w:rsidR="00F05467" w:rsidRPr="728533FF">
        <w:rPr>
          <w:rFonts w:eastAsia="Times New Roman"/>
          <w:noProof/>
        </w:rPr>
        <w:t xml:space="preserve"> </w:t>
      </w:r>
      <w:r w:rsidRPr="728533FF">
        <w:rPr>
          <w:rFonts w:eastAsia="Aptos"/>
          <w:noProof/>
        </w:rPr>
        <w:t>25</w:t>
      </w:r>
      <w:r w:rsidR="680810DD" w:rsidRPr="728533FF">
        <w:rPr>
          <w:rFonts w:ascii="Aptos" w:eastAsia="Aptos" w:hAnsi="Aptos" w:cs="Aptos"/>
          <w:noProof/>
        </w:rPr>
        <w:t xml:space="preserve"> </w:t>
      </w:r>
      <w:r w:rsidRPr="728533FF">
        <w:rPr>
          <w:rFonts w:eastAsia="Aptos"/>
          <w:noProof/>
        </w:rPr>
        <w:t xml:space="preserve">000 required </w:t>
      </w:r>
      <w:r w:rsidR="00C9343C">
        <w:rPr>
          <w:rFonts w:eastAsia="Aptos"/>
          <w:noProof/>
        </w:rPr>
        <w:t>to</w:t>
      </w:r>
      <w:r w:rsidRPr="728533FF">
        <w:rPr>
          <w:rFonts w:eastAsia="Aptos"/>
          <w:noProof/>
        </w:rPr>
        <w:t xml:space="preserve"> </w:t>
      </w:r>
      <w:r w:rsidR="00E930D5" w:rsidRPr="250D54B3">
        <w:rPr>
          <w:rFonts w:eastAsia="Aptos"/>
          <w:noProof/>
        </w:rPr>
        <w:t>becom</w:t>
      </w:r>
      <w:r w:rsidR="00C9343C">
        <w:rPr>
          <w:rFonts w:eastAsia="Aptos"/>
          <w:noProof/>
        </w:rPr>
        <w:t>e</w:t>
      </w:r>
      <w:r w:rsidRPr="728533FF">
        <w:rPr>
          <w:rFonts w:eastAsia="Aptos"/>
          <w:noProof/>
        </w:rPr>
        <w:t xml:space="preserve"> a GmbH. Finally, the Austrian FlexCo tackl</w:t>
      </w:r>
      <w:r w:rsidR="00E228D6" w:rsidRPr="728533FF">
        <w:rPr>
          <w:rFonts w:eastAsia="Aptos"/>
          <w:noProof/>
        </w:rPr>
        <w:t>es</w:t>
      </w:r>
      <w:r w:rsidRPr="728533FF">
        <w:rPr>
          <w:rFonts w:eastAsia="Aptos"/>
          <w:noProof/>
        </w:rPr>
        <w:t xml:space="preserve"> investor</w:t>
      </w:r>
      <w:r w:rsidR="00BF2175" w:rsidRPr="08D20479">
        <w:rPr>
          <w:rFonts w:eastAsia="Aptos"/>
          <w:noProof/>
        </w:rPr>
        <w:t xml:space="preserve"> and employee financial</w:t>
      </w:r>
      <w:r w:rsidRPr="728533FF">
        <w:rPr>
          <w:rFonts w:eastAsia="Aptos"/>
          <w:noProof/>
        </w:rPr>
        <w:t xml:space="preserve"> participation by offering </w:t>
      </w:r>
      <w:r w:rsidR="007E23E4" w:rsidRPr="08D20479">
        <w:rPr>
          <w:rFonts w:eastAsia="Aptos"/>
          <w:noProof/>
        </w:rPr>
        <w:t xml:space="preserve">specific </w:t>
      </w:r>
      <w:r w:rsidRPr="728533FF">
        <w:rPr>
          <w:rFonts w:eastAsia="Aptos"/>
          <w:noProof/>
        </w:rPr>
        <w:t>enterprise value shares and adopt</w:t>
      </w:r>
      <w:r w:rsidR="00E228D6" w:rsidRPr="728533FF">
        <w:rPr>
          <w:rFonts w:eastAsia="Aptos"/>
          <w:noProof/>
        </w:rPr>
        <w:t>s</w:t>
      </w:r>
      <w:r w:rsidRPr="728533FF">
        <w:rPr>
          <w:rFonts w:eastAsia="Aptos"/>
          <w:noProof/>
        </w:rPr>
        <w:t xml:space="preserve"> advanced capital increase mechanisms </w:t>
      </w:r>
      <w:r w:rsidR="00E904D7" w:rsidRPr="728533FF">
        <w:rPr>
          <w:rFonts w:eastAsia="Aptos"/>
          <w:noProof/>
        </w:rPr>
        <w:t>but has</w:t>
      </w:r>
      <w:r w:rsidR="00561D2A" w:rsidRPr="250D54B3">
        <w:rPr>
          <w:rFonts w:eastAsia="Aptos"/>
          <w:noProof/>
        </w:rPr>
        <w:t xml:space="preserve"> a</w:t>
      </w:r>
      <w:r w:rsidR="00E904D7" w:rsidRPr="728533FF">
        <w:rPr>
          <w:rFonts w:eastAsia="Aptos"/>
          <w:noProof/>
        </w:rPr>
        <w:t xml:space="preserve"> higher </w:t>
      </w:r>
      <w:r w:rsidR="00336266" w:rsidRPr="728533FF">
        <w:rPr>
          <w:rFonts w:eastAsia="Aptos"/>
          <w:noProof/>
        </w:rPr>
        <w:t xml:space="preserve">minimum capital requirement of </w:t>
      </w:r>
      <w:r w:rsidR="00F05467" w:rsidRPr="728533FF">
        <w:rPr>
          <w:rFonts w:eastAsia="Aptos"/>
          <w:noProof/>
        </w:rPr>
        <w:t>EUR</w:t>
      </w:r>
      <w:r w:rsidR="00F05467" w:rsidRPr="728533FF">
        <w:rPr>
          <w:rFonts w:ascii="Aptos" w:eastAsia="Aptos" w:hAnsi="Aptos" w:cs="Aptos"/>
          <w:noProof/>
        </w:rPr>
        <w:t xml:space="preserve"> </w:t>
      </w:r>
      <w:r w:rsidR="00336266" w:rsidRPr="728533FF">
        <w:rPr>
          <w:rFonts w:eastAsia="Aptos"/>
          <w:noProof/>
        </w:rPr>
        <w:t>10</w:t>
      </w:r>
      <w:r w:rsidR="36E6B941" w:rsidRPr="728533FF">
        <w:rPr>
          <w:rFonts w:ascii="Aptos" w:eastAsia="Aptos" w:hAnsi="Aptos" w:cs="Aptos"/>
          <w:noProof/>
        </w:rPr>
        <w:t xml:space="preserve"> </w:t>
      </w:r>
      <w:r w:rsidR="00336266" w:rsidRPr="728533FF">
        <w:rPr>
          <w:rFonts w:eastAsia="Aptos"/>
          <w:noProof/>
        </w:rPr>
        <w:t>000</w:t>
      </w:r>
      <w:r w:rsidR="00373664" w:rsidRPr="728533FF">
        <w:rPr>
          <w:rFonts w:eastAsia="Aptos"/>
          <w:noProof/>
        </w:rPr>
        <w:t>.</w:t>
      </w:r>
      <w:r w:rsidR="005A42B5" w:rsidRPr="728533FF">
        <w:rPr>
          <w:rFonts w:eastAsia="Aptos"/>
          <w:noProof/>
        </w:rPr>
        <w:t xml:space="preserve"> </w:t>
      </w:r>
      <w:r>
        <w:rPr>
          <w:rFonts w:eastAsia="Aptos"/>
          <w:noProof/>
        </w:rPr>
        <w:t xml:space="preserve">These legal forms </w:t>
      </w:r>
      <w:r w:rsidR="005A42B5" w:rsidRPr="728533FF">
        <w:rPr>
          <w:rFonts w:eastAsia="Aptos"/>
          <w:noProof/>
        </w:rPr>
        <w:t xml:space="preserve">also differ as </w:t>
      </w:r>
      <w:r w:rsidRPr="728533FF">
        <w:rPr>
          <w:rFonts w:eastAsia="Aptos"/>
          <w:noProof/>
        </w:rPr>
        <w:t xml:space="preserve">regards the </w:t>
      </w:r>
      <w:r w:rsidR="00355326">
        <w:rPr>
          <w:rFonts w:eastAsia="Aptos"/>
          <w:noProof/>
        </w:rPr>
        <w:t xml:space="preserve">notarial </w:t>
      </w:r>
      <w:r w:rsidRPr="728533FF">
        <w:rPr>
          <w:rFonts w:eastAsia="Aptos"/>
          <w:noProof/>
        </w:rPr>
        <w:t xml:space="preserve">involvement </w:t>
      </w:r>
      <w:r w:rsidR="005A42B5" w:rsidRPr="728533FF">
        <w:rPr>
          <w:rFonts w:eastAsia="Aptos"/>
          <w:noProof/>
        </w:rPr>
        <w:t>to</w:t>
      </w:r>
      <w:r w:rsidRPr="728533FF">
        <w:rPr>
          <w:rFonts w:eastAsia="Aptos"/>
          <w:noProof/>
        </w:rPr>
        <w:t xml:space="preserve"> set </w:t>
      </w:r>
      <w:r w:rsidR="00631206">
        <w:rPr>
          <w:rFonts w:eastAsia="Aptos"/>
          <w:noProof/>
        </w:rPr>
        <w:t xml:space="preserve">them </w:t>
      </w:r>
      <w:r w:rsidRPr="728533FF">
        <w:rPr>
          <w:rFonts w:eastAsia="Aptos"/>
          <w:noProof/>
        </w:rPr>
        <w:t>up</w:t>
      </w:r>
      <w:r w:rsidR="005A42B5" w:rsidRPr="728533FF">
        <w:rPr>
          <w:rFonts w:eastAsia="Aptos"/>
          <w:noProof/>
        </w:rPr>
        <w:t>;</w:t>
      </w:r>
      <w:r w:rsidRPr="728533FF">
        <w:rPr>
          <w:rFonts w:eastAsia="Aptos"/>
          <w:noProof/>
        </w:rPr>
        <w:t xml:space="preserve"> the </w:t>
      </w:r>
      <w:r w:rsidR="00631206">
        <w:rPr>
          <w:rFonts w:eastAsia="Aptos"/>
          <w:noProof/>
        </w:rPr>
        <w:t>UG and FlexCo</w:t>
      </w:r>
      <w:r w:rsidR="004610BB" w:rsidRPr="728533FF">
        <w:rPr>
          <w:rFonts w:eastAsia="Aptos"/>
          <w:noProof/>
        </w:rPr>
        <w:t xml:space="preserve"> </w:t>
      </w:r>
      <w:r w:rsidRPr="728533FF">
        <w:rPr>
          <w:rFonts w:eastAsia="Aptos"/>
          <w:noProof/>
        </w:rPr>
        <w:t>require a notarial deed for the instrument of constitution</w:t>
      </w:r>
      <w:r>
        <w:rPr>
          <w:rFonts w:eastAsia="Aptos"/>
          <w:noProof/>
        </w:rPr>
        <w:t>, while</w:t>
      </w:r>
      <w:r w:rsidRPr="728533FF">
        <w:rPr>
          <w:rFonts w:eastAsia="Aptos"/>
          <w:noProof/>
        </w:rPr>
        <w:t xml:space="preserve"> </w:t>
      </w:r>
      <w:r w:rsidR="00DE2100">
        <w:rPr>
          <w:rFonts w:eastAsia="Aptos"/>
          <w:noProof/>
        </w:rPr>
        <w:t>this</w:t>
      </w:r>
      <w:r w:rsidRPr="728533FF">
        <w:rPr>
          <w:rFonts w:eastAsia="Aptos"/>
          <w:noProof/>
        </w:rPr>
        <w:t xml:space="preserve"> is an option for </w:t>
      </w:r>
      <w:r w:rsidR="00DE2100">
        <w:rPr>
          <w:rFonts w:eastAsia="Aptos"/>
          <w:noProof/>
        </w:rPr>
        <w:t xml:space="preserve">SAS </w:t>
      </w:r>
      <w:r w:rsidRPr="728533FF">
        <w:rPr>
          <w:rFonts w:eastAsia="Aptos"/>
          <w:noProof/>
        </w:rPr>
        <w:t>founders</w:t>
      </w:r>
      <w:r w:rsidR="00631206">
        <w:rPr>
          <w:rFonts w:eastAsia="Aptos"/>
          <w:noProof/>
        </w:rPr>
        <w:t>;</w:t>
      </w:r>
      <w:r w:rsidRPr="728533FF">
        <w:rPr>
          <w:rFonts w:eastAsia="Aptos"/>
          <w:noProof/>
        </w:rPr>
        <w:t xml:space="preserve"> and not required if the standardised template is used</w:t>
      </w:r>
      <w:r w:rsidR="008B53D4" w:rsidRPr="728533FF">
        <w:rPr>
          <w:rFonts w:eastAsia="Aptos"/>
          <w:noProof/>
        </w:rPr>
        <w:t xml:space="preserve"> for</w:t>
      </w:r>
      <w:r>
        <w:rPr>
          <w:rFonts w:eastAsia="Aptos"/>
          <w:noProof/>
        </w:rPr>
        <w:t xml:space="preserve"> the</w:t>
      </w:r>
      <w:r w:rsidR="008B53D4" w:rsidRPr="728533FF">
        <w:rPr>
          <w:rFonts w:eastAsia="Aptos"/>
          <w:noProof/>
        </w:rPr>
        <w:t xml:space="preserve"> P.S.A</w:t>
      </w:r>
      <w:r w:rsidRPr="728533FF">
        <w:rPr>
          <w:rFonts w:eastAsia="Aptos"/>
          <w:noProof/>
        </w:rPr>
        <w:t xml:space="preserve">. </w:t>
      </w:r>
    </w:p>
    <w:p w14:paraId="12E40522" w14:textId="37817679" w:rsidR="00D66B5C" w:rsidRPr="00D66B5C" w:rsidRDefault="00D66B5C" w:rsidP="00FA1068">
      <w:pPr>
        <w:pStyle w:val="Heading2"/>
        <w:numPr>
          <w:ilvl w:val="2"/>
          <w:numId w:val="164"/>
        </w:numPr>
        <w:spacing w:after="120"/>
        <w:ind w:left="1134" w:hanging="708"/>
        <w:rPr>
          <w:rFonts w:eastAsia="Aptos"/>
          <w:noProof/>
        </w:rPr>
      </w:pPr>
      <w:r w:rsidRPr="00D66B5C">
        <w:rPr>
          <w:rFonts w:eastAsia="Aptos"/>
          <w:noProof/>
        </w:rPr>
        <w:t xml:space="preserve">Insufficient availability of digital tools and procedures during </w:t>
      </w:r>
      <w:r w:rsidR="00D83D03">
        <w:rPr>
          <w:rFonts w:eastAsia="Aptos"/>
          <w:noProof/>
        </w:rPr>
        <w:t>company</w:t>
      </w:r>
      <w:r w:rsidRPr="00D66B5C">
        <w:rPr>
          <w:rFonts w:eastAsia="Aptos"/>
          <w:noProof/>
        </w:rPr>
        <w:t xml:space="preserve"> s</w:t>
      </w:r>
      <w:r w:rsidR="00006D78">
        <w:rPr>
          <w:rFonts w:eastAsia="Aptos"/>
          <w:noProof/>
        </w:rPr>
        <w:t>et</w:t>
      </w:r>
      <w:r w:rsidRPr="00D66B5C">
        <w:rPr>
          <w:rFonts w:eastAsia="Aptos"/>
          <w:noProof/>
        </w:rPr>
        <w:t xml:space="preserve">-up  </w:t>
      </w:r>
    </w:p>
    <w:p w14:paraId="32804ABB" w14:textId="6EFDF6D3" w:rsidR="00A93E55" w:rsidRPr="00810BDC" w:rsidRDefault="00883B07" w:rsidP="00070113">
      <w:pPr>
        <w:spacing w:after="120"/>
        <w:rPr>
          <w:noProof/>
        </w:rPr>
      </w:pPr>
      <w:r>
        <w:rPr>
          <w:rFonts w:eastAsia="Times New Roman"/>
          <w:noProof/>
        </w:rPr>
        <w:t>T</w:t>
      </w:r>
      <w:r w:rsidR="008254DC">
        <w:rPr>
          <w:rFonts w:eastAsia="Times New Roman"/>
          <w:noProof/>
        </w:rPr>
        <w:t>he existing EU company</w:t>
      </w:r>
      <w:r w:rsidR="00561D2A">
        <w:rPr>
          <w:rFonts w:eastAsia="Times New Roman"/>
          <w:noProof/>
        </w:rPr>
        <w:t xml:space="preserve"> law</w:t>
      </w:r>
      <w:r w:rsidR="008254DC">
        <w:rPr>
          <w:rFonts w:eastAsia="Times New Roman"/>
          <w:noProof/>
        </w:rPr>
        <w:t xml:space="preserve"> rules</w:t>
      </w:r>
      <w:r w:rsidR="002C4933">
        <w:rPr>
          <w:rFonts w:eastAsia="Times New Roman"/>
          <w:noProof/>
        </w:rPr>
        <w:t>,</w:t>
      </w:r>
      <w:r w:rsidR="00192DF6">
        <w:rPr>
          <w:rFonts w:eastAsia="Times New Roman"/>
          <w:noProof/>
        </w:rPr>
        <w:t xml:space="preserve"> </w:t>
      </w:r>
      <w:r w:rsidR="002C4933">
        <w:rPr>
          <w:rFonts w:eastAsia="Times New Roman"/>
          <w:noProof/>
        </w:rPr>
        <w:t xml:space="preserve">in particular the Digitalisation </w:t>
      </w:r>
      <w:r w:rsidR="002C4933" w:rsidRPr="00AC3D6A">
        <w:rPr>
          <w:noProof/>
        </w:rPr>
        <w:t>Directive (EU) 2019/1151</w:t>
      </w:r>
      <w:r w:rsidR="003F6298" w:rsidRPr="00AC3D6A">
        <w:rPr>
          <w:noProof/>
        </w:rPr>
        <w:t>,</w:t>
      </w:r>
      <w:r w:rsidR="002C4933" w:rsidRPr="00AC3D6A">
        <w:rPr>
          <w:noProof/>
        </w:rPr>
        <w:t xml:space="preserve"> </w:t>
      </w:r>
      <w:r w:rsidR="008B56B7">
        <w:rPr>
          <w:rFonts w:eastAsia="Times New Roman"/>
          <w:noProof/>
        </w:rPr>
        <w:t xml:space="preserve">make </w:t>
      </w:r>
      <w:r w:rsidR="008254DC">
        <w:rPr>
          <w:rFonts w:eastAsia="Times New Roman"/>
          <w:noProof/>
        </w:rPr>
        <w:t xml:space="preserve">it possible to </w:t>
      </w:r>
      <w:r w:rsidR="00836DED" w:rsidRPr="00836DED">
        <w:rPr>
          <w:rFonts w:eastAsia="Times New Roman"/>
          <w:noProof/>
        </w:rPr>
        <w:t xml:space="preserve">carry out </w:t>
      </w:r>
      <w:r w:rsidR="00777F60">
        <w:rPr>
          <w:rFonts w:eastAsia="Times New Roman"/>
          <w:noProof/>
        </w:rPr>
        <w:t xml:space="preserve">fully online </w:t>
      </w:r>
      <w:r w:rsidR="00836DED" w:rsidRPr="00836DED">
        <w:rPr>
          <w:rFonts w:eastAsia="Times New Roman"/>
          <w:noProof/>
        </w:rPr>
        <w:t xml:space="preserve">the whole process of establishing </w:t>
      </w:r>
      <w:r w:rsidR="008254DC">
        <w:rPr>
          <w:rFonts w:eastAsia="Times New Roman"/>
          <w:noProof/>
        </w:rPr>
        <w:t>private limited liability compan</w:t>
      </w:r>
      <w:r w:rsidR="008B56B7">
        <w:rPr>
          <w:rFonts w:eastAsia="Times New Roman"/>
          <w:noProof/>
        </w:rPr>
        <w:t>ies</w:t>
      </w:r>
      <w:r w:rsidR="0081080D">
        <w:rPr>
          <w:rFonts w:eastAsia="Times New Roman"/>
          <w:noProof/>
        </w:rPr>
        <w:t>, and</w:t>
      </w:r>
      <w:r w:rsidR="00C806DB">
        <w:rPr>
          <w:rFonts w:eastAsia="Times New Roman"/>
          <w:noProof/>
        </w:rPr>
        <w:t xml:space="preserve"> subsidiaries</w:t>
      </w:r>
      <w:r w:rsidR="00630E96" w:rsidRPr="00836DED">
        <w:rPr>
          <w:rFonts w:eastAsia="Times New Roman"/>
          <w:noProof/>
        </w:rPr>
        <w:t xml:space="preserve">, including drawing up of the instrument of constitution and all the steps to enter the company in the business register, </w:t>
      </w:r>
      <w:r w:rsidR="008254DC">
        <w:rPr>
          <w:rFonts w:eastAsia="Times New Roman"/>
          <w:noProof/>
        </w:rPr>
        <w:t>directly or through intermediaries (e.g. notaries).</w:t>
      </w:r>
      <w:r w:rsidR="008B56B7">
        <w:rPr>
          <w:rFonts w:eastAsia="Times New Roman"/>
          <w:noProof/>
        </w:rPr>
        <w:t xml:space="preserve"> </w:t>
      </w:r>
      <w:r w:rsidR="00F95744">
        <w:rPr>
          <w:rFonts w:eastAsia="Times New Roman"/>
          <w:noProof/>
        </w:rPr>
        <w:t>Similarly</w:t>
      </w:r>
      <w:r w:rsidR="00EB363A">
        <w:rPr>
          <w:rFonts w:eastAsia="Times New Roman"/>
          <w:noProof/>
        </w:rPr>
        <w:t xml:space="preserve">, the </w:t>
      </w:r>
      <w:r w:rsidR="00F95744">
        <w:rPr>
          <w:rFonts w:eastAsia="Times New Roman"/>
          <w:noProof/>
        </w:rPr>
        <w:t>D</w:t>
      </w:r>
      <w:r w:rsidR="00EB363A">
        <w:rPr>
          <w:rFonts w:eastAsia="Times New Roman"/>
          <w:noProof/>
        </w:rPr>
        <w:t xml:space="preserve">irective ensures </w:t>
      </w:r>
      <w:r w:rsidR="00EB363A" w:rsidRPr="00EB363A">
        <w:rPr>
          <w:rFonts w:eastAsia="Times New Roman"/>
          <w:noProof/>
        </w:rPr>
        <w:t xml:space="preserve">the </w:t>
      </w:r>
      <w:r w:rsidR="00EB363A" w:rsidRPr="008D5EE9">
        <w:rPr>
          <w:rFonts w:eastAsia="Times New Roman"/>
          <w:noProof/>
        </w:rPr>
        <w:t xml:space="preserve">fully online registration of </w:t>
      </w:r>
      <w:r w:rsidR="00172F87">
        <w:rPr>
          <w:rFonts w:eastAsia="Times New Roman"/>
          <w:noProof/>
        </w:rPr>
        <w:t xml:space="preserve">cross-border </w:t>
      </w:r>
      <w:r w:rsidR="00EB363A" w:rsidRPr="008D5EE9">
        <w:rPr>
          <w:rFonts w:eastAsia="Times New Roman"/>
          <w:noProof/>
        </w:rPr>
        <w:t xml:space="preserve">branches </w:t>
      </w:r>
      <w:r w:rsidR="00EB363A" w:rsidRPr="00EB363A">
        <w:rPr>
          <w:rFonts w:eastAsia="Times New Roman"/>
          <w:noProof/>
        </w:rPr>
        <w:t>and fully online filing</w:t>
      </w:r>
      <w:r w:rsidR="00292279">
        <w:rPr>
          <w:rFonts w:eastAsia="Times New Roman"/>
          <w:noProof/>
        </w:rPr>
        <w:t xml:space="preserve">, eliminating in all these cases </w:t>
      </w:r>
      <w:r w:rsidR="00B37400" w:rsidRPr="00AC3D6A">
        <w:rPr>
          <w:noProof/>
        </w:rPr>
        <w:t>the need for the mandatory physical presence of founders</w:t>
      </w:r>
      <w:r w:rsidR="00F36783" w:rsidRPr="00AC3D6A">
        <w:rPr>
          <w:noProof/>
        </w:rPr>
        <w:t xml:space="preserve"> and directors</w:t>
      </w:r>
      <w:r w:rsidR="00115813" w:rsidRPr="00AC3D6A">
        <w:rPr>
          <w:rStyle w:val="FootnoteReference"/>
          <w:noProof/>
        </w:rPr>
        <w:footnoteReference w:id="52"/>
      </w:r>
      <w:r w:rsidR="00B37400" w:rsidRPr="00AC3D6A">
        <w:rPr>
          <w:noProof/>
        </w:rPr>
        <w:t xml:space="preserve">. </w:t>
      </w:r>
      <w:r w:rsidR="000A1E7E">
        <w:rPr>
          <w:rFonts w:eastAsia="Times New Roman"/>
          <w:noProof/>
        </w:rPr>
        <w:t>For</w:t>
      </w:r>
      <w:r w:rsidR="000A1E7E">
        <w:rPr>
          <w:noProof/>
        </w:rPr>
        <w:t xml:space="preserve"> the electronic identification of </w:t>
      </w:r>
      <w:r w:rsidR="000A1E7E">
        <w:rPr>
          <w:rFonts w:eastAsia="Times New Roman"/>
          <w:noProof/>
        </w:rPr>
        <w:t xml:space="preserve">founders, directors and the use of electronic signatures, the Directive relies on the </w:t>
      </w:r>
      <w:r w:rsidR="000A1E7E" w:rsidRPr="00F84B3A">
        <w:rPr>
          <w:noProof/>
        </w:rPr>
        <w:t>eIDAS Regulation</w:t>
      </w:r>
      <w:r w:rsidR="000A1E7E">
        <w:rPr>
          <w:rFonts w:eastAsia="Times New Roman"/>
          <w:noProof/>
        </w:rPr>
        <w:t xml:space="preserve">. </w:t>
      </w:r>
      <w:r w:rsidR="00A52C29" w:rsidRPr="00AC3D6A">
        <w:rPr>
          <w:noProof/>
        </w:rPr>
        <w:t xml:space="preserve">Member States </w:t>
      </w:r>
      <w:r w:rsidR="002A326E">
        <w:rPr>
          <w:noProof/>
        </w:rPr>
        <w:t xml:space="preserve">are also </w:t>
      </w:r>
      <w:r w:rsidR="004D519F">
        <w:rPr>
          <w:noProof/>
        </w:rPr>
        <w:t xml:space="preserve">required </w:t>
      </w:r>
      <w:r w:rsidR="00A52C29" w:rsidRPr="00AC3D6A">
        <w:rPr>
          <w:noProof/>
        </w:rPr>
        <w:t xml:space="preserve">to make online templates </w:t>
      </w:r>
      <w:r w:rsidR="00C964E8" w:rsidRPr="00AC3D6A">
        <w:rPr>
          <w:noProof/>
        </w:rPr>
        <w:t>for setting up private limited liability companies</w:t>
      </w:r>
      <w:r w:rsidR="00E5502F" w:rsidRPr="00AC3D6A">
        <w:rPr>
          <w:noProof/>
        </w:rPr>
        <w:t xml:space="preserve"> </w:t>
      </w:r>
      <w:r w:rsidR="00FC1B1F" w:rsidRPr="00AC3D6A">
        <w:rPr>
          <w:noProof/>
        </w:rPr>
        <w:t xml:space="preserve">available </w:t>
      </w:r>
      <w:r w:rsidR="00263271" w:rsidRPr="00AC3D6A">
        <w:rPr>
          <w:noProof/>
        </w:rPr>
        <w:t xml:space="preserve">and </w:t>
      </w:r>
      <w:r w:rsidR="00A05C4F" w:rsidRPr="00AC3D6A">
        <w:rPr>
          <w:noProof/>
        </w:rPr>
        <w:t xml:space="preserve">set a deadline </w:t>
      </w:r>
      <w:r w:rsidR="00CF3B8B">
        <w:rPr>
          <w:noProof/>
        </w:rPr>
        <w:t>for</w:t>
      </w:r>
      <w:r w:rsidR="00A05C4F" w:rsidRPr="00AC3D6A">
        <w:rPr>
          <w:noProof/>
        </w:rPr>
        <w:t xml:space="preserve"> </w:t>
      </w:r>
      <w:r w:rsidR="00BC4E63" w:rsidRPr="00AC3D6A">
        <w:rPr>
          <w:noProof/>
        </w:rPr>
        <w:t xml:space="preserve">online formation to be completed </w:t>
      </w:r>
      <w:r w:rsidR="00BC4E63" w:rsidRPr="00BC4E63">
        <w:rPr>
          <w:noProof/>
        </w:rPr>
        <w:t xml:space="preserve">within five working days where a company is formed by natural persons who use the templates </w:t>
      </w:r>
      <w:r w:rsidR="00846DC0">
        <w:rPr>
          <w:noProof/>
        </w:rPr>
        <w:t>(</w:t>
      </w:r>
      <w:r w:rsidR="00C32945" w:rsidRPr="00C32945">
        <w:rPr>
          <w:noProof/>
        </w:rPr>
        <w:t>or within ten working days in other cases</w:t>
      </w:r>
      <w:r w:rsidR="00846DC0">
        <w:rPr>
          <w:noProof/>
        </w:rPr>
        <w:t>)</w:t>
      </w:r>
      <w:r w:rsidR="00C47269">
        <w:rPr>
          <w:rStyle w:val="FootnoteReference"/>
          <w:noProof/>
        </w:rPr>
        <w:footnoteReference w:id="53"/>
      </w:r>
      <w:r w:rsidR="00C32945">
        <w:rPr>
          <w:noProof/>
        </w:rPr>
        <w:t>.</w:t>
      </w:r>
      <w:r w:rsidR="00907BDE">
        <w:rPr>
          <w:noProof/>
        </w:rPr>
        <w:t xml:space="preserve"> </w:t>
      </w:r>
      <w:r w:rsidR="00485276">
        <w:rPr>
          <w:rFonts w:eastAsia="Times New Roman"/>
          <w:noProof/>
        </w:rPr>
        <w:t xml:space="preserve">At the same time, </w:t>
      </w:r>
      <w:r w:rsidR="00296AA5">
        <w:rPr>
          <w:rFonts w:eastAsia="Times New Roman"/>
          <w:noProof/>
        </w:rPr>
        <w:t>the</w:t>
      </w:r>
      <w:r w:rsidR="00F16403">
        <w:rPr>
          <w:rFonts w:eastAsia="Times New Roman"/>
          <w:noProof/>
        </w:rPr>
        <w:t>se</w:t>
      </w:r>
      <w:r w:rsidR="00296AA5">
        <w:rPr>
          <w:rFonts w:eastAsia="Times New Roman"/>
          <w:noProof/>
        </w:rPr>
        <w:t xml:space="preserve"> rules </w:t>
      </w:r>
      <w:r w:rsidR="002C2BC6">
        <w:rPr>
          <w:rFonts w:eastAsia="Times New Roman"/>
          <w:noProof/>
        </w:rPr>
        <w:t xml:space="preserve">were </w:t>
      </w:r>
      <w:r w:rsidR="00296AA5">
        <w:rPr>
          <w:rFonts w:eastAsia="Times New Roman"/>
          <w:noProof/>
        </w:rPr>
        <w:t>recent</w:t>
      </w:r>
      <w:r w:rsidR="002C2BC6">
        <w:rPr>
          <w:rFonts w:eastAsia="Times New Roman"/>
          <w:noProof/>
        </w:rPr>
        <w:t xml:space="preserve">ly </w:t>
      </w:r>
      <w:r w:rsidR="00C07197">
        <w:rPr>
          <w:rFonts w:eastAsia="Times New Roman"/>
          <w:noProof/>
        </w:rPr>
        <w:t>transpos</w:t>
      </w:r>
      <w:r w:rsidR="002C2BC6">
        <w:rPr>
          <w:rFonts w:eastAsia="Times New Roman"/>
          <w:noProof/>
        </w:rPr>
        <w:t>ed</w:t>
      </w:r>
      <w:r w:rsidR="00C07197">
        <w:rPr>
          <w:rFonts w:eastAsia="Times New Roman"/>
          <w:noProof/>
        </w:rPr>
        <w:t xml:space="preserve"> </w:t>
      </w:r>
      <w:r w:rsidR="002C2BC6">
        <w:rPr>
          <w:rFonts w:eastAsia="Times New Roman"/>
          <w:noProof/>
        </w:rPr>
        <w:t>(</w:t>
      </w:r>
      <w:r w:rsidR="00C07197">
        <w:rPr>
          <w:rFonts w:eastAsia="Times New Roman"/>
          <w:noProof/>
        </w:rPr>
        <w:t>August 2023</w:t>
      </w:r>
      <w:r w:rsidR="00E456B5">
        <w:rPr>
          <w:rFonts w:eastAsia="Times New Roman"/>
          <w:noProof/>
        </w:rPr>
        <w:t>)</w:t>
      </w:r>
      <w:r w:rsidR="00C07197">
        <w:rPr>
          <w:rFonts w:eastAsia="Times New Roman"/>
          <w:noProof/>
        </w:rPr>
        <w:t xml:space="preserve">, </w:t>
      </w:r>
      <w:r w:rsidR="006200EF">
        <w:rPr>
          <w:rFonts w:eastAsia="Times New Roman"/>
          <w:noProof/>
        </w:rPr>
        <w:t>and</w:t>
      </w:r>
      <w:r w:rsidR="00B56BB5">
        <w:rPr>
          <w:noProof/>
        </w:rPr>
        <w:t xml:space="preserve"> </w:t>
      </w:r>
      <w:r w:rsidR="00FE08F3" w:rsidRPr="00302C03">
        <w:rPr>
          <w:rFonts w:eastAsia="Times New Roman"/>
          <w:noProof/>
        </w:rPr>
        <w:t xml:space="preserve">75% </w:t>
      </w:r>
      <w:r w:rsidR="00FE08F3">
        <w:rPr>
          <w:rFonts w:eastAsia="Times New Roman"/>
          <w:noProof/>
        </w:rPr>
        <w:t xml:space="preserve">of respondents to the public consultation </w:t>
      </w:r>
      <w:r w:rsidR="00FE08F3" w:rsidRPr="00B012CB">
        <w:rPr>
          <w:rFonts w:eastAsia="Times New Roman"/>
          <w:noProof/>
        </w:rPr>
        <w:t>though</w:t>
      </w:r>
      <w:r w:rsidR="00FE08F3">
        <w:rPr>
          <w:rFonts w:eastAsia="Times New Roman"/>
          <w:noProof/>
        </w:rPr>
        <w:t>t</w:t>
      </w:r>
      <w:r w:rsidR="00FE08F3" w:rsidRPr="00B012CB">
        <w:rPr>
          <w:rFonts w:eastAsia="Times New Roman"/>
          <w:noProof/>
        </w:rPr>
        <w:t xml:space="preserve"> that </w:t>
      </w:r>
      <w:r w:rsidR="00FE08F3" w:rsidRPr="0A9B1366">
        <w:rPr>
          <w:noProof/>
          <w:color w:val="000000" w:themeColor="text1"/>
        </w:rPr>
        <w:t>t</w:t>
      </w:r>
      <w:r w:rsidR="00FE08F3" w:rsidRPr="00B012CB">
        <w:rPr>
          <w:noProof/>
          <w:color w:val="000000"/>
          <w:shd w:val="clear" w:color="auto" w:fill="FFFFFF"/>
        </w:rPr>
        <w:t xml:space="preserve">he EU rules on fully online setting up of companies </w:t>
      </w:r>
      <w:r w:rsidR="00FE08F3" w:rsidRPr="0A9B1366">
        <w:rPr>
          <w:noProof/>
          <w:color w:val="000000" w:themeColor="text1"/>
        </w:rPr>
        <w:t>we</w:t>
      </w:r>
      <w:r w:rsidR="00FE08F3" w:rsidRPr="00B012CB">
        <w:rPr>
          <w:noProof/>
          <w:color w:val="000000"/>
          <w:shd w:val="clear" w:color="auto" w:fill="FFFFFF"/>
        </w:rPr>
        <w:t xml:space="preserve">re not </w:t>
      </w:r>
      <w:r w:rsidR="00090A47" w:rsidRPr="00B012CB">
        <w:rPr>
          <w:noProof/>
          <w:color w:val="000000"/>
          <w:shd w:val="clear" w:color="auto" w:fill="FFFFFF"/>
        </w:rPr>
        <w:t xml:space="preserve">fully/correctly </w:t>
      </w:r>
      <w:r w:rsidR="00FE08F3" w:rsidRPr="00B012CB">
        <w:rPr>
          <w:noProof/>
          <w:color w:val="000000"/>
          <w:shd w:val="clear" w:color="auto" w:fill="FFFFFF"/>
        </w:rPr>
        <w:t xml:space="preserve">implemented </w:t>
      </w:r>
      <w:r w:rsidR="00987707">
        <w:rPr>
          <w:noProof/>
          <w:color w:val="000000"/>
          <w:shd w:val="clear" w:color="auto" w:fill="FFFFFF"/>
        </w:rPr>
        <w:t>and</w:t>
      </w:r>
      <w:r w:rsidR="00FE08F3" w:rsidRPr="0A9B1366">
        <w:rPr>
          <w:noProof/>
          <w:color w:val="000000" w:themeColor="text1"/>
        </w:rPr>
        <w:t xml:space="preserve"> 73% - that c</w:t>
      </w:r>
      <w:r w:rsidR="00FE08F3" w:rsidRPr="00265503">
        <w:rPr>
          <w:noProof/>
          <w:color w:val="000000"/>
        </w:rPr>
        <w:t xml:space="preserve">ompanies </w:t>
      </w:r>
      <w:r w:rsidR="00FE08F3" w:rsidRPr="0A9B1366">
        <w:rPr>
          <w:noProof/>
          <w:color w:val="000000" w:themeColor="text1"/>
        </w:rPr>
        <w:t>we</w:t>
      </w:r>
      <w:r w:rsidR="00FE08F3" w:rsidRPr="00265503">
        <w:rPr>
          <w:noProof/>
          <w:color w:val="000000"/>
        </w:rPr>
        <w:t>re not aware of the existing rules and possibilities</w:t>
      </w:r>
      <w:r w:rsidR="002368AC">
        <w:rPr>
          <w:noProof/>
          <w:color w:val="000000"/>
        </w:rPr>
        <w:t>.</w:t>
      </w:r>
      <w:r w:rsidR="00A93E55">
        <w:rPr>
          <w:noProof/>
        </w:rPr>
        <w:t xml:space="preserve"> </w:t>
      </w:r>
      <w:r w:rsidR="00070113">
        <w:rPr>
          <w:noProof/>
        </w:rPr>
        <w:t xml:space="preserve">The </w:t>
      </w:r>
      <w:r w:rsidR="00A93E55">
        <w:rPr>
          <w:noProof/>
        </w:rPr>
        <w:t xml:space="preserve">consultations </w:t>
      </w:r>
      <w:r w:rsidR="002627C8">
        <w:rPr>
          <w:noProof/>
        </w:rPr>
        <w:t xml:space="preserve">also </w:t>
      </w:r>
      <w:r w:rsidR="00A93E55">
        <w:rPr>
          <w:noProof/>
        </w:rPr>
        <w:t>show</w:t>
      </w:r>
      <w:r w:rsidR="002627C8">
        <w:rPr>
          <w:noProof/>
        </w:rPr>
        <w:t>ed</w:t>
      </w:r>
      <w:r w:rsidR="00A93E55">
        <w:rPr>
          <w:noProof/>
        </w:rPr>
        <w:t xml:space="preserve"> that there may also be issues with their implementation in Member States in particular in cross-border situations</w:t>
      </w:r>
      <w:r w:rsidR="002627C8">
        <w:rPr>
          <w:rStyle w:val="FootnoteReference"/>
          <w:noProof/>
        </w:rPr>
        <w:footnoteReference w:id="54"/>
      </w:r>
      <w:r w:rsidR="00A93E55">
        <w:rPr>
          <w:noProof/>
        </w:rPr>
        <w:t xml:space="preserve">. </w:t>
      </w:r>
    </w:p>
    <w:p w14:paraId="2F72676F" w14:textId="5E130879" w:rsidR="00AD1525" w:rsidRDefault="009E68FF" w:rsidP="00001BF0">
      <w:pPr>
        <w:spacing w:after="120"/>
        <w:rPr>
          <w:noProof/>
          <w:color w:val="000000"/>
        </w:rPr>
      </w:pPr>
      <w:r w:rsidRPr="421A18F4">
        <w:rPr>
          <w:noProof/>
          <w:color w:val="000000" w:themeColor="text1"/>
        </w:rPr>
        <w:t>Furthermore</w:t>
      </w:r>
      <w:r w:rsidR="00B23A49" w:rsidRPr="421A18F4">
        <w:rPr>
          <w:noProof/>
          <w:color w:val="000000" w:themeColor="text1"/>
        </w:rPr>
        <w:t xml:space="preserve">, </w:t>
      </w:r>
      <w:r w:rsidR="00451D71" w:rsidRPr="421A18F4">
        <w:rPr>
          <w:noProof/>
          <w:color w:val="000000" w:themeColor="text1"/>
        </w:rPr>
        <w:t xml:space="preserve">the existing EU rules do not </w:t>
      </w:r>
      <w:r w:rsidR="00A5715A" w:rsidRPr="421A18F4">
        <w:rPr>
          <w:noProof/>
          <w:color w:val="000000" w:themeColor="text1"/>
        </w:rPr>
        <w:t xml:space="preserve">yet address all aspects </w:t>
      </w:r>
      <w:r w:rsidR="003E4A3A" w:rsidRPr="421A18F4">
        <w:rPr>
          <w:noProof/>
          <w:color w:val="000000" w:themeColor="text1"/>
        </w:rPr>
        <w:t>that were raised in the consultations by business</w:t>
      </w:r>
      <w:r w:rsidR="00877B70">
        <w:rPr>
          <w:noProof/>
          <w:color w:val="000000" w:themeColor="text1"/>
        </w:rPr>
        <w:t>es</w:t>
      </w:r>
      <w:r w:rsidR="003E4A3A" w:rsidRPr="421A18F4">
        <w:rPr>
          <w:noProof/>
          <w:color w:val="000000" w:themeColor="text1"/>
        </w:rPr>
        <w:t>, and in particular s</w:t>
      </w:r>
      <w:r w:rsidR="74285E0E" w:rsidRPr="421A18F4">
        <w:rPr>
          <w:noProof/>
          <w:color w:val="000000" w:themeColor="text1"/>
        </w:rPr>
        <w:t>tartup</w:t>
      </w:r>
      <w:r w:rsidR="00996D52" w:rsidRPr="421A18F4">
        <w:rPr>
          <w:noProof/>
          <w:color w:val="000000" w:themeColor="text1"/>
        </w:rPr>
        <w:t>s</w:t>
      </w:r>
      <w:r w:rsidR="003E4A3A" w:rsidRPr="421A18F4">
        <w:rPr>
          <w:noProof/>
          <w:color w:val="000000" w:themeColor="text1"/>
        </w:rPr>
        <w:t xml:space="preserve">. </w:t>
      </w:r>
      <w:r w:rsidR="00531511" w:rsidRPr="421A18F4">
        <w:rPr>
          <w:noProof/>
          <w:color w:val="000000" w:themeColor="text1"/>
        </w:rPr>
        <w:t xml:space="preserve">For instance, the EU </w:t>
      </w:r>
      <w:r w:rsidR="001240EE" w:rsidRPr="421A18F4">
        <w:rPr>
          <w:noProof/>
          <w:color w:val="000000" w:themeColor="text1"/>
        </w:rPr>
        <w:t xml:space="preserve">rules do not </w:t>
      </w:r>
      <w:r w:rsidR="00FC7E17" w:rsidRPr="421A18F4">
        <w:rPr>
          <w:noProof/>
          <w:color w:val="000000" w:themeColor="text1"/>
        </w:rPr>
        <w:t>harmonise the content of the online templates for setting up of companies</w:t>
      </w:r>
      <w:r w:rsidR="00C01812" w:rsidRPr="421A18F4">
        <w:rPr>
          <w:noProof/>
          <w:color w:val="000000" w:themeColor="text1"/>
        </w:rPr>
        <w:t xml:space="preserve"> and</w:t>
      </w:r>
      <w:r w:rsidR="00FC7E17" w:rsidRPr="421A18F4">
        <w:rPr>
          <w:noProof/>
          <w:color w:val="000000" w:themeColor="text1"/>
        </w:rPr>
        <w:t xml:space="preserve"> the template in a language other than the official language of a particular Member State </w:t>
      </w:r>
      <w:r w:rsidR="00F43392" w:rsidRPr="421A18F4">
        <w:rPr>
          <w:noProof/>
          <w:color w:val="000000" w:themeColor="text1"/>
        </w:rPr>
        <w:t>is</w:t>
      </w:r>
      <w:r w:rsidR="00451832" w:rsidRPr="421A18F4">
        <w:rPr>
          <w:noProof/>
          <w:color w:val="000000" w:themeColor="text1"/>
        </w:rPr>
        <w:t xml:space="preserve"> </w:t>
      </w:r>
      <w:r w:rsidR="009B394B" w:rsidRPr="421A18F4">
        <w:rPr>
          <w:noProof/>
          <w:color w:val="000000" w:themeColor="text1"/>
        </w:rPr>
        <w:t>only for information</w:t>
      </w:r>
      <w:r w:rsidR="00EF63E1" w:rsidRPr="421A18F4">
        <w:rPr>
          <w:noProof/>
          <w:color w:val="000000" w:themeColor="text1"/>
        </w:rPr>
        <w:t xml:space="preserve"> purposes</w:t>
      </w:r>
      <w:r w:rsidR="00B557A4" w:rsidRPr="421A18F4">
        <w:rPr>
          <w:noProof/>
          <w:color w:val="000000" w:themeColor="text1"/>
        </w:rPr>
        <w:t xml:space="preserve">. </w:t>
      </w:r>
      <w:r w:rsidR="00A5360E" w:rsidRPr="008D5EE9">
        <w:rPr>
          <w:rFonts w:eastAsia="Times New Roman"/>
          <w:noProof/>
        </w:rPr>
        <w:t xml:space="preserve">68% of the respondents to the consultation </w:t>
      </w:r>
      <w:r w:rsidR="00ED5106" w:rsidRPr="008D5EE9">
        <w:rPr>
          <w:rFonts w:eastAsia="Times New Roman"/>
          <w:noProof/>
        </w:rPr>
        <w:t xml:space="preserve">confirmed </w:t>
      </w:r>
      <w:r w:rsidR="00A5360E" w:rsidRPr="008D5EE9">
        <w:rPr>
          <w:rFonts w:eastAsia="Times New Roman"/>
          <w:noProof/>
        </w:rPr>
        <w:t xml:space="preserve">that it was not possible to carry out all the steps </w:t>
      </w:r>
      <w:r w:rsidR="006B5E62">
        <w:rPr>
          <w:rFonts w:eastAsia="Times New Roman"/>
          <w:noProof/>
        </w:rPr>
        <w:t xml:space="preserve">of </w:t>
      </w:r>
      <w:r w:rsidR="00A5360E" w:rsidRPr="008D5EE9">
        <w:rPr>
          <w:rFonts w:eastAsia="Times New Roman"/>
          <w:noProof/>
        </w:rPr>
        <w:t>the company formation in English.</w:t>
      </w:r>
      <w:r w:rsidR="00A5360E">
        <w:rPr>
          <w:rFonts w:eastAsia="Times New Roman"/>
          <w:noProof/>
        </w:rPr>
        <w:t xml:space="preserve"> </w:t>
      </w:r>
      <w:r w:rsidR="00B557A4" w:rsidRPr="421A18F4">
        <w:rPr>
          <w:noProof/>
          <w:color w:val="000000" w:themeColor="text1"/>
        </w:rPr>
        <w:t xml:space="preserve">Furthermore, the </w:t>
      </w:r>
      <w:r w:rsidR="00C45E8A" w:rsidRPr="421A18F4">
        <w:rPr>
          <w:noProof/>
          <w:color w:val="000000" w:themeColor="text1"/>
        </w:rPr>
        <w:t>deadlines</w:t>
      </w:r>
      <w:r w:rsidR="004A782C" w:rsidRPr="421A18F4">
        <w:rPr>
          <w:noProof/>
          <w:color w:val="000000" w:themeColor="text1"/>
        </w:rPr>
        <w:t xml:space="preserve">, although </w:t>
      </w:r>
      <w:r w:rsidR="000D289F" w:rsidRPr="421A18F4">
        <w:rPr>
          <w:noProof/>
          <w:color w:val="000000" w:themeColor="text1"/>
        </w:rPr>
        <w:t xml:space="preserve">they speed up the </w:t>
      </w:r>
      <w:r w:rsidR="00876120" w:rsidRPr="421A18F4">
        <w:rPr>
          <w:noProof/>
          <w:color w:val="000000" w:themeColor="text1"/>
        </w:rPr>
        <w:t xml:space="preserve">registration procedure, </w:t>
      </w:r>
      <w:r w:rsidR="00B557A4" w:rsidRPr="421A18F4">
        <w:rPr>
          <w:noProof/>
          <w:color w:val="000000" w:themeColor="text1"/>
        </w:rPr>
        <w:t xml:space="preserve">they </w:t>
      </w:r>
      <w:r w:rsidR="0012321E" w:rsidRPr="421A18F4">
        <w:rPr>
          <w:noProof/>
          <w:color w:val="000000" w:themeColor="text1"/>
        </w:rPr>
        <w:t xml:space="preserve">count from the time </w:t>
      </w:r>
      <w:r w:rsidR="006B35AB" w:rsidRPr="421A18F4">
        <w:rPr>
          <w:noProof/>
          <w:color w:val="000000" w:themeColor="text1"/>
        </w:rPr>
        <w:t xml:space="preserve">that </w:t>
      </w:r>
      <w:r w:rsidR="00DC2BFF" w:rsidRPr="421A18F4">
        <w:rPr>
          <w:noProof/>
          <w:color w:val="000000" w:themeColor="text1"/>
        </w:rPr>
        <w:t>all the formalities</w:t>
      </w:r>
      <w:r w:rsidR="005B5956" w:rsidRPr="421A18F4">
        <w:rPr>
          <w:noProof/>
          <w:color w:val="000000" w:themeColor="text1"/>
        </w:rPr>
        <w:t xml:space="preserve"> are complied with</w:t>
      </w:r>
      <w:r w:rsidR="0098315D" w:rsidRPr="421A18F4">
        <w:rPr>
          <w:noProof/>
          <w:color w:val="000000" w:themeColor="text1"/>
        </w:rPr>
        <w:t xml:space="preserve"> </w:t>
      </w:r>
      <w:r w:rsidR="004F7185" w:rsidRPr="421A18F4">
        <w:rPr>
          <w:noProof/>
          <w:color w:val="000000" w:themeColor="text1"/>
        </w:rPr>
        <w:t xml:space="preserve">and do not </w:t>
      </w:r>
      <w:r w:rsidR="00BD42AB" w:rsidRPr="421A18F4">
        <w:rPr>
          <w:noProof/>
          <w:color w:val="000000" w:themeColor="text1"/>
        </w:rPr>
        <w:t xml:space="preserve">cap the time needed to </w:t>
      </w:r>
      <w:r w:rsidR="00814C1C" w:rsidRPr="421A18F4">
        <w:rPr>
          <w:noProof/>
          <w:color w:val="000000" w:themeColor="text1"/>
        </w:rPr>
        <w:t xml:space="preserve">do the necessary formalities </w:t>
      </w:r>
      <w:r w:rsidR="00BD42AB" w:rsidRPr="421A18F4">
        <w:rPr>
          <w:noProof/>
          <w:color w:val="000000" w:themeColor="text1"/>
        </w:rPr>
        <w:t xml:space="preserve">before </w:t>
      </w:r>
      <w:r w:rsidR="00606349" w:rsidRPr="421A18F4">
        <w:rPr>
          <w:noProof/>
          <w:color w:val="000000" w:themeColor="text1"/>
        </w:rPr>
        <w:t>submission of documents.</w:t>
      </w:r>
      <w:r w:rsidR="00A20217" w:rsidRPr="421A18F4">
        <w:rPr>
          <w:noProof/>
          <w:color w:val="000000" w:themeColor="text1"/>
        </w:rPr>
        <w:t xml:space="preserve"> </w:t>
      </w:r>
      <w:r w:rsidR="00AE6450" w:rsidRPr="421A18F4">
        <w:rPr>
          <w:noProof/>
          <w:color w:val="000000" w:themeColor="text1"/>
        </w:rPr>
        <w:t xml:space="preserve">Finally, setting up </w:t>
      </w:r>
      <w:r w:rsidR="00A20A96">
        <w:rPr>
          <w:noProof/>
          <w:color w:val="000000" w:themeColor="text1"/>
        </w:rPr>
        <w:t>of a</w:t>
      </w:r>
      <w:r w:rsidR="00AE6450" w:rsidRPr="421A18F4">
        <w:rPr>
          <w:noProof/>
          <w:color w:val="000000" w:themeColor="text1"/>
        </w:rPr>
        <w:t xml:space="preserve"> company </w:t>
      </w:r>
      <w:r w:rsidR="00EB363A" w:rsidRPr="421A18F4">
        <w:rPr>
          <w:noProof/>
          <w:color w:val="000000" w:themeColor="text1"/>
        </w:rPr>
        <w:t>take</w:t>
      </w:r>
      <w:r w:rsidR="00311581">
        <w:rPr>
          <w:noProof/>
          <w:color w:val="000000" w:themeColor="text1"/>
        </w:rPr>
        <w:t>s</w:t>
      </w:r>
      <w:r w:rsidR="00EB363A" w:rsidRPr="421A18F4">
        <w:rPr>
          <w:noProof/>
          <w:color w:val="000000" w:themeColor="text1"/>
        </w:rPr>
        <w:t xml:space="preserve"> place only </w:t>
      </w:r>
      <w:r w:rsidR="006011CB" w:rsidRPr="421A18F4">
        <w:rPr>
          <w:noProof/>
          <w:color w:val="000000" w:themeColor="text1"/>
        </w:rPr>
        <w:t xml:space="preserve">at national level </w:t>
      </w:r>
      <w:r w:rsidR="00366294" w:rsidRPr="421A18F4">
        <w:rPr>
          <w:noProof/>
          <w:color w:val="000000" w:themeColor="text1"/>
        </w:rPr>
        <w:t>and according to the national</w:t>
      </w:r>
      <w:r w:rsidR="0035256E" w:rsidRPr="421A18F4">
        <w:rPr>
          <w:noProof/>
          <w:color w:val="000000" w:themeColor="text1"/>
        </w:rPr>
        <w:t xml:space="preserve"> substantive requirements</w:t>
      </w:r>
      <w:r w:rsidR="00366294" w:rsidRPr="421A18F4">
        <w:rPr>
          <w:noProof/>
          <w:color w:val="000000" w:themeColor="text1"/>
        </w:rPr>
        <w:t xml:space="preserve">. </w:t>
      </w:r>
    </w:p>
    <w:p w14:paraId="138FAD20" w14:textId="3E33862A" w:rsidR="008254DC" w:rsidRPr="002D18B0" w:rsidRDefault="008254DC" w:rsidP="00FA1068">
      <w:pPr>
        <w:pStyle w:val="Heading2"/>
        <w:numPr>
          <w:ilvl w:val="2"/>
          <w:numId w:val="164"/>
        </w:numPr>
        <w:spacing w:after="120"/>
        <w:ind w:left="1134" w:hanging="708"/>
        <w:rPr>
          <w:rFonts w:eastAsia="Aptos"/>
          <w:noProof/>
        </w:rPr>
      </w:pPr>
      <w:bookmarkStart w:id="7" w:name="_Hlk219284104"/>
      <w:r w:rsidRPr="002D18B0">
        <w:rPr>
          <w:rFonts w:eastAsia="Aptos"/>
          <w:noProof/>
        </w:rPr>
        <w:t xml:space="preserve">Lack </w:t>
      </w:r>
      <w:r w:rsidR="00DC205C">
        <w:rPr>
          <w:rFonts w:eastAsia="Aptos"/>
          <w:noProof/>
        </w:rPr>
        <w:t>of</w:t>
      </w:r>
      <w:r w:rsidR="00AB4BFF">
        <w:rPr>
          <w:rFonts w:eastAsia="Aptos"/>
          <w:noProof/>
        </w:rPr>
        <w:t xml:space="preserve"> </w:t>
      </w:r>
      <w:r w:rsidR="00FE633D">
        <w:rPr>
          <w:rFonts w:eastAsia="Aptos"/>
          <w:noProof/>
        </w:rPr>
        <w:t xml:space="preserve">implementation </w:t>
      </w:r>
      <w:r w:rsidR="00AB4BFF">
        <w:rPr>
          <w:rFonts w:eastAsia="Aptos"/>
          <w:noProof/>
        </w:rPr>
        <w:t>of</w:t>
      </w:r>
      <w:r w:rsidR="00DC205C">
        <w:rPr>
          <w:rFonts w:eastAsia="Aptos"/>
          <w:noProof/>
        </w:rPr>
        <w:t xml:space="preserve"> </w:t>
      </w:r>
      <w:r w:rsidR="004A2B74">
        <w:rPr>
          <w:rFonts w:eastAsia="Aptos"/>
          <w:noProof/>
        </w:rPr>
        <w:t xml:space="preserve">the </w:t>
      </w:r>
      <w:r w:rsidRPr="002D18B0">
        <w:rPr>
          <w:rFonts w:eastAsia="Aptos"/>
          <w:noProof/>
        </w:rPr>
        <w:t>“once-only principle</w:t>
      </w:r>
      <w:r w:rsidR="005D527B" w:rsidRPr="00AC3D6A">
        <w:rPr>
          <w:rFonts w:eastAsia="Aptos"/>
          <w:noProof/>
        </w:rPr>
        <w:t>”</w:t>
      </w:r>
      <w:r w:rsidR="004A2B74">
        <w:rPr>
          <w:rFonts w:eastAsia="Aptos"/>
          <w:noProof/>
        </w:rPr>
        <w:t xml:space="preserve"> </w:t>
      </w:r>
      <w:r w:rsidR="00AB4BFF">
        <w:rPr>
          <w:rFonts w:eastAsia="Aptos"/>
          <w:noProof/>
        </w:rPr>
        <w:t>for</w:t>
      </w:r>
      <w:r w:rsidR="00053437">
        <w:rPr>
          <w:rFonts w:eastAsia="Aptos"/>
          <w:noProof/>
        </w:rPr>
        <w:t xml:space="preserve"> compan</w:t>
      </w:r>
      <w:r w:rsidR="00AB4BFF">
        <w:rPr>
          <w:rFonts w:eastAsia="Aptos"/>
          <w:noProof/>
        </w:rPr>
        <w:t>y</w:t>
      </w:r>
      <w:r w:rsidR="00DC205C">
        <w:rPr>
          <w:rFonts w:eastAsia="Aptos"/>
          <w:noProof/>
        </w:rPr>
        <w:t xml:space="preserve"> set</w:t>
      </w:r>
      <w:r w:rsidR="00951AB0">
        <w:rPr>
          <w:rFonts w:eastAsia="Aptos"/>
          <w:noProof/>
        </w:rPr>
        <w:t>-</w:t>
      </w:r>
      <w:r w:rsidR="00053437">
        <w:rPr>
          <w:rFonts w:eastAsia="Aptos"/>
          <w:noProof/>
        </w:rPr>
        <w:t xml:space="preserve">up </w:t>
      </w:r>
    </w:p>
    <w:bookmarkEnd w:id="7"/>
    <w:p w14:paraId="114C887A" w14:textId="03A77A69" w:rsidR="00F1354E" w:rsidRDefault="00764AD0" w:rsidP="004C2682">
      <w:pPr>
        <w:pStyle w:val="Text2"/>
        <w:spacing w:after="120"/>
        <w:ind w:left="0"/>
        <w:rPr>
          <w:noProof/>
        </w:rPr>
      </w:pPr>
      <w:r w:rsidRPr="00AC3D6A">
        <w:rPr>
          <w:noProof/>
          <w:lang w:eastAsia="en-IE"/>
        </w:rPr>
        <w:t>The public consultation showed th</w:t>
      </w:r>
      <w:r w:rsidR="001B0292" w:rsidRPr="00AC3D6A">
        <w:rPr>
          <w:noProof/>
          <w:lang w:eastAsia="en-IE"/>
        </w:rPr>
        <w:t xml:space="preserve">at companies are required to submit similar information to several authorities </w:t>
      </w:r>
      <w:r w:rsidR="00D23959" w:rsidRPr="00AC3D6A">
        <w:rPr>
          <w:noProof/>
          <w:lang w:eastAsia="en-IE"/>
        </w:rPr>
        <w:t xml:space="preserve">when </w:t>
      </w:r>
      <w:r w:rsidR="001B0292" w:rsidRPr="00AC3D6A">
        <w:rPr>
          <w:noProof/>
          <w:lang w:eastAsia="en-IE"/>
        </w:rPr>
        <w:t xml:space="preserve">setting up </w:t>
      </w:r>
      <w:r w:rsidR="00D23959" w:rsidRPr="00AC3D6A">
        <w:rPr>
          <w:noProof/>
          <w:lang w:eastAsia="en-IE"/>
        </w:rPr>
        <w:t xml:space="preserve">a </w:t>
      </w:r>
      <w:r w:rsidR="0048256F" w:rsidRPr="00AC3D6A">
        <w:rPr>
          <w:noProof/>
          <w:lang w:eastAsia="en-IE"/>
        </w:rPr>
        <w:t>company</w:t>
      </w:r>
      <w:r w:rsidR="004F3847">
        <w:rPr>
          <w:noProof/>
          <w:lang w:eastAsia="en-IE"/>
        </w:rPr>
        <w:t>:</w:t>
      </w:r>
      <w:r w:rsidR="0048256F" w:rsidRPr="00280BEE">
        <w:rPr>
          <w:noProof/>
        </w:rPr>
        <w:t xml:space="preserve"> </w:t>
      </w:r>
      <w:r w:rsidR="00F1354E" w:rsidRPr="00280BEE">
        <w:rPr>
          <w:noProof/>
        </w:rPr>
        <w:t>to</w:t>
      </w:r>
      <w:r w:rsidR="00F1354E" w:rsidRPr="00AC3D6A">
        <w:rPr>
          <w:noProof/>
          <w:lang w:eastAsia="en-IE"/>
        </w:rPr>
        <w:t xml:space="preserve"> tax authorities </w:t>
      </w:r>
      <w:r w:rsidR="00DA7419">
        <w:rPr>
          <w:noProof/>
          <w:lang w:eastAsia="en-IE"/>
        </w:rPr>
        <w:t xml:space="preserve">to </w:t>
      </w:r>
      <w:r w:rsidR="00F1354E" w:rsidRPr="00AC3D6A">
        <w:rPr>
          <w:noProof/>
          <w:lang w:eastAsia="en-IE"/>
        </w:rPr>
        <w:t xml:space="preserve">obtain </w:t>
      </w:r>
      <w:r w:rsidR="00DA7419">
        <w:rPr>
          <w:noProof/>
          <w:lang w:eastAsia="en-IE"/>
        </w:rPr>
        <w:t>the</w:t>
      </w:r>
      <w:r w:rsidR="00F1354E" w:rsidRPr="00AC3D6A">
        <w:rPr>
          <w:noProof/>
          <w:lang w:eastAsia="en-IE"/>
        </w:rPr>
        <w:t xml:space="preserve"> TIN</w:t>
      </w:r>
      <w:r w:rsidR="00DA7419">
        <w:rPr>
          <w:noProof/>
          <w:lang w:eastAsia="en-IE"/>
        </w:rPr>
        <w:t xml:space="preserve"> (according to </w:t>
      </w:r>
      <w:r w:rsidR="00DA7419" w:rsidRPr="00AC3D6A">
        <w:rPr>
          <w:noProof/>
          <w:lang w:eastAsia="en-IE"/>
        </w:rPr>
        <w:t>90% of respondents</w:t>
      </w:r>
      <w:r w:rsidR="00F1354E" w:rsidRPr="00AC3D6A">
        <w:rPr>
          <w:noProof/>
          <w:lang w:eastAsia="en-IE"/>
        </w:rPr>
        <w:t>), to social security funds or other competent authority due to social security obligations</w:t>
      </w:r>
      <w:r w:rsidR="00DA7419">
        <w:rPr>
          <w:noProof/>
          <w:lang w:eastAsia="en-IE"/>
        </w:rPr>
        <w:t xml:space="preserve"> (</w:t>
      </w:r>
      <w:r w:rsidR="00DA7419" w:rsidRPr="00AC3D6A">
        <w:rPr>
          <w:noProof/>
          <w:lang w:eastAsia="en-IE"/>
        </w:rPr>
        <w:t>67%</w:t>
      </w:r>
      <w:r w:rsidR="00DA7419">
        <w:rPr>
          <w:noProof/>
          <w:lang w:eastAsia="en-IE"/>
        </w:rPr>
        <w:t>)</w:t>
      </w:r>
      <w:r w:rsidR="00F1354E" w:rsidRPr="00AC3D6A">
        <w:rPr>
          <w:noProof/>
          <w:lang w:eastAsia="en-IE"/>
        </w:rPr>
        <w:t xml:space="preserve">, to the relevant authority related to anti-money laundering issues </w:t>
      </w:r>
      <w:r w:rsidR="0040217A">
        <w:rPr>
          <w:noProof/>
          <w:lang w:eastAsia="en-IE"/>
        </w:rPr>
        <w:t>(</w:t>
      </w:r>
      <w:r w:rsidR="0040217A" w:rsidRPr="00AC3D6A">
        <w:rPr>
          <w:noProof/>
          <w:lang w:eastAsia="en-IE"/>
        </w:rPr>
        <w:t>55%</w:t>
      </w:r>
      <w:r w:rsidR="0040217A">
        <w:rPr>
          <w:noProof/>
          <w:lang w:eastAsia="en-IE"/>
        </w:rPr>
        <w:t xml:space="preserve">) </w:t>
      </w:r>
      <w:r w:rsidR="00F1354E" w:rsidRPr="00AC3D6A">
        <w:rPr>
          <w:noProof/>
          <w:lang w:eastAsia="en-IE"/>
        </w:rPr>
        <w:t xml:space="preserve">and </w:t>
      </w:r>
      <w:r w:rsidR="003D0AD0" w:rsidRPr="00AC3D6A">
        <w:rPr>
          <w:noProof/>
          <w:lang w:eastAsia="en-IE"/>
        </w:rPr>
        <w:t>for other purposes</w:t>
      </w:r>
      <w:r w:rsidR="00E542F5" w:rsidRPr="00AC3D6A">
        <w:rPr>
          <w:noProof/>
          <w:lang w:eastAsia="en-IE"/>
        </w:rPr>
        <w:t>, such as obtaining a VAT identification number</w:t>
      </w:r>
      <w:r w:rsidR="0040217A">
        <w:rPr>
          <w:noProof/>
          <w:lang w:eastAsia="en-IE"/>
        </w:rPr>
        <w:t xml:space="preserve"> (</w:t>
      </w:r>
      <w:r w:rsidR="0040217A" w:rsidRPr="00AC3D6A">
        <w:rPr>
          <w:noProof/>
          <w:lang w:eastAsia="en-IE"/>
        </w:rPr>
        <w:t>36%</w:t>
      </w:r>
      <w:r w:rsidR="0040217A">
        <w:rPr>
          <w:noProof/>
          <w:lang w:eastAsia="en-IE"/>
        </w:rPr>
        <w:t>)</w:t>
      </w:r>
      <w:r w:rsidR="00AF0CFF" w:rsidRPr="00AC3D6A">
        <w:rPr>
          <w:noProof/>
          <w:lang w:eastAsia="en-IE"/>
        </w:rPr>
        <w:t>.</w:t>
      </w:r>
      <w:r w:rsidR="007A1C96" w:rsidRPr="00AC3D6A">
        <w:rPr>
          <w:noProof/>
          <w:lang w:eastAsia="en-IE"/>
        </w:rPr>
        <w:t xml:space="preserve"> </w:t>
      </w:r>
      <w:r w:rsidR="0040217A">
        <w:rPr>
          <w:noProof/>
          <w:lang w:eastAsia="en-IE"/>
        </w:rPr>
        <w:t xml:space="preserve">In addition, </w:t>
      </w:r>
      <w:r w:rsidR="00AF0CFF" w:rsidRPr="00AC3D6A">
        <w:rPr>
          <w:noProof/>
          <w:lang w:eastAsia="en-IE"/>
        </w:rPr>
        <w:t>respondents explained that, at present, obtaining a TIN or a VAT identification number can cause considerable delays, often weeks or even months.</w:t>
      </w:r>
      <w:r w:rsidR="0040217A">
        <w:rPr>
          <w:noProof/>
          <w:lang w:eastAsia="en-IE"/>
        </w:rPr>
        <w:t xml:space="preserve"> </w:t>
      </w:r>
    </w:p>
    <w:p w14:paraId="06EE1900" w14:textId="322C18F8" w:rsidR="000F3713" w:rsidRPr="00AC3D6A" w:rsidRDefault="00AE6035" w:rsidP="004C2682">
      <w:pPr>
        <w:pStyle w:val="Text2"/>
        <w:spacing w:after="120"/>
        <w:ind w:left="0"/>
        <w:rPr>
          <w:noProof/>
        </w:rPr>
      </w:pPr>
      <w:r w:rsidRPr="008C72FD">
        <w:rPr>
          <w:noProof/>
        </w:rPr>
        <w:t>T</w:t>
      </w:r>
      <w:r w:rsidR="00C34B3F" w:rsidRPr="008C72FD">
        <w:rPr>
          <w:noProof/>
        </w:rPr>
        <w:t>he</w:t>
      </w:r>
      <w:r w:rsidR="00C34B3F" w:rsidRPr="00AC3D6A">
        <w:rPr>
          <w:noProof/>
        </w:rPr>
        <w:t xml:space="preserve"> </w:t>
      </w:r>
      <w:r w:rsidR="008023A6" w:rsidRPr="00AC3D6A">
        <w:rPr>
          <w:noProof/>
        </w:rPr>
        <w:t xml:space="preserve">EU company law rules </w:t>
      </w:r>
      <w:r w:rsidR="00FA2AB9" w:rsidRPr="00AC3D6A">
        <w:rPr>
          <w:noProof/>
        </w:rPr>
        <w:t xml:space="preserve">already </w:t>
      </w:r>
      <w:r w:rsidR="008023A6" w:rsidRPr="00AC3D6A">
        <w:rPr>
          <w:noProof/>
        </w:rPr>
        <w:t xml:space="preserve">provide for a number of “once-only” exchanges </w:t>
      </w:r>
      <w:r w:rsidR="00AB6103" w:rsidRPr="00AC3D6A">
        <w:rPr>
          <w:noProof/>
        </w:rPr>
        <w:t xml:space="preserve">through </w:t>
      </w:r>
      <w:r w:rsidR="00AB6103" w:rsidRPr="009B403D">
        <w:rPr>
          <w:noProof/>
        </w:rPr>
        <w:t>BRIS</w:t>
      </w:r>
      <w:r w:rsidR="002C53F4">
        <w:rPr>
          <w:rStyle w:val="FootnoteReference"/>
          <w:noProof/>
        </w:rPr>
        <w:footnoteReference w:id="55"/>
      </w:r>
      <w:r w:rsidR="00AB6103" w:rsidRPr="009B403D">
        <w:rPr>
          <w:noProof/>
        </w:rPr>
        <w:t>.</w:t>
      </w:r>
      <w:r w:rsidR="00BC709A" w:rsidRPr="00AC3D6A">
        <w:rPr>
          <w:rFonts w:eastAsia="EC Square Sans Pro"/>
          <w:noProof/>
          <w:color w:val="202122"/>
        </w:rPr>
        <w:t xml:space="preserve"> </w:t>
      </w:r>
      <w:r w:rsidR="005B6118">
        <w:rPr>
          <w:rFonts w:eastAsia="EC Square Sans Pro"/>
          <w:noProof/>
          <w:color w:val="202122"/>
        </w:rPr>
        <w:t>However</w:t>
      </w:r>
      <w:r w:rsidR="00BC0754" w:rsidRPr="009B403D">
        <w:rPr>
          <w:noProof/>
        </w:rPr>
        <w:t>,</w:t>
      </w:r>
      <w:r w:rsidR="00DC27E3" w:rsidRPr="009B403D">
        <w:rPr>
          <w:noProof/>
        </w:rPr>
        <w:t xml:space="preserve"> </w:t>
      </w:r>
      <w:r w:rsidR="00B15232">
        <w:rPr>
          <w:noProof/>
        </w:rPr>
        <w:t>i</w:t>
      </w:r>
      <w:r w:rsidR="00B327CA" w:rsidRPr="00AC3D6A">
        <w:rPr>
          <w:noProof/>
        </w:rPr>
        <w:t>t</w:t>
      </w:r>
      <w:r w:rsidR="006D6208" w:rsidRPr="00AC3D6A">
        <w:rPr>
          <w:noProof/>
        </w:rPr>
        <w:t xml:space="preserve"> does not harmonise </w:t>
      </w:r>
      <w:r w:rsidR="00D75B01" w:rsidRPr="00AC3D6A">
        <w:rPr>
          <w:noProof/>
        </w:rPr>
        <w:t xml:space="preserve">– and does not implement the once-only principle – in case of </w:t>
      </w:r>
      <w:r w:rsidR="005159D1" w:rsidRPr="00AC3D6A">
        <w:rPr>
          <w:noProof/>
        </w:rPr>
        <w:t xml:space="preserve">other formalities </w:t>
      </w:r>
      <w:r w:rsidR="00D75B01" w:rsidRPr="00AC3D6A">
        <w:rPr>
          <w:noProof/>
        </w:rPr>
        <w:t xml:space="preserve">related to setting up of a company, </w:t>
      </w:r>
      <w:r w:rsidR="005159D1" w:rsidRPr="00AC3D6A">
        <w:rPr>
          <w:noProof/>
        </w:rPr>
        <w:t xml:space="preserve">such as </w:t>
      </w:r>
      <w:r w:rsidR="00BC0754" w:rsidRPr="00AC3D6A">
        <w:rPr>
          <w:noProof/>
        </w:rPr>
        <w:t>o</w:t>
      </w:r>
      <w:r w:rsidR="000952E3" w:rsidRPr="00AC3D6A">
        <w:rPr>
          <w:noProof/>
        </w:rPr>
        <w:t xml:space="preserve">btaining a TIN or a VAT </w:t>
      </w:r>
      <w:r w:rsidR="00FC1DC3" w:rsidRPr="00AC3D6A">
        <w:rPr>
          <w:noProof/>
        </w:rPr>
        <w:t>identification</w:t>
      </w:r>
      <w:r w:rsidR="000952E3" w:rsidRPr="00AC3D6A">
        <w:rPr>
          <w:noProof/>
        </w:rPr>
        <w:t xml:space="preserve"> number, registering for social security</w:t>
      </w:r>
      <w:r w:rsidR="00C22950" w:rsidRPr="00AC3D6A">
        <w:rPr>
          <w:noProof/>
        </w:rPr>
        <w:t xml:space="preserve"> or</w:t>
      </w:r>
      <w:r w:rsidR="000952E3" w:rsidRPr="00AC3D6A">
        <w:rPr>
          <w:noProof/>
        </w:rPr>
        <w:t xml:space="preserve"> filing beneficial ownership information</w:t>
      </w:r>
      <w:r w:rsidR="005159D1" w:rsidRPr="009B403D">
        <w:rPr>
          <w:noProof/>
        </w:rPr>
        <w:t>.</w:t>
      </w:r>
      <w:r w:rsidR="005159D1" w:rsidRPr="00AC3D6A">
        <w:rPr>
          <w:noProof/>
        </w:rPr>
        <w:t xml:space="preserve"> These var</w:t>
      </w:r>
      <w:r w:rsidR="009B403D">
        <w:rPr>
          <w:noProof/>
        </w:rPr>
        <w:t>y</w:t>
      </w:r>
      <w:r w:rsidR="005159D1" w:rsidRPr="00AC3D6A">
        <w:rPr>
          <w:noProof/>
        </w:rPr>
        <w:t xml:space="preserve"> significantly</w:t>
      </w:r>
      <w:r w:rsidR="00EF50D3" w:rsidRPr="00AC3D6A">
        <w:rPr>
          <w:noProof/>
        </w:rPr>
        <w:t>,</w:t>
      </w:r>
      <w:r w:rsidR="005159D1" w:rsidRPr="00AC3D6A">
        <w:rPr>
          <w:noProof/>
        </w:rPr>
        <w:t xml:space="preserve"> </w:t>
      </w:r>
      <w:r w:rsidR="00827C5E" w:rsidRPr="009B403D">
        <w:rPr>
          <w:noProof/>
        </w:rPr>
        <w:t>and</w:t>
      </w:r>
      <w:r w:rsidR="00827C5E" w:rsidRPr="00AC3D6A">
        <w:rPr>
          <w:noProof/>
        </w:rPr>
        <w:t xml:space="preserve"> often</w:t>
      </w:r>
      <w:r w:rsidR="001574C4" w:rsidRPr="00AC3D6A">
        <w:rPr>
          <w:noProof/>
        </w:rPr>
        <w:t xml:space="preserve"> the company </w:t>
      </w:r>
      <w:r w:rsidR="00B26940" w:rsidRPr="00AC3D6A">
        <w:rPr>
          <w:noProof/>
        </w:rPr>
        <w:t xml:space="preserve">once registered in the business register needs </w:t>
      </w:r>
      <w:r w:rsidR="00CD4626" w:rsidRPr="00AC3D6A">
        <w:rPr>
          <w:noProof/>
        </w:rPr>
        <w:t xml:space="preserve">to </w:t>
      </w:r>
      <w:r w:rsidR="003A273B">
        <w:rPr>
          <w:noProof/>
        </w:rPr>
        <w:t xml:space="preserve">separately </w:t>
      </w:r>
      <w:r w:rsidR="00CD4626" w:rsidRPr="00AC3D6A">
        <w:rPr>
          <w:noProof/>
        </w:rPr>
        <w:t xml:space="preserve">submit </w:t>
      </w:r>
      <w:r w:rsidR="002E709F" w:rsidRPr="00AC3D6A">
        <w:rPr>
          <w:noProof/>
        </w:rPr>
        <w:t>the company</w:t>
      </w:r>
      <w:r w:rsidR="00CD4626" w:rsidRPr="00AC3D6A">
        <w:rPr>
          <w:noProof/>
        </w:rPr>
        <w:t xml:space="preserve"> information and </w:t>
      </w:r>
      <w:r w:rsidR="002E709F" w:rsidRPr="00AC3D6A">
        <w:rPr>
          <w:noProof/>
        </w:rPr>
        <w:t xml:space="preserve">data </w:t>
      </w:r>
      <w:r w:rsidR="009A1EE6" w:rsidRPr="00AC3D6A">
        <w:rPr>
          <w:noProof/>
        </w:rPr>
        <w:t>available</w:t>
      </w:r>
      <w:r w:rsidR="002E709F" w:rsidRPr="00AC3D6A">
        <w:rPr>
          <w:noProof/>
        </w:rPr>
        <w:t xml:space="preserve"> in the </w:t>
      </w:r>
      <w:r w:rsidR="00CD4626" w:rsidRPr="00AC3D6A">
        <w:rPr>
          <w:noProof/>
        </w:rPr>
        <w:t xml:space="preserve">business register </w:t>
      </w:r>
      <w:r w:rsidR="0016143D" w:rsidRPr="00AC3D6A">
        <w:rPr>
          <w:noProof/>
        </w:rPr>
        <w:t xml:space="preserve">also </w:t>
      </w:r>
      <w:r w:rsidR="000952E3" w:rsidRPr="00AC3D6A">
        <w:rPr>
          <w:noProof/>
        </w:rPr>
        <w:t xml:space="preserve">to </w:t>
      </w:r>
      <w:r w:rsidR="008D5EE9" w:rsidRPr="00AC3D6A">
        <w:rPr>
          <w:noProof/>
        </w:rPr>
        <w:t xml:space="preserve">these </w:t>
      </w:r>
      <w:r w:rsidR="000952E3" w:rsidRPr="00AC3D6A">
        <w:rPr>
          <w:noProof/>
        </w:rPr>
        <w:t>different authorities</w:t>
      </w:r>
      <w:r w:rsidR="00925671">
        <w:rPr>
          <w:rStyle w:val="FootnoteReference"/>
          <w:noProof/>
        </w:rPr>
        <w:footnoteReference w:id="56"/>
      </w:r>
      <w:r w:rsidR="003C4159" w:rsidRPr="003C4159">
        <w:rPr>
          <w:noProof/>
        </w:rPr>
        <w:t>.</w:t>
      </w:r>
      <w:r w:rsidR="00FF253E">
        <w:rPr>
          <w:noProof/>
        </w:rPr>
        <w:t xml:space="preserve"> For instance, i</w:t>
      </w:r>
      <w:r w:rsidR="00B37EE0" w:rsidRPr="00F717D2">
        <w:rPr>
          <w:noProof/>
        </w:rPr>
        <w:t>n</w:t>
      </w:r>
      <w:r w:rsidR="00741D39">
        <w:rPr>
          <w:noProof/>
        </w:rPr>
        <w:t xml:space="preserve"> </w:t>
      </w:r>
      <w:r w:rsidR="00B568E6" w:rsidRPr="00AC3D6A">
        <w:rPr>
          <w:noProof/>
        </w:rPr>
        <w:t>many</w:t>
      </w:r>
      <w:r w:rsidR="00B123F3" w:rsidRPr="00AC3D6A">
        <w:rPr>
          <w:noProof/>
        </w:rPr>
        <w:t xml:space="preserve"> Member States </w:t>
      </w:r>
      <w:r w:rsidR="00677CD5" w:rsidRPr="00AC3D6A">
        <w:rPr>
          <w:noProof/>
        </w:rPr>
        <w:t xml:space="preserve">the </w:t>
      </w:r>
      <w:r w:rsidR="00BD75AC" w:rsidRPr="00AC3D6A">
        <w:rPr>
          <w:noProof/>
        </w:rPr>
        <w:t xml:space="preserve">TIN is issued </w:t>
      </w:r>
      <w:r w:rsidR="00090EBC" w:rsidRPr="00AC3D6A">
        <w:rPr>
          <w:noProof/>
        </w:rPr>
        <w:t>without a separate application</w:t>
      </w:r>
      <w:r w:rsidR="00BD75AC" w:rsidRPr="005B0221">
        <w:rPr>
          <w:noProof/>
        </w:rPr>
        <w:t xml:space="preserve"> </w:t>
      </w:r>
      <w:r w:rsidR="00A702FF" w:rsidRPr="00AC3D6A">
        <w:rPr>
          <w:noProof/>
        </w:rPr>
        <w:t xml:space="preserve">when </w:t>
      </w:r>
      <w:r w:rsidR="00B362DB" w:rsidRPr="00AC3D6A">
        <w:rPr>
          <w:noProof/>
        </w:rPr>
        <w:t xml:space="preserve">a company </w:t>
      </w:r>
      <w:r w:rsidR="00677CD5" w:rsidRPr="00AC3D6A">
        <w:rPr>
          <w:noProof/>
        </w:rPr>
        <w:t xml:space="preserve">is registered in the </w:t>
      </w:r>
      <w:r w:rsidR="00B362DB" w:rsidRPr="00AC3D6A">
        <w:rPr>
          <w:noProof/>
        </w:rPr>
        <w:t>business register</w:t>
      </w:r>
      <w:r w:rsidR="00FF253E">
        <w:rPr>
          <w:noProof/>
        </w:rPr>
        <w:t xml:space="preserve"> but</w:t>
      </w:r>
      <w:r w:rsidR="00B362DB" w:rsidRPr="00AC3D6A">
        <w:rPr>
          <w:noProof/>
        </w:rPr>
        <w:t xml:space="preserve"> </w:t>
      </w:r>
      <w:r w:rsidR="00E5060C" w:rsidRPr="00AC3D6A">
        <w:rPr>
          <w:noProof/>
        </w:rPr>
        <w:t xml:space="preserve">in some </w:t>
      </w:r>
      <w:r w:rsidR="00B123F3" w:rsidRPr="005B0221">
        <w:rPr>
          <w:noProof/>
        </w:rPr>
        <w:t xml:space="preserve">(e.g. </w:t>
      </w:r>
      <w:r w:rsidR="003B5E74">
        <w:rPr>
          <w:noProof/>
        </w:rPr>
        <w:t>Cze</w:t>
      </w:r>
      <w:r w:rsidR="009932C8">
        <w:rPr>
          <w:noProof/>
        </w:rPr>
        <w:t xml:space="preserve">chia, </w:t>
      </w:r>
      <w:r w:rsidR="00D429B8" w:rsidRPr="00AC3D6A">
        <w:rPr>
          <w:noProof/>
        </w:rPr>
        <w:t>Poland</w:t>
      </w:r>
      <w:r w:rsidR="008C14E0" w:rsidRPr="00AC3D6A">
        <w:rPr>
          <w:noProof/>
        </w:rPr>
        <w:t xml:space="preserve"> and Ireland</w:t>
      </w:r>
      <w:r w:rsidR="00B123F3" w:rsidRPr="00AC3D6A">
        <w:rPr>
          <w:noProof/>
        </w:rPr>
        <w:t>)</w:t>
      </w:r>
      <w:r w:rsidR="00A91B2F" w:rsidRPr="00AC3D6A">
        <w:rPr>
          <w:noProof/>
        </w:rPr>
        <w:t>,</w:t>
      </w:r>
      <w:r w:rsidR="002D2EFD" w:rsidRPr="00AC3D6A">
        <w:rPr>
          <w:noProof/>
        </w:rPr>
        <w:t xml:space="preserve"> </w:t>
      </w:r>
      <w:r w:rsidR="008E180A" w:rsidRPr="00AC3D6A">
        <w:rPr>
          <w:noProof/>
        </w:rPr>
        <w:t>the company needs to file a separate application</w:t>
      </w:r>
      <w:r w:rsidR="001958B5" w:rsidRPr="00AC3D6A">
        <w:rPr>
          <w:noProof/>
        </w:rPr>
        <w:t xml:space="preserve"> </w:t>
      </w:r>
      <w:r w:rsidR="00A702FF" w:rsidRPr="00AC3D6A">
        <w:rPr>
          <w:noProof/>
        </w:rPr>
        <w:t xml:space="preserve">with the </w:t>
      </w:r>
      <w:r w:rsidR="00FF253E">
        <w:rPr>
          <w:noProof/>
        </w:rPr>
        <w:t>t</w:t>
      </w:r>
      <w:r w:rsidR="00A702FF" w:rsidRPr="00AC3D6A">
        <w:rPr>
          <w:noProof/>
        </w:rPr>
        <w:t xml:space="preserve">ax </w:t>
      </w:r>
      <w:r w:rsidR="00FF253E">
        <w:rPr>
          <w:noProof/>
        </w:rPr>
        <w:t>a</w:t>
      </w:r>
      <w:r w:rsidR="00A702FF" w:rsidRPr="00AC3D6A">
        <w:rPr>
          <w:noProof/>
        </w:rPr>
        <w:t>dministration</w:t>
      </w:r>
      <w:r w:rsidR="00DD1DC5" w:rsidRPr="005B0221">
        <w:rPr>
          <w:noProof/>
        </w:rPr>
        <w:t>.</w:t>
      </w:r>
      <w:r w:rsidR="002D2EFD" w:rsidRPr="00AC3D6A">
        <w:rPr>
          <w:noProof/>
        </w:rPr>
        <w:t xml:space="preserve"> </w:t>
      </w:r>
      <w:r w:rsidR="003E5042">
        <w:rPr>
          <w:noProof/>
        </w:rPr>
        <w:t>While i</w:t>
      </w:r>
      <w:r w:rsidR="00083CB4">
        <w:rPr>
          <w:noProof/>
        </w:rPr>
        <w:t>n</w:t>
      </w:r>
      <w:r w:rsidR="0055233D" w:rsidRPr="00AC3D6A">
        <w:rPr>
          <w:noProof/>
        </w:rPr>
        <w:t xml:space="preserve"> </w:t>
      </w:r>
      <w:r w:rsidR="00B57AAB" w:rsidRPr="00AC3D6A">
        <w:rPr>
          <w:noProof/>
        </w:rPr>
        <w:t xml:space="preserve">some Member States (e.g. </w:t>
      </w:r>
      <w:r w:rsidR="0055233D" w:rsidRPr="00AC3D6A">
        <w:rPr>
          <w:noProof/>
        </w:rPr>
        <w:t>Belgium</w:t>
      </w:r>
      <w:r w:rsidR="006F7BC1" w:rsidRPr="00AC3D6A">
        <w:rPr>
          <w:noProof/>
        </w:rPr>
        <w:t xml:space="preserve"> and France</w:t>
      </w:r>
      <w:r w:rsidR="00B57AAB" w:rsidRPr="00AC3D6A">
        <w:rPr>
          <w:noProof/>
        </w:rPr>
        <w:t>)</w:t>
      </w:r>
      <w:r w:rsidR="00DD1DC5" w:rsidRPr="00AC3D6A">
        <w:rPr>
          <w:noProof/>
        </w:rPr>
        <w:t>,</w:t>
      </w:r>
      <w:r w:rsidR="0055233D" w:rsidRPr="00AC3D6A">
        <w:rPr>
          <w:noProof/>
        </w:rPr>
        <w:t xml:space="preserve"> the </w:t>
      </w:r>
      <w:r w:rsidR="001576B3" w:rsidRPr="00AC3D6A">
        <w:rPr>
          <w:noProof/>
        </w:rPr>
        <w:t xml:space="preserve">TIN </w:t>
      </w:r>
      <w:r w:rsidR="008D2AA3" w:rsidRPr="00AC3D6A">
        <w:rPr>
          <w:noProof/>
        </w:rPr>
        <w:t>and</w:t>
      </w:r>
      <w:r w:rsidR="00631DD1">
        <w:rPr>
          <w:noProof/>
        </w:rPr>
        <w:t>/or</w:t>
      </w:r>
      <w:r w:rsidR="004E0F32">
        <w:rPr>
          <w:noProof/>
        </w:rPr>
        <w:t xml:space="preserve"> the</w:t>
      </w:r>
      <w:r w:rsidR="008D2AA3" w:rsidRPr="00AC3D6A">
        <w:rPr>
          <w:noProof/>
        </w:rPr>
        <w:t xml:space="preserve"> </w:t>
      </w:r>
      <w:r w:rsidR="00E623AE" w:rsidRPr="00AC3D6A">
        <w:rPr>
          <w:noProof/>
        </w:rPr>
        <w:t>VAT</w:t>
      </w:r>
      <w:r w:rsidR="009F77EA" w:rsidRPr="00AC3D6A">
        <w:rPr>
          <w:noProof/>
        </w:rPr>
        <w:t xml:space="preserve"> </w:t>
      </w:r>
      <w:r w:rsidR="00EC67DB" w:rsidRPr="00AC3D6A">
        <w:rPr>
          <w:noProof/>
        </w:rPr>
        <w:t xml:space="preserve">identification </w:t>
      </w:r>
      <w:r w:rsidR="009F77EA" w:rsidRPr="00AC3D6A">
        <w:rPr>
          <w:noProof/>
        </w:rPr>
        <w:t>number</w:t>
      </w:r>
      <w:r w:rsidR="00DD1DC5" w:rsidRPr="00AC3D6A">
        <w:rPr>
          <w:noProof/>
        </w:rPr>
        <w:t>s</w:t>
      </w:r>
      <w:r w:rsidR="00A47DAC" w:rsidRPr="00AC3D6A">
        <w:rPr>
          <w:noProof/>
        </w:rPr>
        <w:t xml:space="preserve"> </w:t>
      </w:r>
      <w:r w:rsidR="00FA2740" w:rsidRPr="00AC3D6A">
        <w:rPr>
          <w:noProof/>
        </w:rPr>
        <w:t>match</w:t>
      </w:r>
      <w:r w:rsidR="00D45461" w:rsidRPr="00AC3D6A">
        <w:rPr>
          <w:noProof/>
        </w:rPr>
        <w:t>,</w:t>
      </w:r>
      <w:r w:rsidR="0020729A" w:rsidRPr="00AC3D6A">
        <w:rPr>
          <w:noProof/>
        </w:rPr>
        <w:t xml:space="preserve"> contain</w:t>
      </w:r>
      <w:r w:rsidR="00D45461" w:rsidRPr="00AC3D6A">
        <w:rPr>
          <w:noProof/>
        </w:rPr>
        <w:t xml:space="preserve"> or are </w:t>
      </w:r>
      <w:r w:rsidR="009F308C" w:rsidRPr="00AC3D6A">
        <w:rPr>
          <w:noProof/>
        </w:rPr>
        <w:t>technically</w:t>
      </w:r>
      <w:r w:rsidR="00D45461" w:rsidRPr="00AC3D6A">
        <w:rPr>
          <w:noProof/>
        </w:rPr>
        <w:t xml:space="preserve"> related</w:t>
      </w:r>
      <w:r w:rsidR="0086443D" w:rsidRPr="00AC3D6A">
        <w:rPr>
          <w:noProof/>
        </w:rPr>
        <w:t xml:space="preserve"> to</w:t>
      </w:r>
      <w:r w:rsidR="00FA2740" w:rsidRPr="00AC3D6A">
        <w:rPr>
          <w:noProof/>
        </w:rPr>
        <w:t xml:space="preserve"> </w:t>
      </w:r>
      <w:r w:rsidR="00A351BB" w:rsidRPr="00AC3D6A">
        <w:rPr>
          <w:noProof/>
        </w:rPr>
        <w:t>the company registration number</w:t>
      </w:r>
      <w:r w:rsidR="00FA2740" w:rsidRPr="00AC3D6A">
        <w:rPr>
          <w:noProof/>
        </w:rPr>
        <w:t>,</w:t>
      </w:r>
      <w:r w:rsidR="00B357E0" w:rsidRPr="00AC3D6A">
        <w:rPr>
          <w:noProof/>
        </w:rPr>
        <w:t xml:space="preserve"> </w:t>
      </w:r>
      <w:r w:rsidR="00F77523" w:rsidRPr="00AC3D6A">
        <w:rPr>
          <w:noProof/>
        </w:rPr>
        <w:t>in</w:t>
      </w:r>
      <w:r w:rsidR="00070671" w:rsidRPr="00AC3D6A">
        <w:rPr>
          <w:noProof/>
        </w:rPr>
        <w:t xml:space="preserve"> other</w:t>
      </w:r>
      <w:r w:rsidR="00A51AC2" w:rsidRPr="00AC3D6A">
        <w:rPr>
          <w:noProof/>
        </w:rPr>
        <w:t>s</w:t>
      </w:r>
      <w:r w:rsidR="00070671" w:rsidRPr="00AC3D6A">
        <w:rPr>
          <w:noProof/>
        </w:rPr>
        <w:t xml:space="preserve"> </w:t>
      </w:r>
      <w:r w:rsidR="00070671" w:rsidRPr="005B0221">
        <w:rPr>
          <w:noProof/>
        </w:rPr>
        <w:t>(</w:t>
      </w:r>
      <w:r w:rsidR="00B61FFE" w:rsidRPr="005B0221">
        <w:rPr>
          <w:noProof/>
        </w:rPr>
        <w:t xml:space="preserve">e.g. </w:t>
      </w:r>
      <w:r w:rsidR="0019074E" w:rsidRPr="00AC3D6A">
        <w:rPr>
          <w:noProof/>
        </w:rPr>
        <w:t xml:space="preserve">Croatia, </w:t>
      </w:r>
      <w:r w:rsidR="00B61FFE" w:rsidRPr="00AC3D6A">
        <w:rPr>
          <w:noProof/>
        </w:rPr>
        <w:t>Germany</w:t>
      </w:r>
      <w:r w:rsidR="0019074E" w:rsidRPr="00AC3D6A">
        <w:rPr>
          <w:noProof/>
        </w:rPr>
        <w:t xml:space="preserve"> and Italy</w:t>
      </w:r>
      <w:r w:rsidR="00070671" w:rsidRPr="00AC3D6A">
        <w:rPr>
          <w:noProof/>
        </w:rPr>
        <w:t>)</w:t>
      </w:r>
      <w:r w:rsidR="00A51AC2" w:rsidRPr="00AC3D6A">
        <w:rPr>
          <w:noProof/>
        </w:rPr>
        <w:t>,</w:t>
      </w:r>
      <w:r w:rsidR="00F77523" w:rsidRPr="00AC3D6A">
        <w:rPr>
          <w:noProof/>
        </w:rPr>
        <w:t xml:space="preserve"> </w:t>
      </w:r>
      <w:r w:rsidR="00AF2C8C">
        <w:rPr>
          <w:noProof/>
        </w:rPr>
        <w:t xml:space="preserve">this </w:t>
      </w:r>
      <w:r w:rsidR="0086443D" w:rsidRPr="00AC3D6A">
        <w:rPr>
          <w:noProof/>
        </w:rPr>
        <w:t xml:space="preserve">is not </w:t>
      </w:r>
      <w:r w:rsidR="00AF2C8C">
        <w:rPr>
          <w:noProof/>
        </w:rPr>
        <w:t>the case</w:t>
      </w:r>
      <w:r w:rsidR="00DD1DC5" w:rsidRPr="00AC3D6A">
        <w:rPr>
          <w:noProof/>
        </w:rPr>
        <w:t>.</w:t>
      </w:r>
      <w:r w:rsidR="00FB67B8" w:rsidRPr="00AC3D6A">
        <w:rPr>
          <w:noProof/>
        </w:rPr>
        <w:t xml:space="preserve"> </w:t>
      </w:r>
      <w:r w:rsidR="000F3713" w:rsidRPr="00AC3D6A">
        <w:rPr>
          <w:noProof/>
        </w:rPr>
        <w:t xml:space="preserve">Even in the Member States where the TIN is issued upon registration, the </w:t>
      </w:r>
      <w:r w:rsidR="003C7F09">
        <w:rPr>
          <w:noProof/>
        </w:rPr>
        <w:t>time to</w:t>
      </w:r>
      <w:r w:rsidR="000F3713" w:rsidRPr="00AC3D6A">
        <w:rPr>
          <w:noProof/>
        </w:rPr>
        <w:t xml:space="preserve"> verif</w:t>
      </w:r>
      <w:r w:rsidR="003C7F09">
        <w:rPr>
          <w:noProof/>
        </w:rPr>
        <w:t>y</w:t>
      </w:r>
      <w:r w:rsidR="004B0867">
        <w:rPr>
          <w:noProof/>
        </w:rPr>
        <w:t xml:space="preserve"> </w:t>
      </w:r>
      <w:r w:rsidR="000F3713" w:rsidRPr="00AC3D6A">
        <w:rPr>
          <w:noProof/>
        </w:rPr>
        <w:t>the tax relevant data may differ substantially, from one working day (e.g. Hungary) to several weeks</w:t>
      </w:r>
      <w:r w:rsidR="00375668">
        <w:rPr>
          <w:noProof/>
        </w:rPr>
        <w:t xml:space="preserve"> (e.g. Czechia)</w:t>
      </w:r>
      <w:r w:rsidR="000F3713" w:rsidRPr="00AC3D6A">
        <w:rPr>
          <w:noProof/>
        </w:rPr>
        <w:t>.</w:t>
      </w:r>
    </w:p>
    <w:p w14:paraId="2DBFA302" w14:textId="6484D1BC" w:rsidR="00EB2CF3" w:rsidRPr="00AC3D6A" w:rsidRDefault="00FB67B8" w:rsidP="001762AC">
      <w:pPr>
        <w:pStyle w:val="Text2"/>
        <w:spacing w:after="120"/>
        <w:ind w:left="0"/>
        <w:rPr>
          <w:noProof/>
        </w:rPr>
      </w:pPr>
      <w:r w:rsidRPr="00AC3D6A">
        <w:rPr>
          <w:noProof/>
        </w:rPr>
        <w:t>I</w:t>
      </w:r>
      <w:r w:rsidR="00746EBF" w:rsidRPr="00AC3D6A">
        <w:rPr>
          <w:noProof/>
        </w:rPr>
        <w:t xml:space="preserve">n </w:t>
      </w:r>
      <w:r w:rsidR="001958B5" w:rsidRPr="00AC3D6A">
        <w:rPr>
          <w:noProof/>
        </w:rPr>
        <w:t xml:space="preserve">most </w:t>
      </w:r>
      <w:r w:rsidR="00746EBF" w:rsidRPr="00AC3D6A">
        <w:rPr>
          <w:noProof/>
        </w:rPr>
        <w:t>Member States</w:t>
      </w:r>
      <w:r w:rsidR="00C023AF" w:rsidRPr="00AC3D6A">
        <w:rPr>
          <w:noProof/>
        </w:rPr>
        <w:t>,</w:t>
      </w:r>
      <w:r w:rsidR="00C95934" w:rsidRPr="00AC3D6A">
        <w:rPr>
          <w:noProof/>
        </w:rPr>
        <w:t xml:space="preserve"> </w:t>
      </w:r>
      <w:r w:rsidR="00066D35" w:rsidRPr="00AC3D6A">
        <w:rPr>
          <w:noProof/>
        </w:rPr>
        <w:t>the business register</w:t>
      </w:r>
      <w:r w:rsidR="00B401EA" w:rsidRPr="00AC3D6A">
        <w:rPr>
          <w:noProof/>
        </w:rPr>
        <w:t xml:space="preserve"> </w:t>
      </w:r>
      <w:r w:rsidR="003C7F09">
        <w:rPr>
          <w:noProof/>
        </w:rPr>
        <w:t xml:space="preserve">also </w:t>
      </w:r>
      <w:r w:rsidR="00B401EA" w:rsidRPr="00AC3D6A">
        <w:rPr>
          <w:noProof/>
        </w:rPr>
        <w:t xml:space="preserve">records beneficial ownership </w:t>
      </w:r>
      <w:r w:rsidR="009D11AA" w:rsidRPr="00AC3D6A">
        <w:rPr>
          <w:noProof/>
        </w:rPr>
        <w:t xml:space="preserve">information </w:t>
      </w:r>
      <w:r w:rsidR="00C95934" w:rsidRPr="00AC3D6A">
        <w:rPr>
          <w:noProof/>
        </w:rPr>
        <w:t xml:space="preserve">but </w:t>
      </w:r>
      <w:r w:rsidR="009D11AA" w:rsidRPr="00AC3D6A">
        <w:rPr>
          <w:noProof/>
        </w:rPr>
        <w:t xml:space="preserve">in </w:t>
      </w:r>
      <w:r w:rsidR="00C023AF" w:rsidRPr="00C02976">
        <w:rPr>
          <w:noProof/>
        </w:rPr>
        <w:t>some</w:t>
      </w:r>
      <w:r w:rsidR="001206D7" w:rsidRPr="00C02976">
        <w:rPr>
          <w:noProof/>
        </w:rPr>
        <w:t xml:space="preserve"> (</w:t>
      </w:r>
      <w:r w:rsidR="00A03F7E" w:rsidRPr="00C02976">
        <w:rPr>
          <w:noProof/>
        </w:rPr>
        <w:t>e.g.</w:t>
      </w:r>
      <w:r w:rsidR="0049717B" w:rsidRPr="00AC3D6A">
        <w:rPr>
          <w:noProof/>
        </w:rPr>
        <w:t xml:space="preserve"> Germany</w:t>
      </w:r>
      <w:r w:rsidR="000B2454" w:rsidRPr="00AC3D6A">
        <w:rPr>
          <w:noProof/>
        </w:rPr>
        <w:t xml:space="preserve"> and Poland</w:t>
      </w:r>
      <w:r w:rsidR="001206D7" w:rsidRPr="00AC3D6A">
        <w:rPr>
          <w:noProof/>
        </w:rPr>
        <w:t>) the beneficial ownership information</w:t>
      </w:r>
      <w:r w:rsidR="00255878" w:rsidRPr="00AC3D6A">
        <w:rPr>
          <w:noProof/>
        </w:rPr>
        <w:t xml:space="preserve"> </w:t>
      </w:r>
      <w:r w:rsidR="00A33BE2" w:rsidRPr="00AC3D6A">
        <w:rPr>
          <w:noProof/>
        </w:rPr>
        <w:t xml:space="preserve">is filed to a </w:t>
      </w:r>
      <w:r w:rsidR="00255878" w:rsidRPr="00AC3D6A">
        <w:rPr>
          <w:noProof/>
        </w:rPr>
        <w:t>different authority</w:t>
      </w:r>
      <w:r w:rsidR="00C95934" w:rsidRPr="00AC3D6A">
        <w:rPr>
          <w:noProof/>
        </w:rPr>
        <w:t>,</w:t>
      </w:r>
      <w:r w:rsidR="00F807B9" w:rsidRPr="00AC3D6A">
        <w:rPr>
          <w:noProof/>
        </w:rPr>
        <w:t xml:space="preserve"> resulting in </w:t>
      </w:r>
      <w:r w:rsidR="00A36E46" w:rsidRPr="00AC3D6A">
        <w:rPr>
          <w:noProof/>
        </w:rPr>
        <w:t xml:space="preserve">companies needing to provide the </w:t>
      </w:r>
      <w:r w:rsidR="00E13F80" w:rsidRPr="00AC3D6A">
        <w:rPr>
          <w:noProof/>
        </w:rPr>
        <w:t xml:space="preserve">basic company information </w:t>
      </w:r>
      <w:r w:rsidR="003C7F09">
        <w:rPr>
          <w:noProof/>
        </w:rPr>
        <w:t>(e.g.</w:t>
      </w:r>
      <w:r w:rsidR="00E13F80" w:rsidRPr="00AC3D6A">
        <w:rPr>
          <w:noProof/>
        </w:rPr>
        <w:t xml:space="preserve"> company name, </w:t>
      </w:r>
      <w:r w:rsidR="00B75FFF" w:rsidRPr="00AC3D6A">
        <w:rPr>
          <w:noProof/>
        </w:rPr>
        <w:t xml:space="preserve">EUID, </w:t>
      </w:r>
      <w:r w:rsidR="00EB2CF3" w:rsidRPr="00AC3D6A">
        <w:rPr>
          <w:noProof/>
        </w:rPr>
        <w:t>legal form</w:t>
      </w:r>
      <w:r w:rsidR="00E13F80" w:rsidRPr="00AC3D6A">
        <w:rPr>
          <w:noProof/>
        </w:rPr>
        <w:t xml:space="preserve">, </w:t>
      </w:r>
      <w:r w:rsidR="00B75FFF" w:rsidRPr="00AC3D6A">
        <w:rPr>
          <w:noProof/>
        </w:rPr>
        <w:t xml:space="preserve">address, </w:t>
      </w:r>
      <w:r w:rsidR="00EB2CF3" w:rsidRPr="00AC3D6A">
        <w:rPr>
          <w:noProof/>
        </w:rPr>
        <w:t>legal representatives</w:t>
      </w:r>
      <w:r w:rsidR="003C7F09">
        <w:rPr>
          <w:noProof/>
        </w:rPr>
        <w:t xml:space="preserve">) </w:t>
      </w:r>
      <w:r w:rsidR="003C7F09" w:rsidRPr="00AC3D6A">
        <w:rPr>
          <w:noProof/>
        </w:rPr>
        <w:t>again</w:t>
      </w:r>
      <w:r w:rsidR="00DF18B0" w:rsidRPr="00AC3D6A">
        <w:rPr>
          <w:noProof/>
        </w:rPr>
        <w:t xml:space="preserve">. </w:t>
      </w:r>
      <w:r w:rsidR="00F068D2" w:rsidRPr="00AC3D6A">
        <w:rPr>
          <w:noProof/>
        </w:rPr>
        <w:t>A</w:t>
      </w:r>
      <w:r w:rsidR="00DF18B0" w:rsidRPr="00AC3D6A">
        <w:rPr>
          <w:noProof/>
        </w:rPr>
        <w:t xml:space="preserve">n upcoming Commission Implementing Regulation </w:t>
      </w:r>
      <w:r w:rsidR="00F068D2" w:rsidRPr="00AC3D6A">
        <w:rPr>
          <w:noProof/>
        </w:rPr>
        <w:t xml:space="preserve">on formats for submitting beneficial ownership information </w:t>
      </w:r>
      <w:r w:rsidR="00FA7B0D" w:rsidRPr="00AC3D6A">
        <w:rPr>
          <w:noProof/>
        </w:rPr>
        <w:t xml:space="preserve">will require beneficial ownership registers </w:t>
      </w:r>
      <w:r w:rsidR="00062390" w:rsidRPr="00AC3D6A">
        <w:rPr>
          <w:noProof/>
        </w:rPr>
        <w:t xml:space="preserve">to </w:t>
      </w:r>
      <w:r w:rsidR="00EB2CF3" w:rsidRPr="00AC3D6A">
        <w:rPr>
          <w:noProof/>
        </w:rPr>
        <w:t xml:space="preserve">reuse or request </w:t>
      </w:r>
      <w:r w:rsidR="00062390" w:rsidRPr="00AC3D6A">
        <w:rPr>
          <w:noProof/>
        </w:rPr>
        <w:t xml:space="preserve">data </w:t>
      </w:r>
      <w:r w:rsidR="00EB2CF3" w:rsidRPr="00AC3D6A">
        <w:rPr>
          <w:noProof/>
        </w:rPr>
        <w:t xml:space="preserve">already available </w:t>
      </w:r>
      <w:r w:rsidR="00062390" w:rsidRPr="00AC3D6A">
        <w:rPr>
          <w:noProof/>
        </w:rPr>
        <w:t>in other registers</w:t>
      </w:r>
      <w:r w:rsidR="009506B3">
        <w:rPr>
          <w:noProof/>
        </w:rPr>
        <w:t>,</w:t>
      </w:r>
      <w:r w:rsidR="00062390" w:rsidRPr="00AC3D6A">
        <w:rPr>
          <w:noProof/>
        </w:rPr>
        <w:t xml:space="preserve"> if a series of conditions apply</w:t>
      </w:r>
      <w:r w:rsidR="00994B27">
        <w:rPr>
          <w:noProof/>
        </w:rPr>
        <w:t>. T</w:t>
      </w:r>
      <w:r w:rsidR="004E3E7B" w:rsidRPr="00AC3D6A">
        <w:rPr>
          <w:noProof/>
        </w:rPr>
        <w:t>herefore</w:t>
      </w:r>
      <w:r w:rsidR="005066F9">
        <w:rPr>
          <w:noProof/>
        </w:rPr>
        <w:t>,</w:t>
      </w:r>
      <w:r w:rsidR="004E3E7B" w:rsidRPr="00AC3D6A">
        <w:rPr>
          <w:noProof/>
        </w:rPr>
        <w:t xml:space="preserve"> it is not guaranteed that the company information in the business register</w:t>
      </w:r>
      <w:r w:rsidR="00E74559" w:rsidRPr="00AC3D6A">
        <w:rPr>
          <w:noProof/>
        </w:rPr>
        <w:t xml:space="preserve"> will be </w:t>
      </w:r>
      <w:r w:rsidR="00547FB2">
        <w:rPr>
          <w:noProof/>
        </w:rPr>
        <w:t>reused automatically in all cases</w:t>
      </w:r>
      <w:r w:rsidR="00E74559" w:rsidRPr="00AC3D6A">
        <w:rPr>
          <w:noProof/>
        </w:rPr>
        <w:t>.</w:t>
      </w:r>
      <w:r w:rsidR="004E3E7B" w:rsidRPr="00AC3D6A">
        <w:rPr>
          <w:noProof/>
        </w:rPr>
        <w:t xml:space="preserve"> </w:t>
      </w:r>
      <w:r w:rsidR="008F73B8">
        <w:rPr>
          <w:noProof/>
        </w:rPr>
        <w:tab/>
      </w:r>
      <w:r w:rsidR="003E7BA8">
        <w:rPr>
          <w:noProof/>
        </w:rPr>
        <w:t xml:space="preserve"> </w:t>
      </w:r>
    </w:p>
    <w:p w14:paraId="6EEB1AC8" w14:textId="77777777" w:rsidR="002843A7" w:rsidRPr="00BC5710" w:rsidRDefault="002843A7" w:rsidP="00463B3D">
      <w:pPr>
        <w:pStyle w:val="Heading2"/>
        <w:numPr>
          <w:ilvl w:val="2"/>
          <w:numId w:val="164"/>
        </w:numPr>
        <w:tabs>
          <w:tab w:val="left" w:pos="1134"/>
        </w:tabs>
        <w:spacing w:after="120"/>
        <w:ind w:left="1134" w:hanging="708"/>
        <w:rPr>
          <w:rFonts w:eastAsia="Aptos"/>
          <w:noProof/>
        </w:rPr>
      </w:pPr>
      <w:bookmarkStart w:id="8" w:name="_Hlk219284115"/>
      <w:r>
        <w:rPr>
          <w:rFonts w:eastAsia="Aptos"/>
          <w:noProof/>
        </w:rPr>
        <w:t>Divergent m</w:t>
      </w:r>
      <w:r w:rsidRPr="00BC5710">
        <w:rPr>
          <w:rFonts w:eastAsia="Aptos"/>
          <w:noProof/>
        </w:rPr>
        <w:t>inimum capital requirement</w:t>
      </w:r>
      <w:r>
        <w:rPr>
          <w:rFonts w:eastAsia="Aptos"/>
          <w:noProof/>
        </w:rPr>
        <w:t>s</w:t>
      </w:r>
    </w:p>
    <w:bookmarkEnd w:id="8"/>
    <w:p w14:paraId="65F3B33E" w14:textId="0375EF1C" w:rsidR="002843A7" w:rsidRDefault="002843A7" w:rsidP="004C2682">
      <w:pPr>
        <w:spacing w:after="120"/>
        <w:rPr>
          <w:noProof/>
        </w:rPr>
      </w:pPr>
      <w:r>
        <w:rPr>
          <w:noProof/>
        </w:rPr>
        <w:t>D</w:t>
      </w:r>
      <w:r w:rsidRPr="00C30C26">
        <w:rPr>
          <w:noProof/>
        </w:rPr>
        <w:t xml:space="preserve">ifferent Member States have historically relied on diverse mechanisms to protect creditors, including rigid capital maintenance rules and formal procedures tied to minimum capital. Over time, many Member States have </w:t>
      </w:r>
      <w:r w:rsidR="00463B3D">
        <w:rPr>
          <w:noProof/>
        </w:rPr>
        <w:t>considered</w:t>
      </w:r>
      <w:r w:rsidR="00B422B0" w:rsidRPr="00C30C26">
        <w:rPr>
          <w:noProof/>
        </w:rPr>
        <w:t xml:space="preserve"> </w:t>
      </w:r>
      <w:r w:rsidRPr="00C30C26">
        <w:rPr>
          <w:noProof/>
        </w:rPr>
        <w:t>that minimum capital is not an effective or necessary instrument for creditor protection, leading to reforms in private limited liability companies to</w:t>
      </w:r>
      <w:r>
        <w:rPr>
          <w:noProof/>
        </w:rPr>
        <w:t xml:space="preserve"> abolish or</w:t>
      </w:r>
      <w:r w:rsidRPr="00C30C26">
        <w:rPr>
          <w:noProof/>
        </w:rPr>
        <w:t xml:space="preserve"> reduce </w:t>
      </w:r>
      <w:r>
        <w:rPr>
          <w:noProof/>
        </w:rPr>
        <w:t xml:space="preserve">minimum </w:t>
      </w:r>
      <w:r w:rsidRPr="00C30C26">
        <w:rPr>
          <w:noProof/>
        </w:rPr>
        <w:t xml:space="preserve">capital thresholds and introduce alternative safeguards such as solvency </w:t>
      </w:r>
      <w:r>
        <w:rPr>
          <w:noProof/>
        </w:rPr>
        <w:t xml:space="preserve">and balance sheet </w:t>
      </w:r>
      <w:r w:rsidRPr="00C30C26">
        <w:rPr>
          <w:noProof/>
        </w:rPr>
        <w:t xml:space="preserve">tests or </w:t>
      </w:r>
      <w:r>
        <w:rPr>
          <w:noProof/>
        </w:rPr>
        <w:t>strengthened</w:t>
      </w:r>
      <w:r w:rsidRPr="00C30C26">
        <w:rPr>
          <w:noProof/>
        </w:rPr>
        <w:t xml:space="preserve"> directors’ liability rules.</w:t>
      </w:r>
      <w:r>
        <w:rPr>
          <w:noProof/>
        </w:rPr>
        <w:t xml:space="preserve"> Currently, m</w:t>
      </w:r>
      <w:r w:rsidRPr="000A5DF0">
        <w:rPr>
          <w:noProof/>
        </w:rPr>
        <w:t xml:space="preserve">inimum capital thresholds for private limited liability companies vary significantly, reflecting fragmentation </w:t>
      </w:r>
      <w:r w:rsidR="00C5053A">
        <w:rPr>
          <w:noProof/>
        </w:rPr>
        <w:t xml:space="preserve">and divergent approaches </w:t>
      </w:r>
      <w:r w:rsidRPr="000A5DF0">
        <w:rPr>
          <w:noProof/>
        </w:rPr>
        <w:t>in national company law</w:t>
      </w:r>
      <w:r w:rsidR="00C5053A">
        <w:rPr>
          <w:noProof/>
        </w:rPr>
        <w:t>s</w:t>
      </w:r>
      <w:r w:rsidRPr="000A5DF0">
        <w:rPr>
          <w:noProof/>
        </w:rPr>
        <w:t xml:space="preserve">. For example, </w:t>
      </w:r>
      <w:r>
        <w:rPr>
          <w:noProof/>
        </w:rPr>
        <w:t xml:space="preserve">the </w:t>
      </w:r>
      <w:r w:rsidRPr="000A5DF0">
        <w:rPr>
          <w:noProof/>
        </w:rPr>
        <w:t>Fin</w:t>
      </w:r>
      <w:r w:rsidR="00F15DA3">
        <w:rPr>
          <w:noProof/>
        </w:rPr>
        <w:t>nish</w:t>
      </w:r>
      <w:r w:rsidRPr="000A5DF0">
        <w:rPr>
          <w:noProof/>
        </w:rPr>
        <w:t xml:space="preserve"> Oy </w:t>
      </w:r>
      <w:r>
        <w:rPr>
          <w:noProof/>
        </w:rPr>
        <w:t>and the Estonia</w:t>
      </w:r>
      <w:r w:rsidR="00F15DA3">
        <w:rPr>
          <w:noProof/>
        </w:rPr>
        <w:t>n</w:t>
      </w:r>
      <w:r>
        <w:rPr>
          <w:noProof/>
        </w:rPr>
        <w:t xml:space="preserve"> </w:t>
      </w:r>
      <w:r w:rsidRPr="0087381E">
        <w:rPr>
          <w:noProof/>
        </w:rPr>
        <w:t>OÜ</w:t>
      </w:r>
      <w:r>
        <w:rPr>
          <w:noProof/>
        </w:rPr>
        <w:t xml:space="preserve"> </w:t>
      </w:r>
      <w:r w:rsidRPr="000A5DF0">
        <w:rPr>
          <w:noProof/>
        </w:rPr>
        <w:t>ha</w:t>
      </w:r>
      <w:r>
        <w:rPr>
          <w:noProof/>
        </w:rPr>
        <w:t>ve</w:t>
      </w:r>
      <w:r w:rsidRPr="000A5DF0">
        <w:rPr>
          <w:noProof/>
        </w:rPr>
        <w:t xml:space="preserve"> no minimum</w:t>
      </w:r>
      <w:r>
        <w:rPr>
          <w:noProof/>
        </w:rPr>
        <w:t xml:space="preserve"> capital, the</w:t>
      </w:r>
      <w:r w:rsidRPr="000A5DF0">
        <w:rPr>
          <w:noProof/>
        </w:rPr>
        <w:t xml:space="preserve"> </w:t>
      </w:r>
      <w:r w:rsidR="00F15DA3">
        <w:rPr>
          <w:noProof/>
        </w:rPr>
        <w:t>Dutch</w:t>
      </w:r>
      <w:r w:rsidRPr="000A5DF0">
        <w:rPr>
          <w:noProof/>
        </w:rPr>
        <w:t xml:space="preserve"> B.V. </w:t>
      </w:r>
      <w:r>
        <w:rPr>
          <w:noProof/>
        </w:rPr>
        <w:t xml:space="preserve">requires </w:t>
      </w:r>
      <w:r w:rsidR="00F05467">
        <w:rPr>
          <w:noProof/>
        </w:rPr>
        <w:t xml:space="preserve">EUR </w:t>
      </w:r>
      <w:r w:rsidRPr="000A5DF0">
        <w:rPr>
          <w:noProof/>
        </w:rPr>
        <w:t>0.01</w:t>
      </w:r>
      <w:r>
        <w:rPr>
          <w:noProof/>
        </w:rPr>
        <w:t xml:space="preserve"> and the </w:t>
      </w:r>
      <w:r w:rsidRPr="000A5DF0">
        <w:rPr>
          <w:noProof/>
        </w:rPr>
        <w:t>Fr</w:t>
      </w:r>
      <w:r w:rsidR="00F15DA3">
        <w:rPr>
          <w:noProof/>
        </w:rPr>
        <w:t>ench</w:t>
      </w:r>
      <w:r w:rsidRPr="000A5DF0">
        <w:rPr>
          <w:noProof/>
        </w:rPr>
        <w:t xml:space="preserve"> SAS </w:t>
      </w:r>
      <w:r>
        <w:rPr>
          <w:noProof/>
        </w:rPr>
        <w:t>requires</w:t>
      </w:r>
      <w:r w:rsidRPr="000A5DF0">
        <w:rPr>
          <w:noProof/>
        </w:rPr>
        <w:t xml:space="preserve"> </w:t>
      </w:r>
      <w:r w:rsidR="00F05467">
        <w:rPr>
          <w:noProof/>
        </w:rPr>
        <w:t xml:space="preserve">EUR </w:t>
      </w:r>
      <w:r w:rsidRPr="000A5DF0">
        <w:rPr>
          <w:noProof/>
        </w:rPr>
        <w:t>1</w:t>
      </w:r>
      <w:r>
        <w:rPr>
          <w:noProof/>
        </w:rPr>
        <w:t xml:space="preserve">, while the </w:t>
      </w:r>
      <w:r w:rsidRPr="000A5DF0">
        <w:rPr>
          <w:noProof/>
        </w:rPr>
        <w:t>Span</w:t>
      </w:r>
      <w:r w:rsidR="00F15DA3">
        <w:rPr>
          <w:noProof/>
        </w:rPr>
        <w:t>ish</w:t>
      </w:r>
      <w:r w:rsidRPr="000A5DF0">
        <w:rPr>
          <w:noProof/>
        </w:rPr>
        <w:t xml:space="preserve"> S.L. </w:t>
      </w:r>
      <w:r>
        <w:rPr>
          <w:noProof/>
        </w:rPr>
        <w:t xml:space="preserve">requires </w:t>
      </w:r>
      <w:r w:rsidR="00F05467">
        <w:rPr>
          <w:noProof/>
        </w:rPr>
        <w:t xml:space="preserve">EUR </w:t>
      </w:r>
      <w:r w:rsidRPr="000A5DF0">
        <w:rPr>
          <w:noProof/>
        </w:rPr>
        <w:t>3</w:t>
      </w:r>
      <w:r w:rsidR="230922E0" w:rsidRPr="73E7B821">
        <w:rPr>
          <w:rFonts w:ascii="Aptos" w:eastAsia="Aptos" w:hAnsi="Aptos" w:cs="Aptos"/>
          <w:noProof/>
        </w:rPr>
        <w:t xml:space="preserve"> </w:t>
      </w:r>
      <w:r w:rsidRPr="000A5DF0">
        <w:rPr>
          <w:noProof/>
        </w:rPr>
        <w:t>000</w:t>
      </w:r>
      <w:r>
        <w:rPr>
          <w:noProof/>
        </w:rPr>
        <w:t xml:space="preserve">, the </w:t>
      </w:r>
      <w:r w:rsidRPr="000A5DF0">
        <w:rPr>
          <w:noProof/>
        </w:rPr>
        <w:t>Austria</w:t>
      </w:r>
      <w:r w:rsidR="00F15DA3">
        <w:rPr>
          <w:noProof/>
        </w:rPr>
        <w:t>n</w:t>
      </w:r>
      <w:r>
        <w:rPr>
          <w:noProof/>
        </w:rPr>
        <w:t xml:space="preserve"> </w:t>
      </w:r>
      <w:r w:rsidRPr="000A5DF0">
        <w:rPr>
          <w:noProof/>
        </w:rPr>
        <w:t xml:space="preserve">FlexCo </w:t>
      </w:r>
      <w:r>
        <w:rPr>
          <w:noProof/>
        </w:rPr>
        <w:t xml:space="preserve">requires </w:t>
      </w:r>
      <w:r w:rsidR="00F05467">
        <w:rPr>
          <w:noProof/>
        </w:rPr>
        <w:t xml:space="preserve">EUR </w:t>
      </w:r>
      <w:r>
        <w:rPr>
          <w:noProof/>
        </w:rPr>
        <w:t>10</w:t>
      </w:r>
      <w:r w:rsidR="18C86783" w:rsidRPr="73E7B821">
        <w:rPr>
          <w:rFonts w:ascii="Aptos" w:eastAsia="Aptos" w:hAnsi="Aptos" w:cs="Aptos"/>
          <w:noProof/>
        </w:rPr>
        <w:t xml:space="preserve"> </w:t>
      </w:r>
      <w:r>
        <w:rPr>
          <w:noProof/>
        </w:rPr>
        <w:t>000 and</w:t>
      </w:r>
      <w:r w:rsidRPr="000A5DF0">
        <w:rPr>
          <w:noProof/>
        </w:rPr>
        <w:t xml:space="preserve"> </w:t>
      </w:r>
      <w:r>
        <w:rPr>
          <w:noProof/>
        </w:rPr>
        <w:t xml:space="preserve">the </w:t>
      </w:r>
      <w:r w:rsidRPr="000A5DF0">
        <w:rPr>
          <w:noProof/>
        </w:rPr>
        <w:t xml:space="preserve">German GmbH requires </w:t>
      </w:r>
      <w:r w:rsidR="00F05467">
        <w:rPr>
          <w:noProof/>
        </w:rPr>
        <w:t xml:space="preserve">EUR </w:t>
      </w:r>
      <w:r w:rsidRPr="000A5DF0">
        <w:rPr>
          <w:noProof/>
        </w:rPr>
        <w:t>25</w:t>
      </w:r>
      <w:r w:rsidR="45D60313" w:rsidRPr="73E7B821">
        <w:rPr>
          <w:rFonts w:ascii="Aptos" w:eastAsia="Aptos" w:hAnsi="Aptos" w:cs="Aptos"/>
          <w:noProof/>
        </w:rPr>
        <w:t xml:space="preserve"> </w:t>
      </w:r>
      <w:r w:rsidRPr="000A5DF0">
        <w:rPr>
          <w:noProof/>
        </w:rPr>
        <w:t>000</w:t>
      </w:r>
      <w:r>
        <w:rPr>
          <w:noProof/>
        </w:rPr>
        <w:t xml:space="preserve"> (</w:t>
      </w:r>
      <w:r w:rsidR="00401A4D">
        <w:rPr>
          <w:noProof/>
        </w:rPr>
        <w:t>i</w:t>
      </w:r>
      <w:r>
        <w:rPr>
          <w:noProof/>
        </w:rPr>
        <w:t>ts variant</w:t>
      </w:r>
      <w:r w:rsidRPr="000A5DF0">
        <w:rPr>
          <w:noProof/>
        </w:rPr>
        <w:t xml:space="preserve"> UG </w:t>
      </w:r>
      <w:r w:rsidR="00401A4D">
        <w:rPr>
          <w:noProof/>
        </w:rPr>
        <w:t xml:space="preserve">initially </w:t>
      </w:r>
      <w:r>
        <w:rPr>
          <w:noProof/>
        </w:rPr>
        <w:t>requir</w:t>
      </w:r>
      <w:r w:rsidR="00401A4D">
        <w:rPr>
          <w:noProof/>
        </w:rPr>
        <w:t>es</w:t>
      </w:r>
      <w:r w:rsidRPr="000A5DF0">
        <w:rPr>
          <w:noProof/>
        </w:rPr>
        <w:t xml:space="preserve"> </w:t>
      </w:r>
      <w:r w:rsidR="00F05467">
        <w:rPr>
          <w:noProof/>
        </w:rPr>
        <w:t xml:space="preserve">EUR </w:t>
      </w:r>
      <w:r w:rsidRPr="000A5DF0">
        <w:rPr>
          <w:noProof/>
        </w:rPr>
        <w:t>1</w:t>
      </w:r>
      <w:r>
        <w:rPr>
          <w:noProof/>
        </w:rPr>
        <w:t>)</w:t>
      </w:r>
      <w:r w:rsidRPr="000A5DF0">
        <w:rPr>
          <w:noProof/>
        </w:rPr>
        <w:t>.</w:t>
      </w:r>
      <w:r>
        <w:rPr>
          <w:noProof/>
        </w:rPr>
        <w:t xml:space="preserve"> </w:t>
      </w:r>
    </w:p>
    <w:p w14:paraId="51302CEF" w14:textId="29DD3D1F" w:rsidR="002843A7" w:rsidRDefault="00F9285F" w:rsidP="008E5AF6">
      <w:pPr>
        <w:spacing w:after="120"/>
        <w:rPr>
          <w:noProof/>
        </w:rPr>
      </w:pPr>
      <w:r>
        <w:rPr>
          <w:noProof/>
        </w:rPr>
        <w:t>Minimum</w:t>
      </w:r>
      <w:r w:rsidR="002843A7" w:rsidRPr="00530355">
        <w:rPr>
          <w:noProof/>
        </w:rPr>
        <w:t xml:space="preserve"> capital must be subscribed</w:t>
      </w:r>
      <w:r w:rsidR="002843A7">
        <w:rPr>
          <w:noProof/>
        </w:rPr>
        <w:t xml:space="preserve"> </w:t>
      </w:r>
      <w:r w:rsidR="002843A7" w:rsidRPr="00530355">
        <w:rPr>
          <w:noProof/>
        </w:rPr>
        <w:t>and in many Member States also paid into a bank account and certified</w:t>
      </w:r>
      <w:r w:rsidR="002843A7">
        <w:rPr>
          <w:noProof/>
        </w:rPr>
        <w:t xml:space="preserve"> </w:t>
      </w:r>
      <w:r w:rsidR="002843A7" w:rsidRPr="00530355">
        <w:rPr>
          <w:noProof/>
        </w:rPr>
        <w:t xml:space="preserve">before incorporation can be completed. </w:t>
      </w:r>
      <w:r w:rsidR="00F764DE">
        <w:rPr>
          <w:noProof/>
        </w:rPr>
        <w:t>I</w:t>
      </w:r>
      <w:r w:rsidR="002843A7" w:rsidRPr="00530355">
        <w:rPr>
          <w:noProof/>
        </w:rPr>
        <w:t xml:space="preserve">n several </w:t>
      </w:r>
      <w:r w:rsidR="00AA7369">
        <w:rPr>
          <w:noProof/>
        </w:rPr>
        <w:t xml:space="preserve">countries </w:t>
      </w:r>
      <w:r w:rsidR="002843A7" w:rsidRPr="00530355">
        <w:rPr>
          <w:noProof/>
        </w:rPr>
        <w:t>(e.g. Germany, Spain, Austria, Italy</w:t>
      </w:r>
      <w:r w:rsidR="002843A7">
        <w:rPr>
          <w:rStyle w:val="FootnoteReference"/>
          <w:noProof/>
        </w:rPr>
        <w:footnoteReference w:id="57"/>
      </w:r>
      <w:r w:rsidR="002843A7" w:rsidRPr="00530355">
        <w:rPr>
          <w:noProof/>
        </w:rPr>
        <w:t xml:space="preserve">), the law obliges founders to produce bank certificates or notarial confirmation of paid-in capital as a precondition for </w:t>
      </w:r>
      <w:r w:rsidR="00B266DB">
        <w:rPr>
          <w:noProof/>
        </w:rPr>
        <w:t>incorporation</w:t>
      </w:r>
      <w:r w:rsidR="00A14CCB">
        <w:rPr>
          <w:noProof/>
        </w:rPr>
        <w:t xml:space="preserve">, leading to </w:t>
      </w:r>
      <w:r w:rsidR="00F410AA">
        <w:rPr>
          <w:noProof/>
        </w:rPr>
        <w:t>longer incorporation</w:t>
      </w:r>
      <w:r w:rsidR="00C47A43">
        <w:rPr>
          <w:noProof/>
        </w:rPr>
        <w:t xml:space="preserve"> periods</w:t>
      </w:r>
      <w:r w:rsidR="002843A7" w:rsidRPr="00530355">
        <w:rPr>
          <w:noProof/>
        </w:rPr>
        <w:t xml:space="preserve">. </w:t>
      </w:r>
    </w:p>
    <w:p w14:paraId="087F9C3C" w14:textId="295447AC" w:rsidR="00174EEA" w:rsidRDefault="00021D60" w:rsidP="00BE00CD">
      <w:pPr>
        <w:pStyle w:val="Heading2"/>
        <w:numPr>
          <w:ilvl w:val="2"/>
          <w:numId w:val="164"/>
        </w:numPr>
        <w:spacing w:after="120"/>
        <w:ind w:left="1134" w:hanging="708"/>
        <w:rPr>
          <w:rFonts w:eastAsia="Aptos"/>
          <w:noProof/>
        </w:rPr>
      </w:pPr>
      <w:bookmarkStart w:id="9" w:name="_Hlk219284121"/>
      <w:r>
        <w:rPr>
          <w:rFonts w:eastAsia="Aptos"/>
          <w:noProof/>
        </w:rPr>
        <w:t xml:space="preserve">Burdensome procedures </w:t>
      </w:r>
      <w:r w:rsidR="00EC3726">
        <w:rPr>
          <w:rFonts w:eastAsia="Aptos"/>
          <w:noProof/>
        </w:rPr>
        <w:t xml:space="preserve">related to </w:t>
      </w:r>
      <w:r w:rsidR="002506E4">
        <w:rPr>
          <w:rFonts w:eastAsia="Aptos"/>
          <w:noProof/>
        </w:rPr>
        <w:t>the articles of association or shareholder meetings</w:t>
      </w:r>
    </w:p>
    <w:bookmarkEnd w:id="9"/>
    <w:p w14:paraId="25DEB16D" w14:textId="322570CF" w:rsidR="00C75BCE" w:rsidRDefault="00101CF7" w:rsidP="00FE6FEB">
      <w:pPr>
        <w:pStyle w:val="Text2"/>
        <w:spacing w:after="0"/>
        <w:ind w:left="0"/>
        <w:rPr>
          <w:rFonts w:eastAsia="Aptos"/>
          <w:noProof/>
        </w:rPr>
      </w:pPr>
      <w:r>
        <w:rPr>
          <w:rFonts w:eastAsia="Aptos"/>
          <w:noProof/>
        </w:rPr>
        <w:t>Member State</w:t>
      </w:r>
      <w:r w:rsidR="0086667E">
        <w:rPr>
          <w:rFonts w:eastAsia="Aptos"/>
          <w:noProof/>
        </w:rPr>
        <w:t>s</w:t>
      </w:r>
      <w:r>
        <w:rPr>
          <w:rFonts w:eastAsia="Aptos"/>
          <w:noProof/>
        </w:rPr>
        <w:t xml:space="preserve"> regulate the procedure </w:t>
      </w:r>
      <w:r w:rsidR="00034E1B">
        <w:rPr>
          <w:rFonts w:eastAsia="Aptos"/>
          <w:noProof/>
        </w:rPr>
        <w:t xml:space="preserve">to </w:t>
      </w:r>
      <w:r w:rsidR="002003EF">
        <w:rPr>
          <w:rFonts w:eastAsia="Aptos"/>
          <w:noProof/>
        </w:rPr>
        <w:t xml:space="preserve">amend the </w:t>
      </w:r>
      <w:r w:rsidR="002506E4">
        <w:rPr>
          <w:rFonts w:eastAsia="Aptos"/>
          <w:noProof/>
        </w:rPr>
        <w:t>a</w:t>
      </w:r>
      <w:r w:rsidR="002003EF">
        <w:rPr>
          <w:rFonts w:eastAsia="Aptos"/>
          <w:noProof/>
        </w:rPr>
        <w:t xml:space="preserve">rticles of </w:t>
      </w:r>
      <w:r w:rsidR="002506E4">
        <w:rPr>
          <w:rFonts w:eastAsia="Aptos"/>
          <w:noProof/>
        </w:rPr>
        <w:t>a</w:t>
      </w:r>
      <w:r w:rsidR="002003EF">
        <w:rPr>
          <w:rFonts w:eastAsia="Aptos"/>
          <w:noProof/>
        </w:rPr>
        <w:t xml:space="preserve">ssociation </w:t>
      </w:r>
      <w:r>
        <w:rPr>
          <w:rFonts w:eastAsia="Aptos"/>
          <w:noProof/>
        </w:rPr>
        <w:t>different</w:t>
      </w:r>
      <w:r w:rsidR="00155A34">
        <w:rPr>
          <w:rFonts w:eastAsia="Aptos"/>
          <w:noProof/>
        </w:rPr>
        <w:t>ly</w:t>
      </w:r>
      <w:r w:rsidR="006F0E1A">
        <w:rPr>
          <w:rFonts w:eastAsia="Aptos"/>
          <w:noProof/>
        </w:rPr>
        <w:t>, with s</w:t>
      </w:r>
      <w:r w:rsidR="006C51AA">
        <w:rPr>
          <w:rFonts w:eastAsia="Aptos"/>
          <w:noProof/>
        </w:rPr>
        <w:t>ome allow</w:t>
      </w:r>
      <w:r w:rsidR="006F0E1A">
        <w:rPr>
          <w:rFonts w:eastAsia="Aptos"/>
          <w:noProof/>
        </w:rPr>
        <w:t>ing</w:t>
      </w:r>
      <w:r w:rsidR="006C51AA">
        <w:rPr>
          <w:rFonts w:eastAsia="Aptos"/>
          <w:noProof/>
        </w:rPr>
        <w:t xml:space="preserve"> </w:t>
      </w:r>
      <w:r w:rsidR="00FE56E4">
        <w:rPr>
          <w:rFonts w:eastAsia="Aptos"/>
          <w:noProof/>
        </w:rPr>
        <w:t>amendments</w:t>
      </w:r>
      <w:r w:rsidR="006C51AA">
        <w:rPr>
          <w:rFonts w:eastAsia="Aptos"/>
          <w:noProof/>
        </w:rPr>
        <w:t xml:space="preserve"> to be approved through fully online shareholder meetings while others require strictly physical meetings or place heavy conditions on remote participation. </w:t>
      </w:r>
      <w:r w:rsidR="00AC0DD8">
        <w:rPr>
          <w:rFonts w:eastAsia="Aptos"/>
          <w:noProof/>
        </w:rPr>
        <w:t xml:space="preserve">National laws diverge substantially in areas such as quorum and voting rules, authentication requirements and the </w:t>
      </w:r>
      <w:r w:rsidR="00FE56E4">
        <w:rPr>
          <w:rFonts w:eastAsia="Aptos"/>
          <w:noProof/>
        </w:rPr>
        <w:t>technological</w:t>
      </w:r>
      <w:r w:rsidR="00AC0DD8">
        <w:rPr>
          <w:rFonts w:eastAsia="Aptos"/>
          <w:noProof/>
        </w:rPr>
        <w:t xml:space="preserve"> too</w:t>
      </w:r>
      <w:r w:rsidR="00A11C2F">
        <w:rPr>
          <w:rFonts w:eastAsia="Aptos"/>
          <w:noProof/>
        </w:rPr>
        <w:t>l</w:t>
      </w:r>
      <w:r w:rsidR="00AC0DD8">
        <w:rPr>
          <w:rFonts w:eastAsia="Aptos"/>
          <w:noProof/>
        </w:rPr>
        <w:t xml:space="preserve">s permitted for shareholder </w:t>
      </w:r>
      <w:r w:rsidR="00FE56E4">
        <w:rPr>
          <w:rFonts w:eastAsia="Aptos"/>
          <w:noProof/>
        </w:rPr>
        <w:t>communications</w:t>
      </w:r>
      <w:r w:rsidR="00AC0DD8">
        <w:rPr>
          <w:rFonts w:eastAsia="Aptos"/>
          <w:noProof/>
        </w:rPr>
        <w:t xml:space="preserve"> (</w:t>
      </w:r>
      <w:r w:rsidR="00213967">
        <w:rPr>
          <w:rFonts w:eastAsia="Aptos"/>
          <w:noProof/>
        </w:rPr>
        <w:t>e.g., electronic notices, e-voting, virtual attendance)</w:t>
      </w:r>
      <w:r w:rsidR="00E30593">
        <w:rPr>
          <w:rStyle w:val="FootnoteReference"/>
          <w:rFonts w:eastAsia="Aptos"/>
          <w:noProof/>
        </w:rPr>
        <w:footnoteReference w:id="58"/>
      </w:r>
      <w:r w:rsidR="00213967">
        <w:rPr>
          <w:rFonts w:eastAsia="Aptos"/>
          <w:noProof/>
        </w:rPr>
        <w:t xml:space="preserve">. </w:t>
      </w:r>
    </w:p>
    <w:p w14:paraId="66ECA50E" w14:textId="57FB9532" w:rsidR="00D77330" w:rsidRPr="00F0135A" w:rsidRDefault="00D77330" w:rsidP="00FE6FEB">
      <w:pPr>
        <w:pStyle w:val="Text2"/>
        <w:spacing w:before="120" w:after="120"/>
        <w:ind w:left="0"/>
        <w:rPr>
          <w:rFonts w:eastAsia="Aptos"/>
          <w:noProof/>
        </w:rPr>
      </w:pPr>
      <w:r>
        <w:rPr>
          <w:rFonts w:eastAsia="Aptos"/>
          <w:noProof/>
        </w:rPr>
        <w:t>Eve</w:t>
      </w:r>
      <w:r w:rsidR="00265782">
        <w:rPr>
          <w:rFonts w:eastAsia="Aptos"/>
          <w:noProof/>
        </w:rPr>
        <w:t>n</w:t>
      </w:r>
      <w:r>
        <w:rPr>
          <w:rFonts w:eastAsia="Aptos"/>
          <w:noProof/>
        </w:rPr>
        <w:t xml:space="preserve"> where online or hybrid meetings are legally permitted, </w:t>
      </w:r>
      <w:r w:rsidR="00FE56E4">
        <w:rPr>
          <w:rFonts w:eastAsia="Aptos"/>
          <w:noProof/>
        </w:rPr>
        <w:t>practical</w:t>
      </w:r>
      <w:r>
        <w:rPr>
          <w:rFonts w:eastAsia="Aptos"/>
          <w:noProof/>
        </w:rPr>
        <w:t xml:space="preserve"> implementation is hindered by inconsistent identity verification mechanisms, uneven acceptance of electronic signatures across borders, difficulties </w:t>
      </w:r>
      <w:r w:rsidR="00C13D2F">
        <w:rPr>
          <w:rFonts w:eastAsia="Aptos"/>
          <w:noProof/>
        </w:rPr>
        <w:t xml:space="preserve">to </w:t>
      </w:r>
      <w:r>
        <w:rPr>
          <w:rFonts w:eastAsia="Aptos"/>
          <w:noProof/>
        </w:rPr>
        <w:t>validat</w:t>
      </w:r>
      <w:r w:rsidR="00C13D2F">
        <w:rPr>
          <w:rFonts w:eastAsia="Aptos"/>
          <w:noProof/>
        </w:rPr>
        <w:t>e</w:t>
      </w:r>
      <w:r>
        <w:rPr>
          <w:rFonts w:eastAsia="Aptos"/>
          <w:noProof/>
        </w:rPr>
        <w:t xml:space="preserve"> proxies </w:t>
      </w:r>
      <w:r w:rsidR="00D218DE">
        <w:rPr>
          <w:rFonts w:eastAsia="Aptos"/>
          <w:noProof/>
        </w:rPr>
        <w:t xml:space="preserve">digitally and </w:t>
      </w:r>
      <w:r w:rsidR="00BE790D">
        <w:rPr>
          <w:rFonts w:eastAsia="Aptos"/>
          <w:noProof/>
        </w:rPr>
        <w:t>divergent</w:t>
      </w:r>
      <w:r w:rsidR="00D218DE">
        <w:rPr>
          <w:rFonts w:eastAsia="Aptos"/>
          <w:noProof/>
        </w:rPr>
        <w:t xml:space="preserve"> national e-voting </w:t>
      </w:r>
      <w:r w:rsidR="00C13CAA">
        <w:rPr>
          <w:rFonts w:eastAsia="Aptos"/>
          <w:noProof/>
        </w:rPr>
        <w:t xml:space="preserve">standards. </w:t>
      </w:r>
      <w:r w:rsidR="006A5DC5">
        <w:rPr>
          <w:rFonts w:eastAsia="Aptos"/>
          <w:noProof/>
        </w:rPr>
        <w:t xml:space="preserve">Many </w:t>
      </w:r>
      <w:r w:rsidR="00C13D2F">
        <w:rPr>
          <w:rFonts w:eastAsia="Aptos"/>
          <w:noProof/>
        </w:rPr>
        <w:t>countries</w:t>
      </w:r>
      <w:r w:rsidR="006A5DC5">
        <w:rPr>
          <w:rFonts w:eastAsia="Aptos"/>
          <w:noProof/>
        </w:rPr>
        <w:t xml:space="preserve"> still require notarial authentication </w:t>
      </w:r>
      <w:r w:rsidR="00C94964">
        <w:rPr>
          <w:rFonts w:eastAsia="Aptos"/>
          <w:noProof/>
        </w:rPr>
        <w:t xml:space="preserve">with </w:t>
      </w:r>
      <w:r w:rsidR="006A5DC5">
        <w:rPr>
          <w:rFonts w:eastAsia="Aptos"/>
          <w:noProof/>
        </w:rPr>
        <w:t xml:space="preserve">in-person verification for resolutions amending the </w:t>
      </w:r>
      <w:r w:rsidR="00317C80">
        <w:rPr>
          <w:rFonts w:eastAsia="Aptos"/>
          <w:noProof/>
        </w:rPr>
        <w:t>a</w:t>
      </w:r>
      <w:r w:rsidR="006A5DC5">
        <w:rPr>
          <w:rFonts w:eastAsia="Aptos"/>
          <w:noProof/>
        </w:rPr>
        <w:t>rticles, which prevents en</w:t>
      </w:r>
      <w:r w:rsidR="0026520F">
        <w:rPr>
          <w:rFonts w:eastAsia="Aptos"/>
          <w:noProof/>
        </w:rPr>
        <w:t>d</w:t>
      </w:r>
      <w:r w:rsidR="006A5DC5">
        <w:rPr>
          <w:rFonts w:eastAsia="Aptos"/>
          <w:noProof/>
        </w:rPr>
        <w:t xml:space="preserve">-to-end digital workflows and imposes disproportionate burdens on foreign or cross-border shareholders. </w:t>
      </w:r>
    </w:p>
    <w:p w14:paraId="4D99F74B" w14:textId="789FE910" w:rsidR="00A935D0" w:rsidRPr="00E05264" w:rsidRDefault="009C0BEF" w:rsidP="00BE00CD">
      <w:pPr>
        <w:pStyle w:val="Heading2"/>
        <w:numPr>
          <w:ilvl w:val="2"/>
          <w:numId w:val="164"/>
        </w:numPr>
        <w:spacing w:after="120"/>
        <w:ind w:left="1134" w:hanging="708"/>
        <w:rPr>
          <w:rFonts w:eastAsia="Aptos"/>
          <w:noProof/>
        </w:rPr>
      </w:pPr>
      <w:r w:rsidRPr="00E05264">
        <w:rPr>
          <w:rFonts w:eastAsia="Aptos"/>
          <w:noProof/>
        </w:rPr>
        <w:t xml:space="preserve">Lack of </w:t>
      </w:r>
      <w:r w:rsidR="00546E0F" w:rsidRPr="00E05264">
        <w:rPr>
          <w:rFonts w:eastAsia="Aptos"/>
          <w:noProof/>
        </w:rPr>
        <w:t xml:space="preserve">common rules for Employee </w:t>
      </w:r>
      <w:r w:rsidR="00060BEA" w:rsidRPr="00E05264">
        <w:rPr>
          <w:rFonts w:eastAsia="Aptos"/>
          <w:noProof/>
        </w:rPr>
        <w:t xml:space="preserve">Stock Ownership Plans </w:t>
      </w:r>
    </w:p>
    <w:p w14:paraId="69FD059B" w14:textId="06D8172F" w:rsidR="00400599" w:rsidRDefault="00400599" w:rsidP="00BE00CD">
      <w:pPr>
        <w:pStyle w:val="Text2"/>
        <w:spacing w:after="120"/>
        <w:ind w:left="0"/>
        <w:rPr>
          <w:rFonts w:eastAsia="Aptos"/>
          <w:noProof/>
        </w:rPr>
      </w:pPr>
      <w:r w:rsidRPr="00400599">
        <w:rPr>
          <w:rFonts w:eastAsia="Aptos"/>
          <w:noProof/>
        </w:rPr>
        <w:t xml:space="preserve">Across the EU, companies face a highly fragmented company-law environment that makes it difficult to implement employee </w:t>
      </w:r>
      <w:r w:rsidR="4F639570" w:rsidRPr="58016759">
        <w:rPr>
          <w:rFonts w:eastAsia="Aptos"/>
          <w:noProof/>
        </w:rPr>
        <w:t xml:space="preserve">stock </w:t>
      </w:r>
      <w:r w:rsidRPr="00400599">
        <w:rPr>
          <w:rFonts w:eastAsia="Aptos"/>
          <w:noProof/>
        </w:rPr>
        <w:t xml:space="preserve">ownership </w:t>
      </w:r>
      <w:r w:rsidR="00FC1A96">
        <w:rPr>
          <w:rFonts w:eastAsia="Aptos"/>
          <w:noProof/>
        </w:rPr>
        <w:t>plans</w:t>
      </w:r>
      <w:r w:rsidR="00FC1A96" w:rsidRPr="00400599">
        <w:rPr>
          <w:rFonts w:eastAsia="Aptos"/>
          <w:noProof/>
        </w:rPr>
        <w:t xml:space="preserve"> </w:t>
      </w:r>
      <w:r w:rsidRPr="00400599">
        <w:rPr>
          <w:rFonts w:eastAsia="Aptos"/>
          <w:noProof/>
        </w:rPr>
        <w:t xml:space="preserve">(ESOPs) in a simple, reliable and cross-border manner. National rules differ significantly on core legal aspects such as the </w:t>
      </w:r>
      <w:r>
        <w:rPr>
          <w:rFonts w:eastAsia="Aptos"/>
          <w:noProof/>
        </w:rPr>
        <w:t>issuance</w:t>
      </w:r>
      <w:r w:rsidRPr="00400599">
        <w:rPr>
          <w:rFonts w:eastAsia="Aptos"/>
          <w:noProof/>
        </w:rPr>
        <w:t xml:space="preserve"> and transfer of shares, mandatory involvement of notaries, shareholder-approval procedures, capital-increase rules, and restrictions on share classes. As noted in the Commission’s 2014 Study on Employee Ownership</w:t>
      </w:r>
      <w:r>
        <w:rPr>
          <w:rStyle w:val="FootnoteReference"/>
          <w:rFonts w:eastAsia="Aptos"/>
          <w:noProof/>
        </w:rPr>
        <w:footnoteReference w:id="59"/>
      </w:r>
      <w:r w:rsidR="00236F32">
        <w:rPr>
          <w:rFonts w:eastAsia="Aptos"/>
          <w:noProof/>
        </w:rPr>
        <w:t xml:space="preserve"> and</w:t>
      </w:r>
      <w:r w:rsidR="006C39D9">
        <w:rPr>
          <w:rFonts w:eastAsia="Aptos"/>
          <w:noProof/>
        </w:rPr>
        <w:t xml:space="preserve"> </w:t>
      </w:r>
      <w:r w:rsidR="00AD35DC">
        <w:rPr>
          <w:rFonts w:eastAsia="Aptos"/>
          <w:noProof/>
        </w:rPr>
        <w:t>document</w:t>
      </w:r>
      <w:r w:rsidR="000B62C6">
        <w:rPr>
          <w:rFonts w:eastAsia="Aptos"/>
          <w:noProof/>
        </w:rPr>
        <w:t>ed</w:t>
      </w:r>
      <w:r w:rsidR="00AD35DC">
        <w:rPr>
          <w:rFonts w:eastAsia="Aptos"/>
          <w:noProof/>
        </w:rPr>
        <w:t xml:space="preserve"> in detailed country reports </w:t>
      </w:r>
      <w:r w:rsidR="00AD1732">
        <w:rPr>
          <w:rFonts w:eastAsia="Aptos"/>
          <w:noProof/>
        </w:rPr>
        <w:t xml:space="preserve">for all 27 Member States in the </w:t>
      </w:r>
      <w:r w:rsidR="003C7ED6">
        <w:rPr>
          <w:rFonts w:eastAsia="Aptos"/>
          <w:noProof/>
        </w:rPr>
        <w:t>2024 PEPPER V Report</w:t>
      </w:r>
      <w:r w:rsidR="000B62C6">
        <w:rPr>
          <w:rStyle w:val="FootnoteReference"/>
          <w:rFonts w:eastAsia="Aptos"/>
          <w:noProof/>
        </w:rPr>
        <w:footnoteReference w:id="60"/>
      </w:r>
      <w:r w:rsidRPr="00400599">
        <w:rPr>
          <w:rFonts w:eastAsia="Aptos"/>
          <w:noProof/>
        </w:rPr>
        <w:t>, even basic operations</w:t>
      </w:r>
      <w:r w:rsidR="00A950BD">
        <w:rPr>
          <w:rFonts w:eastAsia="Aptos"/>
          <w:noProof/>
        </w:rPr>
        <w:t xml:space="preserve">, </w:t>
      </w:r>
      <w:r w:rsidRPr="00400599">
        <w:rPr>
          <w:rFonts w:eastAsia="Aptos"/>
          <w:noProof/>
        </w:rPr>
        <w:t>such as issuing new shares, allocating options, or updating shareholder registers</w:t>
      </w:r>
      <w:r w:rsidR="00A950BD">
        <w:rPr>
          <w:rFonts w:eastAsia="Aptos"/>
          <w:noProof/>
        </w:rPr>
        <w:t xml:space="preserve">, </w:t>
      </w:r>
      <w:r w:rsidRPr="00400599">
        <w:rPr>
          <w:rFonts w:eastAsia="Aptos"/>
          <w:noProof/>
        </w:rPr>
        <w:t xml:space="preserve">trigger divergent formalities. </w:t>
      </w:r>
      <w:r w:rsidR="00AA18BD" w:rsidRPr="00741F69">
        <w:rPr>
          <w:noProof/>
        </w:rPr>
        <w:t xml:space="preserve">This patchwork of requirements forces firms to maintain multiple parallel ESOP structures, exclude employees in certain jurisdictions from equity participation, </w:t>
      </w:r>
      <w:r w:rsidR="00AA18BD">
        <w:rPr>
          <w:noProof/>
        </w:rPr>
        <w:t>use</w:t>
      </w:r>
      <w:r w:rsidR="00AA18BD" w:rsidRPr="00741F69">
        <w:rPr>
          <w:noProof/>
        </w:rPr>
        <w:t xml:space="preserve"> costly and legally risky workarounds</w:t>
      </w:r>
      <w:r w:rsidR="00AA18BD">
        <w:rPr>
          <w:noProof/>
        </w:rPr>
        <w:t xml:space="preserve"> or look for </w:t>
      </w:r>
      <w:r w:rsidR="00AA18BD" w:rsidRPr="002D15EB">
        <w:rPr>
          <w:noProof/>
        </w:rPr>
        <w:t>suboptimal alternatives</w:t>
      </w:r>
      <w:r w:rsidR="00AA18BD">
        <w:rPr>
          <w:noProof/>
        </w:rPr>
        <w:t xml:space="preserve"> such as p</w:t>
      </w:r>
      <w:r w:rsidR="00AA18BD" w:rsidRPr="002D15EB">
        <w:rPr>
          <w:noProof/>
        </w:rPr>
        <w:t>hantom shares</w:t>
      </w:r>
      <w:r w:rsidR="00AA18BD">
        <w:rPr>
          <w:noProof/>
        </w:rPr>
        <w:t>.</w:t>
      </w:r>
    </w:p>
    <w:p w14:paraId="6BB90F79" w14:textId="3E35F7F6" w:rsidR="00D2233F" w:rsidRDefault="00D2233F" w:rsidP="00BE00CD">
      <w:pPr>
        <w:pStyle w:val="Text2"/>
        <w:spacing w:after="120"/>
        <w:ind w:left="0"/>
        <w:rPr>
          <w:rFonts w:eastAsia="Aptos"/>
          <w:noProof/>
        </w:rPr>
      </w:pPr>
      <w:r w:rsidRPr="0C88B5D1">
        <w:rPr>
          <w:rFonts w:eastAsia="Aptos"/>
          <w:noProof/>
        </w:rPr>
        <w:t xml:space="preserve">In cross-border situations, </w:t>
      </w:r>
      <w:r w:rsidR="005C2EF8">
        <w:rPr>
          <w:rFonts w:eastAsia="Aptos"/>
          <w:noProof/>
        </w:rPr>
        <w:t>employee stock options</w:t>
      </w:r>
      <w:r w:rsidRPr="0C88B5D1">
        <w:rPr>
          <w:rFonts w:eastAsia="Aptos"/>
          <w:noProof/>
        </w:rPr>
        <w:t xml:space="preserve"> granted in one Member States may not be recognised by another Member State due to varying definitions, conditions or frameworks</w:t>
      </w:r>
      <w:r w:rsidR="00EA36F6">
        <w:rPr>
          <w:rFonts w:eastAsia="Aptos"/>
          <w:noProof/>
        </w:rPr>
        <w:t>,</w:t>
      </w:r>
      <w:r w:rsidR="00722641">
        <w:rPr>
          <w:rFonts w:eastAsia="Aptos"/>
          <w:noProof/>
        </w:rPr>
        <w:t xml:space="preserve"> which may result in</w:t>
      </w:r>
      <w:r w:rsidR="00EA36F6">
        <w:rPr>
          <w:rFonts w:eastAsia="Aptos"/>
          <w:noProof/>
        </w:rPr>
        <w:t xml:space="preserve"> </w:t>
      </w:r>
      <w:r w:rsidR="00517212">
        <w:rPr>
          <w:rFonts w:eastAsia="Aptos"/>
          <w:noProof/>
        </w:rPr>
        <w:t xml:space="preserve">subjecting </w:t>
      </w:r>
      <w:r w:rsidR="00785A19">
        <w:rPr>
          <w:rFonts w:eastAsia="Aptos"/>
          <w:noProof/>
        </w:rPr>
        <w:t xml:space="preserve">them </w:t>
      </w:r>
      <w:r w:rsidR="00517212">
        <w:rPr>
          <w:rFonts w:eastAsia="Aptos"/>
          <w:noProof/>
        </w:rPr>
        <w:t xml:space="preserve">to less favourable taxation </w:t>
      </w:r>
      <w:r w:rsidR="009C1CD6">
        <w:rPr>
          <w:rFonts w:eastAsia="Aptos"/>
          <w:noProof/>
        </w:rPr>
        <w:t>compared with</w:t>
      </w:r>
      <w:r w:rsidR="00517212">
        <w:rPr>
          <w:rFonts w:eastAsia="Aptos"/>
          <w:noProof/>
        </w:rPr>
        <w:t xml:space="preserve"> </w:t>
      </w:r>
      <w:r w:rsidR="00992996">
        <w:rPr>
          <w:rFonts w:eastAsia="Aptos"/>
          <w:noProof/>
        </w:rPr>
        <w:t xml:space="preserve">stock options granted under </w:t>
      </w:r>
      <w:r w:rsidR="00785A19">
        <w:rPr>
          <w:rFonts w:eastAsia="Aptos"/>
          <w:noProof/>
        </w:rPr>
        <w:t>the national framework of th</w:t>
      </w:r>
      <w:r w:rsidR="008E6807">
        <w:rPr>
          <w:rFonts w:eastAsia="Aptos"/>
          <w:noProof/>
        </w:rPr>
        <w:t>at</w:t>
      </w:r>
      <w:r w:rsidR="00785A19">
        <w:rPr>
          <w:rFonts w:eastAsia="Aptos"/>
          <w:noProof/>
        </w:rPr>
        <w:t xml:space="preserve"> other Member State</w:t>
      </w:r>
      <w:r w:rsidRPr="0C88B5D1">
        <w:rPr>
          <w:rFonts w:eastAsia="Aptos"/>
          <w:noProof/>
        </w:rPr>
        <w:t>. This causes issues to cross</w:t>
      </w:r>
      <w:r w:rsidR="008E6807">
        <w:rPr>
          <w:rFonts w:eastAsia="Aptos"/>
          <w:noProof/>
        </w:rPr>
        <w:t>-</w:t>
      </w:r>
      <w:r w:rsidRPr="0C88B5D1">
        <w:rPr>
          <w:rFonts w:eastAsia="Aptos"/>
          <w:noProof/>
        </w:rPr>
        <w:t>border employment</w:t>
      </w:r>
      <w:r w:rsidR="00891700">
        <w:rPr>
          <w:rFonts w:eastAsia="Aptos"/>
          <w:noProof/>
        </w:rPr>
        <w:t xml:space="preserve"> </w:t>
      </w:r>
      <w:r w:rsidRPr="0C88B5D1">
        <w:rPr>
          <w:rFonts w:eastAsia="Aptos"/>
          <w:noProof/>
        </w:rPr>
        <w:t>situations whe</w:t>
      </w:r>
      <w:r w:rsidR="00891700">
        <w:rPr>
          <w:rFonts w:eastAsia="Aptos"/>
          <w:noProof/>
        </w:rPr>
        <w:t>re</w:t>
      </w:r>
      <w:r w:rsidRPr="0C88B5D1">
        <w:rPr>
          <w:rFonts w:eastAsia="Aptos"/>
          <w:noProof/>
        </w:rPr>
        <w:t xml:space="preserve"> a company employs a person residing in another Member State or when an employee moves </w:t>
      </w:r>
      <w:r w:rsidR="00FB1258">
        <w:rPr>
          <w:rFonts w:eastAsia="Aptos"/>
          <w:noProof/>
        </w:rPr>
        <w:t>across borders</w:t>
      </w:r>
      <w:r w:rsidRPr="0C88B5D1">
        <w:rPr>
          <w:rFonts w:eastAsia="Aptos"/>
          <w:noProof/>
        </w:rPr>
        <w:t xml:space="preserve">. </w:t>
      </w:r>
      <w:r w:rsidR="001E0364">
        <w:rPr>
          <w:rFonts w:eastAsia="Aptos"/>
          <w:noProof/>
        </w:rPr>
        <w:t>Despite</w:t>
      </w:r>
      <w:r w:rsidR="005B4C48">
        <w:rPr>
          <w:rFonts w:eastAsia="Aptos"/>
          <w:noProof/>
        </w:rPr>
        <w:t xml:space="preserve"> reforms </w:t>
      </w:r>
      <w:r w:rsidR="000772EF">
        <w:rPr>
          <w:rFonts w:eastAsia="Aptos"/>
          <w:noProof/>
        </w:rPr>
        <w:t xml:space="preserve">in </w:t>
      </w:r>
      <w:r w:rsidR="00D67C73">
        <w:rPr>
          <w:rFonts w:eastAsia="Aptos"/>
          <w:noProof/>
        </w:rPr>
        <w:t>several Member States</w:t>
      </w:r>
      <w:r w:rsidR="0072290C">
        <w:rPr>
          <w:rFonts w:eastAsia="Aptos"/>
          <w:noProof/>
        </w:rPr>
        <w:t xml:space="preserve"> including Germany, France, Spain,</w:t>
      </w:r>
      <w:r w:rsidR="00D91D6C">
        <w:rPr>
          <w:rFonts w:eastAsia="Aptos"/>
          <w:noProof/>
        </w:rPr>
        <w:t xml:space="preserve"> Italy,</w:t>
      </w:r>
      <w:r w:rsidR="0072290C">
        <w:rPr>
          <w:rFonts w:eastAsia="Aptos"/>
          <w:noProof/>
        </w:rPr>
        <w:t xml:space="preserve"> and Aus</w:t>
      </w:r>
      <w:r w:rsidR="009A1BD0">
        <w:rPr>
          <w:rFonts w:eastAsia="Aptos"/>
          <w:noProof/>
        </w:rPr>
        <w:t>tria in recent years</w:t>
      </w:r>
      <w:r w:rsidRPr="0C88B5D1">
        <w:rPr>
          <w:rFonts w:eastAsia="Aptos"/>
          <w:noProof/>
        </w:rPr>
        <w:t>, Member States’</w:t>
      </w:r>
      <w:r w:rsidR="009A1BD0">
        <w:rPr>
          <w:rFonts w:eastAsia="Aptos"/>
          <w:noProof/>
        </w:rPr>
        <w:t xml:space="preserve"> </w:t>
      </w:r>
      <w:r w:rsidRPr="0C88B5D1">
        <w:rPr>
          <w:rFonts w:eastAsia="Aptos"/>
          <w:noProof/>
        </w:rPr>
        <w:t xml:space="preserve">tax frameworks related to </w:t>
      </w:r>
      <w:r w:rsidR="00706D17">
        <w:rPr>
          <w:rFonts w:eastAsia="Aptos"/>
          <w:noProof/>
        </w:rPr>
        <w:t>employee stock options</w:t>
      </w:r>
      <w:r w:rsidRPr="0C88B5D1">
        <w:rPr>
          <w:rFonts w:eastAsia="Aptos"/>
          <w:noProof/>
        </w:rPr>
        <w:t xml:space="preserve"> </w:t>
      </w:r>
      <w:r w:rsidR="009A1BD0">
        <w:rPr>
          <w:rFonts w:eastAsia="Aptos"/>
          <w:noProof/>
        </w:rPr>
        <w:t>remain</w:t>
      </w:r>
      <w:r w:rsidRPr="0C88B5D1">
        <w:rPr>
          <w:rFonts w:eastAsia="Aptos"/>
          <w:noProof/>
        </w:rPr>
        <w:t xml:space="preserve"> very different. </w:t>
      </w:r>
      <w:r w:rsidR="001F4D12">
        <w:rPr>
          <w:rFonts w:eastAsia="Aptos"/>
          <w:noProof/>
        </w:rPr>
        <w:t>In particular</w:t>
      </w:r>
      <w:r w:rsidRPr="0C88B5D1">
        <w:rPr>
          <w:rFonts w:eastAsia="Aptos"/>
          <w:noProof/>
        </w:rPr>
        <w:t xml:space="preserve">, Member States tax </w:t>
      </w:r>
      <w:r w:rsidR="00647895">
        <w:rPr>
          <w:rFonts w:eastAsia="Aptos"/>
          <w:noProof/>
        </w:rPr>
        <w:t xml:space="preserve">income derived </w:t>
      </w:r>
      <w:r w:rsidR="0080397F">
        <w:rPr>
          <w:rFonts w:eastAsia="Aptos"/>
          <w:noProof/>
        </w:rPr>
        <w:t xml:space="preserve">from </w:t>
      </w:r>
      <w:r w:rsidR="001F4D12">
        <w:rPr>
          <w:rFonts w:eastAsia="Aptos"/>
          <w:noProof/>
        </w:rPr>
        <w:t>stock options</w:t>
      </w:r>
      <w:r w:rsidRPr="0C88B5D1">
        <w:rPr>
          <w:rFonts w:eastAsia="Aptos"/>
          <w:noProof/>
        </w:rPr>
        <w:t xml:space="preserve"> at different moments – at grant, vesting, exercise or </w:t>
      </w:r>
      <w:r w:rsidR="00452218" w:rsidRPr="5390BA4B">
        <w:rPr>
          <w:rFonts w:eastAsia="Aptos"/>
          <w:noProof/>
        </w:rPr>
        <w:t xml:space="preserve">disposal of the underlying </w:t>
      </w:r>
      <w:r w:rsidR="00452218" w:rsidRPr="3B349FF2">
        <w:rPr>
          <w:rFonts w:eastAsia="Aptos"/>
          <w:noProof/>
        </w:rPr>
        <w:t xml:space="preserve">shares </w:t>
      </w:r>
      <w:r w:rsidR="00452218" w:rsidRPr="3A939B30">
        <w:rPr>
          <w:rFonts w:eastAsia="Aptos"/>
          <w:noProof/>
        </w:rPr>
        <w:t xml:space="preserve">and some </w:t>
      </w:r>
      <w:r w:rsidR="00452218" w:rsidRPr="3A939B30">
        <w:rPr>
          <w:noProof/>
          <w:szCs w:val="24"/>
          <w:lang w:val="en-US"/>
        </w:rPr>
        <w:t xml:space="preserve">Member States </w:t>
      </w:r>
      <w:r w:rsidR="00452218" w:rsidRPr="7171EE98">
        <w:rPr>
          <w:noProof/>
          <w:szCs w:val="24"/>
          <w:lang w:val="en-US"/>
        </w:rPr>
        <w:t xml:space="preserve">tax employee </w:t>
      </w:r>
      <w:r w:rsidR="00452218" w:rsidRPr="51D12BFE">
        <w:rPr>
          <w:noProof/>
          <w:szCs w:val="24"/>
          <w:lang w:val="en-US"/>
        </w:rPr>
        <w:t xml:space="preserve">stock options </w:t>
      </w:r>
      <w:r w:rsidR="00452218" w:rsidRPr="3A939B30">
        <w:rPr>
          <w:noProof/>
          <w:szCs w:val="24"/>
          <w:lang w:val="en-US"/>
        </w:rPr>
        <w:t xml:space="preserve">twice, at exercise and at </w:t>
      </w:r>
      <w:r w:rsidR="00452218" w:rsidRPr="3A939B30">
        <w:rPr>
          <w:rFonts w:eastAsia="Aptos"/>
          <w:noProof/>
          <w:szCs w:val="24"/>
          <w:lang w:val="en-US"/>
        </w:rPr>
        <w:t>sale</w:t>
      </w:r>
      <w:r w:rsidRPr="0C88B5D1">
        <w:rPr>
          <w:rFonts w:eastAsia="Aptos"/>
          <w:noProof/>
        </w:rPr>
        <w:t>. Taxation of</w:t>
      </w:r>
      <w:r w:rsidR="008A0DDC">
        <w:rPr>
          <w:rFonts w:eastAsia="Aptos"/>
          <w:noProof/>
        </w:rPr>
        <w:t xml:space="preserve"> income derived from employee</w:t>
      </w:r>
      <w:r w:rsidRPr="0C88B5D1">
        <w:rPr>
          <w:rFonts w:eastAsia="Aptos"/>
          <w:noProof/>
        </w:rPr>
        <w:t xml:space="preserve"> </w:t>
      </w:r>
      <w:r w:rsidR="000F3B1A">
        <w:rPr>
          <w:rFonts w:eastAsia="Aptos"/>
          <w:noProof/>
        </w:rPr>
        <w:t>stock options</w:t>
      </w:r>
      <w:r w:rsidRPr="0C88B5D1">
        <w:rPr>
          <w:rFonts w:eastAsia="Aptos"/>
          <w:noProof/>
        </w:rPr>
        <w:t xml:space="preserve"> before </w:t>
      </w:r>
      <w:r w:rsidR="00382939">
        <w:rPr>
          <w:rFonts w:eastAsia="Aptos"/>
          <w:noProof/>
        </w:rPr>
        <w:t>disposal of the underlying shares</w:t>
      </w:r>
      <w:r w:rsidRPr="0C88B5D1">
        <w:rPr>
          <w:rFonts w:eastAsia="Aptos"/>
          <w:noProof/>
        </w:rPr>
        <w:t xml:space="preserve"> leads to situations whe</w:t>
      </w:r>
      <w:r w:rsidR="009B59C3">
        <w:rPr>
          <w:rFonts w:eastAsia="Aptos"/>
          <w:noProof/>
        </w:rPr>
        <w:t>re</w:t>
      </w:r>
      <w:r w:rsidRPr="0C88B5D1">
        <w:rPr>
          <w:rFonts w:eastAsia="Aptos"/>
          <w:noProof/>
        </w:rPr>
        <w:t xml:space="preserve"> employees are subject to tax on unrealised gains</w:t>
      </w:r>
      <w:r w:rsidR="00047C23">
        <w:rPr>
          <w:rFonts w:eastAsia="Aptos"/>
          <w:noProof/>
        </w:rPr>
        <w:t xml:space="preserve"> (‘dry tax charge’)</w:t>
      </w:r>
      <w:r w:rsidR="009B59C3">
        <w:rPr>
          <w:rFonts w:eastAsia="Aptos"/>
          <w:noProof/>
        </w:rPr>
        <w:t>,</w:t>
      </w:r>
      <w:r w:rsidRPr="0C88B5D1">
        <w:rPr>
          <w:rFonts w:eastAsia="Aptos"/>
          <w:noProof/>
        </w:rPr>
        <w:t xml:space="preserve"> potentially causing liquidity issues. Furthermore, misaligned moments of taxation between Member States</w:t>
      </w:r>
      <w:r w:rsidR="007157B9">
        <w:rPr>
          <w:rFonts w:eastAsia="Aptos"/>
          <w:noProof/>
        </w:rPr>
        <w:t xml:space="preserve"> </w:t>
      </w:r>
      <w:r w:rsidR="007876C5">
        <w:rPr>
          <w:rFonts w:eastAsia="Aptos"/>
          <w:noProof/>
        </w:rPr>
        <w:t>may gener</w:t>
      </w:r>
      <w:r w:rsidR="004F6E5F">
        <w:rPr>
          <w:rFonts w:eastAsia="Aptos"/>
          <w:noProof/>
        </w:rPr>
        <w:t>ate double taxation and</w:t>
      </w:r>
      <w:r w:rsidRPr="0C88B5D1">
        <w:rPr>
          <w:rFonts w:eastAsia="Aptos"/>
          <w:noProof/>
        </w:rPr>
        <w:t xml:space="preserve"> </w:t>
      </w:r>
      <w:r w:rsidR="00C63D32">
        <w:rPr>
          <w:rFonts w:eastAsia="Aptos"/>
          <w:noProof/>
        </w:rPr>
        <w:t>exacerbate</w:t>
      </w:r>
      <w:r w:rsidRPr="0C88B5D1">
        <w:rPr>
          <w:rFonts w:eastAsia="Aptos"/>
          <w:noProof/>
        </w:rPr>
        <w:t xml:space="preserve"> </w:t>
      </w:r>
      <w:r w:rsidR="003A43B2">
        <w:rPr>
          <w:rFonts w:eastAsia="Aptos"/>
          <w:noProof/>
        </w:rPr>
        <w:t>the above-mentioned</w:t>
      </w:r>
      <w:r w:rsidRPr="0C88B5D1">
        <w:rPr>
          <w:rFonts w:eastAsia="Aptos"/>
          <w:noProof/>
        </w:rPr>
        <w:t xml:space="preserve"> cross-border issues, especially for </w:t>
      </w:r>
      <w:r w:rsidR="00707405">
        <w:rPr>
          <w:rFonts w:eastAsia="Aptos"/>
          <w:noProof/>
        </w:rPr>
        <w:t xml:space="preserve">highly mobile </w:t>
      </w:r>
      <w:r w:rsidRPr="0C88B5D1">
        <w:rPr>
          <w:rFonts w:eastAsia="Aptos"/>
          <w:noProof/>
        </w:rPr>
        <w:t xml:space="preserve">employees. </w:t>
      </w:r>
    </w:p>
    <w:p w14:paraId="21725E58" w14:textId="1C18D441" w:rsidR="00882338" w:rsidRDefault="00882338" w:rsidP="0099272D">
      <w:pPr>
        <w:pStyle w:val="Text2"/>
        <w:spacing w:after="120"/>
        <w:ind w:left="0"/>
        <w:rPr>
          <w:rFonts w:eastAsia="Aptos"/>
          <w:noProof/>
        </w:rPr>
      </w:pPr>
      <w:r>
        <w:rPr>
          <w:rFonts w:eastAsia="Aptos"/>
          <w:noProof/>
        </w:rPr>
        <w:t xml:space="preserve">Another issue related to the taxation of employee stock options is the </w:t>
      </w:r>
      <w:r w:rsidRPr="0F8D2D29">
        <w:rPr>
          <w:rFonts w:eastAsia="Aptos"/>
          <w:noProof/>
        </w:rPr>
        <w:t>characterisation</w:t>
      </w:r>
      <w:r w:rsidRPr="0648CE84">
        <w:rPr>
          <w:rFonts w:eastAsia="Aptos"/>
          <w:noProof/>
        </w:rPr>
        <w:t xml:space="preserve"> </w:t>
      </w:r>
      <w:r>
        <w:rPr>
          <w:rFonts w:eastAsia="Aptos"/>
          <w:noProof/>
        </w:rPr>
        <w:t xml:space="preserve">of </w:t>
      </w:r>
      <w:r w:rsidRPr="7FE25630">
        <w:rPr>
          <w:rFonts w:eastAsia="Aptos"/>
          <w:noProof/>
        </w:rPr>
        <w:t xml:space="preserve">the </w:t>
      </w:r>
      <w:r>
        <w:rPr>
          <w:rFonts w:eastAsia="Aptos"/>
          <w:noProof/>
        </w:rPr>
        <w:t xml:space="preserve">income derived therefrom. Some </w:t>
      </w:r>
      <w:r w:rsidRPr="51075557">
        <w:rPr>
          <w:rFonts w:eastAsia="Aptos"/>
          <w:noProof/>
        </w:rPr>
        <w:t>Member</w:t>
      </w:r>
      <w:r>
        <w:rPr>
          <w:rFonts w:eastAsia="Aptos"/>
          <w:noProof/>
        </w:rPr>
        <w:t xml:space="preserve"> States </w:t>
      </w:r>
      <w:r w:rsidRPr="7B8BAAE0">
        <w:rPr>
          <w:rFonts w:eastAsia="Aptos"/>
          <w:noProof/>
        </w:rPr>
        <w:t xml:space="preserve">(usually those </w:t>
      </w:r>
      <w:r w:rsidRPr="0E883DD1">
        <w:rPr>
          <w:rFonts w:eastAsia="Aptos"/>
          <w:noProof/>
        </w:rPr>
        <w:t xml:space="preserve">that tax </w:t>
      </w:r>
      <w:r w:rsidRPr="4AF8751F">
        <w:rPr>
          <w:rFonts w:eastAsia="Aptos"/>
          <w:noProof/>
        </w:rPr>
        <w:t xml:space="preserve">the income derived from employee stock options </w:t>
      </w:r>
      <w:r w:rsidRPr="38242DF8">
        <w:rPr>
          <w:rFonts w:eastAsia="Aptos"/>
          <w:noProof/>
        </w:rPr>
        <w:t xml:space="preserve">before disposal) </w:t>
      </w:r>
      <w:r w:rsidRPr="3125E2B5">
        <w:rPr>
          <w:rFonts w:eastAsia="Aptos"/>
          <w:noProof/>
        </w:rPr>
        <w:t>tax</w:t>
      </w:r>
      <w:r>
        <w:rPr>
          <w:rFonts w:eastAsia="Aptos"/>
          <w:noProof/>
        </w:rPr>
        <w:t xml:space="preserve"> such income as ‘employment income’</w:t>
      </w:r>
      <w:r w:rsidRPr="4925C5EB">
        <w:rPr>
          <w:noProof/>
          <w:szCs w:val="24"/>
          <w:lang w:val="en-US"/>
        </w:rPr>
        <w:t xml:space="preserve"> and, in addition, they sometimes </w:t>
      </w:r>
      <w:r w:rsidRPr="7408F72D">
        <w:rPr>
          <w:noProof/>
          <w:szCs w:val="24"/>
          <w:lang w:val="en-US"/>
        </w:rPr>
        <w:t>require the payment of</w:t>
      </w:r>
      <w:r w:rsidRPr="4925C5EB">
        <w:rPr>
          <w:noProof/>
          <w:szCs w:val="24"/>
          <w:lang w:val="en-US"/>
        </w:rPr>
        <w:t xml:space="preserve"> social contributions</w:t>
      </w:r>
      <w:r w:rsidRPr="2A712A01">
        <w:rPr>
          <w:noProof/>
          <w:szCs w:val="24"/>
          <w:lang w:val="en-US"/>
        </w:rPr>
        <w:t xml:space="preserve">, </w:t>
      </w:r>
      <w:r>
        <w:rPr>
          <w:rFonts w:eastAsia="Aptos"/>
          <w:noProof/>
        </w:rPr>
        <w:t>whereas others</w:t>
      </w:r>
      <w:r w:rsidRPr="4196E6C2">
        <w:rPr>
          <w:rFonts w:eastAsia="Aptos"/>
          <w:noProof/>
        </w:rPr>
        <w:t xml:space="preserve"> (usually </w:t>
      </w:r>
      <w:r w:rsidRPr="2132DEA9">
        <w:rPr>
          <w:rFonts w:eastAsia="Aptos"/>
          <w:noProof/>
        </w:rPr>
        <w:t xml:space="preserve">those that tax the </w:t>
      </w:r>
      <w:r w:rsidRPr="5828E605">
        <w:rPr>
          <w:rFonts w:eastAsia="Aptos"/>
          <w:noProof/>
        </w:rPr>
        <w:t xml:space="preserve">income at issue </w:t>
      </w:r>
      <w:r w:rsidRPr="2A712A01">
        <w:rPr>
          <w:rFonts w:eastAsia="Aptos"/>
          <w:noProof/>
        </w:rPr>
        <w:t xml:space="preserve">at the </w:t>
      </w:r>
      <w:r w:rsidRPr="23A4B5E7">
        <w:rPr>
          <w:rFonts w:eastAsia="Aptos"/>
          <w:noProof/>
        </w:rPr>
        <w:t xml:space="preserve">moment of disposal) tax that income as capital gains. </w:t>
      </w:r>
      <w:r>
        <w:rPr>
          <w:rFonts w:eastAsia="Aptos"/>
          <w:noProof/>
        </w:rPr>
        <w:t>This also causes issues in cross-border situations and may lead to double taxation</w:t>
      </w:r>
      <w:r w:rsidR="003D2B70">
        <w:rPr>
          <w:rFonts w:eastAsia="Aptos"/>
          <w:noProof/>
        </w:rPr>
        <w:t>.</w:t>
      </w:r>
    </w:p>
    <w:p w14:paraId="6A8FDBC5" w14:textId="5C412F64" w:rsidR="009D1D10" w:rsidRPr="002D18B0" w:rsidDel="00C53770" w:rsidRDefault="00DC205C" w:rsidP="00C53770">
      <w:pPr>
        <w:pStyle w:val="Heading2"/>
        <w:numPr>
          <w:ilvl w:val="2"/>
          <w:numId w:val="164"/>
        </w:numPr>
        <w:spacing w:after="120"/>
        <w:ind w:left="1134" w:hanging="708"/>
        <w:rPr>
          <w:rFonts w:eastAsia="Aptos"/>
          <w:noProof/>
        </w:rPr>
      </w:pPr>
      <w:r w:rsidRPr="00C53770">
        <w:rPr>
          <w:rFonts w:eastAsia="Aptos"/>
          <w:noProof/>
        </w:rPr>
        <w:t>Complex and paper-based p</w:t>
      </w:r>
      <w:r w:rsidR="00AF2CB4" w:rsidRPr="00C53770">
        <w:rPr>
          <w:rFonts w:eastAsia="Aptos"/>
          <w:noProof/>
        </w:rPr>
        <w:t>rocedur</w:t>
      </w:r>
      <w:r w:rsidRPr="00C53770">
        <w:rPr>
          <w:rFonts w:eastAsia="Aptos"/>
          <w:noProof/>
        </w:rPr>
        <w:t>es</w:t>
      </w:r>
      <w:r w:rsidR="00AF2CB4" w:rsidRPr="00C53770">
        <w:rPr>
          <w:rFonts w:eastAsia="Aptos"/>
          <w:noProof/>
        </w:rPr>
        <w:t xml:space="preserve"> </w:t>
      </w:r>
      <w:r w:rsidR="004F024E">
        <w:rPr>
          <w:rFonts w:eastAsia="Aptos"/>
          <w:noProof/>
        </w:rPr>
        <w:t xml:space="preserve">for </w:t>
      </w:r>
      <w:r w:rsidR="000C1CCB">
        <w:rPr>
          <w:rFonts w:eastAsia="Aptos"/>
          <w:noProof/>
        </w:rPr>
        <w:t>closure</w:t>
      </w:r>
      <w:r w:rsidR="00451F50" w:rsidRPr="002D18B0" w:rsidDel="00C53770">
        <w:rPr>
          <w:rFonts w:eastAsia="Aptos"/>
          <w:noProof/>
        </w:rPr>
        <w:t xml:space="preserve"> </w:t>
      </w:r>
    </w:p>
    <w:p w14:paraId="5784AC1E" w14:textId="1AE23091" w:rsidR="00712ABE" w:rsidRPr="00C53770" w:rsidRDefault="004D1802" w:rsidP="00C53770">
      <w:pPr>
        <w:spacing w:after="120"/>
        <w:rPr>
          <w:rFonts w:eastAsia="Aptos"/>
          <w:noProof/>
          <w:kern w:val="2"/>
        </w:rPr>
      </w:pPr>
      <w:r w:rsidRPr="00C53770">
        <w:rPr>
          <w:rFonts w:eastAsia="Times New Roman"/>
          <w:noProof/>
          <w:lang w:eastAsia="en-IE"/>
        </w:rPr>
        <w:t xml:space="preserve">National procedures to close companies, </w:t>
      </w:r>
      <w:r w:rsidR="00306AFF" w:rsidRPr="00C53770">
        <w:rPr>
          <w:rFonts w:eastAsia="Times New Roman"/>
          <w:noProof/>
          <w:lang w:eastAsia="en-IE"/>
        </w:rPr>
        <w:t xml:space="preserve">outside of </w:t>
      </w:r>
      <w:r w:rsidR="0084661B" w:rsidRPr="00C53770">
        <w:rPr>
          <w:rFonts w:eastAsia="Times New Roman"/>
          <w:noProof/>
          <w:lang w:eastAsia="en-IE"/>
        </w:rPr>
        <w:t xml:space="preserve">insolvency, </w:t>
      </w:r>
      <w:r w:rsidR="0047366C" w:rsidRPr="00C53770">
        <w:rPr>
          <w:rFonts w:eastAsia="Times New Roman"/>
          <w:noProof/>
          <w:lang w:eastAsia="en-IE"/>
        </w:rPr>
        <w:t>often take a long time</w:t>
      </w:r>
      <w:r w:rsidR="0047366C" w:rsidRPr="00C53770">
        <w:rPr>
          <w:rFonts w:eastAsia="Times New Roman"/>
          <w:b/>
          <w:noProof/>
          <w:lang w:eastAsia="en-IE"/>
        </w:rPr>
        <w:t xml:space="preserve"> </w:t>
      </w:r>
      <w:r w:rsidR="0047366C" w:rsidRPr="00C53770">
        <w:rPr>
          <w:rFonts w:eastAsia="Times New Roman"/>
          <w:noProof/>
          <w:lang w:eastAsia="en-IE"/>
        </w:rPr>
        <w:t xml:space="preserve">due to </w:t>
      </w:r>
      <w:r w:rsidR="00D628E3" w:rsidRPr="00C53770">
        <w:rPr>
          <w:rFonts w:eastAsia="Times New Roman"/>
          <w:noProof/>
          <w:lang w:eastAsia="en-IE"/>
        </w:rPr>
        <w:t>waiting periods</w:t>
      </w:r>
      <w:r w:rsidR="00341CF3" w:rsidRPr="00C53770">
        <w:rPr>
          <w:rFonts w:eastAsia="Times New Roman"/>
          <w:noProof/>
          <w:lang w:eastAsia="en-IE"/>
        </w:rPr>
        <w:t xml:space="preserve"> and requirements </w:t>
      </w:r>
      <w:r w:rsidR="00F9401C" w:rsidRPr="00C53770">
        <w:rPr>
          <w:rFonts w:eastAsia="Times New Roman"/>
          <w:noProof/>
          <w:lang w:eastAsia="en-IE"/>
        </w:rPr>
        <w:t>of</w:t>
      </w:r>
      <w:r w:rsidR="00CA65DA" w:rsidRPr="00C53770">
        <w:rPr>
          <w:rFonts w:eastAsia="Times New Roman"/>
          <w:noProof/>
          <w:lang w:eastAsia="en-IE"/>
        </w:rPr>
        <w:t xml:space="preserve"> e.g. </w:t>
      </w:r>
      <w:r w:rsidR="00341CF3" w:rsidRPr="00C53770">
        <w:rPr>
          <w:rFonts w:eastAsia="Times New Roman"/>
          <w:noProof/>
          <w:lang w:eastAsia="en-IE"/>
        </w:rPr>
        <w:t>notarised filings or public notices. For instance, i</w:t>
      </w:r>
      <w:r w:rsidR="009D1D10" w:rsidRPr="00C53770">
        <w:rPr>
          <w:rFonts w:eastAsia="Times New Roman"/>
          <w:noProof/>
          <w:lang w:eastAsia="en-IE"/>
        </w:rPr>
        <w:t xml:space="preserve">n some jurisdictions </w:t>
      </w:r>
      <w:r w:rsidR="00341CF3" w:rsidRPr="00C53770">
        <w:rPr>
          <w:rFonts w:eastAsia="Times New Roman"/>
          <w:noProof/>
          <w:lang w:eastAsia="en-IE"/>
        </w:rPr>
        <w:t>such as</w:t>
      </w:r>
      <w:r w:rsidR="009D1D10" w:rsidRPr="00C53770">
        <w:rPr>
          <w:rFonts w:eastAsia="Times New Roman"/>
          <w:noProof/>
          <w:lang w:eastAsia="en-IE"/>
        </w:rPr>
        <w:t xml:space="preserve"> Germany, </w:t>
      </w:r>
      <w:r w:rsidR="006A3377" w:rsidRPr="00C53770">
        <w:rPr>
          <w:rFonts w:eastAsia="Times New Roman"/>
          <w:noProof/>
          <w:lang w:eastAsia="en-IE"/>
        </w:rPr>
        <w:t xml:space="preserve">the start and termination of liquidation </w:t>
      </w:r>
      <w:r w:rsidR="009564AF" w:rsidRPr="00C53770">
        <w:rPr>
          <w:rFonts w:eastAsia="Times New Roman"/>
          <w:noProof/>
          <w:lang w:eastAsia="en-IE"/>
        </w:rPr>
        <w:t xml:space="preserve">need to be filed </w:t>
      </w:r>
      <w:r w:rsidR="006A3377" w:rsidRPr="00C53770">
        <w:rPr>
          <w:rFonts w:eastAsia="Times New Roman"/>
          <w:noProof/>
          <w:lang w:eastAsia="en-IE"/>
        </w:rPr>
        <w:t xml:space="preserve">to the commercial register </w:t>
      </w:r>
      <w:r w:rsidR="009D1D10" w:rsidRPr="00C53770">
        <w:rPr>
          <w:rFonts w:eastAsia="Times New Roman"/>
          <w:noProof/>
          <w:lang w:eastAsia="en-IE"/>
        </w:rPr>
        <w:t xml:space="preserve">and </w:t>
      </w:r>
      <w:r w:rsidR="009564AF" w:rsidRPr="00C53770">
        <w:rPr>
          <w:rFonts w:eastAsia="Times New Roman"/>
          <w:noProof/>
          <w:lang w:eastAsia="en-IE"/>
        </w:rPr>
        <w:t>there is</w:t>
      </w:r>
      <w:r w:rsidR="009D1D10" w:rsidRPr="00C53770">
        <w:rPr>
          <w:rFonts w:eastAsia="Times New Roman"/>
          <w:noProof/>
          <w:lang w:eastAsia="en-IE"/>
        </w:rPr>
        <w:t xml:space="preserve"> a statutory waiting period (often a "</w:t>
      </w:r>
      <w:r w:rsidR="30C9D845" w:rsidRPr="00C53770">
        <w:rPr>
          <w:rFonts w:eastAsia="Times New Roman"/>
          <w:noProof/>
          <w:lang w:eastAsia="en-IE"/>
        </w:rPr>
        <w:t>S</w:t>
      </w:r>
      <w:r w:rsidR="009D1D10" w:rsidRPr="00C53770">
        <w:rPr>
          <w:rFonts w:eastAsia="Times New Roman"/>
          <w:noProof/>
          <w:lang w:eastAsia="en-IE"/>
        </w:rPr>
        <w:t xml:space="preserve">perrjahr" or blocking year) to allow creditors to register claims, </w:t>
      </w:r>
      <w:r w:rsidR="00C74CE2" w:rsidRPr="00C53770">
        <w:rPr>
          <w:rFonts w:eastAsia="Times New Roman"/>
          <w:noProof/>
          <w:lang w:eastAsia="en-IE"/>
        </w:rPr>
        <w:t xml:space="preserve">which can </w:t>
      </w:r>
      <w:r w:rsidR="009D1D10" w:rsidRPr="00C53770">
        <w:rPr>
          <w:rFonts w:eastAsia="Times New Roman"/>
          <w:noProof/>
          <w:lang w:eastAsia="en-IE"/>
        </w:rPr>
        <w:t>delay</w:t>
      </w:r>
      <w:r w:rsidR="00C74CE2" w:rsidRPr="00C53770">
        <w:rPr>
          <w:rFonts w:eastAsia="Times New Roman"/>
          <w:noProof/>
          <w:lang w:eastAsia="en-IE"/>
        </w:rPr>
        <w:t xml:space="preserve"> the</w:t>
      </w:r>
      <w:r w:rsidR="009D1D10" w:rsidRPr="00C53770">
        <w:rPr>
          <w:rFonts w:eastAsia="Times New Roman"/>
          <w:noProof/>
          <w:lang w:eastAsia="en-IE"/>
        </w:rPr>
        <w:t xml:space="preserve"> final closure </w:t>
      </w:r>
      <w:r w:rsidR="0013724A" w:rsidRPr="00C53770">
        <w:rPr>
          <w:rFonts w:eastAsia="Times New Roman"/>
          <w:noProof/>
          <w:lang w:eastAsia="en-IE"/>
        </w:rPr>
        <w:t xml:space="preserve">by a </w:t>
      </w:r>
      <w:r w:rsidR="009D1D10" w:rsidRPr="00C53770">
        <w:rPr>
          <w:rFonts w:eastAsia="Times New Roman"/>
          <w:noProof/>
          <w:lang w:eastAsia="en-IE"/>
        </w:rPr>
        <w:t>few months up to over a year. In Belgium, closing the company</w:t>
      </w:r>
      <w:r w:rsidR="009D1D10" w:rsidRPr="006B7853">
        <w:rPr>
          <w:noProof/>
        </w:rPr>
        <w:t xml:space="preserve"> </w:t>
      </w:r>
      <w:r w:rsidR="009D1D10" w:rsidRPr="00C53770">
        <w:rPr>
          <w:rFonts w:eastAsia="Times New Roman"/>
          <w:noProof/>
          <w:lang w:eastAsia="en-IE"/>
        </w:rPr>
        <w:t>can be done with a single deed</w:t>
      </w:r>
      <w:r w:rsidR="009D1D10" w:rsidRPr="006B7853">
        <w:rPr>
          <w:noProof/>
        </w:rPr>
        <w:t xml:space="preserve"> </w:t>
      </w:r>
      <w:r w:rsidR="009D1D10" w:rsidRPr="00C53770">
        <w:rPr>
          <w:rFonts w:eastAsia="Times New Roman"/>
          <w:noProof/>
          <w:lang w:eastAsia="en-IE"/>
        </w:rPr>
        <w:t xml:space="preserve">but a report from the statutory auditor </w:t>
      </w:r>
      <w:r w:rsidR="00AB2B7C" w:rsidRPr="00C53770">
        <w:rPr>
          <w:rFonts w:eastAsia="Times New Roman"/>
          <w:noProof/>
          <w:lang w:eastAsia="en-IE"/>
        </w:rPr>
        <w:t>(</w:t>
      </w:r>
      <w:r w:rsidR="009D1D10" w:rsidRPr="00C53770">
        <w:rPr>
          <w:rFonts w:eastAsia="Times New Roman"/>
          <w:noProof/>
          <w:lang w:eastAsia="en-IE"/>
        </w:rPr>
        <w:t>or an external auditor or chartered accountant</w:t>
      </w:r>
      <w:r w:rsidR="00AB2B7C" w:rsidRPr="00C53770">
        <w:rPr>
          <w:rFonts w:eastAsia="Times New Roman"/>
          <w:noProof/>
          <w:lang w:eastAsia="en-IE"/>
        </w:rPr>
        <w:t>)</w:t>
      </w:r>
      <w:r w:rsidR="009D1D10" w:rsidRPr="00C53770">
        <w:rPr>
          <w:rFonts w:eastAsia="Times New Roman"/>
          <w:noProof/>
          <w:lang w:eastAsia="en-IE"/>
        </w:rPr>
        <w:t xml:space="preserve"> </w:t>
      </w:r>
      <w:r w:rsidR="00510168" w:rsidRPr="00C53770">
        <w:rPr>
          <w:rFonts w:eastAsia="Times New Roman"/>
          <w:noProof/>
          <w:lang w:eastAsia="en-IE"/>
        </w:rPr>
        <w:t>needs to be provided to the notary</w:t>
      </w:r>
      <w:r w:rsidR="00A030DD" w:rsidRPr="00C53770">
        <w:rPr>
          <w:rFonts w:eastAsia="Times New Roman"/>
          <w:noProof/>
          <w:lang w:eastAsia="en-IE"/>
        </w:rPr>
        <w:t xml:space="preserve">, </w:t>
      </w:r>
      <w:r w:rsidR="009D1D10" w:rsidRPr="00C53770">
        <w:rPr>
          <w:rFonts w:eastAsia="Times New Roman"/>
          <w:noProof/>
          <w:lang w:eastAsia="en-IE"/>
        </w:rPr>
        <w:t>making even the simplified process more complex</w:t>
      </w:r>
      <w:r w:rsidR="007B2978" w:rsidRPr="00C53770">
        <w:rPr>
          <w:rFonts w:eastAsia="Times New Roman"/>
          <w:noProof/>
          <w:lang w:eastAsia="en-IE"/>
        </w:rPr>
        <w:t xml:space="preserve"> </w:t>
      </w:r>
      <w:r w:rsidR="00E4081A" w:rsidRPr="00C53770">
        <w:rPr>
          <w:rFonts w:eastAsia="Times New Roman"/>
          <w:noProof/>
          <w:lang w:eastAsia="en-IE"/>
        </w:rPr>
        <w:t>and time-consuming</w:t>
      </w:r>
      <w:r w:rsidR="009D1D10" w:rsidRPr="00C53770">
        <w:rPr>
          <w:rFonts w:eastAsia="Times New Roman"/>
          <w:noProof/>
          <w:lang w:eastAsia="en-IE"/>
        </w:rPr>
        <w:t xml:space="preserve">. </w:t>
      </w:r>
      <w:r w:rsidR="0025328F" w:rsidRPr="00C53770">
        <w:rPr>
          <w:rFonts w:eastAsia="Times New Roman"/>
          <w:noProof/>
          <w:lang w:eastAsia="en-IE"/>
        </w:rPr>
        <w:t>The</w:t>
      </w:r>
      <w:r w:rsidR="00E6631C" w:rsidRPr="00C53770">
        <w:rPr>
          <w:rFonts w:eastAsia="Aptos"/>
          <w:noProof/>
        </w:rPr>
        <w:t xml:space="preserve"> Poland's liquidation process requires formal </w:t>
      </w:r>
      <w:r w:rsidR="00D9348F" w:rsidRPr="00C53770">
        <w:rPr>
          <w:rFonts w:eastAsia="Aptos"/>
          <w:noProof/>
        </w:rPr>
        <w:t xml:space="preserve">notification to </w:t>
      </w:r>
      <w:r w:rsidR="00E6631C" w:rsidRPr="00C53770">
        <w:rPr>
          <w:rFonts w:eastAsia="Aptos"/>
          <w:noProof/>
        </w:rPr>
        <w:t xml:space="preserve">the National Court Register (KRS), </w:t>
      </w:r>
      <w:r w:rsidR="001F7EE6" w:rsidRPr="00C53770">
        <w:rPr>
          <w:rFonts w:eastAsia="Aptos"/>
          <w:noProof/>
        </w:rPr>
        <w:t>announcement to the Court Journal</w:t>
      </w:r>
      <w:r w:rsidR="00CC19D9" w:rsidRPr="00C53770">
        <w:rPr>
          <w:rFonts w:eastAsia="Aptos"/>
          <w:noProof/>
        </w:rPr>
        <w:t xml:space="preserve"> </w:t>
      </w:r>
      <w:r w:rsidR="00E6631C" w:rsidRPr="00C53770">
        <w:rPr>
          <w:rFonts w:eastAsia="Aptos"/>
          <w:noProof/>
        </w:rPr>
        <w:t xml:space="preserve">and a mandatory </w:t>
      </w:r>
      <w:r w:rsidR="00CD71F9" w:rsidRPr="00C53770">
        <w:rPr>
          <w:rFonts w:eastAsia="Aptos"/>
          <w:noProof/>
        </w:rPr>
        <w:t xml:space="preserve">at least </w:t>
      </w:r>
      <w:r w:rsidR="0029768A" w:rsidRPr="00C53770">
        <w:rPr>
          <w:rFonts w:eastAsia="Aptos"/>
          <w:noProof/>
        </w:rPr>
        <w:t>3</w:t>
      </w:r>
      <w:r w:rsidR="00E6631C" w:rsidRPr="00C53770">
        <w:rPr>
          <w:rFonts w:eastAsia="Aptos"/>
          <w:noProof/>
        </w:rPr>
        <w:t>-month waiting period for creditors to register claims</w:t>
      </w:r>
      <w:r w:rsidR="0025328F" w:rsidRPr="00C53770">
        <w:rPr>
          <w:rFonts w:eastAsia="Aptos"/>
          <w:noProof/>
        </w:rPr>
        <w:t xml:space="preserve">, further extending </w:t>
      </w:r>
      <w:r w:rsidR="00E6631C" w:rsidRPr="00C53770">
        <w:rPr>
          <w:rFonts w:eastAsia="Aptos"/>
          <w:noProof/>
        </w:rPr>
        <w:t>the total process, which often exceeds 6-12 months.</w:t>
      </w:r>
      <w:r w:rsidR="00E6631C" w:rsidRPr="00C53770">
        <w:rPr>
          <w:rFonts w:eastAsia="Times New Roman"/>
          <w:noProof/>
          <w:lang w:eastAsia="en-IE"/>
        </w:rPr>
        <w:t xml:space="preserve"> </w:t>
      </w:r>
      <w:r w:rsidR="00E6631C" w:rsidRPr="00C53770">
        <w:rPr>
          <w:rFonts w:eastAsia="Aptos"/>
          <w:noProof/>
        </w:rPr>
        <w:t>In France, the</w:t>
      </w:r>
      <w:r w:rsidR="001C2229" w:rsidRPr="00C53770">
        <w:rPr>
          <w:rFonts w:eastAsia="Aptos"/>
          <w:noProof/>
        </w:rPr>
        <w:t>re</w:t>
      </w:r>
      <w:r w:rsidR="00E6631C" w:rsidRPr="00C53770">
        <w:rPr>
          <w:rFonts w:eastAsia="Aptos"/>
          <w:noProof/>
        </w:rPr>
        <w:t xml:space="preserve"> </w:t>
      </w:r>
      <w:r w:rsidR="001C2229" w:rsidRPr="00C53770">
        <w:rPr>
          <w:rFonts w:eastAsia="Aptos"/>
          <w:noProof/>
        </w:rPr>
        <w:t xml:space="preserve">are </w:t>
      </w:r>
      <w:r w:rsidR="00DE6B80" w:rsidRPr="00C53770">
        <w:rPr>
          <w:rFonts w:eastAsia="Aptos"/>
          <w:noProof/>
        </w:rPr>
        <w:t>several steps</w:t>
      </w:r>
      <w:r w:rsidR="00894867" w:rsidRPr="00C53770">
        <w:rPr>
          <w:rFonts w:eastAsia="Aptos"/>
          <w:noProof/>
        </w:rPr>
        <w:t xml:space="preserve"> with </w:t>
      </w:r>
      <w:r w:rsidR="00EA1485" w:rsidRPr="00C53770">
        <w:rPr>
          <w:rFonts w:eastAsia="Aptos"/>
          <w:noProof/>
        </w:rPr>
        <w:t xml:space="preserve">different </w:t>
      </w:r>
      <w:r w:rsidR="00894867" w:rsidRPr="00C53770">
        <w:rPr>
          <w:rFonts w:eastAsia="Aptos"/>
          <w:noProof/>
        </w:rPr>
        <w:t>deadlines</w:t>
      </w:r>
      <w:r w:rsidR="001624BD" w:rsidRPr="00C53770">
        <w:rPr>
          <w:rFonts w:eastAsia="Aptos"/>
          <w:noProof/>
        </w:rPr>
        <w:t xml:space="preserve"> </w:t>
      </w:r>
      <w:r w:rsidR="00AE69BB" w:rsidRPr="00C53770">
        <w:rPr>
          <w:rFonts w:eastAsia="Aptos"/>
          <w:noProof/>
        </w:rPr>
        <w:t>and while it</w:t>
      </w:r>
      <w:r w:rsidR="00C64324" w:rsidRPr="00C53770">
        <w:rPr>
          <w:rFonts w:eastAsia="Aptos"/>
          <w:noProof/>
        </w:rPr>
        <w:t xml:space="preserve"> </w:t>
      </w:r>
      <w:r w:rsidR="00712ABE" w:rsidRPr="00C53770">
        <w:rPr>
          <w:rFonts w:eastAsia="Aptos"/>
          <w:noProof/>
        </w:rPr>
        <w:t xml:space="preserve">cannot exceed </w:t>
      </w:r>
      <w:r w:rsidR="00712ABE">
        <w:rPr>
          <w:noProof/>
        </w:rPr>
        <w:t xml:space="preserve">three </w:t>
      </w:r>
      <w:r w:rsidR="00152706">
        <w:rPr>
          <w:noProof/>
        </w:rPr>
        <w:t>years,</w:t>
      </w:r>
      <w:r w:rsidR="00ED415D">
        <w:rPr>
          <w:noProof/>
        </w:rPr>
        <w:t xml:space="preserve"> </w:t>
      </w:r>
      <w:r w:rsidR="00101185">
        <w:rPr>
          <w:noProof/>
        </w:rPr>
        <w:t xml:space="preserve">still </w:t>
      </w:r>
      <w:r w:rsidR="00ED415D">
        <w:rPr>
          <w:noProof/>
        </w:rPr>
        <w:t>an extension can be requ</w:t>
      </w:r>
      <w:r w:rsidR="00587AAF">
        <w:rPr>
          <w:noProof/>
        </w:rPr>
        <w:t>ested</w:t>
      </w:r>
      <w:r w:rsidR="00247354" w:rsidRPr="00C53770">
        <w:rPr>
          <w:rFonts w:eastAsia="Aptos"/>
          <w:noProof/>
        </w:rPr>
        <w:t xml:space="preserve">, </w:t>
      </w:r>
      <w:r w:rsidR="00E6631C" w:rsidRPr="00C53770">
        <w:rPr>
          <w:rFonts w:eastAsia="Aptos"/>
          <w:noProof/>
        </w:rPr>
        <w:t xml:space="preserve">creating fixed costs </w:t>
      </w:r>
      <w:r w:rsidR="002426D2" w:rsidRPr="00C53770">
        <w:rPr>
          <w:rFonts w:eastAsia="Aptos"/>
          <w:noProof/>
        </w:rPr>
        <w:t xml:space="preserve">especially </w:t>
      </w:r>
      <w:r w:rsidR="00E6631C" w:rsidRPr="00C53770">
        <w:rPr>
          <w:rFonts w:eastAsia="Aptos"/>
          <w:noProof/>
        </w:rPr>
        <w:t>for very small businesses.</w:t>
      </w:r>
      <w:r w:rsidR="00E6631C" w:rsidRPr="00C53770">
        <w:rPr>
          <w:rFonts w:eastAsia="Times New Roman"/>
          <w:noProof/>
          <w:lang w:eastAsia="en-IE"/>
        </w:rPr>
        <w:t xml:space="preserve"> </w:t>
      </w:r>
      <w:r w:rsidR="008539D6" w:rsidRPr="00C53770">
        <w:rPr>
          <w:rFonts w:eastAsia="Times New Roman"/>
          <w:noProof/>
          <w:lang w:eastAsia="en-IE"/>
        </w:rPr>
        <w:t>Even new simplified company forms in Member States often remain subject to the same national liquidation procedures.</w:t>
      </w:r>
    </w:p>
    <w:p w14:paraId="1F64B6B1" w14:textId="47676121" w:rsidR="00304AA6" w:rsidRPr="00AC3D6A" w:rsidRDefault="00314D15" w:rsidP="00790394">
      <w:pPr>
        <w:spacing w:after="120"/>
        <w:rPr>
          <w:noProof/>
        </w:rPr>
      </w:pPr>
      <w:r>
        <w:rPr>
          <w:noProof/>
          <w:kern w:val="2"/>
          <w14:ligatures w14:val="standardContextual"/>
        </w:rPr>
        <w:t>I</w:t>
      </w:r>
      <w:r w:rsidR="006F2657">
        <w:rPr>
          <w:noProof/>
          <w:kern w:val="2"/>
          <w14:ligatures w14:val="standardContextual"/>
        </w:rPr>
        <w:t>n all Member States</w:t>
      </w:r>
      <w:r w:rsidR="0097095E" w:rsidRPr="00AC3D6A">
        <w:rPr>
          <w:noProof/>
          <w:kern w:val="2"/>
          <w14:ligatures w14:val="standardContextual"/>
        </w:rPr>
        <w:t xml:space="preserve">, </w:t>
      </w:r>
      <w:r w:rsidR="00540EB8" w:rsidRPr="00AC3D6A">
        <w:rPr>
          <w:noProof/>
          <w:kern w:val="2"/>
          <w14:ligatures w14:val="standardContextual"/>
        </w:rPr>
        <w:t xml:space="preserve">the dissolution, </w:t>
      </w:r>
      <w:r w:rsidR="00656B71" w:rsidRPr="00AC3D6A">
        <w:rPr>
          <w:noProof/>
          <w:kern w:val="2"/>
          <w14:ligatures w14:val="standardContextual"/>
        </w:rPr>
        <w:t xml:space="preserve">the </w:t>
      </w:r>
      <w:r w:rsidR="00540EB8" w:rsidRPr="00AC3D6A">
        <w:rPr>
          <w:noProof/>
          <w:kern w:val="2"/>
          <w14:ligatures w14:val="standardContextual"/>
        </w:rPr>
        <w:t>appoint</w:t>
      </w:r>
      <w:r w:rsidR="00FB1813" w:rsidRPr="00AC3D6A">
        <w:rPr>
          <w:noProof/>
          <w:kern w:val="2"/>
          <w14:ligatures w14:val="standardContextual"/>
        </w:rPr>
        <w:t>ment of</w:t>
      </w:r>
      <w:r w:rsidR="00540EB8" w:rsidRPr="00AC3D6A">
        <w:rPr>
          <w:noProof/>
          <w:kern w:val="2"/>
          <w14:ligatures w14:val="standardContextual"/>
        </w:rPr>
        <w:t xml:space="preserve"> a liquidator and </w:t>
      </w:r>
      <w:r w:rsidR="006F2657">
        <w:rPr>
          <w:noProof/>
          <w:kern w:val="2"/>
          <w14:ligatures w14:val="standardContextual"/>
        </w:rPr>
        <w:t>usually</w:t>
      </w:r>
      <w:r w:rsidR="00540EB8" w:rsidRPr="00EE7B7E">
        <w:rPr>
          <w:noProof/>
          <w:kern w:val="2"/>
          <w14:ligatures w14:val="standardContextual"/>
        </w:rPr>
        <w:t xml:space="preserve"> </w:t>
      </w:r>
      <w:r w:rsidR="00540EB8" w:rsidRPr="00AC3D6A">
        <w:rPr>
          <w:noProof/>
          <w:kern w:val="2"/>
          <w14:ligatures w14:val="standardContextual"/>
        </w:rPr>
        <w:t>the final closure accounts</w:t>
      </w:r>
      <w:r w:rsidR="00555D7E">
        <w:rPr>
          <w:noProof/>
          <w:kern w:val="2"/>
          <w14:ligatures w14:val="standardContextual"/>
        </w:rPr>
        <w:t xml:space="preserve"> need to </w:t>
      </w:r>
      <w:r w:rsidR="0075163D">
        <w:rPr>
          <w:noProof/>
          <w:kern w:val="2"/>
          <w14:ligatures w14:val="standardContextual"/>
        </w:rPr>
        <w:t xml:space="preserve">be </w:t>
      </w:r>
      <w:r w:rsidR="00E32BC2">
        <w:rPr>
          <w:noProof/>
          <w:kern w:val="2"/>
          <w14:ligatures w14:val="standardContextual"/>
        </w:rPr>
        <w:t xml:space="preserve">registered </w:t>
      </w:r>
      <w:r w:rsidR="0075163D">
        <w:rPr>
          <w:noProof/>
          <w:kern w:val="2"/>
          <w14:ligatures w14:val="standardContextual"/>
        </w:rPr>
        <w:t xml:space="preserve">with </w:t>
      </w:r>
      <w:r w:rsidR="00E32BC2" w:rsidRPr="00E32BC2">
        <w:rPr>
          <w:noProof/>
          <w:kern w:val="2"/>
        </w:rPr>
        <w:t>the commercial registry</w:t>
      </w:r>
      <w:r w:rsidR="00540EB8" w:rsidRPr="00AC3D6A">
        <w:rPr>
          <w:noProof/>
          <w:kern w:val="2"/>
          <w14:ligatures w14:val="standardContextual"/>
        </w:rPr>
        <w:t xml:space="preserve">. </w:t>
      </w:r>
      <w:r w:rsidR="006605F9">
        <w:rPr>
          <w:noProof/>
          <w:kern w:val="2"/>
          <w14:ligatures w14:val="standardContextual"/>
        </w:rPr>
        <w:t>M</w:t>
      </w:r>
      <w:r w:rsidR="0096302D" w:rsidRPr="0096302D">
        <w:rPr>
          <w:noProof/>
          <w:kern w:val="2"/>
        </w:rPr>
        <w:t xml:space="preserve">ultiple filings to </w:t>
      </w:r>
      <w:r w:rsidR="00F4423D">
        <w:rPr>
          <w:noProof/>
          <w:kern w:val="2"/>
        </w:rPr>
        <w:t xml:space="preserve">other </w:t>
      </w:r>
      <w:r w:rsidR="0096302D" w:rsidRPr="0096302D">
        <w:rPr>
          <w:noProof/>
          <w:kern w:val="2"/>
        </w:rPr>
        <w:t>authorities</w:t>
      </w:r>
      <w:r w:rsidR="00F4423D">
        <w:rPr>
          <w:noProof/>
          <w:kern w:val="2"/>
        </w:rPr>
        <w:t xml:space="preserve"> are </w:t>
      </w:r>
      <w:r w:rsidR="006605F9">
        <w:rPr>
          <w:noProof/>
          <w:kern w:val="2"/>
        </w:rPr>
        <w:t xml:space="preserve">often </w:t>
      </w:r>
      <w:r w:rsidR="00B359A1">
        <w:rPr>
          <w:noProof/>
          <w:kern w:val="2"/>
        </w:rPr>
        <w:t>necessary</w:t>
      </w:r>
      <w:r w:rsidR="0096302D" w:rsidRPr="0096302D">
        <w:rPr>
          <w:noProof/>
          <w:kern w:val="2"/>
        </w:rPr>
        <w:t xml:space="preserve">. For example, </w:t>
      </w:r>
      <w:r w:rsidR="00F4423D">
        <w:rPr>
          <w:noProof/>
          <w:kern w:val="2"/>
          <w14:ligatures w14:val="standardContextual"/>
        </w:rPr>
        <w:t>a</w:t>
      </w:r>
      <w:r w:rsidR="00540EB8" w:rsidRPr="00AC3D6A">
        <w:rPr>
          <w:noProof/>
          <w:kern w:val="2"/>
          <w14:ligatures w14:val="standardContextual"/>
        </w:rPr>
        <w:t xml:space="preserve"> separate clearance </w:t>
      </w:r>
      <w:r w:rsidR="00B359A1">
        <w:rPr>
          <w:noProof/>
          <w:kern w:val="2"/>
          <w14:ligatures w14:val="standardContextual"/>
        </w:rPr>
        <w:t>is needed</w:t>
      </w:r>
      <w:r w:rsidR="00540EB8" w:rsidRPr="00AC3D6A">
        <w:rPr>
          <w:noProof/>
          <w:kern w:val="2"/>
          <w14:ligatures w14:val="standardContextual"/>
        </w:rPr>
        <w:t xml:space="preserve"> from the </w:t>
      </w:r>
      <w:r w:rsidR="000A769C">
        <w:rPr>
          <w:noProof/>
          <w:kern w:val="2"/>
          <w14:ligatures w14:val="standardContextual"/>
        </w:rPr>
        <w:t>t</w:t>
      </w:r>
      <w:r w:rsidR="00540EB8" w:rsidRPr="00AC3D6A">
        <w:rPr>
          <w:noProof/>
          <w:kern w:val="2"/>
          <w14:ligatures w14:val="standardContextual"/>
        </w:rPr>
        <w:t xml:space="preserve">ax </w:t>
      </w:r>
      <w:r w:rsidR="000A769C">
        <w:rPr>
          <w:noProof/>
          <w:kern w:val="2"/>
          <w14:ligatures w14:val="standardContextual"/>
        </w:rPr>
        <w:t>a</w:t>
      </w:r>
      <w:r w:rsidR="00540EB8" w:rsidRPr="00AC3D6A">
        <w:rPr>
          <w:noProof/>
          <w:kern w:val="2"/>
          <w14:ligatures w14:val="standardContextual"/>
        </w:rPr>
        <w:t xml:space="preserve">uthority, often </w:t>
      </w:r>
      <w:r w:rsidR="006702A9">
        <w:rPr>
          <w:noProof/>
          <w:kern w:val="2"/>
          <w14:ligatures w14:val="standardContextual"/>
        </w:rPr>
        <w:t xml:space="preserve">a </w:t>
      </w:r>
      <w:r w:rsidR="00540EB8" w:rsidRPr="00AC3D6A">
        <w:rPr>
          <w:noProof/>
          <w:kern w:val="2"/>
          <w14:ligatures w14:val="standardContextual"/>
        </w:rPr>
        <w:t xml:space="preserve">lengthy </w:t>
      </w:r>
      <w:r w:rsidR="006702A9">
        <w:rPr>
          <w:noProof/>
          <w:kern w:val="2"/>
          <w14:ligatures w14:val="standardContextual"/>
        </w:rPr>
        <w:t xml:space="preserve">process </w:t>
      </w:r>
      <w:r w:rsidR="0079519A">
        <w:rPr>
          <w:noProof/>
          <w:kern w:val="2"/>
          <w14:ligatures w14:val="standardContextual"/>
        </w:rPr>
        <w:t>as</w:t>
      </w:r>
      <w:r w:rsidR="00540EB8" w:rsidRPr="00AC3D6A">
        <w:rPr>
          <w:noProof/>
          <w:kern w:val="2"/>
          <w14:ligatures w14:val="standardContextual"/>
        </w:rPr>
        <w:t xml:space="preserve"> </w:t>
      </w:r>
      <w:r w:rsidR="0079519A">
        <w:rPr>
          <w:noProof/>
          <w:kern w:val="2"/>
          <w14:ligatures w14:val="standardContextual"/>
        </w:rPr>
        <w:t>it</w:t>
      </w:r>
      <w:r w:rsidR="00540EB8" w:rsidRPr="00AC3D6A">
        <w:rPr>
          <w:noProof/>
          <w:kern w:val="2"/>
          <w14:ligatures w14:val="standardContextual"/>
        </w:rPr>
        <w:t xml:space="preserve"> can </w:t>
      </w:r>
      <w:r w:rsidR="009F4D6B" w:rsidRPr="00AC3D6A">
        <w:rPr>
          <w:noProof/>
          <w:kern w:val="2"/>
          <w14:ligatures w14:val="standardContextual"/>
        </w:rPr>
        <w:t xml:space="preserve">usually </w:t>
      </w:r>
      <w:r w:rsidR="00540EB8" w:rsidRPr="00AC3D6A">
        <w:rPr>
          <w:noProof/>
          <w:kern w:val="2"/>
          <w14:ligatures w14:val="standardContextual"/>
        </w:rPr>
        <w:t>only begin after the physical disposal of assets</w:t>
      </w:r>
      <w:r w:rsidR="00A176E5">
        <w:rPr>
          <w:noProof/>
          <w:kern w:val="2"/>
          <w14:ligatures w14:val="standardContextual"/>
        </w:rPr>
        <w:t xml:space="preserve"> </w:t>
      </w:r>
      <w:r w:rsidR="00A176E5" w:rsidRPr="00A176E5">
        <w:rPr>
          <w:noProof/>
          <w:kern w:val="2"/>
        </w:rPr>
        <w:t>(e</w:t>
      </w:r>
      <w:r w:rsidR="009276EF">
        <w:rPr>
          <w:noProof/>
          <w:kern w:val="2"/>
        </w:rPr>
        <w:t>.</w:t>
      </w:r>
      <w:r w:rsidR="00A176E5" w:rsidRPr="00A176E5">
        <w:rPr>
          <w:noProof/>
          <w:kern w:val="2"/>
        </w:rPr>
        <w:t>g. Austria and Malta)</w:t>
      </w:r>
      <w:r w:rsidR="00540EB8" w:rsidRPr="00EE7B7E">
        <w:rPr>
          <w:noProof/>
          <w:kern w:val="2"/>
          <w14:ligatures w14:val="standardContextual"/>
        </w:rPr>
        <w:t>.</w:t>
      </w:r>
      <w:r w:rsidR="00540EB8" w:rsidRPr="00AC3D6A">
        <w:rPr>
          <w:noProof/>
          <w:kern w:val="2"/>
          <w14:ligatures w14:val="standardContextual"/>
        </w:rPr>
        <w:t xml:space="preserve"> </w:t>
      </w:r>
      <w:r w:rsidR="00570A7F" w:rsidRPr="00C457AC">
        <w:rPr>
          <w:noProof/>
          <w:kern w:val="2"/>
          <w14:ligatures w14:val="standardContextual"/>
        </w:rPr>
        <w:t>M</w:t>
      </w:r>
      <w:r w:rsidR="00540EB8" w:rsidRPr="00C457AC">
        <w:rPr>
          <w:noProof/>
          <w:kern w:val="2"/>
          <w14:ligatures w14:val="standardContextual"/>
        </w:rPr>
        <w:t>andatory</w:t>
      </w:r>
      <w:r w:rsidR="00540EB8" w:rsidRPr="00AC3D6A">
        <w:rPr>
          <w:noProof/>
          <w:kern w:val="2"/>
          <w14:ligatures w14:val="standardContextual"/>
        </w:rPr>
        <w:t xml:space="preserve"> official publications in gazettes or newspapers (</w:t>
      </w:r>
      <w:r w:rsidR="00FB1813" w:rsidRPr="00AC3D6A">
        <w:rPr>
          <w:noProof/>
          <w:kern w:val="2"/>
          <w14:ligatures w14:val="standardContextual"/>
        </w:rPr>
        <w:t xml:space="preserve">e.g. </w:t>
      </w:r>
      <w:r w:rsidR="00540EB8" w:rsidRPr="00AC3D6A">
        <w:rPr>
          <w:noProof/>
          <w:kern w:val="2"/>
          <w14:ligatures w14:val="standardContextual"/>
        </w:rPr>
        <w:t xml:space="preserve">Germany and Poland) </w:t>
      </w:r>
      <w:r w:rsidR="00FB1813" w:rsidRPr="00AC3D6A">
        <w:rPr>
          <w:noProof/>
          <w:kern w:val="2"/>
          <w14:ligatures w14:val="standardContextual"/>
        </w:rPr>
        <w:t>are</w:t>
      </w:r>
      <w:r w:rsidR="00540EB8" w:rsidRPr="00AC3D6A">
        <w:rPr>
          <w:noProof/>
          <w:kern w:val="2"/>
          <w14:ligatures w14:val="standardContextual"/>
        </w:rPr>
        <w:t xml:space="preserve"> a pre-condition </w:t>
      </w:r>
      <w:r w:rsidR="00A56F46" w:rsidRPr="00AC3D6A">
        <w:rPr>
          <w:noProof/>
          <w:kern w:val="2"/>
          <w14:ligatures w14:val="standardContextual"/>
        </w:rPr>
        <w:t xml:space="preserve">to launch </w:t>
      </w:r>
      <w:r w:rsidR="000A2ED0" w:rsidRPr="00AC3D6A">
        <w:rPr>
          <w:noProof/>
          <w:kern w:val="2"/>
          <w14:ligatures w14:val="standardContextual"/>
        </w:rPr>
        <w:t xml:space="preserve">the </w:t>
      </w:r>
      <w:r w:rsidR="00540EB8" w:rsidRPr="00AC3D6A">
        <w:rPr>
          <w:noProof/>
          <w:kern w:val="2"/>
          <w14:ligatures w14:val="standardContextual"/>
        </w:rPr>
        <w:t xml:space="preserve">waiting periods while separate filings may also be required with social security authorities. </w:t>
      </w:r>
      <w:r w:rsidR="00900FE1" w:rsidRPr="00C457AC">
        <w:rPr>
          <w:noProof/>
          <w:kern w:val="2"/>
          <w14:ligatures w14:val="standardContextual"/>
        </w:rPr>
        <w:t>I</w:t>
      </w:r>
      <w:r w:rsidR="00304AA6" w:rsidRPr="00C457AC">
        <w:rPr>
          <w:noProof/>
          <w:kern w:val="2"/>
          <w14:ligatures w14:val="standardContextual"/>
        </w:rPr>
        <w:t>n</w:t>
      </w:r>
      <w:r w:rsidR="00304AA6" w:rsidRPr="00AC3D6A">
        <w:rPr>
          <w:noProof/>
          <w:kern w:val="2"/>
          <w14:ligatures w14:val="standardContextual"/>
        </w:rPr>
        <w:t xml:space="preserve"> </w:t>
      </w:r>
      <w:r w:rsidR="002014D8" w:rsidRPr="00AC3D6A">
        <w:rPr>
          <w:noProof/>
          <w:kern w:val="2"/>
          <w14:ligatures w14:val="standardContextual"/>
        </w:rPr>
        <w:t xml:space="preserve">several </w:t>
      </w:r>
      <w:r w:rsidR="00B14400">
        <w:rPr>
          <w:noProof/>
          <w:kern w:val="2"/>
          <w14:ligatures w14:val="standardContextual"/>
        </w:rPr>
        <w:t>countries</w:t>
      </w:r>
      <w:r w:rsidR="00900FE1" w:rsidRPr="00AC3D6A">
        <w:rPr>
          <w:noProof/>
          <w:kern w:val="2"/>
          <w14:ligatures w14:val="standardContextual"/>
        </w:rPr>
        <w:t>,</w:t>
      </w:r>
      <w:r w:rsidR="00304AA6" w:rsidRPr="00AC3D6A">
        <w:rPr>
          <w:noProof/>
          <w:kern w:val="2"/>
          <w14:ligatures w14:val="standardContextual"/>
        </w:rPr>
        <w:t xml:space="preserve"> </w:t>
      </w:r>
      <w:r w:rsidR="00204F0D">
        <w:rPr>
          <w:noProof/>
          <w:kern w:val="2"/>
          <w14:ligatures w14:val="standardContextual"/>
        </w:rPr>
        <w:t>f</w:t>
      </w:r>
      <w:r w:rsidR="00304AA6" w:rsidRPr="00C457AC">
        <w:rPr>
          <w:noProof/>
          <w:kern w:val="2"/>
          <w14:ligatures w14:val="standardContextual"/>
        </w:rPr>
        <w:t>inal</w:t>
      </w:r>
      <w:r w:rsidR="00304AA6" w:rsidRPr="00AC3D6A">
        <w:rPr>
          <w:noProof/>
          <w:kern w:val="2"/>
          <w14:ligatures w14:val="standardContextual"/>
        </w:rPr>
        <w:t xml:space="preserve"> filings for dissolution</w:t>
      </w:r>
      <w:r w:rsidR="002717A8" w:rsidRPr="00AC3D6A">
        <w:rPr>
          <w:noProof/>
          <w:kern w:val="2"/>
          <w14:ligatures w14:val="standardContextual"/>
        </w:rPr>
        <w:t xml:space="preserve">, </w:t>
      </w:r>
      <w:r w:rsidR="00304AA6" w:rsidRPr="00AC3D6A">
        <w:rPr>
          <w:noProof/>
          <w:kern w:val="2"/>
          <w14:ligatures w14:val="standardContextual"/>
        </w:rPr>
        <w:t>particularly involving notaries or court clerks</w:t>
      </w:r>
      <w:r w:rsidR="002717A8" w:rsidRPr="00AC3D6A">
        <w:rPr>
          <w:noProof/>
          <w:kern w:val="2"/>
          <w14:ligatures w14:val="standardContextual"/>
        </w:rPr>
        <w:t xml:space="preserve">, </w:t>
      </w:r>
      <w:r w:rsidR="00304AA6" w:rsidRPr="00AC3D6A">
        <w:rPr>
          <w:noProof/>
          <w:kern w:val="2"/>
          <w14:ligatures w14:val="standardContextual"/>
        </w:rPr>
        <w:t>often demand original physical documentation, authenticated signatures and certified copies</w:t>
      </w:r>
      <w:r w:rsidR="006D7AF9">
        <w:rPr>
          <w:noProof/>
          <w:kern w:val="2"/>
          <w14:ligatures w14:val="standardContextual"/>
        </w:rPr>
        <w:t>, e.g.</w:t>
      </w:r>
      <w:r w:rsidR="00B769E2" w:rsidRPr="00AC3D6A">
        <w:rPr>
          <w:noProof/>
          <w:kern w:val="2"/>
          <w14:ligatures w14:val="standardContextual"/>
        </w:rPr>
        <w:t xml:space="preserve">, </w:t>
      </w:r>
      <w:r w:rsidR="007C22E5">
        <w:rPr>
          <w:noProof/>
          <w:kern w:val="2"/>
          <w14:ligatures w14:val="standardContextual"/>
        </w:rPr>
        <w:t xml:space="preserve">in </w:t>
      </w:r>
      <w:r w:rsidR="00383C54" w:rsidRPr="00AC3D6A">
        <w:rPr>
          <w:noProof/>
          <w:kern w:val="2"/>
          <w14:ligatures w14:val="standardContextual"/>
        </w:rPr>
        <w:t>Ital</w:t>
      </w:r>
      <w:r w:rsidR="007C22E5">
        <w:rPr>
          <w:noProof/>
          <w:kern w:val="2"/>
          <w14:ligatures w14:val="standardContextual"/>
        </w:rPr>
        <w:t>y,</w:t>
      </w:r>
      <w:r w:rsidR="00304AA6" w:rsidRPr="00AC3D6A">
        <w:rPr>
          <w:noProof/>
          <w:kern w:val="2"/>
          <w14:ligatures w14:val="standardContextual"/>
        </w:rPr>
        <w:t xml:space="preserve"> original, notarized </w:t>
      </w:r>
      <w:r w:rsidR="00383C54" w:rsidRPr="00AC3D6A">
        <w:rPr>
          <w:noProof/>
          <w:kern w:val="2"/>
          <w14:ligatures w14:val="standardContextual"/>
        </w:rPr>
        <w:t xml:space="preserve">decision of dissolution </w:t>
      </w:r>
      <w:r w:rsidR="00D94869">
        <w:rPr>
          <w:noProof/>
          <w:kern w:val="2"/>
          <w14:ligatures w14:val="standardContextual"/>
        </w:rPr>
        <w:t xml:space="preserve">needs to be submitted </w:t>
      </w:r>
      <w:r w:rsidR="00304AA6" w:rsidRPr="00AC3D6A">
        <w:rPr>
          <w:noProof/>
          <w:kern w:val="2"/>
          <w14:ligatures w14:val="standardContextual"/>
        </w:rPr>
        <w:t>to the Registro delle Imprese</w:t>
      </w:r>
      <w:r w:rsidR="00C5430B" w:rsidRPr="00AC3D6A">
        <w:rPr>
          <w:noProof/>
          <w:kern w:val="2"/>
          <w14:ligatures w14:val="standardContextual"/>
        </w:rPr>
        <w:t>.</w:t>
      </w:r>
      <w:r w:rsidR="00304AA6" w:rsidRPr="00AC3D6A">
        <w:rPr>
          <w:noProof/>
          <w:kern w:val="2"/>
          <w14:ligatures w14:val="standardContextual"/>
        </w:rPr>
        <w:t xml:space="preserve"> Similarly, mandatory </w:t>
      </w:r>
      <w:r w:rsidR="002717A8" w:rsidRPr="00AC3D6A">
        <w:rPr>
          <w:noProof/>
          <w:kern w:val="2"/>
          <w14:ligatures w14:val="standardContextual"/>
        </w:rPr>
        <w:t xml:space="preserve">submissions from creditors to the liquidator </w:t>
      </w:r>
      <w:r w:rsidR="004B5E57" w:rsidRPr="00AC3D6A">
        <w:rPr>
          <w:noProof/>
          <w:kern w:val="2"/>
          <w14:ligatures w14:val="standardContextual"/>
        </w:rPr>
        <w:t>to announce their claims</w:t>
      </w:r>
      <w:r w:rsidR="00577144">
        <w:rPr>
          <w:noProof/>
          <w:kern w:val="2"/>
          <w14:ligatures w14:val="standardContextual"/>
        </w:rPr>
        <w:t xml:space="preserve"> </w:t>
      </w:r>
      <w:r w:rsidR="00D94869">
        <w:rPr>
          <w:noProof/>
          <w:kern w:val="2"/>
          <w14:ligatures w14:val="standardContextual"/>
        </w:rPr>
        <w:t xml:space="preserve">are </w:t>
      </w:r>
      <w:r w:rsidR="00304AA6" w:rsidRPr="00AC3D6A">
        <w:rPr>
          <w:noProof/>
          <w:kern w:val="2"/>
          <w14:ligatures w14:val="standardContextual"/>
        </w:rPr>
        <w:t>frequently carried out via registered post</w:t>
      </w:r>
      <w:r w:rsidR="00880D38">
        <w:rPr>
          <w:noProof/>
          <w:kern w:val="2"/>
          <w14:ligatures w14:val="standardContextual"/>
        </w:rPr>
        <w:t xml:space="preserve">, </w:t>
      </w:r>
      <w:r w:rsidR="001C35FD" w:rsidRPr="00AC3D6A">
        <w:rPr>
          <w:noProof/>
          <w:kern w:val="2"/>
        </w:rPr>
        <w:t>add</w:t>
      </w:r>
      <w:r w:rsidR="00383C54" w:rsidRPr="00AC3D6A">
        <w:rPr>
          <w:noProof/>
          <w:kern w:val="2"/>
        </w:rPr>
        <w:t>ing</w:t>
      </w:r>
      <w:r w:rsidR="001C35FD" w:rsidRPr="00AC3D6A">
        <w:rPr>
          <w:noProof/>
          <w:kern w:val="2"/>
        </w:rPr>
        <w:t xml:space="preserve"> </w:t>
      </w:r>
      <w:r w:rsidR="00E634C5">
        <w:rPr>
          <w:noProof/>
          <w:kern w:val="2"/>
        </w:rPr>
        <w:t>delays</w:t>
      </w:r>
      <w:r w:rsidR="00304AA6" w:rsidRPr="00AC3D6A">
        <w:rPr>
          <w:noProof/>
          <w:kern w:val="2"/>
          <w14:ligatures w14:val="standardContextual"/>
        </w:rPr>
        <w:t>.</w:t>
      </w:r>
    </w:p>
    <w:p w14:paraId="635BDEC2" w14:textId="526B4EAF" w:rsidR="00390C4C" w:rsidRPr="00AC3D6A" w:rsidRDefault="00EF21A9" w:rsidP="00790394">
      <w:pPr>
        <w:spacing w:after="120"/>
        <w:rPr>
          <w:noProof/>
          <w:kern w:val="2"/>
          <w14:ligatures w14:val="standardContextual"/>
        </w:rPr>
      </w:pPr>
      <w:r w:rsidRPr="00AC3D6A">
        <w:rPr>
          <w:noProof/>
          <w:kern w:val="2"/>
          <w14:ligatures w14:val="standardContextual"/>
        </w:rPr>
        <w:t xml:space="preserve">Simplified </w:t>
      </w:r>
      <w:r w:rsidR="00E64A76" w:rsidRPr="00AC3D6A">
        <w:rPr>
          <w:noProof/>
          <w:kern w:val="2"/>
          <w14:ligatures w14:val="standardContextual"/>
        </w:rPr>
        <w:t xml:space="preserve">“fast track” </w:t>
      </w:r>
      <w:r w:rsidRPr="00AC3D6A">
        <w:rPr>
          <w:noProof/>
          <w:kern w:val="2"/>
          <w14:ligatures w14:val="standardContextual"/>
        </w:rPr>
        <w:t>liquidation procedures</w:t>
      </w:r>
      <w:r w:rsidR="00E553B4" w:rsidRPr="00AC3D6A">
        <w:rPr>
          <w:noProof/>
          <w:kern w:val="2"/>
          <w14:ligatures w14:val="standardContextual"/>
        </w:rPr>
        <w:t xml:space="preserve"> </w:t>
      </w:r>
      <w:r w:rsidR="0041670A" w:rsidRPr="00230C15">
        <w:rPr>
          <w:noProof/>
          <w:kern w:val="2"/>
        </w:rPr>
        <w:t>that</w:t>
      </w:r>
      <w:r w:rsidR="004C3CDF" w:rsidRPr="00AC3D6A">
        <w:rPr>
          <w:noProof/>
          <w:kern w:val="2"/>
        </w:rPr>
        <w:t xml:space="preserve"> offer a quick, cost-effective </w:t>
      </w:r>
      <w:r w:rsidR="009C58E2" w:rsidRPr="00AC3D6A">
        <w:rPr>
          <w:noProof/>
          <w:kern w:val="2"/>
        </w:rPr>
        <w:t>solution</w:t>
      </w:r>
      <w:r w:rsidR="004C3CDF" w:rsidRPr="00AC3D6A" w:rsidDel="00F40027">
        <w:rPr>
          <w:noProof/>
          <w:kern w:val="2"/>
        </w:rPr>
        <w:t xml:space="preserve"> </w:t>
      </w:r>
      <w:r w:rsidR="0015343F" w:rsidRPr="00AC3D6A">
        <w:rPr>
          <w:noProof/>
          <w:kern w:val="2"/>
        </w:rPr>
        <w:t>to close</w:t>
      </w:r>
      <w:r w:rsidR="004C3CDF" w:rsidRPr="00AC3D6A" w:rsidDel="00F40027">
        <w:rPr>
          <w:noProof/>
          <w:kern w:val="2"/>
        </w:rPr>
        <w:t xml:space="preserve"> </w:t>
      </w:r>
      <w:r w:rsidRPr="00AC3D6A">
        <w:rPr>
          <w:noProof/>
          <w:kern w:val="2"/>
          <w14:ligatures w14:val="standardContextual"/>
        </w:rPr>
        <w:t xml:space="preserve">solvent companies </w:t>
      </w:r>
      <w:r w:rsidR="00D058C5" w:rsidRPr="00AC3D6A">
        <w:rPr>
          <w:noProof/>
          <w:kern w:val="2"/>
          <w14:ligatures w14:val="standardContextual"/>
        </w:rPr>
        <w:t>differ and</w:t>
      </w:r>
      <w:r w:rsidRPr="00AC3D6A">
        <w:rPr>
          <w:noProof/>
          <w:kern w:val="2"/>
          <w14:ligatures w14:val="standardContextual"/>
        </w:rPr>
        <w:t xml:space="preserve"> </w:t>
      </w:r>
      <w:r w:rsidR="00CF4BAE">
        <w:rPr>
          <w:noProof/>
          <w:kern w:val="2"/>
          <w14:ligatures w14:val="standardContextual"/>
        </w:rPr>
        <w:t xml:space="preserve">exist </w:t>
      </w:r>
      <w:r w:rsidR="00CF0C47" w:rsidRPr="00AC3D6A">
        <w:rPr>
          <w:noProof/>
          <w:kern w:val="2"/>
          <w14:ligatures w14:val="standardContextual"/>
        </w:rPr>
        <w:t xml:space="preserve">only in a few Member States. </w:t>
      </w:r>
      <w:r w:rsidRPr="00AC3D6A">
        <w:rPr>
          <w:noProof/>
          <w:kern w:val="2"/>
          <w14:ligatures w14:val="standardContextual"/>
        </w:rPr>
        <w:t xml:space="preserve">For example, Luxembourg employs a </w:t>
      </w:r>
      <w:r w:rsidR="00EE12FD" w:rsidRPr="00AC3D6A">
        <w:rPr>
          <w:noProof/>
          <w:kern w:val="2"/>
          <w14:ligatures w14:val="standardContextual"/>
        </w:rPr>
        <w:t>“</w:t>
      </w:r>
      <w:r w:rsidR="0037182F" w:rsidRPr="00AC3D6A">
        <w:rPr>
          <w:noProof/>
          <w:kern w:val="2"/>
          <w14:ligatures w14:val="standardContextual"/>
        </w:rPr>
        <w:t>once-stage</w:t>
      </w:r>
      <w:r w:rsidRPr="00AC3D6A">
        <w:rPr>
          <w:noProof/>
          <w:kern w:val="2"/>
          <w14:ligatures w14:val="standardContextual"/>
        </w:rPr>
        <w:t xml:space="preserve"> dissolution</w:t>
      </w:r>
      <w:r w:rsidR="00EE12FD" w:rsidRPr="00AC3D6A">
        <w:rPr>
          <w:noProof/>
          <w:kern w:val="2"/>
          <w14:ligatures w14:val="standardContextual"/>
        </w:rPr>
        <w:t>”</w:t>
      </w:r>
      <w:r w:rsidR="0037182F" w:rsidRPr="00AC3D6A">
        <w:rPr>
          <w:noProof/>
          <w:kern w:val="2"/>
          <w14:ligatures w14:val="standardContextual"/>
        </w:rPr>
        <w:t xml:space="preserve"> procedure for single member companies,</w:t>
      </w:r>
      <w:r w:rsidRPr="00AC3D6A">
        <w:rPr>
          <w:noProof/>
          <w:kern w:val="2"/>
          <w14:ligatures w14:val="standardContextual"/>
        </w:rPr>
        <w:t xml:space="preserve"> where </w:t>
      </w:r>
      <w:r w:rsidR="0037182F" w:rsidRPr="00AC3D6A">
        <w:rPr>
          <w:noProof/>
          <w:kern w:val="2"/>
          <w14:ligatures w14:val="standardContextual"/>
        </w:rPr>
        <w:t>the</w:t>
      </w:r>
      <w:r w:rsidRPr="00AC3D6A">
        <w:rPr>
          <w:noProof/>
          <w:kern w:val="2"/>
          <w14:ligatures w14:val="standardContextual"/>
        </w:rPr>
        <w:t xml:space="preserve"> sole shareholder can immediately dissolve the company and assume its assets and contingent liabilities. </w:t>
      </w:r>
      <w:r w:rsidR="00CF4BAE">
        <w:rPr>
          <w:noProof/>
          <w:kern w:val="2"/>
          <w14:ligatures w14:val="standardContextual"/>
        </w:rPr>
        <w:t>T</w:t>
      </w:r>
      <w:r w:rsidR="00FF66F6" w:rsidRPr="00AC3D6A">
        <w:rPr>
          <w:noProof/>
          <w:kern w:val="2"/>
          <w14:ligatures w14:val="standardContextual"/>
        </w:rPr>
        <w:t>he</w:t>
      </w:r>
      <w:r w:rsidRPr="00AC3D6A">
        <w:rPr>
          <w:noProof/>
          <w:kern w:val="2"/>
          <w14:ligatures w14:val="standardContextual"/>
        </w:rPr>
        <w:t xml:space="preserve"> Netherlands has a "turbo liquidation"</w:t>
      </w:r>
      <w:r w:rsidR="00FF66F6" w:rsidRPr="00AC3D6A">
        <w:rPr>
          <w:noProof/>
          <w:kern w:val="2"/>
          <w14:ligatures w14:val="standardContextual"/>
        </w:rPr>
        <w:t xml:space="preserve"> </w:t>
      </w:r>
      <w:r w:rsidR="00FF66F6" w:rsidRPr="00AC3D6A">
        <w:rPr>
          <w:noProof/>
          <w:kern w:val="2"/>
        </w:rPr>
        <w:t>procedure</w:t>
      </w:r>
      <w:r w:rsidR="009274C8">
        <w:rPr>
          <w:noProof/>
          <w:kern w:val="2"/>
        </w:rPr>
        <w:t>;</w:t>
      </w:r>
      <w:r w:rsidRPr="00AC3D6A">
        <w:rPr>
          <w:noProof/>
          <w:kern w:val="2"/>
          <w14:ligatures w14:val="standardContextual"/>
        </w:rPr>
        <w:t xml:space="preserve"> a company with no assets </w:t>
      </w:r>
      <w:r w:rsidR="009274C8">
        <w:rPr>
          <w:noProof/>
          <w:kern w:val="2"/>
          <w14:ligatures w14:val="standardContextual"/>
        </w:rPr>
        <w:t>can</w:t>
      </w:r>
      <w:r w:rsidRPr="00AC3D6A">
        <w:rPr>
          <w:noProof/>
          <w:kern w:val="2"/>
          <w14:ligatures w14:val="standardContextual"/>
        </w:rPr>
        <w:t xml:space="preserve"> be dissolved and struck off the register immediately by shareholder resolution, </w:t>
      </w:r>
      <w:r w:rsidR="009274C8">
        <w:rPr>
          <w:noProof/>
          <w:kern w:val="2"/>
          <w14:ligatures w14:val="standardContextual"/>
        </w:rPr>
        <w:t xml:space="preserve">which </w:t>
      </w:r>
      <w:r w:rsidRPr="00AC3D6A">
        <w:rPr>
          <w:noProof/>
          <w:kern w:val="2"/>
          <w14:ligatures w14:val="standardContextual"/>
        </w:rPr>
        <w:t>bypass</w:t>
      </w:r>
      <w:r w:rsidR="009274C8">
        <w:rPr>
          <w:noProof/>
          <w:kern w:val="2"/>
          <w14:ligatures w14:val="standardContextual"/>
        </w:rPr>
        <w:t>es</w:t>
      </w:r>
      <w:r w:rsidRPr="00AC3D6A">
        <w:rPr>
          <w:noProof/>
          <w:kern w:val="2"/>
          <w14:ligatures w14:val="standardContextual"/>
        </w:rPr>
        <w:t xml:space="preserve"> the statutory liquidation process</w:t>
      </w:r>
      <w:r w:rsidR="008A5601" w:rsidRPr="00AC3D6A">
        <w:rPr>
          <w:noProof/>
          <w:kern w:val="2"/>
          <w14:ligatures w14:val="standardContextual"/>
        </w:rPr>
        <w:t xml:space="preserve"> </w:t>
      </w:r>
      <w:r w:rsidR="008C53BD">
        <w:rPr>
          <w:noProof/>
          <w:kern w:val="2"/>
          <w14:ligatures w14:val="standardContextual"/>
        </w:rPr>
        <w:t xml:space="preserve">but with </w:t>
      </w:r>
      <w:r w:rsidRPr="00AC3D6A">
        <w:rPr>
          <w:noProof/>
          <w:kern w:val="2"/>
          <w14:ligatures w14:val="standardContextual"/>
        </w:rPr>
        <w:t xml:space="preserve">strict transparency requirements </w:t>
      </w:r>
      <w:r w:rsidR="005A1066" w:rsidRPr="00AC3D6A">
        <w:rPr>
          <w:noProof/>
          <w:kern w:val="2"/>
          <w14:ligatures w14:val="standardContextual"/>
        </w:rPr>
        <w:t>on</w:t>
      </w:r>
      <w:r w:rsidRPr="00AC3D6A">
        <w:rPr>
          <w:noProof/>
          <w:kern w:val="2"/>
          <w14:ligatures w14:val="standardContextual"/>
        </w:rPr>
        <w:t xml:space="preserve"> directors. </w:t>
      </w:r>
    </w:p>
    <w:p w14:paraId="301E55FB" w14:textId="1166BD74" w:rsidR="00E34F5E" w:rsidRDefault="003542DE" w:rsidP="003A772E">
      <w:pPr>
        <w:spacing w:after="120"/>
        <w:rPr>
          <w:noProof/>
        </w:rPr>
      </w:pPr>
      <w:r w:rsidRPr="00AC3D6A">
        <w:rPr>
          <w:noProof/>
        </w:rPr>
        <w:t xml:space="preserve">There are differences in Member States' laws also </w:t>
      </w:r>
      <w:r w:rsidR="000A1469" w:rsidRPr="003230EC">
        <w:rPr>
          <w:noProof/>
        </w:rPr>
        <w:t>i</w:t>
      </w:r>
      <w:r w:rsidR="00503888" w:rsidRPr="003230EC">
        <w:rPr>
          <w:noProof/>
        </w:rPr>
        <w:t>n</w:t>
      </w:r>
      <w:r w:rsidR="00503888" w:rsidRPr="00AC3D6A">
        <w:rPr>
          <w:noProof/>
        </w:rPr>
        <w:t xml:space="preserve"> the context of liquidation in insolvency</w:t>
      </w:r>
      <w:r w:rsidR="000A1469" w:rsidRPr="00EF4DED">
        <w:rPr>
          <w:noProof/>
        </w:rPr>
        <w:t>;</w:t>
      </w:r>
      <w:r w:rsidR="00503888" w:rsidRPr="00AC3D6A" w:rsidDel="000A1469">
        <w:rPr>
          <w:noProof/>
        </w:rPr>
        <w:t xml:space="preserve"> </w:t>
      </w:r>
      <w:r w:rsidR="00E9354D">
        <w:rPr>
          <w:noProof/>
          <w:kern w:val="2"/>
        </w:rPr>
        <w:t>Although</w:t>
      </w:r>
      <w:r w:rsidR="00E81150">
        <w:rPr>
          <w:noProof/>
          <w:kern w:val="2"/>
        </w:rPr>
        <w:t>, the proposal for the</w:t>
      </w:r>
      <w:r w:rsidR="00E81150" w:rsidRPr="00E81150">
        <w:rPr>
          <w:b/>
          <w:bCs/>
          <w:noProof/>
        </w:rPr>
        <w:t xml:space="preserve"> </w:t>
      </w:r>
      <w:r w:rsidR="00E81150" w:rsidRPr="00E81150">
        <w:rPr>
          <w:noProof/>
        </w:rPr>
        <w:t>Insolvency Directive aims to establish</w:t>
      </w:r>
      <w:r w:rsidR="00E81150" w:rsidRPr="004E695A">
        <w:rPr>
          <w:noProof/>
        </w:rPr>
        <w:t xml:space="preserve"> </w:t>
      </w:r>
      <w:r w:rsidR="00DE1C8A" w:rsidRPr="004E695A">
        <w:rPr>
          <w:noProof/>
        </w:rPr>
        <w:t>minimum harmonis</w:t>
      </w:r>
      <w:r w:rsidR="00DE1C8A">
        <w:rPr>
          <w:noProof/>
        </w:rPr>
        <w:t xml:space="preserve">ed </w:t>
      </w:r>
      <w:r w:rsidR="00DE1C8A" w:rsidRPr="004E695A">
        <w:rPr>
          <w:noProof/>
        </w:rPr>
        <w:t>rules on a number of key aspects of insolvency proceedings</w:t>
      </w:r>
      <w:r w:rsidR="00DE1C8A">
        <w:rPr>
          <w:noProof/>
        </w:rPr>
        <w:t>,</w:t>
      </w:r>
      <w:r w:rsidR="00E81150">
        <w:rPr>
          <w:noProof/>
          <w:kern w:val="2"/>
        </w:rPr>
        <w:t xml:space="preserve"> </w:t>
      </w:r>
      <w:r w:rsidR="000E1396">
        <w:rPr>
          <w:noProof/>
          <w:kern w:val="2"/>
        </w:rPr>
        <w:t>t</w:t>
      </w:r>
      <w:r w:rsidR="00D869B8" w:rsidRPr="421A18F4">
        <w:rPr>
          <w:rFonts w:cstheme="minorBidi"/>
          <w:noProof/>
        </w:rPr>
        <w:t xml:space="preserve">he current EU insolvency framework </w:t>
      </w:r>
      <w:r w:rsidR="000E1396" w:rsidRPr="421A18F4">
        <w:rPr>
          <w:rFonts w:cstheme="minorBidi"/>
          <w:noProof/>
        </w:rPr>
        <w:t xml:space="preserve">would still </w:t>
      </w:r>
      <w:r w:rsidR="00D869B8" w:rsidRPr="421A18F4">
        <w:rPr>
          <w:rFonts w:cstheme="minorBidi"/>
          <w:noProof/>
        </w:rPr>
        <w:t>not provide for comprehensive digital insolvency procedures specifically for innovative companies, s</w:t>
      </w:r>
      <w:r w:rsidR="1A495D5B" w:rsidRPr="421A18F4">
        <w:rPr>
          <w:rFonts w:cstheme="minorBidi"/>
          <w:noProof/>
        </w:rPr>
        <w:t>tartup</w:t>
      </w:r>
      <w:r w:rsidR="00D869B8" w:rsidRPr="421A18F4">
        <w:rPr>
          <w:rFonts w:cstheme="minorBidi"/>
          <w:noProof/>
        </w:rPr>
        <w:t>s or s</w:t>
      </w:r>
      <w:r w:rsidR="0DCF7009" w:rsidRPr="421A18F4">
        <w:rPr>
          <w:rFonts w:cstheme="minorBidi"/>
          <w:noProof/>
        </w:rPr>
        <w:t>cale</w:t>
      </w:r>
      <w:r w:rsidR="00D869B8" w:rsidRPr="421A18F4">
        <w:rPr>
          <w:rFonts w:cstheme="minorBidi"/>
          <w:noProof/>
        </w:rPr>
        <w:t>ups.</w:t>
      </w:r>
      <w:r w:rsidR="00503888" w:rsidRPr="00503888">
        <w:rPr>
          <w:noProof/>
          <w:kern w:val="2"/>
        </w:rPr>
        <w:t xml:space="preserve">  </w:t>
      </w:r>
    </w:p>
    <w:p w14:paraId="4C8246D7" w14:textId="0A055B26" w:rsidR="00F77E28" w:rsidRDefault="00472893" w:rsidP="00A355CE">
      <w:pPr>
        <w:pStyle w:val="Heading2"/>
        <w:numPr>
          <w:ilvl w:val="2"/>
          <w:numId w:val="164"/>
        </w:numPr>
        <w:spacing w:after="120"/>
        <w:ind w:left="1134" w:hanging="708"/>
        <w:rPr>
          <w:rFonts w:eastAsia="Aptos"/>
          <w:noProof/>
        </w:rPr>
      </w:pPr>
      <w:r w:rsidRPr="00565732">
        <w:rPr>
          <w:rFonts w:eastAsia="Aptos"/>
          <w:noProof/>
        </w:rPr>
        <w:t xml:space="preserve">Divergent </w:t>
      </w:r>
      <w:r w:rsidR="00F63EFB">
        <w:rPr>
          <w:rFonts w:eastAsia="Aptos"/>
          <w:noProof/>
        </w:rPr>
        <w:t xml:space="preserve">and non-digital </w:t>
      </w:r>
      <w:r w:rsidRPr="00565732">
        <w:rPr>
          <w:rFonts w:eastAsia="Aptos"/>
          <w:noProof/>
        </w:rPr>
        <w:t xml:space="preserve">national requirements </w:t>
      </w:r>
      <w:r w:rsidR="00254A96">
        <w:rPr>
          <w:rFonts w:eastAsia="Aptos"/>
          <w:noProof/>
        </w:rPr>
        <w:t xml:space="preserve">related to </w:t>
      </w:r>
      <w:r w:rsidRPr="00565732">
        <w:rPr>
          <w:rFonts w:eastAsia="Aptos"/>
          <w:noProof/>
        </w:rPr>
        <w:t xml:space="preserve">capital increases </w:t>
      </w:r>
    </w:p>
    <w:p w14:paraId="5736CD13" w14:textId="0A47403A" w:rsidR="00AB507F" w:rsidRDefault="00392818" w:rsidP="00322EB1">
      <w:pPr>
        <w:spacing w:after="120"/>
        <w:rPr>
          <w:noProof/>
        </w:rPr>
      </w:pPr>
      <w:r w:rsidRPr="00AC3D6A">
        <w:rPr>
          <w:rFonts w:eastAsia="Times New Roman"/>
          <w:noProof/>
          <w:lang w:eastAsia="en-IE"/>
        </w:rPr>
        <w:t>T</w:t>
      </w:r>
      <w:r w:rsidR="00333B15" w:rsidRPr="00AC3D6A">
        <w:rPr>
          <w:rFonts w:eastAsia="Times New Roman"/>
          <w:noProof/>
          <w:lang w:eastAsia="en-IE"/>
        </w:rPr>
        <w:t xml:space="preserve">he EU Company Law </w:t>
      </w:r>
      <w:r w:rsidR="00333B15" w:rsidRPr="00AC3D6A">
        <w:rPr>
          <w:rFonts w:eastAsia="Times New Roman"/>
          <w:i/>
          <w:noProof/>
          <w:lang w:eastAsia="en-IE"/>
        </w:rPr>
        <w:t>acquis</w:t>
      </w:r>
      <w:r w:rsidR="00333B15" w:rsidRPr="00AC3D6A">
        <w:rPr>
          <w:rFonts w:eastAsia="Times New Roman"/>
          <w:noProof/>
          <w:lang w:eastAsia="en-IE"/>
        </w:rPr>
        <w:t xml:space="preserve"> </w:t>
      </w:r>
      <w:r w:rsidRPr="00AC3D6A">
        <w:rPr>
          <w:rFonts w:eastAsia="Times New Roman"/>
          <w:noProof/>
          <w:lang w:eastAsia="en-IE"/>
        </w:rPr>
        <w:t xml:space="preserve">does not cover </w:t>
      </w:r>
      <w:r w:rsidR="00225656">
        <w:rPr>
          <w:rFonts w:eastAsia="Times New Roman"/>
          <w:noProof/>
          <w:lang w:eastAsia="en-IE"/>
        </w:rPr>
        <w:t>the digitalisation and other aspects of</w:t>
      </w:r>
      <w:r w:rsidR="006457A9" w:rsidRPr="00AC3D6A">
        <w:rPr>
          <w:rFonts w:eastAsia="Times New Roman"/>
          <w:noProof/>
          <w:lang w:eastAsia="en-IE"/>
        </w:rPr>
        <w:t xml:space="preserve"> </w:t>
      </w:r>
      <w:r w:rsidRPr="00AC3D6A">
        <w:rPr>
          <w:rFonts w:eastAsia="Times New Roman"/>
          <w:noProof/>
          <w:lang w:eastAsia="en-IE"/>
        </w:rPr>
        <w:t>capital increase procedures</w:t>
      </w:r>
      <w:r w:rsidR="002873E9">
        <w:rPr>
          <w:rFonts w:eastAsia="Times New Roman"/>
          <w:noProof/>
          <w:lang w:eastAsia="en-IE"/>
        </w:rPr>
        <w:t xml:space="preserve"> for private </w:t>
      </w:r>
      <w:r w:rsidR="00C651C8">
        <w:rPr>
          <w:rFonts w:eastAsia="Times New Roman"/>
          <w:noProof/>
          <w:lang w:eastAsia="en-IE"/>
        </w:rPr>
        <w:t>limited liability companies</w:t>
      </w:r>
      <w:r w:rsidR="0051218E" w:rsidRPr="00AC3D6A">
        <w:rPr>
          <w:rFonts w:eastAsia="Times New Roman"/>
          <w:noProof/>
          <w:lang w:eastAsia="en-IE"/>
        </w:rPr>
        <w:t xml:space="preserve">. </w:t>
      </w:r>
      <w:r w:rsidR="00CE0481" w:rsidRPr="00AC3D6A">
        <w:rPr>
          <w:rFonts w:eastAsia="Times New Roman"/>
          <w:noProof/>
          <w:lang w:eastAsia="en-IE"/>
        </w:rPr>
        <w:t>Therefore, these are regulated by national laws</w:t>
      </w:r>
      <w:r w:rsidR="0068781A">
        <w:rPr>
          <w:noProof/>
        </w:rPr>
        <w:t xml:space="preserve"> and</w:t>
      </w:r>
      <w:r w:rsidR="00475227" w:rsidRPr="00475227">
        <w:rPr>
          <w:noProof/>
        </w:rPr>
        <w:t xml:space="preserve"> remain legally complex </w:t>
      </w:r>
      <w:r w:rsidR="00A028DA">
        <w:rPr>
          <w:noProof/>
        </w:rPr>
        <w:t xml:space="preserve">because of </w:t>
      </w:r>
      <w:r w:rsidR="008A6C88">
        <w:rPr>
          <w:noProof/>
        </w:rPr>
        <w:t>numerous proc</w:t>
      </w:r>
      <w:r w:rsidR="00A028DA">
        <w:rPr>
          <w:noProof/>
        </w:rPr>
        <w:t>e</w:t>
      </w:r>
      <w:r w:rsidR="008A6C88">
        <w:rPr>
          <w:noProof/>
        </w:rPr>
        <w:t>d</w:t>
      </w:r>
      <w:r w:rsidR="00A028DA">
        <w:rPr>
          <w:noProof/>
        </w:rPr>
        <w:t xml:space="preserve">ural steps </w:t>
      </w:r>
      <w:r w:rsidR="008A6C88" w:rsidRPr="00475227">
        <w:rPr>
          <w:noProof/>
        </w:rPr>
        <w:t xml:space="preserve">but also </w:t>
      </w:r>
      <w:r w:rsidR="00A028DA">
        <w:rPr>
          <w:noProof/>
        </w:rPr>
        <w:t xml:space="preserve">because they vary </w:t>
      </w:r>
      <w:r w:rsidR="008A6C88" w:rsidRPr="00475227">
        <w:rPr>
          <w:noProof/>
        </w:rPr>
        <w:t>substantially across jurisdictions.</w:t>
      </w:r>
      <w:r w:rsidR="00A028DA">
        <w:rPr>
          <w:noProof/>
        </w:rPr>
        <w:t xml:space="preserve"> </w:t>
      </w:r>
      <w:r w:rsidR="00475227" w:rsidRPr="00475227">
        <w:rPr>
          <w:noProof/>
        </w:rPr>
        <w:t>In most Member States, increasing the share capital entails a sequence of mandatory legal acts</w:t>
      </w:r>
      <w:r w:rsidR="003E245A">
        <w:rPr>
          <w:noProof/>
        </w:rPr>
        <w:t xml:space="preserve">, </w:t>
      </w:r>
      <w:r w:rsidR="00183B71">
        <w:rPr>
          <w:noProof/>
        </w:rPr>
        <w:t>e.g.</w:t>
      </w:r>
      <w:r w:rsidR="00475227" w:rsidRPr="00475227">
        <w:rPr>
          <w:noProof/>
        </w:rPr>
        <w:t xml:space="preserve"> convening a shareholders’ meeting, adopting a resolution to amend the articles, issuing subscription declarations, and registering the updated capital structure</w:t>
      </w:r>
      <w:r w:rsidR="006A581F">
        <w:rPr>
          <w:noProof/>
        </w:rPr>
        <w:t xml:space="preserve">, </w:t>
      </w:r>
      <w:r w:rsidR="00475227" w:rsidRPr="00475227">
        <w:rPr>
          <w:noProof/>
        </w:rPr>
        <w:t xml:space="preserve">each governed by detailed </w:t>
      </w:r>
      <w:r w:rsidR="006A581F">
        <w:rPr>
          <w:noProof/>
        </w:rPr>
        <w:t>legal</w:t>
      </w:r>
      <w:r w:rsidR="00475227" w:rsidRPr="00475227">
        <w:rPr>
          <w:noProof/>
        </w:rPr>
        <w:t xml:space="preserve"> requirements</w:t>
      </w:r>
      <w:r w:rsidR="00511573">
        <w:rPr>
          <w:noProof/>
        </w:rPr>
        <w:t>.</w:t>
      </w:r>
    </w:p>
    <w:p w14:paraId="03440BCF" w14:textId="558FE071" w:rsidR="00377FB1" w:rsidRDefault="00F93C1B" w:rsidP="00322EB1">
      <w:pPr>
        <w:spacing w:after="120"/>
        <w:rPr>
          <w:rFonts w:eastAsia="Times New Roman"/>
          <w:noProof/>
          <w:lang w:eastAsia="en-IE"/>
        </w:rPr>
      </w:pPr>
      <w:r>
        <w:rPr>
          <w:noProof/>
        </w:rPr>
        <w:t xml:space="preserve">In several Member States, </w:t>
      </w:r>
      <w:r w:rsidR="00432C1A">
        <w:rPr>
          <w:noProof/>
        </w:rPr>
        <w:t>the</w:t>
      </w:r>
      <w:r w:rsidR="0022362C">
        <w:rPr>
          <w:noProof/>
        </w:rPr>
        <w:t xml:space="preserve"> </w:t>
      </w:r>
      <w:r w:rsidR="00AB507F">
        <w:rPr>
          <w:noProof/>
        </w:rPr>
        <w:t>involvement</w:t>
      </w:r>
      <w:r w:rsidR="00432C1A">
        <w:rPr>
          <w:noProof/>
        </w:rPr>
        <w:t xml:space="preserve"> of notaries</w:t>
      </w:r>
      <w:r w:rsidR="00AB507F">
        <w:rPr>
          <w:noProof/>
        </w:rPr>
        <w:t xml:space="preserve"> or other intermediaries</w:t>
      </w:r>
      <w:r>
        <w:rPr>
          <w:noProof/>
        </w:rPr>
        <w:t xml:space="preserve"> is required</w:t>
      </w:r>
      <w:r w:rsidR="006A664C">
        <w:rPr>
          <w:noProof/>
        </w:rPr>
        <w:t xml:space="preserve"> </w:t>
      </w:r>
      <w:r w:rsidR="00AB507F">
        <w:rPr>
          <w:noProof/>
        </w:rPr>
        <w:t xml:space="preserve">to authenticate key </w:t>
      </w:r>
      <w:r w:rsidR="006A664C">
        <w:rPr>
          <w:noProof/>
        </w:rPr>
        <w:t>company</w:t>
      </w:r>
      <w:r w:rsidR="00AB507F">
        <w:rPr>
          <w:noProof/>
        </w:rPr>
        <w:t xml:space="preserve"> acts</w:t>
      </w:r>
      <w:r w:rsidR="00F13335">
        <w:rPr>
          <w:noProof/>
        </w:rPr>
        <w:t>. For example</w:t>
      </w:r>
      <w:r w:rsidR="008147F9">
        <w:rPr>
          <w:noProof/>
        </w:rPr>
        <w:t>,</w:t>
      </w:r>
      <w:r w:rsidR="00F13335">
        <w:rPr>
          <w:noProof/>
        </w:rPr>
        <w:t xml:space="preserve"> in </w:t>
      </w:r>
      <w:r w:rsidR="00AB507F">
        <w:rPr>
          <w:noProof/>
        </w:rPr>
        <w:t xml:space="preserve">Germany, Austria, Italy, </w:t>
      </w:r>
      <w:r w:rsidR="006A664C">
        <w:rPr>
          <w:noProof/>
        </w:rPr>
        <w:t xml:space="preserve">Spain, </w:t>
      </w:r>
      <w:r w:rsidR="00AB507F">
        <w:rPr>
          <w:noProof/>
        </w:rPr>
        <w:t>Poland and others</w:t>
      </w:r>
      <w:r w:rsidR="006A664C">
        <w:rPr>
          <w:noProof/>
        </w:rPr>
        <w:t>,</w:t>
      </w:r>
      <w:r w:rsidR="00490E39">
        <w:rPr>
          <w:noProof/>
        </w:rPr>
        <w:t xml:space="preserve"> </w:t>
      </w:r>
      <w:r w:rsidR="00AB507F">
        <w:rPr>
          <w:noProof/>
        </w:rPr>
        <w:t xml:space="preserve">shareholder resolutions amending the articles of association and subscription declarations </w:t>
      </w:r>
      <w:r w:rsidR="004413E8">
        <w:rPr>
          <w:noProof/>
        </w:rPr>
        <w:t>of</w:t>
      </w:r>
      <w:r w:rsidR="007C401C">
        <w:rPr>
          <w:noProof/>
        </w:rPr>
        <w:t xml:space="preserve"> newly</w:t>
      </w:r>
      <w:r w:rsidR="008147F9">
        <w:rPr>
          <w:noProof/>
        </w:rPr>
        <w:t xml:space="preserve"> </w:t>
      </w:r>
      <w:r w:rsidR="007C401C">
        <w:rPr>
          <w:noProof/>
        </w:rPr>
        <w:t>issued shares</w:t>
      </w:r>
      <w:r w:rsidR="004413E8">
        <w:rPr>
          <w:noProof/>
        </w:rPr>
        <w:t xml:space="preserve"> </w:t>
      </w:r>
      <w:r w:rsidR="00AB507F">
        <w:rPr>
          <w:noProof/>
        </w:rPr>
        <w:t xml:space="preserve">must be executed before a notary. </w:t>
      </w:r>
      <w:r w:rsidR="00377FB1">
        <w:rPr>
          <w:rFonts w:eastAsia="Times New Roman"/>
          <w:noProof/>
          <w:lang w:eastAsia="en-IE"/>
        </w:rPr>
        <w:t>However, even between Member States with a notarial system, the role of notaries varies significantly</w:t>
      </w:r>
      <w:r w:rsidR="0094279A">
        <w:rPr>
          <w:rFonts w:eastAsia="Times New Roman"/>
          <w:noProof/>
          <w:lang w:eastAsia="en-IE"/>
        </w:rPr>
        <w:t>,</w:t>
      </w:r>
      <w:r w:rsidR="00377FB1">
        <w:rPr>
          <w:rFonts w:eastAsia="Times New Roman"/>
          <w:noProof/>
          <w:lang w:eastAsia="en-IE"/>
        </w:rPr>
        <w:t xml:space="preserve"> </w:t>
      </w:r>
      <w:r w:rsidR="00377FB1" w:rsidRPr="00823AAA">
        <w:rPr>
          <w:rFonts w:eastAsia="Times New Roman"/>
          <w:noProof/>
          <w:lang w:eastAsia="en-IE"/>
        </w:rPr>
        <w:t xml:space="preserve">ranging from mandatory involvement </w:t>
      </w:r>
      <w:r w:rsidR="00377FB1">
        <w:rPr>
          <w:rFonts w:eastAsia="Times New Roman"/>
          <w:noProof/>
          <w:lang w:eastAsia="en-IE"/>
        </w:rPr>
        <w:t>for</w:t>
      </w:r>
      <w:r w:rsidR="00377FB1" w:rsidRPr="00823AAA">
        <w:rPr>
          <w:rFonts w:eastAsia="Times New Roman"/>
          <w:noProof/>
          <w:lang w:eastAsia="en-IE"/>
        </w:rPr>
        <w:t xml:space="preserve"> all substantive changes to only</w:t>
      </w:r>
      <w:r w:rsidR="00377FB1">
        <w:rPr>
          <w:rFonts w:eastAsia="Times New Roman"/>
          <w:noProof/>
          <w:lang w:eastAsia="en-IE"/>
        </w:rPr>
        <w:t xml:space="preserve"> for specific transaction</w:t>
      </w:r>
      <w:r>
        <w:rPr>
          <w:rFonts w:eastAsia="Times New Roman"/>
          <w:noProof/>
          <w:lang w:eastAsia="en-IE"/>
        </w:rPr>
        <w:t>s</w:t>
      </w:r>
      <w:r w:rsidR="00377FB1">
        <w:rPr>
          <w:rFonts w:eastAsia="Times New Roman"/>
          <w:noProof/>
          <w:lang w:eastAsia="en-IE"/>
        </w:rPr>
        <w:t xml:space="preserve"> such as</w:t>
      </w:r>
      <w:r w:rsidR="00377FB1" w:rsidRPr="00823AAA">
        <w:rPr>
          <w:rFonts w:eastAsia="Times New Roman"/>
          <w:noProof/>
          <w:lang w:eastAsia="en-IE"/>
        </w:rPr>
        <w:t xml:space="preserve"> </w:t>
      </w:r>
      <w:r w:rsidR="00377FB1">
        <w:rPr>
          <w:rFonts w:eastAsia="Times New Roman"/>
          <w:noProof/>
          <w:lang w:eastAsia="en-IE"/>
        </w:rPr>
        <w:t>in-kin</w:t>
      </w:r>
      <w:r w:rsidR="0094279A">
        <w:rPr>
          <w:rFonts w:eastAsia="Times New Roman"/>
          <w:noProof/>
          <w:lang w:eastAsia="en-IE"/>
        </w:rPr>
        <w:t>d</w:t>
      </w:r>
      <w:r w:rsidR="00377FB1" w:rsidRPr="00823AAA">
        <w:rPr>
          <w:rFonts w:eastAsia="Times New Roman"/>
          <w:noProof/>
          <w:lang w:eastAsia="en-IE"/>
        </w:rPr>
        <w:t xml:space="preserve"> contributions (e.g.</w:t>
      </w:r>
      <w:r w:rsidR="00377FB1">
        <w:rPr>
          <w:rFonts w:eastAsia="Times New Roman"/>
          <w:noProof/>
          <w:lang w:eastAsia="en-IE"/>
        </w:rPr>
        <w:t xml:space="preserve"> Estonia</w:t>
      </w:r>
      <w:r w:rsidR="00377FB1" w:rsidRPr="00823AAA">
        <w:rPr>
          <w:rFonts w:eastAsia="Times New Roman"/>
          <w:noProof/>
          <w:lang w:eastAsia="en-IE"/>
        </w:rPr>
        <w:t>). This regulatory patchwork creates an expensive compliance burden and a lack of legal predictability</w:t>
      </w:r>
      <w:r w:rsidR="00355610">
        <w:rPr>
          <w:rFonts w:eastAsia="Times New Roman"/>
          <w:noProof/>
          <w:lang w:eastAsia="en-IE"/>
        </w:rPr>
        <w:t>.</w:t>
      </w:r>
    </w:p>
    <w:p w14:paraId="797BB5A6" w14:textId="2AD35798" w:rsidR="00F63EFB" w:rsidRDefault="00466537" w:rsidP="00322EB1">
      <w:pPr>
        <w:spacing w:after="120"/>
        <w:rPr>
          <w:noProof/>
        </w:rPr>
      </w:pPr>
      <w:r>
        <w:rPr>
          <w:noProof/>
        </w:rPr>
        <w:t xml:space="preserve">Foreign investors face an additional legal obstacle: in </w:t>
      </w:r>
      <w:r w:rsidR="0057610D">
        <w:rPr>
          <w:noProof/>
        </w:rPr>
        <w:t xml:space="preserve">some </w:t>
      </w:r>
      <w:r>
        <w:rPr>
          <w:noProof/>
        </w:rPr>
        <w:t xml:space="preserve">Member States, subscription to shares is legally impossible until the investor obtains a national TIN or equivalent. These requirements stem from </w:t>
      </w:r>
      <w:r w:rsidR="00645DCB">
        <w:rPr>
          <w:noProof/>
        </w:rPr>
        <w:t xml:space="preserve">national </w:t>
      </w:r>
      <w:r>
        <w:rPr>
          <w:noProof/>
        </w:rPr>
        <w:t xml:space="preserve">tax rules </w:t>
      </w:r>
      <w:r w:rsidR="00341DB8">
        <w:rPr>
          <w:noProof/>
        </w:rPr>
        <w:t xml:space="preserve">that </w:t>
      </w:r>
      <w:r>
        <w:rPr>
          <w:noProof/>
        </w:rPr>
        <w:t>oblig</w:t>
      </w:r>
      <w:r w:rsidR="00341DB8">
        <w:rPr>
          <w:noProof/>
        </w:rPr>
        <w:t>e</w:t>
      </w:r>
      <w:r>
        <w:rPr>
          <w:noProof/>
        </w:rPr>
        <w:t xml:space="preserve"> foreign natural and legal persons to complete identification, document legalisation </w:t>
      </w:r>
      <w:r w:rsidR="00F34C6B">
        <w:rPr>
          <w:noProof/>
        </w:rPr>
        <w:t xml:space="preserve">of </w:t>
      </w:r>
      <w:r w:rsidR="007C5524">
        <w:rPr>
          <w:noProof/>
        </w:rPr>
        <w:t>required</w:t>
      </w:r>
      <w:r w:rsidR="00F34C6B">
        <w:rPr>
          <w:noProof/>
        </w:rPr>
        <w:t xml:space="preserve"> documents (</w:t>
      </w:r>
      <w:r w:rsidR="00AC376F">
        <w:rPr>
          <w:noProof/>
        </w:rPr>
        <w:t>e.g.</w:t>
      </w:r>
      <w:r w:rsidR="00822657">
        <w:rPr>
          <w:noProof/>
        </w:rPr>
        <w:t>,</w:t>
      </w:r>
      <w:r w:rsidR="00F34C6B">
        <w:rPr>
          <w:noProof/>
        </w:rPr>
        <w:t xml:space="preserve"> </w:t>
      </w:r>
      <w:r w:rsidR="00971109">
        <w:rPr>
          <w:noProof/>
        </w:rPr>
        <w:t>the power of attorney)</w:t>
      </w:r>
      <w:r>
        <w:rPr>
          <w:noProof/>
        </w:rPr>
        <w:t xml:space="preserve"> and administrative registration before participating in a capital increase. </w:t>
      </w:r>
      <w:r w:rsidR="00341DB8">
        <w:rPr>
          <w:noProof/>
        </w:rPr>
        <w:t>In the absence of an</w:t>
      </w:r>
      <w:r>
        <w:rPr>
          <w:noProof/>
        </w:rPr>
        <w:t xml:space="preserve"> EU-wide investor identifier</w:t>
      </w:r>
      <w:r w:rsidR="00341DB8">
        <w:rPr>
          <w:noProof/>
        </w:rPr>
        <w:t xml:space="preserve">, </w:t>
      </w:r>
      <w:r>
        <w:rPr>
          <w:noProof/>
        </w:rPr>
        <w:t xml:space="preserve">each Member State applies its own rules, formats and verification standards. </w:t>
      </w:r>
    </w:p>
    <w:p w14:paraId="778CBB52" w14:textId="527C88F5" w:rsidR="00B24616" w:rsidRPr="0024178A" w:rsidRDefault="00B24616" w:rsidP="00E3711F">
      <w:pPr>
        <w:pBdr>
          <w:top w:val="single" w:sz="4" w:space="1" w:color="auto"/>
          <w:left w:val="single" w:sz="4" w:space="4" w:color="auto"/>
          <w:bottom w:val="single" w:sz="4" w:space="1" w:color="auto"/>
          <w:right w:val="single" w:sz="4" w:space="4" w:color="auto"/>
        </w:pBdr>
        <w:spacing w:after="120"/>
        <w:rPr>
          <w:b/>
          <w:noProof/>
          <w:sz w:val="20"/>
          <w:szCs w:val="20"/>
          <w:lang w:val="en-IE"/>
        </w:rPr>
      </w:pPr>
      <w:r w:rsidRPr="0024178A">
        <w:rPr>
          <w:b/>
          <w:noProof/>
          <w:sz w:val="20"/>
          <w:szCs w:val="20"/>
          <w:lang w:val="en-IE"/>
        </w:rPr>
        <w:t xml:space="preserve">Case study: </w:t>
      </w:r>
      <w:r w:rsidR="00CB16F4" w:rsidRPr="0024178A">
        <w:rPr>
          <w:b/>
          <w:noProof/>
          <w:sz w:val="20"/>
          <w:szCs w:val="20"/>
          <w:lang w:val="en-IE"/>
        </w:rPr>
        <w:t>Non-digitalised capital increase procedures</w:t>
      </w:r>
      <w:r w:rsidR="007A53E6" w:rsidRPr="0024178A">
        <w:rPr>
          <w:b/>
          <w:noProof/>
          <w:sz w:val="20"/>
          <w:szCs w:val="20"/>
          <w:lang w:val="en-IE"/>
        </w:rPr>
        <w:t xml:space="preserve"> as a barrier to investment (Spain)</w:t>
      </w:r>
    </w:p>
    <w:p w14:paraId="55928F64" w14:textId="77777777" w:rsidR="00281ED1" w:rsidRPr="0024178A" w:rsidRDefault="00281ED1" w:rsidP="00A30060">
      <w:pPr>
        <w:pBdr>
          <w:top w:val="single" w:sz="4" w:space="1" w:color="auto"/>
          <w:left w:val="single" w:sz="4" w:space="4" w:color="auto"/>
          <w:bottom w:val="single" w:sz="4" w:space="1" w:color="auto"/>
          <w:right w:val="single" w:sz="4" w:space="4" w:color="auto"/>
        </w:pBdr>
        <w:spacing w:after="80"/>
        <w:rPr>
          <w:i/>
          <w:noProof/>
          <w:sz w:val="20"/>
          <w:szCs w:val="20"/>
          <w:lang w:val="en-IE"/>
        </w:rPr>
      </w:pPr>
      <w:r w:rsidRPr="0024178A">
        <w:rPr>
          <w:i/>
          <w:noProof/>
          <w:sz w:val="20"/>
          <w:szCs w:val="20"/>
          <w:lang w:val="en-IE"/>
        </w:rPr>
        <w:t xml:space="preserve">In Spain, capital increases are governed exclusively by national law and involve multiple mandatory formal steps, none of which can be completed through a fully digital procedure. A shareholders’ resolution amending the articles of association, the subscription of newly issued shares and the registration of the updated capital structure all require notarial intervention and physical presence, either directly or through a notarised power of attorney. </w:t>
      </w:r>
    </w:p>
    <w:p w14:paraId="05EC14F4" w14:textId="7D5772BB" w:rsidR="00281ED1" w:rsidRPr="0024178A" w:rsidRDefault="00281ED1" w:rsidP="00281ED1">
      <w:pPr>
        <w:pBdr>
          <w:top w:val="single" w:sz="4" w:space="1" w:color="auto"/>
          <w:left w:val="single" w:sz="4" w:space="4" w:color="auto"/>
          <w:bottom w:val="single" w:sz="4" w:space="1" w:color="auto"/>
          <w:right w:val="single" w:sz="4" w:space="4" w:color="auto"/>
        </w:pBdr>
        <w:spacing w:after="120"/>
        <w:rPr>
          <w:i/>
          <w:noProof/>
          <w:sz w:val="20"/>
          <w:szCs w:val="20"/>
          <w:lang w:val="en-IE"/>
        </w:rPr>
      </w:pPr>
      <w:r w:rsidRPr="0024178A">
        <w:rPr>
          <w:i/>
          <w:noProof/>
          <w:sz w:val="20"/>
          <w:szCs w:val="20"/>
          <w:lang w:val="en-IE"/>
        </w:rPr>
        <w:t>For foreign investors, these formal requirements are compounded by national tax identification rules. As a general rule, foreign natural persons must obtain a Foreigners’ Identification Number (NIE) before subscribing to shares, through non-digital procedures carried out in Spain or via Spanish consulates abroad. Foreign legal entities must obtain a corporate tax identification number (NIF</w:t>
      </w:r>
      <w:r w:rsidR="00BF1A97" w:rsidRPr="0024178A">
        <w:rPr>
          <w:i/>
          <w:noProof/>
          <w:sz w:val="20"/>
          <w:szCs w:val="20"/>
          <w:lang w:val="en-IE"/>
        </w:rPr>
        <w:t xml:space="preserve"> first</w:t>
      </w:r>
      <w:r w:rsidRPr="0024178A">
        <w:rPr>
          <w:i/>
          <w:noProof/>
          <w:sz w:val="20"/>
          <w:szCs w:val="20"/>
          <w:lang w:val="en-IE"/>
        </w:rPr>
        <w:t>), which requires the submission of legalised or apostilled documentation and typically the appointment of a local representative. Legal representatives are also required to hold an individual NIE, adding further procedural steps and delays.</w:t>
      </w:r>
    </w:p>
    <w:p w14:paraId="4CEC83C5" w14:textId="4F3D5249" w:rsidR="00281ED1" w:rsidRPr="0024178A" w:rsidRDefault="00281ED1" w:rsidP="00A30060">
      <w:pPr>
        <w:pBdr>
          <w:top w:val="single" w:sz="4" w:space="1" w:color="auto"/>
          <w:left w:val="single" w:sz="4" w:space="4" w:color="auto"/>
          <w:bottom w:val="single" w:sz="4" w:space="1" w:color="auto"/>
          <w:right w:val="single" w:sz="4" w:space="4" w:color="auto"/>
        </w:pBdr>
        <w:spacing w:after="80"/>
        <w:rPr>
          <w:i/>
          <w:noProof/>
          <w:sz w:val="20"/>
          <w:szCs w:val="20"/>
          <w:lang w:val="en-IE"/>
        </w:rPr>
      </w:pPr>
      <w:r w:rsidRPr="0024178A">
        <w:rPr>
          <w:i/>
          <w:noProof/>
          <w:sz w:val="20"/>
          <w:szCs w:val="20"/>
          <w:lang w:val="en-IE"/>
        </w:rPr>
        <w:t>In this regard, Law 28/2022 on the promotion of the startup ecosystem introduced a limited simplification by allowing foreign investors in qualifying startups to obtain a tax identification number, without first securing a NIE, which can be completed online. However, this exception is narrowly circumscribed and does not apply to most scaleups or more mature companies</w:t>
      </w:r>
      <w:r w:rsidRPr="0024178A">
        <w:rPr>
          <w:i/>
          <w:noProof/>
          <w:sz w:val="20"/>
          <w:szCs w:val="20"/>
          <w:vertAlign w:val="superscript"/>
          <w:lang w:val="es-ES"/>
        </w:rPr>
        <w:footnoteReference w:id="61"/>
      </w:r>
      <w:r w:rsidRPr="0024178A">
        <w:rPr>
          <w:i/>
          <w:noProof/>
          <w:sz w:val="20"/>
          <w:szCs w:val="20"/>
          <w:lang w:val="en-IE"/>
        </w:rPr>
        <w:t>.</w:t>
      </w:r>
    </w:p>
    <w:p w14:paraId="0B18B178" w14:textId="6A311ED9" w:rsidR="00281ED1" w:rsidRPr="0024178A" w:rsidRDefault="00281ED1" w:rsidP="00D03702">
      <w:pPr>
        <w:pBdr>
          <w:top w:val="single" w:sz="4" w:space="1" w:color="auto"/>
          <w:left w:val="single" w:sz="4" w:space="4" w:color="auto"/>
          <w:bottom w:val="single" w:sz="4" w:space="1" w:color="auto"/>
          <w:right w:val="single" w:sz="4" w:space="4" w:color="auto"/>
        </w:pBdr>
        <w:spacing w:after="120"/>
        <w:rPr>
          <w:rFonts w:eastAsia="Aptos"/>
          <w:noProof/>
          <w:sz w:val="20"/>
          <w:szCs w:val="20"/>
        </w:rPr>
      </w:pPr>
      <w:r w:rsidRPr="0024178A">
        <w:rPr>
          <w:i/>
          <w:noProof/>
          <w:sz w:val="20"/>
          <w:szCs w:val="20"/>
          <w:lang w:val="en-IE"/>
        </w:rPr>
        <w:t>Overall, the Spanish framework illustrates how the lack of digitalisation, combined with mandatory notarial formalities and fragmented tax identification requirements, results in a costly and time-consuming capital increase process, particularly for cross-border investment beyond the startup phase.</w:t>
      </w:r>
    </w:p>
    <w:p w14:paraId="1957953D" w14:textId="4C7CF348" w:rsidR="00F47493" w:rsidRPr="00DF086D" w:rsidRDefault="00866E66" w:rsidP="00FA1068">
      <w:pPr>
        <w:pStyle w:val="Heading2"/>
        <w:numPr>
          <w:ilvl w:val="2"/>
          <w:numId w:val="164"/>
        </w:numPr>
        <w:spacing w:after="120"/>
        <w:ind w:left="1134" w:hanging="708"/>
        <w:rPr>
          <w:rFonts w:eastAsia="Aptos"/>
          <w:noProof/>
        </w:rPr>
      </w:pPr>
      <w:r w:rsidRPr="00DF086D">
        <w:rPr>
          <w:rFonts w:eastAsia="Aptos"/>
          <w:noProof/>
        </w:rPr>
        <w:t>Legal</w:t>
      </w:r>
      <w:r w:rsidR="001045A1">
        <w:rPr>
          <w:rFonts w:eastAsia="Aptos"/>
          <w:noProof/>
        </w:rPr>
        <w:t xml:space="preserve"> uncertainty</w:t>
      </w:r>
      <w:r w:rsidRPr="00DF086D">
        <w:rPr>
          <w:rFonts w:eastAsia="Aptos"/>
          <w:noProof/>
        </w:rPr>
        <w:t xml:space="preserve"> </w:t>
      </w:r>
      <w:r w:rsidR="00203928">
        <w:rPr>
          <w:rFonts w:eastAsia="Aptos"/>
          <w:noProof/>
        </w:rPr>
        <w:t>regarding</w:t>
      </w:r>
      <w:r w:rsidR="00C5676A" w:rsidRPr="00DF086D">
        <w:rPr>
          <w:rFonts w:eastAsia="Aptos"/>
          <w:noProof/>
        </w:rPr>
        <w:t xml:space="preserve"> </w:t>
      </w:r>
      <w:r w:rsidRPr="00DF086D">
        <w:rPr>
          <w:rFonts w:eastAsia="Aptos"/>
          <w:noProof/>
        </w:rPr>
        <w:t>venture-capital</w:t>
      </w:r>
      <w:r w:rsidR="00DF086D">
        <w:rPr>
          <w:rFonts w:eastAsia="Aptos"/>
          <w:noProof/>
        </w:rPr>
        <w:t xml:space="preserve"> </w:t>
      </w:r>
      <w:r w:rsidR="001045A1">
        <w:rPr>
          <w:rFonts w:eastAsia="Aptos"/>
          <w:noProof/>
        </w:rPr>
        <w:t xml:space="preserve">driven </w:t>
      </w:r>
      <w:r w:rsidR="000251EE">
        <w:rPr>
          <w:rFonts w:eastAsia="Aptos"/>
          <w:noProof/>
        </w:rPr>
        <w:t xml:space="preserve">clauses </w:t>
      </w:r>
    </w:p>
    <w:p w14:paraId="18BB1546" w14:textId="7F72B3B7" w:rsidR="00F312DA" w:rsidRDefault="00866E66" w:rsidP="00322EB1">
      <w:pPr>
        <w:spacing w:after="120"/>
        <w:rPr>
          <w:noProof/>
        </w:rPr>
      </w:pPr>
      <w:r w:rsidRPr="00B3144A">
        <w:rPr>
          <w:noProof/>
        </w:rPr>
        <w:t xml:space="preserve">High-growth </w:t>
      </w:r>
      <w:r w:rsidR="00E91FFD" w:rsidRPr="00B3144A">
        <w:rPr>
          <w:bCs/>
          <w:noProof/>
        </w:rPr>
        <w:t>companies</w:t>
      </w:r>
      <w:r>
        <w:rPr>
          <w:noProof/>
        </w:rPr>
        <w:t xml:space="preserve"> </w:t>
      </w:r>
      <w:r w:rsidRPr="00B3144A">
        <w:rPr>
          <w:noProof/>
        </w:rPr>
        <w:t>typically require venture capital</w:t>
      </w:r>
      <w:r>
        <w:rPr>
          <w:noProof/>
        </w:rPr>
        <w:t xml:space="preserve"> (VC)</w:t>
      </w:r>
      <w:r w:rsidRPr="00B3144A">
        <w:rPr>
          <w:noProof/>
        </w:rPr>
        <w:t xml:space="preserve"> to fund early expansion</w:t>
      </w:r>
      <w:r w:rsidR="001C1088">
        <w:rPr>
          <w:noProof/>
        </w:rPr>
        <w:t xml:space="preserve">. </w:t>
      </w:r>
      <w:r w:rsidR="001359E8">
        <w:rPr>
          <w:noProof/>
        </w:rPr>
        <w:t>While</w:t>
      </w:r>
      <w:r w:rsidR="001C1088">
        <w:rPr>
          <w:noProof/>
        </w:rPr>
        <w:t xml:space="preserve"> </w:t>
      </w:r>
      <w:r w:rsidR="004521B7">
        <w:rPr>
          <w:noProof/>
        </w:rPr>
        <w:t xml:space="preserve">venture capital investors </w:t>
      </w:r>
      <w:r w:rsidR="005C298A">
        <w:rPr>
          <w:noProof/>
        </w:rPr>
        <w:t xml:space="preserve">often </w:t>
      </w:r>
      <w:r w:rsidR="004521B7">
        <w:rPr>
          <w:noProof/>
        </w:rPr>
        <w:t xml:space="preserve">ask for </w:t>
      </w:r>
      <w:r w:rsidR="005C298A">
        <w:rPr>
          <w:noProof/>
        </w:rPr>
        <w:t>certain</w:t>
      </w:r>
      <w:r w:rsidRPr="00B3144A">
        <w:rPr>
          <w:noProof/>
        </w:rPr>
        <w:t xml:space="preserve"> </w:t>
      </w:r>
      <w:r w:rsidRPr="00B937D1">
        <w:rPr>
          <w:noProof/>
        </w:rPr>
        <w:t xml:space="preserve">economic </w:t>
      </w:r>
      <w:r w:rsidR="008B4A2A" w:rsidRPr="00B937D1">
        <w:rPr>
          <w:noProof/>
        </w:rPr>
        <w:t>and control</w:t>
      </w:r>
      <w:r w:rsidR="008B4A2A" w:rsidRPr="00D03702">
        <w:rPr>
          <w:noProof/>
        </w:rPr>
        <w:t xml:space="preserve"> </w:t>
      </w:r>
      <w:r w:rsidRPr="00D03702">
        <w:rPr>
          <w:noProof/>
        </w:rPr>
        <w:t>rights</w:t>
      </w:r>
      <w:r w:rsidRPr="00B3144A">
        <w:rPr>
          <w:noProof/>
        </w:rPr>
        <w:t xml:space="preserve"> to protect downside risk and align incentives</w:t>
      </w:r>
      <w:r w:rsidR="001359E8">
        <w:rPr>
          <w:noProof/>
        </w:rPr>
        <w:t xml:space="preserve">, </w:t>
      </w:r>
      <w:r w:rsidR="00BA38CF">
        <w:rPr>
          <w:noProof/>
        </w:rPr>
        <w:t>these</w:t>
      </w:r>
      <w:r w:rsidR="00151E54">
        <w:rPr>
          <w:noProof/>
        </w:rPr>
        <w:t xml:space="preserve"> </w:t>
      </w:r>
      <w:r w:rsidRPr="00B3144A">
        <w:rPr>
          <w:noProof/>
        </w:rPr>
        <w:t xml:space="preserve">are structurally incompatible with </w:t>
      </w:r>
      <w:r w:rsidR="00AC4236">
        <w:rPr>
          <w:noProof/>
        </w:rPr>
        <w:t>prevailing</w:t>
      </w:r>
      <w:r w:rsidRPr="00B3144A">
        <w:rPr>
          <w:noProof/>
        </w:rPr>
        <w:t xml:space="preserve"> doctrines of </w:t>
      </w:r>
      <w:r w:rsidR="00F0027F">
        <w:rPr>
          <w:noProof/>
        </w:rPr>
        <w:t>some</w:t>
      </w:r>
      <w:r w:rsidR="00F0027F" w:rsidRPr="00B3144A">
        <w:rPr>
          <w:noProof/>
        </w:rPr>
        <w:t xml:space="preserve"> </w:t>
      </w:r>
      <w:r w:rsidRPr="00B3144A">
        <w:rPr>
          <w:noProof/>
        </w:rPr>
        <w:t>continental European company-law systems</w:t>
      </w:r>
      <w:r w:rsidR="00EE498A">
        <w:rPr>
          <w:noProof/>
        </w:rPr>
        <w:t xml:space="preserve"> </w:t>
      </w:r>
      <w:r w:rsidR="00BA38CF">
        <w:rPr>
          <w:noProof/>
        </w:rPr>
        <w:t xml:space="preserve">related to </w:t>
      </w:r>
      <w:r w:rsidR="00A61F37">
        <w:rPr>
          <w:noProof/>
        </w:rPr>
        <w:t>corporate governance,</w:t>
      </w:r>
      <w:r w:rsidR="00BA38CF">
        <w:rPr>
          <w:noProof/>
        </w:rPr>
        <w:t xml:space="preserve"> </w:t>
      </w:r>
      <w:r w:rsidRPr="00B3144A">
        <w:rPr>
          <w:noProof/>
        </w:rPr>
        <w:t>par-value capital, capital-maintenance and equal treatment of shareholders</w:t>
      </w:r>
      <w:r w:rsidR="00F312DA">
        <w:rPr>
          <w:noProof/>
        </w:rPr>
        <w:t>.</w:t>
      </w:r>
    </w:p>
    <w:p w14:paraId="4BC1F3D4" w14:textId="2415F8D4" w:rsidR="008B4A2A" w:rsidRDefault="001D5089" w:rsidP="008B4A2A">
      <w:pPr>
        <w:spacing w:after="120"/>
        <w:rPr>
          <w:noProof/>
        </w:rPr>
      </w:pPr>
      <w:r>
        <w:rPr>
          <w:noProof/>
        </w:rPr>
        <w:t>Expected c</w:t>
      </w:r>
      <w:r w:rsidR="008B4A2A" w:rsidRPr="00B937D1">
        <w:rPr>
          <w:noProof/>
        </w:rPr>
        <w:t>ontrol rights</w:t>
      </w:r>
      <w:r w:rsidRPr="00B937D1">
        <w:rPr>
          <w:noProof/>
        </w:rPr>
        <w:t xml:space="preserve"> of VC investors </w:t>
      </w:r>
      <w:r w:rsidR="008B4A2A" w:rsidRPr="00B937D1">
        <w:rPr>
          <w:noProof/>
        </w:rPr>
        <w:t xml:space="preserve">include </w:t>
      </w:r>
      <w:r w:rsidR="008B4A2A" w:rsidRPr="00101DD5">
        <w:rPr>
          <w:noProof/>
        </w:rPr>
        <w:t>veto</w:t>
      </w:r>
      <w:r>
        <w:rPr>
          <w:noProof/>
        </w:rPr>
        <w:t>, board seat</w:t>
      </w:r>
      <w:r w:rsidR="008B4A2A" w:rsidRPr="00101DD5">
        <w:rPr>
          <w:noProof/>
        </w:rPr>
        <w:t xml:space="preserve"> </w:t>
      </w:r>
      <w:r w:rsidR="00830BA6">
        <w:rPr>
          <w:noProof/>
        </w:rPr>
        <w:t>and</w:t>
      </w:r>
      <w:r w:rsidR="008B4A2A" w:rsidRPr="00101DD5">
        <w:rPr>
          <w:noProof/>
        </w:rPr>
        <w:t xml:space="preserve"> </w:t>
      </w:r>
      <w:r w:rsidR="00830BA6">
        <w:rPr>
          <w:noProof/>
        </w:rPr>
        <w:t>board</w:t>
      </w:r>
      <w:r w:rsidR="008F145E">
        <w:rPr>
          <w:noProof/>
        </w:rPr>
        <w:t xml:space="preserve"> </w:t>
      </w:r>
      <w:r w:rsidR="008B4A2A" w:rsidRPr="00101DD5">
        <w:rPr>
          <w:noProof/>
        </w:rPr>
        <w:t>observer rights</w:t>
      </w:r>
      <w:r w:rsidR="008F145E">
        <w:rPr>
          <w:noProof/>
        </w:rPr>
        <w:t xml:space="preserve">, </w:t>
      </w:r>
      <w:r w:rsidR="00744CE2">
        <w:rPr>
          <w:noProof/>
        </w:rPr>
        <w:t>which can conflict with</w:t>
      </w:r>
      <w:r w:rsidR="008B4A2A" w:rsidRPr="00101DD5">
        <w:rPr>
          <w:noProof/>
        </w:rPr>
        <w:t xml:space="preserve"> board-autonomy rules</w:t>
      </w:r>
      <w:r w:rsidR="00A72384">
        <w:rPr>
          <w:noProof/>
        </w:rPr>
        <w:t xml:space="preserve">, statutory </w:t>
      </w:r>
      <w:r w:rsidR="005201B8">
        <w:rPr>
          <w:noProof/>
        </w:rPr>
        <w:t>decision-making powers</w:t>
      </w:r>
      <w:r w:rsidR="008B4A2A" w:rsidRPr="00101DD5">
        <w:rPr>
          <w:noProof/>
        </w:rPr>
        <w:t xml:space="preserve"> and shareholder-rights </w:t>
      </w:r>
      <w:r w:rsidR="008B4A2A">
        <w:rPr>
          <w:noProof/>
        </w:rPr>
        <w:t xml:space="preserve">provisions </w:t>
      </w:r>
      <w:r w:rsidR="008B4A2A" w:rsidRPr="00101DD5">
        <w:rPr>
          <w:noProof/>
        </w:rPr>
        <w:t>in Member States.</w:t>
      </w:r>
      <w:r w:rsidR="008B4A2A" w:rsidRPr="00675CF5">
        <w:rPr>
          <w:noProof/>
        </w:rPr>
        <w:t xml:space="preserve"> Similarly, transfer-related mechanisms operate poorly in many Member States. </w:t>
      </w:r>
      <w:r w:rsidR="003F4308">
        <w:rPr>
          <w:noProof/>
        </w:rPr>
        <w:t>For example,</w:t>
      </w:r>
      <w:r w:rsidR="008B4A2A" w:rsidRPr="00DA2FFD">
        <w:rPr>
          <w:noProof/>
        </w:rPr>
        <w:t xml:space="preserve"> </w:t>
      </w:r>
      <w:r w:rsidR="008B4A2A" w:rsidRPr="00675CF5">
        <w:rPr>
          <w:noProof/>
        </w:rPr>
        <w:t xml:space="preserve">clauses which </w:t>
      </w:r>
      <w:r>
        <w:rPr>
          <w:noProof/>
        </w:rPr>
        <w:t>require</w:t>
      </w:r>
      <w:r w:rsidR="008B4A2A" w:rsidRPr="00675CF5">
        <w:rPr>
          <w:noProof/>
        </w:rPr>
        <w:t xml:space="preserve"> shareholders to sell their shares</w:t>
      </w:r>
      <w:r>
        <w:rPr>
          <w:noProof/>
        </w:rPr>
        <w:t xml:space="preserve"> together with the shares of other shareholders</w:t>
      </w:r>
      <w:r w:rsidR="008B4A2A" w:rsidRPr="00675CF5">
        <w:rPr>
          <w:noProof/>
        </w:rPr>
        <w:t xml:space="preserve"> in an acquisition</w:t>
      </w:r>
      <w:r w:rsidR="00EF0C74">
        <w:rPr>
          <w:noProof/>
        </w:rPr>
        <w:t xml:space="preserve"> (‘drag along’)</w:t>
      </w:r>
      <w:r w:rsidR="008B4A2A" w:rsidRPr="00675CF5">
        <w:rPr>
          <w:noProof/>
        </w:rPr>
        <w:t xml:space="preserve"> can be deemed incompatible with mandatory minority-protection rules and equal-treatment principles</w:t>
      </w:r>
      <w:r w:rsidR="00876F1A" w:rsidRPr="00DA2FFD">
        <w:rPr>
          <w:noProof/>
        </w:rPr>
        <w:t>.</w:t>
      </w:r>
    </w:p>
    <w:p w14:paraId="18840E12" w14:textId="21719CFF" w:rsidR="00626AE5" w:rsidRDefault="00504C73" w:rsidP="00322EB1">
      <w:pPr>
        <w:spacing w:after="120"/>
        <w:rPr>
          <w:noProof/>
        </w:rPr>
      </w:pPr>
      <w:r>
        <w:rPr>
          <w:noProof/>
        </w:rPr>
        <w:t>Regarding economic rights, k</w:t>
      </w:r>
      <w:r w:rsidR="0080610E" w:rsidRPr="00B3144A">
        <w:rPr>
          <w:noProof/>
        </w:rPr>
        <w:t xml:space="preserve">ey contractual mechanisms </w:t>
      </w:r>
      <w:r w:rsidR="0080610E">
        <w:rPr>
          <w:noProof/>
        </w:rPr>
        <w:t xml:space="preserve">asked by venture capital investors </w:t>
      </w:r>
      <w:r w:rsidR="0080610E" w:rsidRPr="00B3144A">
        <w:rPr>
          <w:noProof/>
        </w:rPr>
        <w:t>such as liquidation preferences, protection</w:t>
      </w:r>
      <w:r>
        <w:rPr>
          <w:noProof/>
        </w:rPr>
        <w:t xml:space="preserve"> against dilution of their stake</w:t>
      </w:r>
      <w:r w:rsidR="0080610E" w:rsidRPr="00B3144A">
        <w:rPr>
          <w:noProof/>
        </w:rPr>
        <w:t xml:space="preserve">, convertible preferred shares or participating/cumulative dividends cannot be reliably implemented in </w:t>
      </w:r>
      <w:r w:rsidR="00350B10">
        <w:rPr>
          <w:noProof/>
        </w:rPr>
        <w:t>all</w:t>
      </w:r>
      <w:r w:rsidR="00350B10" w:rsidRPr="00B3144A">
        <w:rPr>
          <w:noProof/>
        </w:rPr>
        <w:t xml:space="preserve"> </w:t>
      </w:r>
      <w:r w:rsidR="0080610E" w:rsidRPr="00B3144A">
        <w:rPr>
          <w:noProof/>
        </w:rPr>
        <w:t>Member States.</w:t>
      </w:r>
      <w:r w:rsidR="0080610E">
        <w:rPr>
          <w:noProof/>
        </w:rPr>
        <w:t xml:space="preserve"> </w:t>
      </w:r>
      <w:r w:rsidR="00866E66" w:rsidRPr="00935139">
        <w:rPr>
          <w:noProof/>
        </w:rPr>
        <w:t xml:space="preserve">For example, liquidation preference clauses, which guarantee investors priority on exit before </w:t>
      </w:r>
      <w:r w:rsidR="00866E66" w:rsidRPr="0085163B">
        <w:rPr>
          <w:i/>
          <w:noProof/>
        </w:rPr>
        <w:t>common</w:t>
      </w:r>
      <w:r w:rsidR="00866E66" w:rsidRPr="00935139">
        <w:rPr>
          <w:noProof/>
        </w:rPr>
        <w:t xml:space="preserve"> shareholders</w:t>
      </w:r>
      <w:r w:rsidR="0042129D">
        <w:rPr>
          <w:rStyle w:val="FootnoteReference"/>
          <w:noProof/>
        </w:rPr>
        <w:footnoteReference w:id="62"/>
      </w:r>
      <w:r w:rsidR="00866E66" w:rsidRPr="00935139">
        <w:rPr>
          <w:noProof/>
        </w:rPr>
        <w:t xml:space="preserve">, are </w:t>
      </w:r>
      <w:r w:rsidR="00462532">
        <w:rPr>
          <w:noProof/>
        </w:rPr>
        <w:t>in some Member States</w:t>
      </w:r>
      <w:r w:rsidR="00C45C37">
        <w:rPr>
          <w:noProof/>
        </w:rPr>
        <w:t xml:space="preserve"> interpreted</w:t>
      </w:r>
      <w:r w:rsidR="00866E66" w:rsidRPr="00935139">
        <w:rPr>
          <w:noProof/>
        </w:rPr>
        <w:t xml:space="preserve"> as an unlawful return of paid-in capital or an infringement of equal-treatment principles, because they reorder shareholder priority outside formal profit distributions. Anti-dilution protections (</w:t>
      </w:r>
      <w:r>
        <w:rPr>
          <w:noProof/>
        </w:rPr>
        <w:t>e.g., ‘</w:t>
      </w:r>
      <w:r w:rsidR="00866E66" w:rsidRPr="00935139">
        <w:rPr>
          <w:noProof/>
        </w:rPr>
        <w:t>full ratchet</w:t>
      </w:r>
      <w:r>
        <w:rPr>
          <w:noProof/>
        </w:rPr>
        <w:t>’ clauses or</w:t>
      </w:r>
      <w:r w:rsidR="00866E66" w:rsidRPr="00935139">
        <w:rPr>
          <w:noProof/>
        </w:rPr>
        <w:t xml:space="preserve"> weighted average</w:t>
      </w:r>
      <w:r>
        <w:rPr>
          <w:noProof/>
        </w:rPr>
        <w:t xml:space="preserve"> formula</w:t>
      </w:r>
      <w:r w:rsidR="00866E66" w:rsidRPr="00935139">
        <w:rPr>
          <w:noProof/>
        </w:rPr>
        <w:t xml:space="preserve">) </w:t>
      </w:r>
      <w:r w:rsidR="00186D86">
        <w:rPr>
          <w:noProof/>
        </w:rPr>
        <w:t>can</w:t>
      </w:r>
      <w:r w:rsidR="00866E66" w:rsidRPr="00935139">
        <w:rPr>
          <w:noProof/>
        </w:rPr>
        <w:t xml:space="preserve"> conflict with capital-maintenance rules, since adjusting conversion ratios reallocates nominal capital without a corresponding contribution. Similarly, redeemable or convertible preferred shares, essential to manage exit horizons, are constrained by prohibitions </w:t>
      </w:r>
      <w:r w:rsidR="00E227FF">
        <w:rPr>
          <w:noProof/>
        </w:rPr>
        <w:t xml:space="preserve">in some </w:t>
      </w:r>
      <w:r w:rsidR="00630E6B">
        <w:rPr>
          <w:noProof/>
        </w:rPr>
        <w:t>countries</w:t>
      </w:r>
      <w:r w:rsidR="00866E66" w:rsidRPr="00935139">
        <w:rPr>
          <w:noProof/>
        </w:rPr>
        <w:t xml:space="preserve"> on </w:t>
      </w:r>
      <w:r>
        <w:rPr>
          <w:noProof/>
        </w:rPr>
        <w:t>‘</w:t>
      </w:r>
      <w:r w:rsidR="00866E66" w:rsidRPr="00935139">
        <w:rPr>
          <w:noProof/>
        </w:rPr>
        <w:t>disguised</w:t>
      </w:r>
      <w:r>
        <w:rPr>
          <w:noProof/>
        </w:rPr>
        <w:t>’</w:t>
      </w:r>
      <w:r w:rsidR="00866E66" w:rsidRPr="00935139">
        <w:rPr>
          <w:noProof/>
        </w:rPr>
        <w:t xml:space="preserve"> share buy-backs or capital restitution, while participating dividends risk being treated as disproportionate distributions breaching the locked-in capital doctrine.</w:t>
      </w:r>
      <w:r w:rsidR="00B3144A">
        <w:rPr>
          <w:noProof/>
        </w:rPr>
        <w:t xml:space="preserve"> </w:t>
      </w:r>
    </w:p>
    <w:p w14:paraId="25B0C0DD" w14:textId="58884864" w:rsidR="001623E5" w:rsidRPr="00FE521A" w:rsidRDefault="001623E5" w:rsidP="00322EB1">
      <w:pPr>
        <w:spacing w:after="120"/>
        <w:rPr>
          <w:noProof/>
        </w:rPr>
      </w:pPr>
      <w:r w:rsidRPr="001623E5">
        <w:rPr>
          <w:noProof/>
        </w:rPr>
        <w:t xml:space="preserve">In addition, </w:t>
      </w:r>
      <w:r w:rsidR="00BD6F54">
        <w:rPr>
          <w:noProof/>
        </w:rPr>
        <w:t xml:space="preserve">rigid </w:t>
      </w:r>
      <w:r w:rsidRPr="001623E5">
        <w:rPr>
          <w:noProof/>
        </w:rPr>
        <w:t xml:space="preserve">rules based on par value and legal capital </w:t>
      </w:r>
      <w:r w:rsidR="00CB1458">
        <w:rPr>
          <w:noProof/>
        </w:rPr>
        <w:t>may</w:t>
      </w:r>
      <w:r w:rsidR="00BD6F54">
        <w:rPr>
          <w:noProof/>
        </w:rPr>
        <w:t xml:space="preserve"> </w:t>
      </w:r>
      <w:r w:rsidRPr="001623E5">
        <w:rPr>
          <w:noProof/>
        </w:rPr>
        <w:t xml:space="preserve">prevent the use of modern early-stage instruments such as </w:t>
      </w:r>
      <w:r>
        <w:rPr>
          <w:rFonts w:eastAsia="Calibri"/>
          <w:noProof/>
        </w:rPr>
        <w:t>Simple Agreements for Future Equity</w:t>
      </w:r>
      <w:r>
        <w:rPr>
          <w:noProof/>
        </w:rPr>
        <w:t xml:space="preserve"> (</w:t>
      </w:r>
      <w:r w:rsidRPr="001623E5">
        <w:rPr>
          <w:noProof/>
        </w:rPr>
        <w:t>SAFEs</w:t>
      </w:r>
      <w:r>
        <w:rPr>
          <w:noProof/>
        </w:rPr>
        <w:t>)</w:t>
      </w:r>
      <w:r w:rsidRPr="001623E5">
        <w:rPr>
          <w:noProof/>
        </w:rPr>
        <w:t xml:space="preserve"> and other convertible funding mechanisms that rely </w:t>
      </w:r>
      <w:r>
        <w:rPr>
          <w:noProof/>
        </w:rPr>
        <w:t>on arrangements offering early investors a better price per share than later investors, for example</w:t>
      </w:r>
      <w:r w:rsidRPr="001623E5">
        <w:rPr>
          <w:noProof/>
        </w:rPr>
        <w:t xml:space="preserve"> discounts or valuation caps. In m</w:t>
      </w:r>
      <w:r w:rsidR="008C144A">
        <w:rPr>
          <w:noProof/>
        </w:rPr>
        <w:t>any</w:t>
      </w:r>
      <w:r w:rsidRPr="001623E5">
        <w:rPr>
          <w:noProof/>
        </w:rPr>
        <w:t xml:space="preserve"> Member States, shares cannot be issued below their nominal/par value, meaning that a SAFE converting at a 20–30% discount</w:t>
      </w:r>
      <w:r w:rsidR="004239D5">
        <w:rPr>
          <w:noProof/>
        </w:rPr>
        <w:t xml:space="preserve"> (</w:t>
      </w:r>
      <w:r w:rsidR="00CE7EC9">
        <w:rPr>
          <w:noProof/>
        </w:rPr>
        <w:t xml:space="preserve">although </w:t>
      </w:r>
      <w:r w:rsidR="00F0214B">
        <w:rPr>
          <w:noProof/>
        </w:rPr>
        <w:t>common</w:t>
      </w:r>
      <w:r w:rsidRPr="001623E5">
        <w:rPr>
          <w:noProof/>
        </w:rPr>
        <w:t xml:space="preserve"> in global early-stage financing</w:t>
      </w:r>
      <w:r w:rsidR="004239D5">
        <w:rPr>
          <w:noProof/>
        </w:rPr>
        <w:t>)</w:t>
      </w:r>
      <w:r w:rsidR="00A3422F">
        <w:rPr>
          <w:noProof/>
        </w:rPr>
        <w:t xml:space="preserve"> </w:t>
      </w:r>
      <w:r w:rsidR="001D336A">
        <w:rPr>
          <w:noProof/>
        </w:rPr>
        <w:t>c</w:t>
      </w:r>
      <w:r w:rsidR="001D336A" w:rsidRPr="001623E5">
        <w:rPr>
          <w:noProof/>
        </w:rPr>
        <w:t xml:space="preserve">ould </w:t>
      </w:r>
      <w:r w:rsidRPr="001623E5">
        <w:rPr>
          <w:noProof/>
        </w:rPr>
        <w:t xml:space="preserve">constitute an unlawful issuance or a breach of capital-maintenance rules. Likewise, conversion at a valuation cap typically reallocates nominal value without new capital, conflicting with mandatory par-value equality and the prohibition on disguised capital </w:t>
      </w:r>
      <w:r w:rsidR="003874BF">
        <w:rPr>
          <w:noProof/>
        </w:rPr>
        <w:t>distribution</w:t>
      </w:r>
      <w:r w:rsidRPr="001623E5">
        <w:rPr>
          <w:noProof/>
        </w:rPr>
        <w:t xml:space="preserve">. </w:t>
      </w:r>
    </w:p>
    <w:p w14:paraId="0FE7438E" w14:textId="7E4FC072" w:rsidR="00862535" w:rsidRPr="0037760D" w:rsidRDefault="00862535" w:rsidP="00322EB1">
      <w:pPr>
        <w:pBdr>
          <w:top w:val="single" w:sz="4" w:space="1" w:color="auto"/>
          <w:left w:val="single" w:sz="4" w:space="4" w:color="auto"/>
          <w:bottom w:val="single" w:sz="4" w:space="1" w:color="auto"/>
          <w:right w:val="single" w:sz="4" w:space="4" w:color="auto"/>
        </w:pBdr>
        <w:spacing w:after="120"/>
        <w:rPr>
          <w:b/>
          <w:noProof/>
          <w:sz w:val="20"/>
          <w:szCs w:val="20"/>
          <w:vertAlign w:val="superscript"/>
        </w:rPr>
      </w:pPr>
      <w:r w:rsidRPr="0037760D">
        <w:rPr>
          <w:b/>
          <w:noProof/>
          <w:sz w:val="20"/>
          <w:szCs w:val="20"/>
        </w:rPr>
        <w:t xml:space="preserve">Case study: </w:t>
      </w:r>
      <w:r w:rsidR="008834A1" w:rsidRPr="0037760D">
        <w:rPr>
          <w:b/>
          <w:noProof/>
          <w:sz w:val="20"/>
          <w:szCs w:val="20"/>
        </w:rPr>
        <w:t>Limits to anti-dilution mechanisms under Italian Company Law</w:t>
      </w:r>
      <w:r w:rsidR="008834A1" w:rsidRPr="0037760D">
        <w:rPr>
          <w:b/>
          <w:noProof/>
          <w:sz w:val="20"/>
          <w:szCs w:val="20"/>
          <w:vertAlign w:val="superscript"/>
        </w:rPr>
        <w:t xml:space="preserve"> </w:t>
      </w:r>
      <w:r w:rsidR="0009284D" w:rsidRPr="0037760D">
        <w:rPr>
          <w:rStyle w:val="FootnoteReference"/>
          <w:b/>
          <w:noProof/>
          <w:sz w:val="20"/>
          <w:szCs w:val="20"/>
        </w:rPr>
        <w:footnoteReference w:id="63"/>
      </w:r>
    </w:p>
    <w:p w14:paraId="594A83AC" w14:textId="620022DB" w:rsidR="005961E3" w:rsidRPr="0037760D" w:rsidRDefault="00862535" w:rsidP="006A28F4">
      <w:pPr>
        <w:pBdr>
          <w:top w:val="single" w:sz="4" w:space="1" w:color="auto"/>
          <w:left w:val="single" w:sz="4" w:space="4" w:color="auto"/>
          <w:bottom w:val="single" w:sz="4" w:space="1" w:color="auto"/>
          <w:right w:val="single" w:sz="4" w:space="4" w:color="auto"/>
        </w:pBdr>
        <w:spacing w:after="80"/>
        <w:rPr>
          <w:i/>
          <w:noProof/>
          <w:sz w:val="20"/>
          <w:szCs w:val="20"/>
        </w:rPr>
      </w:pPr>
      <w:r w:rsidRPr="0037760D">
        <w:rPr>
          <w:i/>
          <w:noProof/>
          <w:sz w:val="20"/>
          <w:szCs w:val="20"/>
        </w:rPr>
        <w:t xml:space="preserve">A typical </w:t>
      </w:r>
      <w:r w:rsidR="00E63584" w:rsidRPr="0037760D">
        <w:rPr>
          <w:i/>
          <w:noProof/>
          <w:sz w:val="20"/>
          <w:szCs w:val="20"/>
        </w:rPr>
        <w:t xml:space="preserve">clause used by VC investors </w:t>
      </w:r>
      <w:r w:rsidR="00720114" w:rsidRPr="0037760D">
        <w:rPr>
          <w:i/>
          <w:noProof/>
          <w:sz w:val="20"/>
          <w:szCs w:val="20"/>
        </w:rPr>
        <w:t>in the United States</w:t>
      </w:r>
      <w:r w:rsidR="00E63584" w:rsidRPr="0037760D">
        <w:rPr>
          <w:i/>
          <w:noProof/>
          <w:sz w:val="20"/>
          <w:szCs w:val="20"/>
        </w:rPr>
        <w:t xml:space="preserve"> is </w:t>
      </w:r>
      <w:r w:rsidR="00A9479D" w:rsidRPr="0037760D">
        <w:rPr>
          <w:i/>
          <w:noProof/>
          <w:sz w:val="20"/>
          <w:szCs w:val="20"/>
        </w:rPr>
        <w:t xml:space="preserve">an </w:t>
      </w:r>
      <w:r w:rsidR="00E63584" w:rsidRPr="0037760D">
        <w:rPr>
          <w:i/>
          <w:noProof/>
          <w:sz w:val="20"/>
          <w:szCs w:val="20"/>
        </w:rPr>
        <w:t>a</w:t>
      </w:r>
      <w:r w:rsidRPr="0037760D">
        <w:rPr>
          <w:i/>
          <w:noProof/>
          <w:sz w:val="20"/>
          <w:szCs w:val="20"/>
        </w:rPr>
        <w:t xml:space="preserve">nti-dilution clause </w:t>
      </w:r>
      <w:r w:rsidR="00594899" w:rsidRPr="0037760D">
        <w:rPr>
          <w:i/>
          <w:noProof/>
          <w:sz w:val="20"/>
          <w:szCs w:val="20"/>
        </w:rPr>
        <w:t xml:space="preserve">that </w:t>
      </w:r>
      <w:r w:rsidRPr="0037760D">
        <w:rPr>
          <w:i/>
          <w:noProof/>
          <w:sz w:val="20"/>
          <w:szCs w:val="20"/>
        </w:rPr>
        <w:t>automatically adjust</w:t>
      </w:r>
      <w:r w:rsidR="00A9479D" w:rsidRPr="0037760D">
        <w:rPr>
          <w:i/>
          <w:noProof/>
          <w:sz w:val="20"/>
          <w:szCs w:val="20"/>
        </w:rPr>
        <w:t>s</w:t>
      </w:r>
      <w:r w:rsidRPr="0037760D">
        <w:rPr>
          <w:i/>
          <w:noProof/>
          <w:sz w:val="20"/>
          <w:szCs w:val="20"/>
        </w:rPr>
        <w:t xml:space="preserve"> the conversion price of preferred or convertible instruments on a down-round </w:t>
      </w:r>
      <w:r w:rsidR="002F1E98" w:rsidRPr="0037760D">
        <w:rPr>
          <w:i/>
          <w:noProof/>
          <w:sz w:val="20"/>
          <w:szCs w:val="20"/>
        </w:rPr>
        <w:t>(i.e., where shares are offered at a lower</w:t>
      </w:r>
      <w:r w:rsidR="00D00B2F" w:rsidRPr="0037760D">
        <w:rPr>
          <w:i/>
          <w:noProof/>
          <w:sz w:val="20"/>
          <w:szCs w:val="20"/>
        </w:rPr>
        <w:t xml:space="preserve"> price than in previous funding rounds)</w:t>
      </w:r>
      <w:r w:rsidRPr="0037760D">
        <w:rPr>
          <w:i/>
          <w:noProof/>
          <w:sz w:val="20"/>
          <w:szCs w:val="20"/>
        </w:rPr>
        <w:t xml:space="preserve"> so that the investor’s economic and voting positions are preserved without further cash contribution. </w:t>
      </w:r>
    </w:p>
    <w:p w14:paraId="4B4495A5" w14:textId="228F04C1" w:rsidR="002C5F4C" w:rsidRPr="0037760D" w:rsidRDefault="00862535" w:rsidP="006A28F4">
      <w:pPr>
        <w:pBdr>
          <w:top w:val="single" w:sz="4" w:space="1" w:color="auto"/>
          <w:left w:val="single" w:sz="4" w:space="4" w:color="auto"/>
          <w:bottom w:val="single" w:sz="4" w:space="1" w:color="auto"/>
          <w:right w:val="single" w:sz="4" w:space="4" w:color="auto"/>
        </w:pBdr>
        <w:spacing w:after="80"/>
        <w:rPr>
          <w:i/>
          <w:noProof/>
          <w:sz w:val="20"/>
          <w:szCs w:val="20"/>
        </w:rPr>
      </w:pPr>
      <w:r w:rsidRPr="0037760D">
        <w:rPr>
          <w:i/>
          <w:noProof/>
          <w:sz w:val="20"/>
          <w:szCs w:val="20"/>
        </w:rPr>
        <w:t>In practice</w:t>
      </w:r>
      <w:r w:rsidR="00B41052" w:rsidRPr="0037760D">
        <w:rPr>
          <w:i/>
          <w:noProof/>
          <w:sz w:val="20"/>
          <w:szCs w:val="20"/>
        </w:rPr>
        <w:t>,</w:t>
      </w:r>
      <w:r w:rsidRPr="0037760D">
        <w:rPr>
          <w:i/>
          <w:noProof/>
          <w:sz w:val="20"/>
          <w:szCs w:val="20"/>
        </w:rPr>
        <w:t xml:space="preserve"> these clauses are self-enforcing in common-law markets and protect VC </w:t>
      </w:r>
      <w:r w:rsidR="005E26DE" w:rsidRPr="0037760D">
        <w:rPr>
          <w:i/>
          <w:noProof/>
          <w:sz w:val="20"/>
          <w:szCs w:val="20"/>
        </w:rPr>
        <w:t>investors</w:t>
      </w:r>
      <w:r w:rsidRPr="0037760D">
        <w:rPr>
          <w:i/>
          <w:noProof/>
          <w:sz w:val="20"/>
          <w:szCs w:val="20"/>
        </w:rPr>
        <w:t xml:space="preserve"> from ex post dilution. In Italy, however, the corporate</w:t>
      </w:r>
      <w:r w:rsidR="005E26DE" w:rsidRPr="0037760D">
        <w:rPr>
          <w:i/>
          <w:noProof/>
          <w:sz w:val="20"/>
          <w:szCs w:val="20"/>
        </w:rPr>
        <w:t xml:space="preserve"> </w:t>
      </w:r>
      <w:r w:rsidRPr="0037760D">
        <w:rPr>
          <w:i/>
          <w:noProof/>
          <w:sz w:val="20"/>
          <w:szCs w:val="20"/>
        </w:rPr>
        <w:t>law framework makes such automatic mechanisms legally precarious and practically unworkable. Italian law requires that newly-issued shares be paid-up (no issuance for nothing), strongly protects shareholders’ pre-emptive rights, and subjects transfers or capital increases to mandatory substantive and procedural safeguards (including withdrawal/appraisal rights and the “principle of fair value”), all of which undermine a VC’s ability to receive additional shares without a corresponding capital contribution or to have conversion mechanics operate below par value</w:t>
      </w:r>
      <w:r w:rsidR="00B65F33" w:rsidRPr="0037760D">
        <w:rPr>
          <w:rStyle w:val="FootnoteReference"/>
          <w:i/>
          <w:noProof/>
          <w:sz w:val="20"/>
          <w:szCs w:val="20"/>
        </w:rPr>
        <w:footnoteReference w:id="64"/>
      </w:r>
      <w:r w:rsidRPr="0037760D">
        <w:rPr>
          <w:i/>
          <w:noProof/>
          <w:sz w:val="20"/>
          <w:szCs w:val="20"/>
        </w:rPr>
        <w:t xml:space="preserve">. </w:t>
      </w:r>
    </w:p>
    <w:p w14:paraId="4FCFF944" w14:textId="669AF214" w:rsidR="002A454C" w:rsidRPr="0037760D" w:rsidRDefault="00862535" w:rsidP="00F550ED">
      <w:pPr>
        <w:pBdr>
          <w:top w:val="single" w:sz="4" w:space="1" w:color="auto"/>
          <w:left w:val="single" w:sz="4" w:space="4" w:color="auto"/>
          <w:bottom w:val="single" w:sz="4" w:space="1" w:color="auto"/>
          <w:right w:val="single" w:sz="4" w:space="4" w:color="auto"/>
        </w:pBdr>
        <w:spacing w:after="0"/>
        <w:rPr>
          <w:i/>
          <w:noProof/>
          <w:sz w:val="20"/>
          <w:szCs w:val="20"/>
        </w:rPr>
      </w:pPr>
      <w:r w:rsidRPr="0037760D">
        <w:rPr>
          <w:i/>
          <w:noProof/>
          <w:sz w:val="20"/>
          <w:szCs w:val="20"/>
        </w:rPr>
        <w:t>As a result, market practice in Italy resorts to imperfect workarounds (e.g., contingent shareholder-approved issuances, veto rights, buy-sell or veto mechanics) that are not self-enforcing, are litigation-prone, and do not reproduce the economic effect or certainty of U.S. anti-dilution protection</w:t>
      </w:r>
      <w:r w:rsidR="00802C8F" w:rsidRPr="0037760D">
        <w:rPr>
          <w:i/>
          <w:noProof/>
          <w:sz w:val="20"/>
          <w:szCs w:val="20"/>
        </w:rPr>
        <w:t>,</w:t>
      </w:r>
      <w:r w:rsidRPr="0037760D">
        <w:rPr>
          <w:i/>
          <w:noProof/>
          <w:sz w:val="20"/>
          <w:szCs w:val="20"/>
        </w:rPr>
        <w:t xml:space="preserve"> </w:t>
      </w:r>
      <w:r w:rsidR="005E3113" w:rsidRPr="0037760D">
        <w:rPr>
          <w:i/>
          <w:noProof/>
          <w:sz w:val="20"/>
          <w:szCs w:val="20"/>
        </w:rPr>
        <w:t>contributing to a</w:t>
      </w:r>
      <w:r w:rsidR="0071083B" w:rsidRPr="0037760D">
        <w:rPr>
          <w:i/>
          <w:noProof/>
          <w:sz w:val="20"/>
          <w:szCs w:val="20"/>
        </w:rPr>
        <w:t xml:space="preserve"> less attractive</w:t>
      </w:r>
      <w:r w:rsidR="005E3113" w:rsidRPr="0037760D">
        <w:rPr>
          <w:i/>
          <w:noProof/>
          <w:sz w:val="20"/>
          <w:szCs w:val="20"/>
        </w:rPr>
        <w:t xml:space="preserve"> </w:t>
      </w:r>
      <w:r w:rsidR="0053230A" w:rsidRPr="0037760D">
        <w:rPr>
          <w:i/>
          <w:noProof/>
          <w:sz w:val="20"/>
          <w:szCs w:val="20"/>
        </w:rPr>
        <w:t>investment environment for VC investor</w:t>
      </w:r>
      <w:r w:rsidR="0071083B" w:rsidRPr="0037760D">
        <w:rPr>
          <w:i/>
          <w:noProof/>
          <w:sz w:val="20"/>
          <w:szCs w:val="20"/>
        </w:rPr>
        <w:t>s</w:t>
      </w:r>
      <w:r w:rsidRPr="0037760D">
        <w:rPr>
          <w:i/>
          <w:noProof/>
          <w:sz w:val="20"/>
          <w:szCs w:val="20"/>
        </w:rPr>
        <w:t>.</w:t>
      </w:r>
    </w:p>
    <w:p w14:paraId="13614895" w14:textId="0C560F28" w:rsidR="00363F3C" w:rsidRPr="00AB4EE3" w:rsidRDefault="00FE521A" w:rsidP="00FE6FEB">
      <w:pPr>
        <w:spacing w:after="0"/>
        <w:rPr>
          <w:noProof/>
        </w:rPr>
      </w:pPr>
      <w:r>
        <w:rPr>
          <w:noProof/>
        </w:rPr>
        <w:t xml:space="preserve"> </w:t>
      </w:r>
      <w:r w:rsidR="00823E94" w:rsidRPr="00675CF5">
        <w:rPr>
          <w:noProof/>
        </w:rPr>
        <w:t xml:space="preserve"> </w:t>
      </w:r>
    </w:p>
    <w:p w14:paraId="4C3F378A" w14:textId="2A903FAF" w:rsidR="00545257" w:rsidRPr="00A96717" w:rsidRDefault="00A71587" w:rsidP="00AB4EE3">
      <w:pPr>
        <w:pStyle w:val="Heading2"/>
        <w:numPr>
          <w:ilvl w:val="2"/>
          <w:numId w:val="164"/>
        </w:numPr>
        <w:spacing w:after="120"/>
        <w:ind w:left="1134" w:hanging="708"/>
        <w:rPr>
          <w:noProof/>
        </w:rPr>
      </w:pPr>
      <w:r w:rsidRPr="0012042C">
        <w:rPr>
          <w:rFonts w:eastAsia="Aptos"/>
          <w:noProof/>
        </w:rPr>
        <w:t xml:space="preserve">Complex, uncertain or costly investor exit environment </w:t>
      </w:r>
    </w:p>
    <w:p w14:paraId="75886DCC" w14:textId="16E32025" w:rsidR="00394C7D" w:rsidRDefault="009139B7" w:rsidP="00322EB1">
      <w:pPr>
        <w:spacing w:after="120"/>
        <w:rPr>
          <w:noProof/>
        </w:rPr>
      </w:pPr>
      <w:r w:rsidRPr="00A96717">
        <w:rPr>
          <w:noProof/>
        </w:rPr>
        <w:t>Despite the crucial role of exit mechanisms for attracting venture and growth financing</w:t>
      </w:r>
      <w:r w:rsidR="004726E9">
        <w:rPr>
          <w:noProof/>
        </w:rPr>
        <w:t xml:space="preserve"> </w:t>
      </w:r>
      <w:r w:rsidR="006D649C">
        <w:rPr>
          <w:noProof/>
        </w:rPr>
        <w:t>as</w:t>
      </w:r>
      <w:r w:rsidR="00640215">
        <w:rPr>
          <w:noProof/>
        </w:rPr>
        <w:t xml:space="preserve"> </w:t>
      </w:r>
      <w:r w:rsidR="00090490">
        <w:rPr>
          <w:noProof/>
        </w:rPr>
        <w:t xml:space="preserve">well as </w:t>
      </w:r>
      <w:r w:rsidR="008858EF">
        <w:rPr>
          <w:noProof/>
        </w:rPr>
        <w:t xml:space="preserve">attracting talent with </w:t>
      </w:r>
      <w:r w:rsidR="00A361FA">
        <w:rPr>
          <w:noProof/>
        </w:rPr>
        <w:t>employee stock ownership</w:t>
      </w:r>
      <w:r w:rsidRPr="00A96717">
        <w:rPr>
          <w:noProof/>
        </w:rPr>
        <w:t xml:space="preserve">, </w:t>
      </w:r>
      <w:r w:rsidR="00471215" w:rsidRPr="0012042C">
        <w:rPr>
          <w:noProof/>
        </w:rPr>
        <w:t xml:space="preserve">national rules governing private limited companies </w:t>
      </w:r>
      <w:r w:rsidR="00763D02" w:rsidRPr="00A96717">
        <w:rPr>
          <w:noProof/>
        </w:rPr>
        <w:t xml:space="preserve">in </w:t>
      </w:r>
      <w:r w:rsidR="00395599">
        <w:rPr>
          <w:noProof/>
        </w:rPr>
        <w:t>some</w:t>
      </w:r>
      <w:r w:rsidR="00395599" w:rsidRPr="00A96717">
        <w:rPr>
          <w:noProof/>
        </w:rPr>
        <w:t xml:space="preserve"> </w:t>
      </w:r>
      <w:r w:rsidR="00763D02" w:rsidRPr="00A96717">
        <w:rPr>
          <w:noProof/>
        </w:rPr>
        <w:t>Member States</w:t>
      </w:r>
      <w:r w:rsidR="00763D02" w:rsidRPr="0012042C">
        <w:rPr>
          <w:noProof/>
        </w:rPr>
        <w:t xml:space="preserve"> </w:t>
      </w:r>
      <w:r w:rsidR="00C418F7">
        <w:rPr>
          <w:noProof/>
        </w:rPr>
        <w:t>require</w:t>
      </w:r>
      <w:r w:rsidR="00021D8A">
        <w:rPr>
          <w:noProof/>
        </w:rPr>
        <w:t xml:space="preserve"> </w:t>
      </w:r>
      <w:r w:rsidR="00B9445D">
        <w:rPr>
          <w:noProof/>
        </w:rPr>
        <w:t>in-person</w:t>
      </w:r>
      <w:r w:rsidR="005522FF">
        <w:rPr>
          <w:noProof/>
        </w:rPr>
        <w:t xml:space="preserve"> steps a</w:t>
      </w:r>
      <w:r w:rsidR="009A55E6">
        <w:rPr>
          <w:noProof/>
        </w:rPr>
        <w:t>nd</w:t>
      </w:r>
      <w:r w:rsidR="00021D8A">
        <w:rPr>
          <w:noProof/>
        </w:rPr>
        <w:t xml:space="preserve"> </w:t>
      </w:r>
      <w:r w:rsidR="00FD06EB">
        <w:rPr>
          <w:noProof/>
        </w:rPr>
        <w:t>t</w:t>
      </w:r>
      <w:r w:rsidR="00021D8A">
        <w:rPr>
          <w:noProof/>
        </w:rPr>
        <w:t xml:space="preserve">he involvement of </w:t>
      </w:r>
      <w:r w:rsidR="008402E6" w:rsidRPr="00A96717">
        <w:rPr>
          <w:noProof/>
        </w:rPr>
        <w:t xml:space="preserve">notaries or intermediaries </w:t>
      </w:r>
      <w:r w:rsidR="00C418F7">
        <w:rPr>
          <w:noProof/>
        </w:rPr>
        <w:t>for</w:t>
      </w:r>
      <w:r w:rsidR="008402E6" w:rsidRPr="00A96717">
        <w:rPr>
          <w:noProof/>
        </w:rPr>
        <w:t xml:space="preserve"> transfer of shares</w:t>
      </w:r>
      <w:r w:rsidR="00BE6B18">
        <w:rPr>
          <w:noProof/>
        </w:rPr>
        <w:t xml:space="preserve">, </w:t>
      </w:r>
      <w:r w:rsidR="008712DF">
        <w:rPr>
          <w:noProof/>
        </w:rPr>
        <w:t xml:space="preserve">thereby </w:t>
      </w:r>
      <w:r w:rsidR="00BE6B18">
        <w:rPr>
          <w:noProof/>
        </w:rPr>
        <w:t>raising transaction costs</w:t>
      </w:r>
      <w:r w:rsidR="008402E6" w:rsidRPr="00A96717">
        <w:rPr>
          <w:noProof/>
        </w:rPr>
        <w:t>. In Spain,</w:t>
      </w:r>
      <w:r w:rsidR="00480ABB">
        <w:rPr>
          <w:noProof/>
        </w:rPr>
        <w:t xml:space="preserve"> for example,</w:t>
      </w:r>
      <w:r w:rsidR="008402E6" w:rsidRPr="00A96717">
        <w:rPr>
          <w:noProof/>
        </w:rPr>
        <w:t xml:space="preserve"> transfers of </w:t>
      </w:r>
      <w:r w:rsidR="008402E6" w:rsidRPr="00A658AF">
        <w:rPr>
          <w:i/>
          <w:noProof/>
        </w:rPr>
        <w:t>participaciones sociales</w:t>
      </w:r>
      <w:r w:rsidR="008402E6" w:rsidRPr="00A96717">
        <w:rPr>
          <w:noProof/>
        </w:rPr>
        <w:t xml:space="preserve"> (</w:t>
      </w:r>
      <w:r w:rsidR="00A217CA">
        <w:rPr>
          <w:noProof/>
        </w:rPr>
        <w:t>quota-</w:t>
      </w:r>
      <w:r w:rsidR="008402E6" w:rsidRPr="00A96717">
        <w:rPr>
          <w:noProof/>
        </w:rPr>
        <w:t xml:space="preserve">shares in an </w:t>
      </w:r>
      <w:r>
        <w:rPr>
          <w:noProof/>
        </w:rPr>
        <w:t>Sociedad Limitada [</w:t>
      </w:r>
      <w:r w:rsidR="008402E6" w:rsidRPr="00A96717">
        <w:rPr>
          <w:noProof/>
        </w:rPr>
        <w:t>S.L.</w:t>
      </w:r>
      <w:r>
        <w:rPr>
          <w:noProof/>
        </w:rPr>
        <w:t>]</w:t>
      </w:r>
      <w:r w:rsidR="008402E6" w:rsidRPr="00A96717">
        <w:rPr>
          <w:noProof/>
        </w:rPr>
        <w:t>) must be executed in a public deed before a notary</w:t>
      </w:r>
      <w:r w:rsidR="00D9772C" w:rsidRPr="00A96717">
        <w:rPr>
          <w:rStyle w:val="FootnoteReference"/>
          <w:noProof/>
        </w:rPr>
        <w:footnoteReference w:id="65"/>
      </w:r>
      <w:r w:rsidR="008402E6" w:rsidRPr="00A96717">
        <w:rPr>
          <w:noProof/>
        </w:rPr>
        <w:t xml:space="preserve">, who must also verify compliance with the </w:t>
      </w:r>
      <w:r w:rsidR="00D9772C" w:rsidRPr="00A96717">
        <w:rPr>
          <w:noProof/>
        </w:rPr>
        <w:t>legal</w:t>
      </w:r>
      <w:r w:rsidR="008402E6" w:rsidRPr="00A96717">
        <w:rPr>
          <w:noProof/>
        </w:rPr>
        <w:t xml:space="preserve"> pre-emption procedure. </w:t>
      </w:r>
      <w:r w:rsidR="005C544D" w:rsidRPr="005C544D">
        <w:rPr>
          <w:noProof/>
        </w:rPr>
        <w:t>Since the 2023 reform of the Notarial Act</w:t>
      </w:r>
      <w:r w:rsidR="00A073EF">
        <w:rPr>
          <w:rStyle w:val="FootnoteReference"/>
          <w:noProof/>
        </w:rPr>
        <w:footnoteReference w:id="66"/>
      </w:r>
      <w:r w:rsidR="005C544D">
        <w:rPr>
          <w:noProof/>
        </w:rPr>
        <w:t xml:space="preserve">, </w:t>
      </w:r>
      <w:r w:rsidR="005C544D" w:rsidRPr="005C544D">
        <w:rPr>
          <w:noProof/>
        </w:rPr>
        <w:t>such deeds may also be authorised by videoconference, provided identity verification requirements are met. However, practical use remains limited due to technical constraints and uneven adoption.</w:t>
      </w:r>
    </w:p>
    <w:p w14:paraId="3E9003C1" w14:textId="3E143EE2" w:rsidR="00D52FDC" w:rsidRDefault="008402E6" w:rsidP="00F550ED">
      <w:pPr>
        <w:spacing w:after="120"/>
        <w:rPr>
          <w:noProof/>
        </w:rPr>
      </w:pPr>
      <w:r w:rsidRPr="00A96717">
        <w:rPr>
          <w:noProof/>
        </w:rPr>
        <w:t xml:space="preserve">Similarly, </w:t>
      </w:r>
      <w:r w:rsidR="00D9772C" w:rsidRPr="00A96717">
        <w:rPr>
          <w:noProof/>
        </w:rPr>
        <w:t xml:space="preserve">in </w:t>
      </w:r>
      <w:r w:rsidRPr="00A96717">
        <w:rPr>
          <w:noProof/>
        </w:rPr>
        <w:t>Germany</w:t>
      </w:r>
      <w:r w:rsidR="00D9772C" w:rsidRPr="00A96717">
        <w:rPr>
          <w:rStyle w:val="FootnoteReference"/>
          <w:noProof/>
        </w:rPr>
        <w:footnoteReference w:id="67"/>
      </w:r>
      <w:r w:rsidRPr="00A96717">
        <w:rPr>
          <w:noProof/>
        </w:rPr>
        <w:t xml:space="preserve">, the </w:t>
      </w:r>
      <w:r w:rsidR="001911BF" w:rsidRPr="00A96717">
        <w:rPr>
          <w:noProof/>
        </w:rPr>
        <w:t>purchase</w:t>
      </w:r>
      <w:r w:rsidRPr="00A96717">
        <w:rPr>
          <w:noProof/>
        </w:rPr>
        <w:t xml:space="preserve"> </w:t>
      </w:r>
      <w:r w:rsidR="009E5AE7" w:rsidRPr="00A96717">
        <w:rPr>
          <w:noProof/>
        </w:rPr>
        <w:t xml:space="preserve">and </w:t>
      </w:r>
      <w:r w:rsidRPr="00A96717">
        <w:rPr>
          <w:noProof/>
        </w:rPr>
        <w:t xml:space="preserve">assignment of </w:t>
      </w:r>
      <w:r w:rsidR="00ED6DAD">
        <w:rPr>
          <w:noProof/>
        </w:rPr>
        <w:t>shares</w:t>
      </w:r>
      <w:r w:rsidRPr="00A96717">
        <w:rPr>
          <w:noProof/>
        </w:rPr>
        <w:t xml:space="preserve"> in a GmbH must be notarised</w:t>
      </w:r>
      <w:r w:rsidR="00A84A55">
        <w:rPr>
          <w:noProof/>
        </w:rPr>
        <w:t xml:space="preserve"> in person</w:t>
      </w:r>
      <w:r w:rsidRPr="00A96717">
        <w:rPr>
          <w:noProof/>
        </w:rPr>
        <w:t xml:space="preserve">, rendering </w:t>
      </w:r>
      <w:r w:rsidR="007D21FE" w:rsidRPr="00A96717">
        <w:rPr>
          <w:noProof/>
        </w:rPr>
        <w:t xml:space="preserve">rapid </w:t>
      </w:r>
      <w:r w:rsidRPr="00A96717">
        <w:rPr>
          <w:noProof/>
        </w:rPr>
        <w:t xml:space="preserve">electronic share transfers impossible. </w:t>
      </w:r>
      <w:r w:rsidR="00EF0308" w:rsidRPr="00AC3D6A">
        <w:rPr>
          <w:noProof/>
          <w:lang w:eastAsia="en-IE"/>
        </w:rPr>
        <w:t xml:space="preserve">Notary costs for a purchase and assignment agreement for shares in a German GmbH </w:t>
      </w:r>
      <w:r w:rsidR="002B6229">
        <w:rPr>
          <w:noProof/>
          <w:lang w:eastAsia="en-IE"/>
        </w:rPr>
        <w:t xml:space="preserve">typically </w:t>
      </w:r>
      <w:r w:rsidR="00EF0308" w:rsidRPr="00AC3D6A">
        <w:rPr>
          <w:noProof/>
          <w:lang w:eastAsia="en-IE"/>
        </w:rPr>
        <w:t>range between EUR</w:t>
      </w:r>
      <w:r w:rsidR="00EF0308" w:rsidRPr="61C336C2">
        <w:rPr>
          <w:rFonts w:ascii="Aptos" w:eastAsia="Aptos" w:hAnsi="Aptos" w:cs="Aptos"/>
          <w:noProof/>
        </w:rPr>
        <w:t xml:space="preserve"> </w:t>
      </w:r>
      <w:r w:rsidR="00EF0308" w:rsidRPr="00AC3D6A">
        <w:rPr>
          <w:noProof/>
          <w:lang w:eastAsia="en-IE"/>
        </w:rPr>
        <w:t xml:space="preserve">120 and </w:t>
      </w:r>
      <w:r w:rsidR="0F6CBE2C" w:rsidRPr="00AC3D6A">
        <w:rPr>
          <w:noProof/>
          <w:lang w:eastAsia="en-IE"/>
        </w:rPr>
        <w:t>EUR</w:t>
      </w:r>
      <w:r w:rsidR="0F6CBE2C" w:rsidRPr="61C336C2">
        <w:rPr>
          <w:rFonts w:ascii="Aptos" w:eastAsia="Aptos" w:hAnsi="Aptos" w:cs="Aptos"/>
          <w:noProof/>
        </w:rPr>
        <w:t xml:space="preserve"> </w:t>
      </w:r>
      <w:r w:rsidR="00EF0308" w:rsidRPr="00AC3D6A">
        <w:rPr>
          <w:noProof/>
          <w:lang w:eastAsia="en-IE"/>
        </w:rPr>
        <w:t>9</w:t>
      </w:r>
      <w:r w:rsidR="5C2D304C" w:rsidRPr="61C336C2">
        <w:rPr>
          <w:rFonts w:ascii="Aptos" w:eastAsia="Aptos" w:hAnsi="Aptos" w:cs="Aptos"/>
          <w:noProof/>
        </w:rPr>
        <w:t xml:space="preserve"> </w:t>
      </w:r>
      <w:r w:rsidR="00EF0308" w:rsidRPr="00AC3D6A">
        <w:rPr>
          <w:noProof/>
          <w:lang w:eastAsia="en-IE"/>
        </w:rPr>
        <w:t>870, depending on the share price</w:t>
      </w:r>
      <w:r w:rsidR="001E6F2B">
        <w:rPr>
          <w:rStyle w:val="FootnoteReference"/>
          <w:noProof/>
          <w:lang w:eastAsia="en-IE"/>
        </w:rPr>
        <w:footnoteReference w:id="68"/>
      </w:r>
      <w:r w:rsidR="00EF0308" w:rsidRPr="00AC3D6A">
        <w:rPr>
          <w:noProof/>
          <w:lang w:eastAsia="en-IE"/>
        </w:rPr>
        <w:t>.</w:t>
      </w:r>
      <w:r w:rsidRPr="00A96717">
        <w:rPr>
          <w:noProof/>
        </w:rPr>
        <w:t xml:space="preserve"> These formalities intended to protect shareholders and</w:t>
      </w:r>
      <w:r w:rsidR="00154579">
        <w:rPr>
          <w:noProof/>
        </w:rPr>
        <w:t xml:space="preserve"> to</w:t>
      </w:r>
      <w:r w:rsidRPr="00A96717">
        <w:rPr>
          <w:noProof/>
        </w:rPr>
        <w:t xml:space="preserve"> </w:t>
      </w:r>
      <w:r w:rsidR="00735888" w:rsidRPr="00A96717">
        <w:rPr>
          <w:noProof/>
        </w:rPr>
        <w:t>ensure legal certainty</w:t>
      </w:r>
      <w:r w:rsidR="00523277">
        <w:rPr>
          <w:noProof/>
        </w:rPr>
        <w:t xml:space="preserve"> result in</w:t>
      </w:r>
      <w:r w:rsidRPr="00A96717">
        <w:rPr>
          <w:noProof/>
        </w:rPr>
        <w:t xml:space="preserve"> </w:t>
      </w:r>
      <w:r w:rsidRPr="009D57C8">
        <w:rPr>
          <w:noProof/>
        </w:rPr>
        <w:t>administrative burdens</w:t>
      </w:r>
      <w:r w:rsidR="0032547C" w:rsidRPr="009D57C8">
        <w:rPr>
          <w:noProof/>
        </w:rPr>
        <w:t xml:space="preserve"> </w:t>
      </w:r>
      <w:r w:rsidRPr="009D57C8">
        <w:rPr>
          <w:noProof/>
        </w:rPr>
        <w:t>and delays</w:t>
      </w:r>
      <w:r w:rsidR="0032547C" w:rsidRPr="009D57C8">
        <w:rPr>
          <w:noProof/>
        </w:rPr>
        <w:t xml:space="preserve"> </w:t>
      </w:r>
      <w:r w:rsidR="000945F7">
        <w:rPr>
          <w:noProof/>
        </w:rPr>
        <w:t>that clash</w:t>
      </w:r>
      <w:r w:rsidR="0012071A">
        <w:rPr>
          <w:noProof/>
        </w:rPr>
        <w:t xml:space="preserve"> with the needs </w:t>
      </w:r>
      <w:r w:rsidR="000945F7">
        <w:rPr>
          <w:noProof/>
        </w:rPr>
        <w:t>and</w:t>
      </w:r>
      <w:r w:rsidR="0012071A">
        <w:rPr>
          <w:noProof/>
        </w:rPr>
        <w:t xml:space="preserve"> </w:t>
      </w:r>
      <w:r w:rsidRPr="00A96717">
        <w:rPr>
          <w:noProof/>
        </w:rPr>
        <w:t xml:space="preserve">fast-moving nature of venture </w:t>
      </w:r>
      <w:r w:rsidR="000945F7">
        <w:rPr>
          <w:noProof/>
        </w:rPr>
        <w:t>capital</w:t>
      </w:r>
      <w:r w:rsidRPr="00A96717">
        <w:rPr>
          <w:noProof/>
        </w:rPr>
        <w:t xml:space="preserve"> financing, particularly in secondary sales between professional investors.</w:t>
      </w:r>
      <w:r w:rsidR="00CC1DA2">
        <w:rPr>
          <w:noProof/>
        </w:rPr>
        <w:t xml:space="preserve"> </w:t>
      </w:r>
      <w:r w:rsidR="00B77FCF" w:rsidRPr="00B77FCF">
        <w:rPr>
          <w:noProof/>
        </w:rPr>
        <w:t xml:space="preserve">Insofar as costs are incurred </w:t>
      </w:r>
      <w:r w:rsidR="00FF1660">
        <w:rPr>
          <w:noProof/>
        </w:rPr>
        <w:t>due to</w:t>
      </w:r>
      <w:r w:rsidR="00B77FCF" w:rsidRPr="00B77FCF">
        <w:rPr>
          <w:noProof/>
        </w:rPr>
        <w:t xml:space="preserve"> the</w:t>
      </w:r>
      <w:r w:rsidR="00FF1660">
        <w:rPr>
          <w:noProof/>
        </w:rPr>
        <w:t xml:space="preserve"> mandatory</w:t>
      </w:r>
      <w:r w:rsidR="00B77FCF" w:rsidRPr="00B77FCF">
        <w:rPr>
          <w:noProof/>
        </w:rPr>
        <w:t xml:space="preserve"> involvement of intermediaries, they also make employee </w:t>
      </w:r>
      <w:r w:rsidR="00E16BC0">
        <w:rPr>
          <w:noProof/>
        </w:rPr>
        <w:t>stock</w:t>
      </w:r>
      <w:r w:rsidR="00B77FCF" w:rsidRPr="00B77FCF">
        <w:rPr>
          <w:noProof/>
        </w:rPr>
        <w:t xml:space="preserve"> ownership less attractive, as they reduce the profit that </w:t>
      </w:r>
      <w:r w:rsidR="00AE7F83">
        <w:rPr>
          <w:noProof/>
        </w:rPr>
        <w:t xml:space="preserve">employees </w:t>
      </w:r>
      <w:r w:rsidR="00B77FCF" w:rsidRPr="00B77FCF">
        <w:rPr>
          <w:noProof/>
        </w:rPr>
        <w:t xml:space="preserve">can realise from the sale of </w:t>
      </w:r>
      <w:r w:rsidR="00AE7F83">
        <w:rPr>
          <w:noProof/>
        </w:rPr>
        <w:t>their</w:t>
      </w:r>
      <w:r w:rsidR="00B77FCF" w:rsidRPr="00B77FCF">
        <w:rPr>
          <w:noProof/>
        </w:rPr>
        <w:t xml:space="preserve"> shares.</w:t>
      </w:r>
    </w:p>
    <w:p w14:paraId="004104F8" w14:textId="4EDB123D" w:rsidR="00450AD6" w:rsidRDefault="0012071A" w:rsidP="005926BE">
      <w:pPr>
        <w:spacing w:after="120"/>
        <w:rPr>
          <w:noProof/>
        </w:rPr>
      </w:pPr>
      <w:r w:rsidRPr="00CF6747">
        <w:rPr>
          <w:noProof/>
        </w:rPr>
        <w:t xml:space="preserve">Finally, </w:t>
      </w:r>
      <w:r w:rsidR="00D35FB7">
        <w:rPr>
          <w:noProof/>
        </w:rPr>
        <w:t>i</w:t>
      </w:r>
      <w:r w:rsidR="00D35FB7" w:rsidRPr="00A96717">
        <w:rPr>
          <w:noProof/>
        </w:rPr>
        <w:t xml:space="preserve">n most EU Member States, </w:t>
      </w:r>
      <w:r w:rsidR="000B31A0">
        <w:rPr>
          <w:noProof/>
        </w:rPr>
        <w:t>company law rules legally prevent</w:t>
      </w:r>
      <w:r w:rsidR="00D35FB7" w:rsidRPr="00A96717">
        <w:rPr>
          <w:noProof/>
        </w:rPr>
        <w:t xml:space="preserve"> shares of private limited companies from being traded on </w:t>
      </w:r>
      <w:r w:rsidR="007B5CC6">
        <w:rPr>
          <w:noProof/>
        </w:rPr>
        <w:t>trading venues</w:t>
      </w:r>
      <w:r w:rsidR="001566D1">
        <w:rPr>
          <w:noProof/>
        </w:rPr>
        <w:t>.</w:t>
      </w:r>
      <w:r w:rsidR="005E2CCE">
        <w:rPr>
          <w:noProof/>
        </w:rPr>
        <w:t xml:space="preserve"> </w:t>
      </w:r>
      <w:r w:rsidR="009D2B43">
        <w:rPr>
          <w:noProof/>
        </w:rPr>
        <w:t>To become a</w:t>
      </w:r>
      <w:r w:rsidR="009D2B43" w:rsidRPr="0012042C">
        <w:rPr>
          <w:noProof/>
        </w:rPr>
        <w:t xml:space="preserve"> public limited liability company </w:t>
      </w:r>
      <w:r w:rsidR="009D2B43">
        <w:rPr>
          <w:noProof/>
        </w:rPr>
        <w:t>with</w:t>
      </w:r>
      <w:r w:rsidR="009D2B43" w:rsidRPr="0012042C">
        <w:rPr>
          <w:noProof/>
        </w:rPr>
        <w:t xml:space="preserve"> access</w:t>
      </w:r>
      <w:r w:rsidR="009D2B43">
        <w:rPr>
          <w:noProof/>
        </w:rPr>
        <w:t xml:space="preserve"> to</w:t>
      </w:r>
      <w:r w:rsidR="009D2B43" w:rsidRPr="00AB4FC0">
        <w:rPr>
          <w:noProof/>
        </w:rPr>
        <w:t xml:space="preserve"> </w:t>
      </w:r>
      <w:r w:rsidR="007B5CC6">
        <w:rPr>
          <w:noProof/>
        </w:rPr>
        <w:t>equity</w:t>
      </w:r>
      <w:r w:rsidR="009D2B43" w:rsidRPr="0012042C">
        <w:rPr>
          <w:noProof/>
        </w:rPr>
        <w:t xml:space="preserve"> trading </w:t>
      </w:r>
      <w:r w:rsidR="007B5CC6">
        <w:rPr>
          <w:noProof/>
        </w:rPr>
        <w:t>venues</w:t>
      </w:r>
      <w:r w:rsidR="009D2B43">
        <w:rPr>
          <w:noProof/>
        </w:rPr>
        <w:t>, p</w:t>
      </w:r>
      <w:r w:rsidR="009D2B43" w:rsidRPr="00AB4FC0">
        <w:rPr>
          <w:noProof/>
        </w:rPr>
        <w:t>rivate</w:t>
      </w:r>
      <w:r w:rsidR="009D2B43" w:rsidRPr="0012042C">
        <w:rPr>
          <w:noProof/>
        </w:rPr>
        <w:t xml:space="preserve"> companies must</w:t>
      </w:r>
      <w:r w:rsidR="009D2B43">
        <w:rPr>
          <w:noProof/>
        </w:rPr>
        <w:t xml:space="preserve"> typically</w:t>
      </w:r>
      <w:r w:rsidR="009D2B43" w:rsidRPr="00AB4FC0">
        <w:rPr>
          <w:noProof/>
        </w:rPr>
        <w:t xml:space="preserve"> </w:t>
      </w:r>
      <w:r w:rsidR="009D2B43" w:rsidRPr="0012042C">
        <w:rPr>
          <w:noProof/>
        </w:rPr>
        <w:t xml:space="preserve">undergo a formal conversion (e.g., from an S.L., GmbH, or </w:t>
      </w:r>
      <w:r>
        <w:rPr>
          <w:noProof/>
        </w:rPr>
        <w:t>Besloten Vennootschap [</w:t>
      </w:r>
      <w:r w:rsidR="009D2B43" w:rsidRPr="0012042C">
        <w:rPr>
          <w:noProof/>
        </w:rPr>
        <w:t>B.V.</w:t>
      </w:r>
      <w:r>
        <w:rPr>
          <w:noProof/>
        </w:rPr>
        <w:t>]</w:t>
      </w:r>
      <w:r w:rsidR="00785A88">
        <w:rPr>
          <w:noProof/>
        </w:rPr>
        <w:t xml:space="preserve"> </w:t>
      </w:r>
      <w:r w:rsidR="009D2B43" w:rsidRPr="0012042C">
        <w:rPr>
          <w:noProof/>
        </w:rPr>
        <w:t xml:space="preserve">into an </w:t>
      </w:r>
      <w:r>
        <w:rPr>
          <w:rFonts w:eastAsia="Aptos"/>
          <w:noProof/>
        </w:rPr>
        <w:t>Sociedad Anónima</w:t>
      </w:r>
      <w:r>
        <w:rPr>
          <w:noProof/>
        </w:rPr>
        <w:t xml:space="preserve"> [</w:t>
      </w:r>
      <w:r w:rsidR="009D2B43" w:rsidRPr="0012042C">
        <w:rPr>
          <w:noProof/>
        </w:rPr>
        <w:t>S.A.</w:t>
      </w:r>
      <w:r>
        <w:rPr>
          <w:noProof/>
        </w:rPr>
        <w:t>]</w:t>
      </w:r>
      <w:r w:rsidR="009D2B43" w:rsidRPr="0012042C">
        <w:rPr>
          <w:noProof/>
        </w:rPr>
        <w:t xml:space="preserve">, </w:t>
      </w:r>
      <w:r>
        <w:rPr>
          <w:noProof/>
        </w:rPr>
        <w:t>Aktiengesellschaft [</w:t>
      </w:r>
      <w:r w:rsidR="009D2B43" w:rsidRPr="0012042C">
        <w:rPr>
          <w:noProof/>
        </w:rPr>
        <w:t>AG</w:t>
      </w:r>
      <w:r>
        <w:rPr>
          <w:noProof/>
        </w:rPr>
        <w:t>]</w:t>
      </w:r>
      <w:r w:rsidR="009D2B43" w:rsidRPr="0012042C">
        <w:rPr>
          <w:noProof/>
        </w:rPr>
        <w:t xml:space="preserve">, </w:t>
      </w:r>
      <w:r>
        <w:rPr>
          <w:noProof/>
        </w:rPr>
        <w:t>Naamloze Vennootschap [</w:t>
      </w:r>
      <w:r w:rsidR="009D2B43" w:rsidRPr="0012042C">
        <w:rPr>
          <w:noProof/>
        </w:rPr>
        <w:t>N.V.</w:t>
      </w:r>
      <w:r>
        <w:rPr>
          <w:noProof/>
        </w:rPr>
        <w:t>]</w:t>
      </w:r>
      <w:r w:rsidR="009D2B43" w:rsidRPr="0012042C">
        <w:rPr>
          <w:noProof/>
        </w:rPr>
        <w:t>, or equivalent).</w:t>
      </w:r>
      <w:r w:rsidR="009D2B43">
        <w:rPr>
          <w:noProof/>
        </w:rPr>
        <w:t xml:space="preserve"> </w:t>
      </w:r>
      <w:r w:rsidR="00784306" w:rsidRPr="00784306">
        <w:rPr>
          <w:noProof/>
        </w:rPr>
        <w:t xml:space="preserve">Recent years have seen </w:t>
      </w:r>
      <w:r w:rsidR="00784306">
        <w:rPr>
          <w:noProof/>
        </w:rPr>
        <w:t>some</w:t>
      </w:r>
      <w:r w:rsidR="00784306" w:rsidRPr="00784306">
        <w:rPr>
          <w:noProof/>
        </w:rPr>
        <w:t xml:space="preserve"> Member States grant their formerly private company </w:t>
      </w:r>
      <w:r w:rsidR="003300B9">
        <w:rPr>
          <w:noProof/>
        </w:rPr>
        <w:t xml:space="preserve">legal </w:t>
      </w:r>
      <w:r w:rsidR="00784306" w:rsidRPr="00784306">
        <w:rPr>
          <w:noProof/>
        </w:rPr>
        <w:t xml:space="preserve">forms the possibility of accessing markets under certain conditions </w:t>
      </w:r>
      <w:r w:rsidR="00784306">
        <w:rPr>
          <w:noProof/>
        </w:rPr>
        <w:t>(e.g.,</w:t>
      </w:r>
      <w:r w:rsidR="00E32197">
        <w:rPr>
          <w:noProof/>
        </w:rPr>
        <w:t xml:space="preserve"> the </w:t>
      </w:r>
      <w:r w:rsidR="00CF1385">
        <w:rPr>
          <w:noProof/>
        </w:rPr>
        <w:t xml:space="preserve">Dutch and the Belgian </w:t>
      </w:r>
      <w:r w:rsidR="00DC47B9">
        <w:rPr>
          <w:noProof/>
        </w:rPr>
        <w:t>B</w:t>
      </w:r>
      <w:r>
        <w:rPr>
          <w:noProof/>
        </w:rPr>
        <w:t>.</w:t>
      </w:r>
      <w:r w:rsidR="00DC47B9">
        <w:rPr>
          <w:noProof/>
        </w:rPr>
        <w:t>V</w:t>
      </w:r>
      <w:r>
        <w:rPr>
          <w:noProof/>
        </w:rPr>
        <w:t>.</w:t>
      </w:r>
      <w:r w:rsidR="00DC47B9">
        <w:rPr>
          <w:noProof/>
        </w:rPr>
        <w:t>)</w:t>
      </w:r>
      <w:r w:rsidR="00784306" w:rsidRPr="00784306">
        <w:rPr>
          <w:noProof/>
        </w:rPr>
        <w:t>.</w:t>
      </w:r>
      <w:r w:rsidR="00773CD4">
        <w:rPr>
          <w:noProof/>
        </w:rPr>
        <w:t xml:space="preserve"> While this</w:t>
      </w:r>
      <w:r w:rsidR="00865E8D">
        <w:rPr>
          <w:noProof/>
        </w:rPr>
        <w:t xml:space="preserve"> eliminates the need for a conversion procedure, the</w:t>
      </w:r>
      <w:r w:rsidR="00B43466" w:rsidRPr="00CF6747">
        <w:rPr>
          <w:noProof/>
        </w:rPr>
        <w:t xml:space="preserve"> key reason why European s</w:t>
      </w:r>
      <w:r w:rsidR="0235B13A" w:rsidRPr="00CF6747">
        <w:rPr>
          <w:noProof/>
        </w:rPr>
        <w:t>tartup</w:t>
      </w:r>
      <w:r w:rsidR="00B43466" w:rsidRPr="00CF6747">
        <w:rPr>
          <w:noProof/>
        </w:rPr>
        <w:t xml:space="preserve">s rarely pursue IPOs in the EU </w:t>
      </w:r>
      <w:r w:rsidR="004D0B94">
        <w:rPr>
          <w:noProof/>
        </w:rPr>
        <w:t xml:space="preserve">remains </w:t>
      </w:r>
      <w:r w:rsidR="00B43466" w:rsidRPr="00CF6747">
        <w:rPr>
          <w:noProof/>
        </w:rPr>
        <w:t xml:space="preserve">that EU public markets </w:t>
      </w:r>
      <w:r w:rsidR="004D0B94">
        <w:rPr>
          <w:noProof/>
        </w:rPr>
        <w:t>are</w:t>
      </w:r>
      <w:r w:rsidR="00B43466" w:rsidRPr="00CF6747">
        <w:rPr>
          <w:noProof/>
        </w:rPr>
        <w:t xml:space="preserve"> relatively shallow and </w:t>
      </w:r>
      <w:r w:rsidR="00FB5FEE">
        <w:rPr>
          <w:noProof/>
        </w:rPr>
        <w:t>not fully integrated</w:t>
      </w:r>
      <w:r w:rsidR="00B43466" w:rsidRPr="00CF6747">
        <w:rPr>
          <w:noProof/>
        </w:rPr>
        <w:t>, offering lower liquidity than U.S. exchanges, which reduces the attractiveness of listing domestically</w:t>
      </w:r>
      <w:r w:rsidR="006815C1">
        <w:rPr>
          <w:rStyle w:val="FootnoteReference"/>
          <w:noProof/>
        </w:rPr>
        <w:footnoteReference w:id="69"/>
      </w:r>
      <w:r w:rsidR="00B43466" w:rsidRPr="00CF6747">
        <w:rPr>
          <w:noProof/>
        </w:rPr>
        <w:t xml:space="preserve">. </w:t>
      </w:r>
    </w:p>
    <w:p w14:paraId="308F461F" w14:textId="11F85E29" w:rsidR="00B80E00" w:rsidRDefault="00B80E00" w:rsidP="005926BE">
      <w:pPr>
        <w:pStyle w:val="Heading1"/>
        <w:spacing w:before="120" w:after="120"/>
        <w:rPr>
          <w:noProof/>
        </w:rPr>
      </w:pPr>
      <w:bookmarkStart w:id="10" w:name="_Toc219327738"/>
      <w:r w:rsidRPr="00B80E00">
        <w:rPr>
          <w:noProof/>
        </w:rPr>
        <w:t>2.3.</w:t>
      </w:r>
      <w:r w:rsidRPr="00B80E00">
        <w:rPr>
          <w:noProof/>
        </w:rPr>
        <w:tab/>
        <w:t>How likely is the problem to persist?</w:t>
      </w:r>
      <w:bookmarkEnd w:id="10"/>
    </w:p>
    <w:p w14:paraId="185C8979" w14:textId="29C3A6B2" w:rsidR="003C16DB" w:rsidRDefault="008F7558" w:rsidP="00322EB1">
      <w:pPr>
        <w:spacing w:after="120"/>
        <w:rPr>
          <w:rFonts w:eastAsia="Aptos"/>
          <w:noProof/>
          <w:color w:val="000000"/>
          <w:kern w:val="2"/>
          <w:shd w:val="clear" w:color="auto" w:fill="FFFFFF"/>
        </w:rPr>
      </w:pPr>
      <w:r w:rsidRPr="00AC3D6A">
        <w:rPr>
          <w:rFonts w:eastAsia="Aptos"/>
          <w:noProof/>
          <w:color w:val="000000"/>
          <w:kern w:val="2"/>
          <w:shd w:val="clear" w:color="auto" w:fill="FFFFFF"/>
        </w:rPr>
        <w:t xml:space="preserve">If no EU action is taken, overall, </w:t>
      </w:r>
      <w:r>
        <w:rPr>
          <w:rFonts w:eastAsia="Aptos"/>
          <w:noProof/>
          <w:color w:val="000000"/>
          <w:kern w:val="2"/>
          <w:shd w:val="clear" w:color="auto" w:fill="FFFFFF"/>
        </w:rPr>
        <w:t xml:space="preserve">the </w:t>
      </w:r>
      <w:r w:rsidRPr="00AC3D6A">
        <w:rPr>
          <w:rFonts w:eastAsia="Aptos"/>
          <w:noProof/>
          <w:color w:val="000000"/>
          <w:kern w:val="2"/>
          <w:shd w:val="clear" w:color="auto" w:fill="FFFFFF"/>
        </w:rPr>
        <w:t xml:space="preserve">fragmentation of national rules </w:t>
      </w:r>
      <w:r>
        <w:rPr>
          <w:rFonts w:eastAsia="Aptos"/>
          <w:noProof/>
          <w:color w:val="000000"/>
          <w:kern w:val="2"/>
          <w:shd w:val="clear" w:color="auto" w:fill="FFFFFF"/>
        </w:rPr>
        <w:t xml:space="preserve">will continue </w:t>
      </w:r>
      <w:r w:rsidRPr="00AC3D6A">
        <w:rPr>
          <w:rFonts w:eastAsia="Aptos"/>
          <w:noProof/>
          <w:color w:val="000000"/>
          <w:kern w:val="2"/>
          <w:shd w:val="clear" w:color="auto" w:fill="FFFFFF"/>
        </w:rPr>
        <w:t xml:space="preserve">and </w:t>
      </w:r>
      <w:r w:rsidRPr="002B05D0">
        <w:rPr>
          <w:rFonts w:eastAsia="Aptos"/>
          <w:noProof/>
          <w:color w:val="000000"/>
          <w:kern w:val="2"/>
          <w:shd w:val="clear" w:color="auto" w:fill="FFFFFF"/>
        </w:rPr>
        <w:t>mak</w:t>
      </w:r>
      <w:r>
        <w:rPr>
          <w:rFonts w:eastAsia="Aptos"/>
          <w:noProof/>
          <w:color w:val="000000"/>
          <w:kern w:val="2"/>
          <w:shd w:val="clear" w:color="auto" w:fill="FFFFFF"/>
        </w:rPr>
        <w:t>e</w:t>
      </w:r>
      <w:r w:rsidRPr="002B05D0">
        <w:rPr>
          <w:rFonts w:eastAsia="Aptos"/>
          <w:noProof/>
          <w:color w:val="000000"/>
          <w:kern w:val="2"/>
          <w:shd w:val="clear" w:color="auto" w:fill="FFFFFF"/>
        </w:rPr>
        <w:t xml:space="preserve"> it difficult to </w:t>
      </w:r>
      <w:r>
        <w:rPr>
          <w:rFonts w:eastAsia="Aptos"/>
          <w:noProof/>
          <w:color w:val="000000"/>
          <w:kern w:val="2"/>
          <w:shd w:val="clear" w:color="auto" w:fill="FFFFFF"/>
        </w:rPr>
        <w:t xml:space="preserve">set-up </w:t>
      </w:r>
      <w:r w:rsidRPr="002B05D0">
        <w:rPr>
          <w:rFonts w:eastAsia="Aptos"/>
          <w:noProof/>
          <w:color w:val="000000"/>
          <w:kern w:val="2"/>
          <w:shd w:val="clear" w:color="auto" w:fill="FFFFFF"/>
        </w:rPr>
        <w:t>companies</w:t>
      </w:r>
      <w:r>
        <w:rPr>
          <w:rFonts w:eastAsia="Aptos"/>
          <w:noProof/>
          <w:color w:val="000000"/>
          <w:kern w:val="2"/>
          <w:shd w:val="clear" w:color="auto" w:fill="FFFFFF"/>
        </w:rPr>
        <w:t>, in particular startups,</w:t>
      </w:r>
      <w:r w:rsidRPr="002B05D0">
        <w:rPr>
          <w:rFonts w:eastAsia="Aptos"/>
          <w:noProof/>
          <w:color w:val="000000"/>
          <w:kern w:val="2"/>
          <w:shd w:val="clear" w:color="auto" w:fill="FFFFFF"/>
        </w:rPr>
        <w:t xml:space="preserve"> </w:t>
      </w:r>
      <w:r>
        <w:rPr>
          <w:rFonts w:eastAsia="Aptos"/>
          <w:noProof/>
          <w:color w:val="000000"/>
          <w:kern w:val="2"/>
          <w:shd w:val="clear" w:color="auto" w:fill="FFFFFF"/>
        </w:rPr>
        <w:t xml:space="preserve">and scale up those companies </w:t>
      </w:r>
      <w:r w:rsidRPr="002B05D0">
        <w:rPr>
          <w:rFonts w:eastAsia="Aptos"/>
          <w:noProof/>
          <w:color w:val="000000"/>
          <w:kern w:val="2"/>
          <w:shd w:val="clear" w:color="auto" w:fill="FFFFFF"/>
        </w:rPr>
        <w:t xml:space="preserve">in the EU. The lack of an EU-wide harmonised company form </w:t>
      </w:r>
      <w:r>
        <w:rPr>
          <w:rFonts w:eastAsia="Aptos"/>
          <w:noProof/>
          <w:color w:val="000000"/>
          <w:kern w:val="2"/>
          <w:shd w:val="clear" w:color="auto" w:fill="FFFFFF"/>
        </w:rPr>
        <w:t>tailored to their needs would continue to complicate</w:t>
      </w:r>
      <w:r w:rsidRPr="002B05D0">
        <w:rPr>
          <w:rFonts w:eastAsia="Aptos"/>
          <w:noProof/>
          <w:color w:val="000000"/>
          <w:kern w:val="2"/>
          <w:shd w:val="clear" w:color="auto" w:fill="FFFFFF"/>
        </w:rPr>
        <w:t xml:space="preserve"> </w:t>
      </w:r>
      <w:r>
        <w:rPr>
          <w:rFonts w:eastAsia="Aptos"/>
          <w:noProof/>
          <w:color w:val="000000"/>
          <w:kern w:val="2"/>
          <w:shd w:val="clear" w:color="auto" w:fill="FFFFFF"/>
        </w:rPr>
        <w:t xml:space="preserve">activities, </w:t>
      </w:r>
      <w:r w:rsidRPr="002B05D0">
        <w:rPr>
          <w:rFonts w:eastAsia="Aptos"/>
          <w:noProof/>
          <w:color w:val="000000"/>
          <w:kern w:val="2"/>
          <w:shd w:val="clear" w:color="auto" w:fill="FFFFFF"/>
        </w:rPr>
        <w:t>investment and scaling up</w:t>
      </w:r>
      <w:r>
        <w:rPr>
          <w:rFonts w:eastAsia="Aptos"/>
          <w:noProof/>
          <w:color w:val="000000"/>
          <w:kern w:val="2"/>
          <w:shd w:val="clear" w:color="auto" w:fill="FFFFFF"/>
        </w:rPr>
        <w:t xml:space="preserve"> across the Single Market. </w:t>
      </w:r>
      <w:r w:rsidR="0087678E">
        <w:rPr>
          <w:rFonts w:eastAsia="Aptos"/>
          <w:noProof/>
          <w:color w:val="000000"/>
          <w:kern w:val="2"/>
          <w:shd w:val="clear" w:color="auto" w:fill="FFFFFF"/>
        </w:rPr>
        <w:t xml:space="preserve">At the </w:t>
      </w:r>
      <w:r w:rsidR="00A71A12">
        <w:rPr>
          <w:rFonts w:eastAsia="Aptos"/>
          <w:noProof/>
          <w:color w:val="000000"/>
          <w:kern w:val="2"/>
          <w:shd w:val="clear" w:color="auto" w:fill="FFFFFF"/>
        </w:rPr>
        <w:t>same time, f</w:t>
      </w:r>
      <w:r w:rsidR="00F55455">
        <w:rPr>
          <w:rFonts w:eastAsia="Aptos"/>
          <w:noProof/>
          <w:color w:val="000000"/>
          <w:kern w:val="2"/>
          <w:shd w:val="clear" w:color="auto" w:fill="FFFFFF"/>
        </w:rPr>
        <w:t xml:space="preserve">ounders </w:t>
      </w:r>
      <w:r w:rsidR="00A71A12">
        <w:rPr>
          <w:rFonts w:eastAsia="Aptos"/>
          <w:noProof/>
          <w:color w:val="000000"/>
          <w:kern w:val="2"/>
          <w:shd w:val="clear" w:color="auto" w:fill="FFFFFF"/>
        </w:rPr>
        <w:t xml:space="preserve">needs </w:t>
      </w:r>
      <w:r w:rsidR="009340F6">
        <w:rPr>
          <w:rFonts w:eastAsia="Aptos"/>
          <w:noProof/>
          <w:color w:val="000000"/>
          <w:kern w:val="2"/>
          <w:shd w:val="clear" w:color="auto" w:fill="FFFFFF"/>
        </w:rPr>
        <w:t>are likely to evolve</w:t>
      </w:r>
      <w:r w:rsidR="00A9488B">
        <w:rPr>
          <w:rFonts w:eastAsia="Aptos"/>
          <w:noProof/>
          <w:color w:val="000000"/>
          <w:kern w:val="2"/>
          <w:shd w:val="clear" w:color="auto" w:fill="FFFFFF"/>
        </w:rPr>
        <w:t xml:space="preserve"> in the EU</w:t>
      </w:r>
      <w:r w:rsidR="009340F6">
        <w:rPr>
          <w:rFonts w:eastAsia="Aptos"/>
          <w:noProof/>
          <w:color w:val="000000"/>
          <w:kern w:val="2"/>
          <w:shd w:val="clear" w:color="auto" w:fill="FFFFFF"/>
        </w:rPr>
        <w:t xml:space="preserve">. </w:t>
      </w:r>
      <w:r w:rsidR="007148A2">
        <w:rPr>
          <w:rFonts w:eastAsia="Aptos"/>
          <w:noProof/>
          <w:color w:val="000000"/>
          <w:kern w:val="2"/>
          <w:shd w:val="clear" w:color="auto" w:fill="FFFFFF"/>
        </w:rPr>
        <w:t>S</w:t>
      </w:r>
      <w:r w:rsidR="18F0962B">
        <w:rPr>
          <w:rFonts w:eastAsia="Aptos"/>
          <w:noProof/>
          <w:color w:val="000000"/>
          <w:kern w:val="2"/>
          <w:shd w:val="clear" w:color="auto" w:fill="FFFFFF"/>
        </w:rPr>
        <w:t>tartup</w:t>
      </w:r>
      <w:r w:rsidR="002C09F5">
        <w:rPr>
          <w:rFonts w:eastAsia="Aptos"/>
          <w:noProof/>
          <w:color w:val="000000"/>
          <w:kern w:val="2"/>
          <w:shd w:val="clear" w:color="auto" w:fill="FFFFFF"/>
        </w:rPr>
        <w:t xml:space="preserve"> founders </w:t>
      </w:r>
      <w:r w:rsidR="00F55455">
        <w:rPr>
          <w:rFonts w:eastAsia="Aptos"/>
          <w:noProof/>
          <w:color w:val="000000"/>
          <w:kern w:val="2"/>
          <w:shd w:val="clear" w:color="auto" w:fill="FFFFFF"/>
        </w:rPr>
        <w:t xml:space="preserve">would need </w:t>
      </w:r>
      <w:r w:rsidR="00CF6AE6" w:rsidRPr="421A18F4">
        <w:rPr>
          <w:rFonts w:eastAsia="Aptos"/>
          <w:noProof/>
          <w:color w:val="000000" w:themeColor="text1"/>
        </w:rPr>
        <w:t xml:space="preserve">to </w:t>
      </w:r>
      <w:r w:rsidR="0095145B" w:rsidRPr="00AC3D6A">
        <w:rPr>
          <w:rFonts w:eastAsia="Aptos"/>
          <w:noProof/>
          <w:color w:val="000000"/>
          <w:kern w:val="2"/>
          <w:shd w:val="clear" w:color="auto" w:fill="FFFFFF"/>
        </w:rPr>
        <w:t xml:space="preserve">find </w:t>
      </w:r>
      <w:r w:rsidR="002C228C" w:rsidRPr="00AC3D6A">
        <w:rPr>
          <w:rFonts w:eastAsia="Aptos"/>
          <w:noProof/>
          <w:color w:val="000000"/>
          <w:kern w:val="2"/>
          <w:shd w:val="clear" w:color="auto" w:fill="FFFFFF"/>
        </w:rPr>
        <w:t xml:space="preserve">a legal form </w:t>
      </w:r>
      <w:r w:rsidR="0095145B" w:rsidRPr="00AC3D6A">
        <w:rPr>
          <w:rFonts w:eastAsia="Aptos"/>
          <w:noProof/>
          <w:color w:val="000000"/>
          <w:kern w:val="2"/>
          <w:shd w:val="clear" w:color="auto" w:fill="FFFFFF"/>
        </w:rPr>
        <w:t>which offer</w:t>
      </w:r>
      <w:r w:rsidR="008C3A1C">
        <w:rPr>
          <w:rFonts w:eastAsia="Aptos"/>
          <w:noProof/>
          <w:color w:val="000000"/>
          <w:kern w:val="2"/>
          <w:shd w:val="clear" w:color="auto" w:fill="FFFFFF"/>
        </w:rPr>
        <w:t>s</w:t>
      </w:r>
      <w:r w:rsidR="0095145B" w:rsidRPr="00AC3D6A">
        <w:rPr>
          <w:rFonts w:eastAsia="Aptos"/>
          <w:noProof/>
          <w:color w:val="000000"/>
          <w:kern w:val="2"/>
          <w:shd w:val="clear" w:color="auto" w:fill="FFFFFF"/>
        </w:rPr>
        <w:t xml:space="preserve"> them </w:t>
      </w:r>
      <w:r w:rsidR="002C228C" w:rsidRPr="00AC3D6A">
        <w:rPr>
          <w:rFonts w:eastAsia="Aptos"/>
          <w:noProof/>
          <w:color w:val="000000"/>
          <w:kern w:val="2"/>
          <w:shd w:val="clear" w:color="auto" w:fill="FFFFFF"/>
        </w:rPr>
        <w:t>the flexibility required</w:t>
      </w:r>
      <w:r w:rsidR="00A763E8" w:rsidRPr="421A18F4">
        <w:rPr>
          <w:rFonts w:eastAsia="Aptos"/>
          <w:noProof/>
          <w:color w:val="000000" w:themeColor="text1"/>
        </w:rPr>
        <w:t xml:space="preserve"> to stay globally competitive</w:t>
      </w:r>
      <w:r w:rsidR="005632F0" w:rsidRPr="00AC3D6A">
        <w:rPr>
          <w:rFonts w:eastAsia="Aptos"/>
          <w:noProof/>
          <w:color w:val="000000"/>
          <w:kern w:val="2"/>
          <w:shd w:val="clear" w:color="auto" w:fill="FFFFFF"/>
        </w:rPr>
        <w:t xml:space="preserve"> and </w:t>
      </w:r>
      <w:r w:rsidR="00923B9E" w:rsidRPr="00AC3D6A">
        <w:rPr>
          <w:rFonts w:eastAsia="Aptos"/>
          <w:noProof/>
          <w:color w:val="000000"/>
          <w:kern w:val="2"/>
          <w:shd w:val="clear" w:color="auto" w:fill="FFFFFF"/>
        </w:rPr>
        <w:t>needed to be active across borders in the EU and</w:t>
      </w:r>
      <w:r w:rsidR="00DD0BA1" w:rsidRPr="421A18F4">
        <w:rPr>
          <w:rFonts w:eastAsia="Aptos"/>
          <w:noProof/>
          <w:color w:val="000000" w:themeColor="text1"/>
        </w:rPr>
        <w:t xml:space="preserve"> which</w:t>
      </w:r>
      <w:r w:rsidR="00923B9E" w:rsidRPr="00AC3D6A">
        <w:rPr>
          <w:rFonts w:eastAsia="Aptos"/>
          <w:noProof/>
          <w:color w:val="000000"/>
          <w:kern w:val="2"/>
          <w:shd w:val="clear" w:color="auto" w:fill="FFFFFF"/>
        </w:rPr>
        <w:t xml:space="preserve"> </w:t>
      </w:r>
      <w:r w:rsidR="005632F0" w:rsidRPr="00AC3D6A">
        <w:rPr>
          <w:rFonts w:eastAsia="Aptos"/>
          <w:noProof/>
          <w:color w:val="000000"/>
          <w:kern w:val="2"/>
          <w:shd w:val="clear" w:color="auto" w:fill="FFFFFF"/>
        </w:rPr>
        <w:t xml:space="preserve">would allow them to </w:t>
      </w:r>
      <w:r w:rsidR="002C228C" w:rsidRPr="007148A2">
        <w:rPr>
          <w:rFonts w:eastAsia="Aptos"/>
          <w:noProof/>
          <w:color w:val="000000"/>
          <w:kern w:val="2"/>
          <w:shd w:val="clear" w:color="auto" w:fill="FFFFFF"/>
        </w:rPr>
        <w:t>attract the necessary financing</w:t>
      </w:r>
      <w:r w:rsidR="00CF7F0B" w:rsidRPr="007148A2">
        <w:rPr>
          <w:rFonts w:eastAsia="Aptos"/>
          <w:noProof/>
          <w:color w:val="000000"/>
          <w:kern w:val="2"/>
          <w:shd w:val="clear" w:color="auto" w:fill="FFFFFF"/>
        </w:rPr>
        <w:t xml:space="preserve"> to grow and scale</w:t>
      </w:r>
      <w:r w:rsidR="002C228C" w:rsidRPr="007148A2">
        <w:rPr>
          <w:rFonts w:eastAsia="Aptos"/>
          <w:noProof/>
          <w:color w:val="000000"/>
          <w:kern w:val="2"/>
          <w:shd w:val="clear" w:color="auto" w:fill="FFFFFF"/>
        </w:rPr>
        <w:t>.</w:t>
      </w:r>
      <w:r w:rsidR="002C228C" w:rsidRPr="00AC3D6A">
        <w:rPr>
          <w:rFonts w:eastAsia="Aptos"/>
          <w:noProof/>
          <w:color w:val="000000"/>
          <w:kern w:val="2"/>
          <w:shd w:val="clear" w:color="auto" w:fill="FFFFFF"/>
        </w:rPr>
        <w:t xml:space="preserve"> </w:t>
      </w:r>
    </w:p>
    <w:p w14:paraId="326A787D" w14:textId="09253455" w:rsidR="00B64E8F" w:rsidRDefault="00927008" w:rsidP="004F510E">
      <w:pPr>
        <w:spacing w:after="120"/>
        <w:rPr>
          <w:rFonts w:eastAsia="Times New Roman"/>
          <w:noProof/>
          <w:color w:val="1F1F1F"/>
          <w:lang w:eastAsia="en-IE"/>
        </w:rPr>
      </w:pPr>
      <w:r>
        <w:rPr>
          <w:rFonts w:eastAsia="Aptos"/>
          <w:noProof/>
          <w:color w:val="000000"/>
          <w:kern w:val="2"/>
          <w:shd w:val="clear" w:color="auto" w:fill="FFFFFF"/>
        </w:rPr>
        <w:t>S</w:t>
      </w:r>
      <w:r w:rsidR="005508DF">
        <w:rPr>
          <w:rFonts w:eastAsia="Aptos"/>
          <w:noProof/>
          <w:color w:val="000000"/>
          <w:kern w:val="2"/>
          <w:shd w:val="clear" w:color="auto" w:fill="FFFFFF"/>
        </w:rPr>
        <w:t>everal</w:t>
      </w:r>
      <w:r w:rsidR="00C44B10">
        <w:rPr>
          <w:rFonts w:eastAsia="Aptos"/>
          <w:noProof/>
          <w:color w:val="000000"/>
          <w:kern w:val="2"/>
          <w:shd w:val="clear" w:color="auto" w:fill="FFFFFF"/>
        </w:rPr>
        <w:t xml:space="preserve"> </w:t>
      </w:r>
      <w:r w:rsidR="002C228C" w:rsidRPr="00AC3D6A">
        <w:rPr>
          <w:rFonts w:eastAsia="Times New Roman"/>
          <w:noProof/>
          <w:color w:val="1F1F1F"/>
          <w:lang w:eastAsia="en-IE"/>
        </w:rPr>
        <w:t xml:space="preserve">Member States made efforts to update their corporate laws to </w:t>
      </w:r>
      <w:r w:rsidR="005508DF">
        <w:rPr>
          <w:rFonts w:eastAsia="Times New Roman"/>
          <w:noProof/>
          <w:color w:val="1F1F1F"/>
          <w:lang w:eastAsia="en-IE"/>
        </w:rPr>
        <w:t>address the needs of s</w:t>
      </w:r>
      <w:r w:rsidR="19E4AB7E">
        <w:rPr>
          <w:rFonts w:eastAsia="Times New Roman"/>
          <w:noProof/>
          <w:color w:val="1F1F1F"/>
          <w:lang w:eastAsia="en-IE"/>
        </w:rPr>
        <w:t>tartup</w:t>
      </w:r>
      <w:r w:rsidR="005508DF">
        <w:rPr>
          <w:rFonts w:eastAsia="Times New Roman"/>
          <w:noProof/>
          <w:color w:val="1F1F1F"/>
          <w:lang w:eastAsia="en-IE"/>
        </w:rPr>
        <w:t xml:space="preserve">s </w:t>
      </w:r>
      <w:r w:rsidR="00923B9E" w:rsidRPr="00AC3D6A">
        <w:rPr>
          <w:rFonts w:eastAsia="Times New Roman"/>
          <w:noProof/>
          <w:color w:val="1F1F1F"/>
          <w:lang w:eastAsia="en-IE"/>
        </w:rPr>
        <w:t xml:space="preserve">and this trend is likely to continue </w:t>
      </w:r>
      <w:r w:rsidR="00147EB1" w:rsidRPr="00AC3D6A">
        <w:rPr>
          <w:rFonts w:eastAsia="Times New Roman"/>
          <w:noProof/>
          <w:color w:val="1F1F1F"/>
          <w:lang w:eastAsia="en-IE"/>
        </w:rPr>
        <w:t xml:space="preserve">and possibly increase </w:t>
      </w:r>
      <w:r w:rsidR="006B2F96">
        <w:rPr>
          <w:rFonts w:eastAsia="Times New Roman"/>
          <w:noProof/>
          <w:color w:val="1F1F1F"/>
          <w:lang w:eastAsia="en-IE"/>
        </w:rPr>
        <w:t>given the</w:t>
      </w:r>
      <w:r w:rsidR="00AD6F2F" w:rsidRPr="00AC3D6A">
        <w:rPr>
          <w:rFonts w:eastAsia="Times New Roman"/>
          <w:noProof/>
          <w:color w:val="1F1F1F"/>
          <w:lang w:eastAsia="en-IE"/>
        </w:rPr>
        <w:t xml:space="preserve"> ongoing plans, </w:t>
      </w:r>
      <w:r w:rsidR="004F2D81">
        <w:rPr>
          <w:rFonts w:eastAsia="Times New Roman"/>
          <w:noProof/>
          <w:color w:val="1F1F1F"/>
          <w:lang w:eastAsia="en-IE"/>
        </w:rPr>
        <w:t xml:space="preserve">see, </w:t>
      </w:r>
      <w:r w:rsidR="00AD6F2F" w:rsidRPr="00AC3D6A">
        <w:rPr>
          <w:rFonts w:eastAsia="Times New Roman"/>
          <w:noProof/>
          <w:color w:val="1F1F1F"/>
          <w:lang w:eastAsia="en-IE"/>
        </w:rPr>
        <w:t>e.g.</w:t>
      </w:r>
      <w:r w:rsidR="004F2D81" w:rsidRPr="52074E5E">
        <w:rPr>
          <w:rFonts w:eastAsia="Times New Roman"/>
          <w:noProof/>
          <w:color w:val="1F1F1F"/>
          <w:lang w:eastAsia="en-IE"/>
        </w:rPr>
        <w:t>,</w:t>
      </w:r>
      <w:r w:rsidR="004F2D81">
        <w:rPr>
          <w:rFonts w:eastAsia="Times New Roman"/>
          <w:noProof/>
          <w:color w:val="1F1F1F"/>
          <w:lang w:eastAsia="en-IE"/>
        </w:rPr>
        <w:t xml:space="preserve"> Slovenia’s plan</w:t>
      </w:r>
      <w:r w:rsidR="00AD6F2F" w:rsidRPr="00AC3D6A" w:rsidDel="004F2D81">
        <w:rPr>
          <w:rFonts w:eastAsia="Times New Roman"/>
          <w:noProof/>
          <w:color w:val="1F1F1F"/>
          <w:lang w:eastAsia="en-IE"/>
        </w:rPr>
        <w:t xml:space="preserve"> </w:t>
      </w:r>
      <w:r w:rsidR="00AD6F2F" w:rsidRPr="00AC3D6A">
        <w:rPr>
          <w:rFonts w:eastAsia="Times New Roman"/>
          <w:noProof/>
          <w:color w:val="1F1F1F"/>
          <w:lang w:eastAsia="en-IE"/>
        </w:rPr>
        <w:t>to adopt a strategy and related legislation to support s</w:t>
      </w:r>
      <w:r w:rsidR="19E4AB7E" w:rsidRPr="00AC3D6A">
        <w:rPr>
          <w:rFonts w:eastAsia="Times New Roman"/>
          <w:noProof/>
          <w:color w:val="1F1F1F"/>
          <w:lang w:eastAsia="en-IE"/>
        </w:rPr>
        <w:t>tartup</w:t>
      </w:r>
      <w:r w:rsidR="00AD6F2F" w:rsidRPr="00AC3D6A">
        <w:rPr>
          <w:rFonts w:eastAsia="Times New Roman"/>
          <w:noProof/>
          <w:color w:val="1F1F1F"/>
          <w:lang w:eastAsia="en-IE"/>
        </w:rPr>
        <w:t>s</w:t>
      </w:r>
      <w:r w:rsidR="00C419BE">
        <w:rPr>
          <w:rStyle w:val="FootnoteReference"/>
          <w:rFonts w:eastAsia="Times New Roman"/>
          <w:noProof/>
          <w:color w:val="1F1F1F"/>
          <w:lang w:eastAsia="en-IE"/>
        </w:rPr>
        <w:footnoteReference w:id="70"/>
      </w:r>
      <w:r w:rsidR="00E82747">
        <w:rPr>
          <w:rFonts w:eastAsia="Times New Roman"/>
          <w:noProof/>
          <w:color w:val="1F1F1F"/>
          <w:lang w:eastAsia="en-IE"/>
        </w:rPr>
        <w:t xml:space="preserve"> and Germany’s plans for </w:t>
      </w:r>
      <w:r w:rsidR="00BA53DD">
        <w:rPr>
          <w:rFonts w:eastAsia="Times New Roman"/>
          <w:noProof/>
          <w:color w:val="1F1F1F"/>
          <w:lang w:eastAsia="en-IE"/>
        </w:rPr>
        <w:t>facilitating incorporation within 24 hours</w:t>
      </w:r>
      <w:r w:rsidR="008F46C3">
        <w:rPr>
          <w:rStyle w:val="FootnoteReference"/>
          <w:rFonts w:eastAsia="Times New Roman"/>
          <w:noProof/>
          <w:color w:val="1F1F1F"/>
          <w:lang w:eastAsia="en-IE"/>
        </w:rPr>
        <w:footnoteReference w:id="71"/>
      </w:r>
      <w:r w:rsidR="002C228C" w:rsidRPr="00AC3D6A">
        <w:rPr>
          <w:rFonts w:eastAsia="Times New Roman"/>
          <w:noProof/>
          <w:color w:val="1F1F1F"/>
          <w:lang w:eastAsia="en-IE"/>
        </w:rPr>
        <w:t xml:space="preserve">. </w:t>
      </w:r>
      <w:r w:rsidR="002C228C" w:rsidRPr="00AC3D6A">
        <w:rPr>
          <w:rFonts w:eastAsia="Times New Roman"/>
          <w:noProof/>
          <w:color w:val="1F1F1F"/>
          <w:bdr w:val="none" w:sz="0" w:space="0" w:color="auto" w:frame="1"/>
          <w:lang w:eastAsia="en-IE"/>
        </w:rPr>
        <w:t>However, these national legislative actions</w:t>
      </w:r>
      <w:r w:rsidR="00985A2A" w:rsidRPr="00AC3D6A">
        <w:rPr>
          <w:rFonts w:eastAsia="Times New Roman"/>
          <w:noProof/>
          <w:color w:val="1F1F1F"/>
          <w:bdr w:val="none" w:sz="0" w:space="0" w:color="auto" w:frame="1"/>
          <w:lang w:eastAsia="en-IE"/>
        </w:rPr>
        <w:t xml:space="preserve"> would continue to</w:t>
      </w:r>
      <w:r w:rsidR="002C228C" w:rsidRPr="00AC3D6A">
        <w:rPr>
          <w:rFonts w:eastAsia="Times New Roman"/>
          <w:noProof/>
          <w:color w:val="1F1F1F"/>
          <w:bdr w:val="none" w:sz="0" w:space="0" w:color="auto" w:frame="1"/>
          <w:lang w:eastAsia="en-IE"/>
        </w:rPr>
        <w:t xml:space="preserve"> create a patchwork of l</w:t>
      </w:r>
      <w:r w:rsidR="005B446D">
        <w:rPr>
          <w:rFonts w:eastAsia="Times New Roman"/>
          <w:noProof/>
          <w:color w:val="1F1F1F"/>
          <w:bdr w:val="none" w:sz="0" w:space="0" w:color="auto" w:frame="1"/>
          <w:lang w:eastAsia="en-IE"/>
        </w:rPr>
        <w:t>aws</w:t>
      </w:r>
      <w:r w:rsidR="002C228C" w:rsidRPr="00AC3D6A">
        <w:rPr>
          <w:rFonts w:eastAsia="Times New Roman"/>
          <w:noProof/>
          <w:color w:val="1F1F1F"/>
          <w:bdr w:val="none" w:sz="0" w:space="0" w:color="auto" w:frame="1"/>
          <w:lang w:eastAsia="en-IE"/>
        </w:rPr>
        <w:t xml:space="preserve"> rather than a unified common solution.</w:t>
      </w:r>
      <w:r w:rsidR="002C228C" w:rsidRPr="00AC3D6A">
        <w:rPr>
          <w:rFonts w:eastAsia="Times New Roman"/>
          <w:noProof/>
          <w:color w:val="1F1F1F"/>
          <w:lang w:eastAsia="en-IE"/>
        </w:rPr>
        <w:t xml:space="preserve"> A startup in Estonia can </w:t>
      </w:r>
      <w:r w:rsidR="00B15C20">
        <w:rPr>
          <w:rFonts w:eastAsia="Times New Roman"/>
          <w:noProof/>
          <w:color w:val="1F1F1F"/>
          <w:lang w:eastAsia="en-IE"/>
        </w:rPr>
        <w:t>register</w:t>
      </w:r>
      <w:r w:rsidR="0087678E">
        <w:rPr>
          <w:rFonts w:eastAsia="Times New Roman"/>
          <w:noProof/>
          <w:color w:val="1F1F1F"/>
          <w:lang w:eastAsia="en-IE"/>
        </w:rPr>
        <w:t xml:space="preserve"> </w:t>
      </w:r>
      <w:r w:rsidR="002C228C" w:rsidRPr="00AC3D6A">
        <w:rPr>
          <w:rFonts w:eastAsia="Times New Roman"/>
          <w:noProof/>
          <w:color w:val="1F1F1F"/>
          <w:lang w:eastAsia="en-IE"/>
        </w:rPr>
        <w:t>in minutes, but that efficiency does not transfer when it scales to Spain or Poland</w:t>
      </w:r>
      <w:r w:rsidR="00280CE9" w:rsidRPr="00AC3D6A">
        <w:rPr>
          <w:rFonts w:eastAsia="Times New Roman"/>
          <w:noProof/>
          <w:color w:val="1F1F1F"/>
          <w:lang w:eastAsia="en-IE"/>
        </w:rPr>
        <w:t xml:space="preserve"> and </w:t>
      </w:r>
      <w:r w:rsidR="00FB3D5D" w:rsidRPr="00AC3D6A">
        <w:rPr>
          <w:rFonts w:eastAsia="Times New Roman"/>
          <w:noProof/>
          <w:color w:val="1F1F1F"/>
          <w:lang w:eastAsia="en-IE"/>
        </w:rPr>
        <w:t>this situation would likely continue with solely national solutions</w:t>
      </w:r>
      <w:r w:rsidR="00287EBE" w:rsidRPr="00AC3D6A">
        <w:rPr>
          <w:rFonts w:eastAsia="Times New Roman"/>
          <w:noProof/>
          <w:color w:val="1F1F1F"/>
          <w:lang w:eastAsia="en-IE"/>
        </w:rPr>
        <w:t xml:space="preserve"> as</w:t>
      </w:r>
      <w:r w:rsidR="002C228C" w:rsidRPr="00B15C20">
        <w:rPr>
          <w:rFonts w:eastAsia="Times New Roman"/>
          <w:noProof/>
          <w:color w:val="1F1F1F"/>
          <w:lang w:eastAsia="en-IE"/>
        </w:rPr>
        <w:t xml:space="preserve"> </w:t>
      </w:r>
      <w:r w:rsidR="00287EBE" w:rsidRPr="00B15C20">
        <w:rPr>
          <w:rFonts w:eastAsia="Times New Roman"/>
          <w:noProof/>
          <w:color w:val="1F1F1F"/>
          <w:lang w:eastAsia="en-IE"/>
        </w:rPr>
        <w:t>n</w:t>
      </w:r>
      <w:r w:rsidR="002C228C" w:rsidRPr="00B15C20">
        <w:rPr>
          <w:rFonts w:eastAsia="Times New Roman"/>
          <w:noProof/>
          <w:color w:val="1F1F1F"/>
          <w:lang w:eastAsia="en-IE"/>
        </w:rPr>
        <w:t>ational</w:t>
      </w:r>
      <w:r w:rsidR="002C228C" w:rsidRPr="00AC3D6A">
        <w:rPr>
          <w:rFonts w:eastAsia="Times New Roman"/>
          <w:noProof/>
          <w:color w:val="1F1F1F"/>
          <w:lang w:eastAsia="en-IE"/>
        </w:rPr>
        <w:t xml:space="preserve"> legal forms are traditionally designed to operate</w:t>
      </w:r>
      <w:r w:rsidR="00705AA6">
        <w:rPr>
          <w:rFonts w:eastAsia="Times New Roman"/>
          <w:noProof/>
          <w:color w:val="1F1F1F"/>
          <w:lang w:eastAsia="en-IE"/>
        </w:rPr>
        <w:t xml:space="preserve"> best</w:t>
      </w:r>
      <w:r w:rsidR="002C228C" w:rsidRPr="00AC3D6A">
        <w:rPr>
          <w:rFonts w:eastAsia="Times New Roman"/>
          <w:noProof/>
          <w:color w:val="1F1F1F"/>
          <w:lang w:eastAsia="en-IE"/>
        </w:rPr>
        <w:t xml:space="preserve"> within national borders following national legal traditions making </w:t>
      </w:r>
      <w:r w:rsidR="00017E16">
        <w:rPr>
          <w:rFonts w:eastAsia="Times New Roman"/>
          <w:noProof/>
          <w:color w:val="1F1F1F"/>
          <w:lang w:eastAsia="en-IE"/>
        </w:rPr>
        <w:t>cross-border</w:t>
      </w:r>
      <w:r w:rsidR="002C228C" w:rsidRPr="00AC3D6A">
        <w:rPr>
          <w:rFonts w:eastAsia="Times New Roman"/>
          <w:noProof/>
          <w:color w:val="1F1F1F"/>
          <w:lang w:eastAsia="en-IE"/>
        </w:rPr>
        <w:t xml:space="preserve"> expansion a complex process.</w:t>
      </w:r>
      <w:r w:rsidR="004F510E">
        <w:rPr>
          <w:rFonts w:eastAsia="Times New Roman"/>
          <w:noProof/>
          <w:color w:val="1F1F1F"/>
          <w:lang w:eastAsia="en-IE"/>
        </w:rPr>
        <w:t xml:space="preserve"> </w:t>
      </w:r>
      <w:r w:rsidR="001D61F2">
        <w:rPr>
          <w:rFonts w:eastAsia="Times New Roman"/>
          <w:noProof/>
          <w:color w:val="1F1F1F"/>
          <w:lang w:eastAsia="en-IE"/>
        </w:rPr>
        <w:t>For this reason</w:t>
      </w:r>
      <w:r w:rsidR="0044734B">
        <w:rPr>
          <w:rFonts w:eastAsia="Times New Roman"/>
          <w:noProof/>
          <w:color w:val="1F1F1F"/>
          <w:lang w:eastAsia="en-IE"/>
        </w:rPr>
        <w:t xml:space="preserve">, it is equally </w:t>
      </w:r>
      <w:r w:rsidR="005352CF">
        <w:rPr>
          <w:rFonts w:eastAsia="Times New Roman"/>
          <w:noProof/>
          <w:color w:val="1F1F1F"/>
          <w:lang w:eastAsia="en-IE"/>
        </w:rPr>
        <w:t xml:space="preserve">unlikely that </w:t>
      </w:r>
      <w:r w:rsidR="005352CF" w:rsidRPr="007C049A">
        <w:rPr>
          <w:rFonts w:eastAsia="Times New Roman"/>
          <w:noProof/>
          <w:color w:val="1F1F1F"/>
          <w:lang w:eastAsia="en-IE"/>
        </w:rPr>
        <w:t xml:space="preserve">regulatory competition </w:t>
      </w:r>
      <w:r w:rsidR="00AF6D37" w:rsidRPr="007C049A">
        <w:rPr>
          <w:rFonts w:eastAsia="Times New Roman"/>
          <w:noProof/>
          <w:color w:val="1F1F1F"/>
          <w:lang w:eastAsia="en-IE"/>
        </w:rPr>
        <w:t xml:space="preserve">will lead to </w:t>
      </w:r>
      <w:r w:rsidR="00234F52" w:rsidRPr="007C049A">
        <w:rPr>
          <w:rFonts w:eastAsia="Times New Roman"/>
          <w:noProof/>
          <w:color w:val="1F1F1F"/>
          <w:lang w:eastAsia="en-IE"/>
        </w:rPr>
        <w:t xml:space="preserve">one Member State adopting </w:t>
      </w:r>
      <w:r w:rsidR="008E71E5">
        <w:rPr>
          <w:rFonts w:eastAsia="Times New Roman"/>
          <w:noProof/>
          <w:color w:val="1F1F1F"/>
          <w:lang w:eastAsia="en-IE"/>
        </w:rPr>
        <w:t>an optimal corpo</w:t>
      </w:r>
      <w:r w:rsidR="003C4C53">
        <w:rPr>
          <w:rFonts w:eastAsia="Times New Roman"/>
          <w:noProof/>
          <w:color w:val="1F1F1F"/>
          <w:lang w:eastAsia="en-IE"/>
        </w:rPr>
        <w:t>rate legal framework</w:t>
      </w:r>
      <w:r w:rsidR="00234F52">
        <w:rPr>
          <w:rFonts w:eastAsia="Times New Roman"/>
          <w:noProof/>
          <w:color w:val="1F1F1F"/>
          <w:lang w:eastAsia="en-IE"/>
        </w:rPr>
        <w:t xml:space="preserve"> </w:t>
      </w:r>
      <w:r w:rsidR="00785D8F">
        <w:rPr>
          <w:rFonts w:eastAsia="Times New Roman"/>
          <w:noProof/>
          <w:color w:val="1F1F1F"/>
          <w:lang w:eastAsia="en-IE"/>
        </w:rPr>
        <w:t xml:space="preserve">that </w:t>
      </w:r>
      <w:r w:rsidR="008858C9">
        <w:rPr>
          <w:rFonts w:eastAsia="Times New Roman"/>
          <w:noProof/>
          <w:color w:val="1F1F1F"/>
          <w:lang w:eastAsia="en-IE"/>
        </w:rPr>
        <w:t xml:space="preserve">businesses in all </w:t>
      </w:r>
      <w:r w:rsidR="00CA0FA6">
        <w:rPr>
          <w:rFonts w:eastAsia="Times New Roman"/>
          <w:noProof/>
          <w:color w:val="1F1F1F"/>
          <w:lang w:eastAsia="en-IE"/>
        </w:rPr>
        <w:t>EU-27</w:t>
      </w:r>
      <w:r w:rsidR="008858C9">
        <w:rPr>
          <w:rFonts w:eastAsia="Times New Roman"/>
          <w:noProof/>
          <w:color w:val="1F1F1F"/>
          <w:lang w:eastAsia="en-IE"/>
        </w:rPr>
        <w:t xml:space="preserve"> would choose. More than </w:t>
      </w:r>
      <w:r w:rsidR="00EA3F0B">
        <w:rPr>
          <w:rFonts w:eastAsia="Times New Roman"/>
          <w:noProof/>
          <w:color w:val="1F1F1F"/>
          <w:lang w:eastAsia="en-IE"/>
        </w:rPr>
        <w:t xml:space="preserve">20 years after the </w:t>
      </w:r>
      <w:r w:rsidR="00DC7FEE">
        <w:rPr>
          <w:rFonts w:eastAsia="Times New Roman"/>
          <w:noProof/>
          <w:color w:val="1F1F1F"/>
          <w:lang w:eastAsia="en-IE"/>
        </w:rPr>
        <w:t>European Court of Justice</w:t>
      </w:r>
      <w:r w:rsidR="00340153">
        <w:rPr>
          <w:rFonts w:eastAsia="Times New Roman"/>
          <w:noProof/>
          <w:color w:val="1F1F1F"/>
          <w:lang w:eastAsia="en-IE"/>
        </w:rPr>
        <w:t xml:space="preserve"> </w:t>
      </w:r>
      <w:r w:rsidR="000C509F">
        <w:rPr>
          <w:rFonts w:eastAsia="Times New Roman"/>
          <w:noProof/>
          <w:color w:val="1F1F1F"/>
          <w:lang w:eastAsia="en-IE"/>
        </w:rPr>
        <w:t>facilitated</w:t>
      </w:r>
      <w:r w:rsidR="00340153">
        <w:rPr>
          <w:rFonts w:eastAsia="Times New Roman"/>
          <w:noProof/>
          <w:color w:val="1F1F1F"/>
          <w:lang w:eastAsia="en-IE"/>
        </w:rPr>
        <w:t xml:space="preserve"> </w:t>
      </w:r>
      <w:r w:rsidR="00990D94">
        <w:rPr>
          <w:rFonts w:eastAsia="Times New Roman"/>
          <w:noProof/>
          <w:color w:val="1F1F1F"/>
          <w:lang w:eastAsia="en-IE"/>
        </w:rPr>
        <w:t>such competition</w:t>
      </w:r>
      <w:r w:rsidR="003055CF">
        <w:rPr>
          <w:rFonts w:eastAsia="Times New Roman"/>
          <w:noProof/>
          <w:color w:val="1F1F1F"/>
          <w:lang w:eastAsia="en-IE"/>
        </w:rPr>
        <w:t xml:space="preserve"> through a series of landmark </w:t>
      </w:r>
      <w:r w:rsidR="004F0880">
        <w:rPr>
          <w:rFonts w:eastAsia="Times New Roman"/>
          <w:noProof/>
          <w:color w:val="1F1F1F"/>
          <w:lang w:eastAsia="en-IE"/>
        </w:rPr>
        <w:t>decision</w:t>
      </w:r>
      <w:r w:rsidR="000E2797">
        <w:rPr>
          <w:rFonts w:eastAsia="Times New Roman"/>
          <w:noProof/>
          <w:color w:val="1F1F1F"/>
          <w:lang w:eastAsia="en-IE"/>
        </w:rPr>
        <w:t>s</w:t>
      </w:r>
      <w:r w:rsidR="003055CF">
        <w:rPr>
          <w:rFonts w:eastAsia="Times New Roman"/>
          <w:noProof/>
          <w:color w:val="1F1F1F"/>
          <w:lang w:eastAsia="en-IE"/>
        </w:rPr>
        <w:t xml:space="preserve"> on the freedom of establishment</w:t>
      </w:r>
      <w:r w:rsidR="001A4FC2">
        <w:rPr>
          <w:rStyle w:val="FootnoteReference"/>
          <w:rFonts w:eastAsia="Times New Roman"/>
          <w:noProof/>
          <w:color w:val="1F1F1F"/>
          <w:lang w:eastAsia="en-IE"/>
        </w:rPr>
        <w:footnoteReference w:id="72"/>
      </w:r>
      <w:r w:rsidR="001A4FC2">
        <w:rPr>
          <w:rFonts w:eastAsia="Times New Roman"/>
          <w:noProof/>
          <w:color w:val="1F1F1F"/>
          <w:lang w:eastAsia="en-IE"/>
        </w:rPr>
        <w:t>,</w:t>
      </w:r>
      <w:r w:rsidR="0086571D">
        <w:rPr>
          <w:rFonts w:eastAsia="Times New Roman"/>
          <w:noProof/>
          <w:color w:val="1F1F1F"/>
          <w:lang w:eastAsia="en-IE"/>
        </w:rPr>
        <w:t xml:space="preserve"> this has not been the case</w:t>
      </w:r>
      <w:r w:rsidR="000E2797">
        <w:rPr>
          <w:rFonts w:eastAsia="Times New Roman"/>
          <w:noProof/>
          <w:color w:val="1F1F1F"/>
          <w:lang w:eastAsia="en-IE"/>
        </w:rPr>
        <w:t>.</w:t>
      </w:r>
      <w:r w:rsidR="0086571D">
        <w:rPr>
          <w:rFonts w:eastAsia="Times New Roman"/>
          <w:noProof/>
          <w:color w:val="1F1F1F"/>
          <w:lang w:eastAsia="en-IE"/>
        </w:rPr>
        <w:t xml:space="preserve"> </w:t>
      </w:r>
    </w:p>
    <w:p w14:paraId="0D6F1E8A" w14:textId="32C4E83B" w:rsidR="004F510E" w:rsidRPr="004F510E" w:rsidRDefault="00FA09F4" w:rsidP="00DE0300">
      <w:pPr>
        <w:spacing w:after="120"/>
        <w:rPr>
          <w:rFonts w:eastAsia="Times New Roman"/>
          <w:noProof/>
          <w:color w:val="1F1F1F"/>
          <w:lang w:val="en-IE" w:eastAsia="en-IE"/>
        </w:rPr>
      </w:pPr>
      <w:r>
        <w:rPr>
          <w:rFonts w:eastAsia="Aptos"/>
          <w:noProof/>
          <w:kern w:val="2"/>
        </w:rPr>
        <w:t>Overall, i</w:t>
      </w:r>
      <w:r w:rsidR="00D77CAB" w:rsidRPr="00AC3D6A">
        <w:rPr>
          <w:rFonts w:eastAsia="Aptos"/>
          <w:noProof/>
          <w:kern w:val="2"/>
        </w:rPr>
        <w:t>f founders</w:t>
      </w:r>
      <w:r w:rsidR="004C1F5C">
        <w:rPr>
          <w:rFonts w:eastAsia="Aptos"/>
          <w:noProof/>
          <w:kern w:val="2"/>
        </w:rPr>
        <w:t xml:space="preserve"> in the EU</w:t>
      </w:r>
      <w:r w:rsidR="00D77CAB" w:rsidRPr="00AC3D6A">
        <w:rPr>
          <w:rFonts w:eastAsia="Aptos"/>
          <w:noProof/>
          <w:kern w:val="2"/>
        </w:rPr>
        <w:t xml:space="preserve"> </w:t>
      </w:r>
      <w:r w:rsidR="008663CC" w:rsidRPr="0DBAD9C3">
        <w:rPr>
          <w:rFonts w:eastAsia="Aptos"/>
          <w:noProof/>
        </w:rPr>
        <w:t>keep facing</w:t>
      </w:r>
      <w:r w:rsidR="002C228C">
        <w:rPr>
          <w:rFonts w:eastAsia="Aptos"/>
          <w:noProof/>
        </w:rPr>
        <w:t xml:space="preserve"> </w:t>
      </w:r>
      <w:r w:rsidR="00543BA1">
        <w:rPr>
          <w:rFonts w:eastAsia="Aptos"/>
          <w:noProof/>
        </w:rPr>
        <w:t xml:space="preserve">the current </w:t>
      </w:r>
      <w:r w:rsidR="00D61B7C">
        <w:rPr>
          <w:rFonts w:eastAsia="Aptos"/>
          <w:noProof/>
        </w:rPr>
        <w:t>fragmentation</w:t>
      </w:r>
      <w:r w:rsidR="00AB2A7E">
        <w:rPr>
          <w:rFonts w:eastAsia="Aptos"/>
          <w:noProof/>
        </w:rPr>
        <w:t xml:space="preserve"> in company law ru</w:t>
      </w:r>
      <w:r w:rsidR="0013673A">
        <w:rPr>
          <w:rFonts w:eastAsia="Aptos"/>
          <w:noProof/>
        </w:rPr>
        <w:t>les</w:t>
      </w:r>
      <w:r w:rsidR="002C228C" w:rsidRPr="00AC3D6A">
        <w:rPr>
          <w:rFonts w:eastAsia="Aptos"/>
          <w:noProof/>
          <w:kern w:val="2"/>
        </w:rPr>
        <w:t xml:space="preserve">, </w:t>
      </w:r>
      <w:r w:rsidR="00D77CAB" w:rsidRPr="00AC3D6A">
        <w:rPr>
          <w:rFonts w:eastAsia="Aptos"/>
          <w:noProof/>
          <w:kern w:val="2"/>
        </w:rPr>
        <w:t>they</w:t>
      </w:r>
      <w:r w:rsidR="002C228C" w:rsidRPr="00AC3D6A">
        <w:rPr>
          <w:rFonts w:eastAsia="Aptos"/>
          <w:noProof/>
          <w:kern w:val="2"/>
        </w:rPr>
        <w:t xml:space="preserve"> </w:t>
      </w:r>
      <w:r w:rsidR="00086700" w:rsidRPr="00AC3D6A">
        <w:rPr>
          <w:rFonts w:eastAsia="Aptos"/>
          <w:noProof/>
          <w:kern w:val="2"/>
        </w:rPr>
        <w:t xml:space="preserve">are likely to continue </w:t>
      </w:r>
      <w:r w:rsidR="0057650A">
        <w:rPr>
          <w:rFonts w:eastAsia="Aptos"/>
          <w:noProof/>
          <w:kern w:val="2"/>
        </w:rPr>
        <w:t xml:space="preserve">experiencing </w:t>
      </w:r>
      <w:r w:rsidR="00981EEE">
        <w:rPr>
          <w:rFonts w:eastAsia="Aptos"/>
          <w:noProof/>
          <w:kern w:val="2"/>
        </w:rPr>
        <w:t xml:space="preserve">less </w:t>
      </w:r>
      <w:r w:rsidR="00C35A80">
        <w:rPr>
          <w:rFonts w:eastAsia="Aptos"/>
          <w:noProof/>
          <w:kern w:val="2"/>
        </w:rPr>
        <w:t>favourable conditions</w:t>
      </w:r>
      <w:r w:rsidR="009F250A">
        <w:rPr>
          <w:rFonts w:eastAsia="Aptos"/>
          <w:noProof/>
          <w:kern w:val="2"/>
        </w:rPr>
        <w:t xml:space="preserve"> </w:t>
      </w:r>
      <w:r w:rsidR="00B73181">
        <w:rPr>
          <w:rFonts w:eastAsia="Aptos"/>
          <w:noProof/>
          <w:kern w:val="2"/>
        </w:rPr>
        <w:t xml:space="preserve">than </w:t>
      </w:r>
      <w:r w:rsidR="00D31C2C">
        <w:rPr>
          <w:rFonts w:eastAsia="Aptos"/>
          <w:noProof/>
          <w:kern w:val="2"/>
        </w:rPr>
        <w:t xml:space="preserve">their counterparts in </w:t>
      </w:r>
      <w:r w:rsidR="0027615E">
        <w:rPr>
          <w:rFonts w:eastAsia="Aptos"/>
          <w:noProof/>
          <w:kern w:val="2"/>
        </w:rPr>
        <w:t xml:space="preserve">third </w:t>
      </w:r>
      <w:r w:rsidR="00A9074B">
        <w:rPr>
          <w:rFonts w:eastAsia="Aptos"/>
          <w:noProof/>
          <w:kern w:val="2"/>
        </w:rPr>
        <w:t>countries</w:t>
      </w:r>
      <w:r w:rsidR="00086700" w:rsidRPr="00AC3D6A">
        <w:rPr>
          <w:rFonts w:eastAsia="Aptos"/>
          <w:noProof/>
          <w:kern w:val="2"/>
        </w:rPr>
        <w:t xml:space="preserve"> </w:t>
      </w:r>
      <w:r w:rsidR="00B3343E">
        <w:rPr>
          <w:rFonts w:eastAsia="Aptos"/>
          <w:noProof/>
          <w:kern w:val="2"/>
        </w:rPr>
        <w:t xml:space="preserve">with </w:t>
      </w:r>
      <w:r w:rsidR="00361F5C">
        <w:rPr>
          <w:rFonts w:eastAsia="Aptos"/>
          <w:noProof/>
          <w:kern w:val="2"/>
        </w:rPr>
        <w:t>similarly</w:t>
      </w:r>
      <w:r w:rsidR="00B3343E">
        <w:rPr>
          <w:rFonts w:eastAsia="Aptos"/>
          <w:noProof/>
          <w:kern w:val="2"/>
        </w:rPr>
        <w:t xml:space="preserve"> large</w:t>
      </w:r>
      <w:r w:rsidR="00C24726">
        <w:rPr>
          <w:rFonts w:eastAsia="Aptos"/>
          <w:noProof/>
          <w:kern w:val="2"/>
        </w:rPr>
        <w:t xml:space="preserve"> </w:t>
      </w:r>
      <w:r w:rsidR="00622255">
        <w:rPr>
          <w:rFonts w:eastAsia="Aptos"/>
          <w:noProof/>
          <w:kern w:val="2"/>
        </w:rPr>
        <w:t>markets</w:t>
      </w:r>
      <w:r w:rsidR="00A92087">
        <w:rPr>
          <w:rFonts w:eastAsia="Aptos"/>
          <w:noProof/>
          <w:kern w:val="2"/>
        </w:rPr>
        <w:t>.</w:t>
      </w:r>
      <w:r w:rsidR="003C1D93">
        <w:rPr>
          <w:rFonts w:eastAsia="Aptos"/>
          <w:noProof/>
          <w:kern w:val="2"/>
        </w:rPr>
        <w:t xml:space="preserve"> In particular, a</w:t>
      </w:r>
      <w:r w:rsidR="00102729">
        <w:rPr>
          <w:rFonts w:eastAsia="Aptos"/>
          <w:noProof/>
          <w:kern w:val="2"/>
        </w:rPr>
        <w:t xml:space="preserve"> significant portion</w:t>
      </w:r>
      <w:r w:rsidR="001762E8">
        <w:rPr>
          <w:rFonts w:eastAsia="Aptos"/>
          <w:noProof/>
          <w:kern w:val="2"/>
        </w:rPr>
        <w:t xml:space="preserve"> of </w:t>
      </w:r>
      <w:r w:rsidR="00102729">
        <w:rPr>
          <w:rFonts w:eastAsia="Aptos"/>
          <w:noProof/>
          <w:kern w:val="2"/>
        </w:rPr>
        <w:t>promising startups</w:t>
      </w:r>
      <w:r w:rsidR="001762E8">
        <w:rPr>
          <w:rFonts w:eastAsia="Aptos"/>
          <w:noProof/>
          <w:kern w:val="2"/>
        </w:rPr>
        <w:t xml:space="preserve"> will continue moving to th</w:t>
      </w:r>
      <w:r w:rsidR="00D10FEF">
        <w:rPr>
          <w:rFonts w:eastAsia="Aptos"/>
          <w:noProof/>
          <w:kern w:val="2"/>
        </w:rPr>
        <w:t>e</w:t>
      </w:r>
      <w:r w:rsidR="003C1D93">
        <w:rPr>
          <w:rFonts w:eastAsia="Aptos"/>
          <w:noProof/>
          <w:kern w:val="2"/>
        </w:rPr>
        <w:t xml:space="preserve"> U</w:t>
      </w:r>
      <w:r w:rsidR="00E609F6">
        <w:rPr>
          <w:rFonts w:eastAsia="Aptos"/>
          <w:noProof/>
          <w:kern w:val="2"/>
        </w:rPr>
        <w:t>S</w:t>
      </w:r>
      <w:r w:rsidR="003C1D93">
        <w:rPr>
          <w:rFonts w:eastAsia="Aptos"/>
          <w:noProof/>
          <w:kern w:val="2"/>
        </w:rPr>
        <w:t xml:space="preserve"> to </w:t>
      </w:r>
      <w:r w:rsidR="00236FA0">
        <w:rPr>
          <w:rFonts w:eastAsia="Aptos"/>
          <w:noProof/>
          <w:kern w:val="2"/>
        </w:rPr>
        <w:t xml:space="preserve">scale </w:t>
      </w:r>
      <w:r w:rsidR="00343A7F">
        <w:rPr>
          <w:rFonts w:eastAsia="Aptos"/>
          <w:noProof/>
          <w:kern w:val="2"/>
        </w:rPr>
        <w:t>up in its large mark</w:t>
      </w:r>
      <w:r w:rsidR="0021295A">
        <w:rPr>
          <w:rFonts w:eastAsia="Aptos"/>
          <w:noProof/>
          <w:kern w:val="2"/>
        </w:rPr>
        <w:t>et and</w:t>
      </w:r>
      <w:r w:rsidR="00E609F6">
        <w:rPr>
          <w:rFonts w:eastAsia="Aptos"/>
          <w:noProof/>
          <w:kern w:val="2"/>
        </w:rPr>
        <w:t xml:space="preserve"> </w:t>
      </w:r>
      <w:r w:rsidR="00D030E7">
        <w:rPr>
          <w:rFonts w:eastAsia="Aptos"/>
          <w:noProof/>
          <w:kern w:val="2"/>
        </w:rPr>
        <w:t xml:space="preserve">profit from </w:t>
      </w:r>
      <w:r w:rsidR="00090168">
        <w:rPr>
          <w:rFonts w:eastAsia="Aptos"/>
          <w:noProof/>
          <w:kern w:val="2"/>
        </w:rPr>
        <w:t xml:space="preserve">its </w:t>
      </w:r>
      <w:r w:rsidR="00D579DC">
        <w:rPr>
          <w:rFonts w:eastAsia="Aptos"/>
          <w:noProof/>
          <w:kern w:val="2"/>
        </w:rPr>
        <w:t>attractive funding conditions</w:t>
      </w:r>
      <w:r w:rsidR="00945BF9">
        <w:rPr>
          <w:rFonts w:eastAsia="Aptos"/>
          <w:noProof/>
          <w:kern w:val="2"/>
        </w:rPr>
        <w:t>.</w:t>
      </w:r>
      <w:r w:rsidR="00062D01">
        <w:rPr>
          <w:rFonts w:eastAsia="Aptos"/>
          <w:noProof/>
          <w:kern w:val="2"/>
        </w:rPr>
        <w:t xml:space="preserve"> </w:t>
      </w:r>
      <w:r w:rsidR="00EB60A3" w:rsidRPr="00AC3D6A">
        <w:rPr>
          <w:rFonts w:eastAsia="Times New Roman"/>
          <w:noProof/>
          <w:color w:val="1F1F1F"/>
          <w:lang w:eastAsia="en-IE"/>
        </w:rPr>
        <w:t xml:space="preserve">As </w:t>
      </w:r>
      <w:r w:rsidR="00082872" w:rsidRPr="00AC3D6A">
        <w:rPr>
          <w:rFonts w:eastAsia="Times New Roman"/>
          <w:noProof/>
          <w:color w:val="1F1F1F"/>
          <w:lang w:eastAsia="en-IE"/>
        </w:rPr>
        <w:t>both</w:t>
      </w:r>
      <w:r w:rsidR="00EB60A3" w:rsidRPr="00AC3D6A">
        <w:rPr>
          <w:rFonts w:eastAsia="Times New Roman"/>
          <w:noProof/>
          <w:color w:val="1F1F1F"/>
          <w:lang w:eastAsia="en-IE"/>
        </w:rPr>
        <w:t xml:space="preserve"> the </w:t>
      </w:r>
      <w:r w:rsidR="00EB60A3" w:rsidRPr="00AC3D6A">
        <w:rPr>
          <w:rFonts w:eastAsia="Times New Roman"/>
          <w:noProof/>
          <w:color w:val="1F1F1F"/>
          <w:bdr w:val="none" w:sz="0" w:space="0" w:color="auto" w:frame="1"/>
          <w:lang w:eastAsia="en-IE"/>
        </w:rPr>
        <w:t xml:space="preserve">Letta </w:t>
      </w:r>
      <w:r w:rsidR="00EB60A3" w:rsidRPr="00AC3D6A">
        <w:rPr>
          <w:rFonts w:eastAsia="Times New Roman"/>
          <w:noProof/>
          <w:color w:val="1F1F1F"/>
          <w:lang w:eastAsia="en-IE"/>
        </w:rPr>
        <w:t xml:space="preserve">and </w:t>
      </w:r>
      <w:r w:rsidR="00EB60A3" w:rsidRPr="00AC3D6A">
        <w:rPr>
          <w:rFonts w:eastAsia="Times New Roman"/>
          <w:noProof/>
          <w:color w:val="1F1F1F"/>
          <w:bdr w:val="none" w:sz="0" w:space="0" w:color="auto" w:frame="1"/>
          <w:lang w:eastAsia="en-IE"/>
        </w:rPr>
        <w:t xml:space="preserve">Draghi </w:t>
      </w:r>
      <w:r w:rsidR="00316AA0">
        <w:rPr>
          <w:rFonts w:eastAsia="Times New Roman"/>
          <w:noProof/>
          <w:color w:val="1F1F1F"/>
          <w:lang w:eastAsia="en-IE"/>
        </w:rPr>
        <w:t>R</w:t>
      </w:r>
      <w:r w:rsidR="00EB60A3" w:rsidRPr="00AC3D6A">
        <w:rPr>
          <w:rFonts w:eastAsia="Times New Roman"/>
          <w:noProof/>
          <w:color w:val="1F1F1F"/>
          <w:lang w:eastAsia="en-IE"/>
        </w:rPr>
        <w:t>eports have conclu</w:t>
      </w:r>
      <w:r w:rsidR="00082872" w:rsidRPr="00AC3D6A">
        <w:rPr>
          <w:rFonts w:eastAsia="Times New Roman"/>
          <w:noProof/>
          <w:color w:val="1F1F1F"/>
          <w:lang w:eastAsia="en-IE"/>
        </w:rPr>
        <w:t>ded,</w:t>
      </w:r>
      <w:r w:rsidR="00EB60A3" w:rsidRPr="00AC3D6A">
        <w:rPr>
          <w:rFonts w:eastAsia="Times New Roman"/>
          <w:noProof/>
          <w:color w:val="1F1F1F"/>
          <w:lang w:eastAsia="en-IE"/>
        </w:rPr>
        <w:t xml:space="preserve"> </w:t>
      </w:r>
      <w:r w:rsidR="001E0C31" w:rsidRPr="0DBAD9C3">
        <w:rPr>
          <w:rFonts w:eastAsia="Times New Roman"/>
          <w:noProof/>
          <w:color w:val="1F1F1F"/>
          <w:lang w:eastAsia="en-IE"/>
        </w:rPr>
        <w:t xml:space="preserve">the </w:t>
      </w:r>
      <w:r w:rsidR="00EB60A3" w:rsidRPr="00AC3D6A">
        <w:rPr>
          <w:rFonts w:eastAsia="Times New Roman"/>
          <w:noProof/>
          <w:color w:val="1F1F1F"/>
          <w:lang w:eastAsia="en-IE"/>
        </w:rPr>
        <w:t xml:space="preserve">problem </w:t>
      </w:r>
      <w:r w:rsidR="00082872" w:rsidRPr="00AC3D6A">
        <w:rPr>
          <w:rFonts w:eastAsia="Times New Roman"/>
          <w:noProof/>
          <w:color w:val="1F1F1F"/>
          <w:lang w:eastAsia="en-IE"/>
        </w:rPr>
        <w:t>would</w:t>
      </w:r>
      <w:r w:rsidR="00EB60A3" w:rsidRPr="00AC3D6A">
        <w:rPr>
          <w:rFonts w:eastAsia="Times New Roman"/>
          <w:noProof/>
          <w:color w:val="1F1F1F"/>
          <w:lang w:eastAsia="en-IE"/>
        </w:rPr>
        <w:t xml:space="preserve"> persist without an EU action because, </w:t>
      </w:r>
      <w:r w:rsidR="001E0C31" w:rsidRPr="0DBAD9C3">
        <w:rPr>
          <w:rFonts w:eastAsia="Times New Roman"/>
          <w:noProof/>
          <w:color w:val="1F1F1F"/>
          <w:lang w:eastAsia="en-IE"/>
        </w:rPr>
        <w:t>under</w:t>
      </w:r>
      <w:r w:rsidR="00EB60A3" w:rsidRPr="00AC3D6A">
        <w:rPr>
          <w:rFonts w:eastAsia="Times New Roman"/>
          <w:noProof/>
          <w:color w:val="1F1F1F"/>
          <w:lang w:eastAsia="en-IE"/>
        </w:rPr>
        <w:t xml:space="preserve"> the current global competition conditions, a </w:t>
      </w:r>
      <w:r w:rsidR="00884FE5" w:rsidRPr="0DBAD9C3">
        <w:rPr>
          <w:rFonts w:eastAsia="Times New Roman"/>
          <w:noProof/>
          <w:color w:val="1F1F1F"/>
          <w:lang w:eastAsia="en-IE"/>
        </w:rPr>
        <w:t xml:space="preserve">European </w:t>
      </w:r>
      <w:r w:rsidR="00EB60A3" w:rsidRPr="00AC3D6A">
        <w:rPr>
          <w:rFonts w:eastAsia="Times New Roman"/>
          <w:noProof/>
          <w:color w:val="1F1F1F"/>
          <w:lang w:eastAsia="en-IE"/>
        </w:rPr>
        <w:t xml:space="preserve">startup’s “home market” must be of a continental </w:t>
      </w:r>
      <w:r w:rsidR="00082872" w:rsidRPr="00AC3D6A">
        <w:rPr>
          <w:rFonts w:eastAsia="Times New Roman"/>
          <w:noProof/>
          <w:color w:val="1F1F1F"/>
          <w:lang w:eastAsia="en-IE"/>
        </w:rPr>
        <w:t>– and</w:t>
      </w:r>
      <w:r w:rsidR="00EB60A3" w:rsidRPr="00AC3D6A">
        <w:rPr>
          <w:rFonts w:eastAsia="Times New Roman"/>
          <w:noProof/>
          <w:color w:val="1F1F1F"/>
          <w:lang w:eastAsia="en-IE"/>
        </w:rPr>
        <w:t xml:space="preserve"> not </w:t>
      </w:r>
      <w:r w:rsidR="00082872" w:rsidRPr="00AC3D6A">
        <w:rPr>
          <w:rFonts w:eastAsia="Times New Roman"/>
          <w:noProof/>
          <w:color w:val="1F1F1F"/>
          <w:lang w:eastAsia="en-IE"/>
        </w:rPr>
        <w:t xml:space="preserve">a </w:t>
      </w:r>
      <w:r w:rsidR="00EB60A3" w:rsidRPr="00AC3D6A">
        <w:rPr>
          <w:rFonts w:eastAsia="Times New Roman"/>
          <w:noProof/>
          <w:color w:val="1F1F1F"/>
          <w:lang w:eastAsia="en-IE"/>
        </w:rPr>
        <w:t>national</w:t>
      </w:r>
      <w:r w:rsidR="61AE45CA" w:rsidRPr="0DBAD9C3">
        <w:rPr>
          <w:rFonts w:eastAsia="Times New Roman"/>
          <w:noProof/>
          <w:color w:val="1F1F1F"/>
          <w:lang w:eastAsia="en-IE"/>
        </w:rPr>
        <w:t xml:space="preserve"> –</w:t>
      </w:r>
      <w:r w:rsidR="00082872" w:rsidRPr="00AC3D6A">
        <w:rPr>
          <w:rFonts w:eastAsia="Times New Roman"/>
          <w:noProof/>
          <w:color w:val="1F1F1F"/>
          <w:lang w:eastAsia="en-IE"/>
        </w:rPr>
        <w:t xml:space="preserve"> </w:t>
      </w:r>
      <w:r w:rsidR="00EB60A3" w:rsidRPr="00AC3D6A">
        <w:rPr>
          <w:rFonts w:eastAsia="Times New Roman"/>
          <w:noProof/>
          <w:color w:val="1F1F1F"/>
          <w:lang w:eastAsia="en-IE"/>
        </w:rPr>
        <w:t>scale.</w:t>
      </w:r>
      <w:r w:rsidR="004F510E">
        <w:rPr>
          <w:rFonts w:eastAsia="Times New Roman"/>
          <w:noProof/>
          <w:color w:val="1F1F1F"/>
          <w:lang w:eastAsia="en-IE"/>
        </w:rPr>
        <w:t xml:space="preserve"> </w:t>
      </w:r>
    </w:p>
    <w:p w14:paraId="3F8AF55A" w14:textId="0F0305DB" w:rsidR="004A2B74" w:rsidRDefault="004A2B74" w:rsidP="007C049A">
      <w:pPr>
        <w:pStyle w:val="Heading1"/>
        <w:spacing w:before="120" w:after="120"/>
        <w:rPr>
          <w:noProof/>
        </w:rPr>
      </w:pPr>
      <w:bookmarkStart w:id="11" w:name="_Toc219327739"/>
      <w:r>
        <w:rPr>
          <w:noProof/>
        </w:rPr>
        <w:t>3.</w:t>
      </w:r>
      <w:r>
        <w:rPr>
          <w:noProof/>
        </w:rPr>
        <w:tab/>
      </w:r>
      <w:r w:rsidR="00C55C34">
        <w:rPr>
          <w:noProof/>
        </w:rPr>
        <w:t>Why should the EU act</w:t>
      </w:r>
      <w:r w:rsidR="00CE1B18">
        <w:rPr>
          <w:noProof/>
        </w:rPr>
        <w:t>?</w:t>
      </w:r>
      <w:bookmarkEnd w:id="11"/>
    </w:p>
    <w:p w14:paraId="50F3512A" w14:textId="39A8932D" w:rsidR="004A2B74" w:rsidRDefault="004A2B74" w:rsidP="007C049A">
      <w:pPr>
        <w:pStyle w:val="Heading1"/>
        <w:spacing w:before="120" w:after="120"/>
        <w:rPr>
          <w:noProof/>
        </w:rPr>
      </w:pPr>
      <w:bookmarkStart w:id="12" w:name="_Toc219327740"/>
      <w:r>
        <w:rPr>
          <w:noProof/>
        </w:rPr>
        <w:t>3.1.</w:t>
      </w:r>
      <w:r>
        <w:rPr>
          <w:noProof/>
        </w:rPr>
        <w:tab/>
        <w:t>Legal basis</w:t>
      </w:r>
      <w:bookmarkEnd w:id="12"/>
    </w:p>
    <w:p w14:paraId="1C46AB92" w14:textId="5E709606" w:rsidR="006C16BF" w:rsidRPr="00AC3D6A" w:rsidRDefault="006C16BF" w:rsidP="00E2603C">
      <w:pPr>
        <w:spacing w:after="0"/>
        <w:rPr>
          <w:rFonts w:eastAsia="Times New Roman"/>
          <w:noProof/>
          <w:color w:val="000000"/>
          <w:lang w:eastAsia="en-IE"/>
        </w:rPr>
      </w:pPr>
      <w:r w:rsidRPr="00AC3D6A">
        <w:rPr>
          <w:rFonts w:eastAsia="Aptos"/>
          <w:noProof/>
          <w:kern w:val="2"/>
        </w:rPr>
        <w:t xml:space="preserve">This initiative aims to address the </w:t>
      </w:r>
      <w:r w:rsidR="00533A26" w:rsidRPr="00AC3D6A">
        <w:rPr>
          <w:rFonts w:eastAsia="Aptos"/>
          <w:noProof/>
          <w:kern w:val="2"/>
        </w:rPr>
        <w:t xml:space="preserve">fragmentation of national rules </w:t>
      </w:r>
      <w:r w:rsidRPr="00AC3D6A">
        <w:rPr>
          <w:rFonts w:eastAsia="Aptos"/>
          <w:noProof/>
          <w:kern w:val="2"/>
        </w:rPr>
        <w:t xml:space="preserve">by introducing </w:t>
      </w:r>
      <w:r w:rsidR="00E530DC" w:rsidRPr="00AC3D6A">
        <w:rPr>
          <w:rFonts w:eastAsia="Aptos"/>
          <w:noProof/>
          <w:kern w:val="2"/>
        </w:rPr>
        <w:t xml:space="preserve">a </w:t>
      </w:r>
      <w:r w:rsidRPr="00AC3D6A">
        <w:rPr>
          <w:rFonts w:eastAsia="Aptos"/>
          <w:noProof/>
          <w:kern w:val="2"/>
        </w:rPr>
        <w:t xml:space="preserve">common </w:t>
      </w:r>
      <w:r w:rsidR="00E530DC" w:rsidRPr="00AC3D6A">
        <w:rPr>
          <w:rFonts w:eastAsia="Aptos"/>
          <w:noProof/>
          <w:kern w:val="2"/>
        </w:rPr>
        <w:t xml:space="preserve">unified set of </w:t>
      </w:r>
      <w:r w:rsidRPr="00AC3D6A">
        <w:rPr>
          <w:rFonts w:eastAsia="Aptos"/>
          <w:noProof/>
          <w:kern w:val="2"/>
        </w:rPr>
        <w:t xml:space="preserve">rules </w:t>
      </w:r>
      <w:r w:rsidR="0096562D" w:rsidRPr="00AC3D6A">
        <w:rPr>
          <w:rFonts w:eastAsia="Aptos"/>
          <w:noProof/>
          <w:kern w:val="2"/>
        </w:rPr>
        <w:t xml:space="preserve">including </w:t>
      </w:r>
      <w:r w:rsidRPr="00AC3D6A">
        <w:rPr>
          <w:rFonts w:eastAsia="Aptos"/>
          <w:noProof/>
          <w:kern w:val="2"/>
        </w:rPr>
        <w:t>a harmonised national company form</w:t>
      </w:r>
      <w:r w:rsidR="006716EB" w:rsidRPr="00AC3D6A">
        <w:rPr>
          <w:rFonts w:eastAsia="Aptos"/>
          <w:noProof/>
          <w:kern w:val="2"/>
        </w:rPr>
        <w:t xml:space="preserve"> throughout the life</w:t>
      </w:r>
      <w:r w:rsidR="0004717A" w:rsidRPr="00AC3D6A">
        <w:rPr>
          <w:rFonts w:eastAsia="Aptos"/>
          <w:noProof/>
          <w:kern w:val="2"/>
        </w:rPr>
        <w:t>-</w:t>
      </w:r>
      <w:r w:rsidR="006716EB" w:rsidRPr="00AC3D6A">
        <w:rPr>
          <w:rFonts w:eastAsia="Aptos"/>
          <w:noProof/>
          <w:kern w:val="2"/>
        </w:rPr>
        <w:t>cycle of a comp</w:t>
      </w:r>
      <w:r w:rsidR="0004717A" w:rsidRPr="00AC3D6A">
        <w:rPr>
          <w:rFonts w:eastAsia="Aptos"/>
          <w:noProof/>
          <w:kern w:val="2"/>
        </w:rPr>
        <w:t>any</w:t>
      </w:r>
      <w:r w:rsidR="006552B3" w:rsidRPr="00AC3D6A">
        <w:rPr>
          <w:rFonts w:eastAsia="Aptos"/>
          <w:noProof/>
          <w:kern w:val="2"/>
        </w:rPr>
        <w:t xml:space="preserve">, </w:t>
      </w:r>
      <w:r w:rsidR="004714B5" w:rsidRPr="00AC3D6A">
        <w:rPr>
          <w:rFonts w:eastAsia="Aptos"/>
          <w:noProof/>
          <w:kern w:val="2"/>
        </w:rPr>
        <w:t xml:space="preserve">by </w:t>
      </w:r>
      <w:r w:rsidR="006552B3" w:rsidRPr="00AC3D6A">
        <w:rPr>
          <w:rFonts w:eastAsia="Aptos"/>
          <w:noProof/>
          <w:kern w:val="2"/>
        </w:rPr>
        <w:t>provi</w:t>
      </w:r>
      <w:r w:rsidR="001C4DC8" w:rsidRPr="00AC3D6A">
        <w:rPr>
          <w:rFonts w:eastAsia="Aptos"/>
          <w:noProof/>
          <w:kern w:val="2"/>
        </w:rPr>
        <w:t>di</w:t>
      </w:r>
      <w:r w:rsidR="006552B3" w:rsidRPr="00AC3D6A">
        <w:rPr>
          <w:rFonts w:eastAsia="Aptos"/>
          <w:noProof/>
          <w:kern w:val="2"/>
        </w:rPr>
        <w:t xml:space="preserve">ng common rules </w:t>
      </w:r>
      <w:r w:rsidR="001C4DC8" w:rsidRPr="00AC3D6A">
        <w:rPr>
          <w:rFonts w:eastAsia="Aptos"/>
          <w:noProof/>
          <w:kern w:val="2"/>
        </w:rPr>
        <w:t xml:space="preserve">for digital setting up </w:t>
      </w:r>
      <w:r w:rsidR="00FC745F" w:rsidRPr="00AC3D6A">
        <w:rPr>
          <w:rFonts w:eastAsia="Aptos"/>
          <w:noProof/>
          <w:kern w:val="2"/>
        </w:rPr>
        <w:t xml:space="preserve">of </w:t>
      </w:r>
      <w:r w:rsidR="001C4DC8" w:rsidRPr="00AC3D6A">
        <w:rPr>
          <w:rFonts w:eastAsia="Aptos"/>
          <w:noProof/>
          <w:kern w:val="2"/>
        </w:rPr>
        <w:t>a company</w:t>
      </w:r>
      <w:r w:rsidR="0004717A" w:rsidRPr="00AC3D6A">
        <w:rPr>
          <w:rFonts w:eastAsia="Aptos"/>
          <w:noProof/>
          <w:kern w:val="2"/>
        </w:rPr>
        <w:t xml:space="preserve"> and</w:t>
      </w:r>
      <w:r w:rsidRPr="00AC3D6A">
        <w:rPr>
          <w:rFonts w:eastAsia="Aptos"/>
          <w:noProof/>
          <w:kern w:val="2"/>
        </w:rPr>
        <w:t xml:space="preserve"> by removing regulatory barriers to </w:t>
      </w:r>
      <w:r w:rsidR="00AC7862" w:rsidRPr="00AC3D6A">
        <w:rPr>
          <w:rFonts w:eastAsia="Aptos"/>
          <w:noProof/>
          <w:kern w:val="2"/>
        </w:rPr>
        <w:t xml:space="preserve">attract talent </w:t>
      </w:r>
      <w:r w:rsidR="00607E39" w:rsidRPr="00AC3D6A">
        <w:rPr>
          <w:rFonts w:eastAsia="Aptos"/>
          <w:noProof/>
          <w:kern w:val="2"/>
        </w:rPr>
        <w:t xml:space="preserve">and to </w:t>
      </w:r>
      <w:r w:rsidRPr="00AC3D6A">
        <w:rPr>
          <w:rFonts w:eastAsia="Aptos"/>
          <w:noProof/>
          <w:kern w:val="2"/>
        </w:rPr>
        <w:t xml:space="preserve">cross-border investment </w:t>
      </w:r>
      <w:r w:rsidR="008E64E4" w:rsidRPr="00AC3D6A">
        <w:rPr>
          <w:rFonts w:eastAsia="Aptos"/>
          <w:noProof/>
          <w:kern w:val="2"/>
        </w:rPr>
        <w:t xml:space="preserve">both </w:t>
      </w:r>
      <w:r w:rsidR="0004717A" w:rsidRPr="00AC3D6A">
        <w:rPr>
          <w:rFonts w:eastAsia="Aptos"/>
          <w:noProof/>
          <w:kern w:val="2"/>
        </w:rPr>
        <w:t>in relation to</w:t>
      </w:r>
      <w:r w:rsidR="008E64E4" w:rsidRPr="00AC3D6A">
        <w:rPr>
          <w:rFonts w:eastAsia="Aptos"/>
          <w:noProof/>
          <w:kern w:val="2"/>
        </w:rPr>
        <w:t xml:space="preserve"> EU and third country investors </w:t>
      </w:r>
      <w:r w:rsidR="00607E39" w:rsidRPr="00AC3D6A">
        <w:rPr>
          <w:rFonts w:eastAsia="Aptos"/>
          <w:noProof/>
          <w:kern w:val="2"/>
        </w:rPr>
        <w:t xml:space="preserve">in order </w:t>
      </w:r>
      <w:r w:rsidR="008D6205" w:rsidRPr="00AC3D6A">
        <w:rPr>
          <w:rFonts w:eastAsia="Aptos"/>
          <w:noProof/>
          <w:kern w:val="2"/>
        </w:rPr>
        <w:t xml:space="preserve">to </w:t>
      </w:r>
      <w:r w:rsidR="008E64E4" w:rsidRPr="00AC3D6A">
        <w:rPr>
          <w:rFonts w:eastAsia="Aptos"/>
          <w:noProof/>
          <w:kern w:val="2"/>
        </w:rPr>
        <w:t xml:space="preserve">boost innovation and to </w:t>
      </w:r>
      <w:r w:rsidR="008D6205" w:rsidRPr="00AC3D6A">
        <w:rPr>
          <w:rFonts w:eastAsia="Aptos"/>
          <w:noProof/>
          <w:kern w:val="2"/>
        </w:rPr>
        <w:t>improve the functioning of the internal market</w:t>
      </w:r>
      <w:r w:rsidRPr="00AC3D6A">
        <w:rPr>
          <w:rFonts w:eastAsia="Aptos"/>
          <w:noProof/>
          <w:kern w:val="2"/>
        </w:rPr>
        <w:t>. For objectives</w:t>
      </w:r>
      <w:r w:rsidR="001A37A9" w:rsidRPr="00AC3D6A">
        <w:rPr>
          <w:rFonts w:eastAsia="Aptos"/>
          <w:noProof/>
          <w:kern w:val="2"/>
        </w:rPr>
        <w:t xml:space="preserve"> related to the freedom of establishment</w:t>
      </w:r>
      <w:r w:rsidRPr="00AC3D6A">
        <w:rPr>
          <w:rFonts w:eastAsia="Aptos"/>
          <w:noProof/>
          <w:kern w:val="2"/>
        </w:rPr>
        <w:t xml:space="preserve">, the appropriate legal basis for the initiative </w:t>
      </w:r>
      <w:r>
        <w:rPr>
          <w:rFonts w:eastAsia="Aptos"/>
          <w:noProof/>
          <w:kern w:val="2"/>
        </w:rPr>
        <w:t xml:space="preserve">could be </w:t>
      </w:r>
      <w:r w:rsidRPr="00AC3D6A">
        <w:rPr>
          <w:rFonts w:eastAsia="Aptos"/>
          <w:noProof/>
          <w:kern w:val="2"/>
        </w:rPr>
        <w:t>Article 50 of the Treaty on the Functioning of the European Union (TFEU)</w:t>
      </w:r>
      <w:r w:rsidR="00205E36" w:rsidRPr="00AC3D6A">
        <w:rPr>
          <w:rFonts w:eastAsia="Aptos"/>
          <w:noProof/>
          <w:kern w:val="2"/>
        </w:rPr>
        <w:t>,</w:t>
      </w:r>
      <w:r w:rsidRPr="00AC3D6A">
        <w:rPr>
          <w:rFonts w:eastAsia="Aptos"/>
          <w:noProof/>
          <w:kern w:val="2"/>
        </w:rPr>
        <w:t xml:space="preserve"> </w:t>
      </w:r>
      <w:r>
        <w:rPr>
          <w:rFonts w:eastAsia="Aptos"/>
          <w:noProof/>
          <w:kern w:val="2"/>
        </w:rPr>
        <w:t>requiring a Directive</w:t>
      </w:r>
      <w:r w:rsidRPr="009C1737">
        <w:rPr>
          <w:rFonts w:eastAsia="Aptos"/>
          <w:noProof/>
          <w:kern w:val="2"/>
        </w:rPr>
        <w:t xml:space="preserve">. </w:t>
      </w:r>
      <w:r>
        <w:rPr>
          <w:rFonts w:eastAsia="Aptos"/>
          <w:noProof/>
          <w:kern w:val="2"/>
        </w:rPr>
        <w:t>However, for a more multi-pronged initiative consisting of a single act</w:t>
      </w:r>
      <w:r w:rsidRPr="009C1737">
        <w:rPr>
          <w:rFonts w:eastAsia="Times New Roman"/>
          <w:noProof/>
          <w:color w:val="000000"/>
          <w:bdr w:val="none" w:sz="0" w:space="0" w:color="auto" w:frame="1"/>
          <w:lang w:eastAsia="en-IE"/>
        </w:rPr>
        <w:t xml:space="preserve"> aiming at the approximation of national laws with measures introducing</w:t>
      </w:r>
      <w:r>
        <w:rPr>
          <w:rFonts w:eastAsia="Times New Roman"/>
          <w:noProof/>
          <w:color w:val="000000"/>
          <w:bdr w:val="none" w:sz="0" w:space="0" w:color="auto" w:frame="1"/>
          <w:lang w:eastAsia="en-IE"/>
        </w:rPr>
        <w:t>, inter alia,</w:t>
      </w:r>
      <w:r w:rsidRPr="009C1737">
        <w:rPr>
          <w:rFonts w:eastAsia="Times New Roman"/>
          <w:noProof/>
          <w:color w:val="000000"/>
          <w:bdr w:val="none" w:sz="0" w:space="0" w:color="auto" w:frame="1"/>
          <w:lang w:eastAsia="en-IE"/>
        </w:rPr>
        <w:t xml:space="preserve"> fast, digital and cost-effective procedure</w:t>
      </w:r>
      <w:r>
        <w:rPr>
          <w:rFonts w:eastAsia="Times New Roman"/>
          <w:noProof/>
          <w:color w:val="000000"/>
          <w:bdr w:val="none" w:sz="0" w:space="0" w:color="auto" w:frame="1"/>
          <w:lang w:eastAsia="en-IE"/>
        </w:rPr>
        <w:t>s</w:t>
      </w:r>
      <w:r w:rsidRPr="009C1737">
        <w:rPr>
          <w:rFonts w:eastAsia="Times New Roman"/>
          <w:noProof/>
          <w:color w:val="000000"/>
          <w:bdr w:val="none" w:sz="0" w:space="0" w:color="auto" w:frame="1"/>
          <w:lang w:eastAsia="en-IE"/>
        </w:rPr>
        <w:t xml:space="preserve"> </w:t>
      </w:r>
      <w:r w:rsidR="003F4FE8" w:rsidRPr="009C1737">
        <w:rPr>
          <w:rFonts w:eastAsia="Times New Roman"/>
          <w:noProof/>
          <w:color w:val="000000"/>
          <w:bdr w:val="none" w:sz="0" w:space="0" w:color="auto" w:frame="1"/>
          <w:lang w:eastAsia="en-IE"/>
        </w:rPr>
        <w:t xml:space="preserve">for EU and third country investors </w:t>
      </w:r>
      <w:r w:rsidRPr="009C1737">
        <w:rPr>
          <w:rFonts w:eastAsia="Times New Roman"/>
          <w:noProof/>
          <w:color w:val="000000"/>
          <w:bdr w:val="none" w:sz="0" w:space="0" w:color="auto" w:frame="1"/>
          <w:lang w:eastAsia="en-IE"/>
        </w:rPr>
        <w:t>to invest as well as providing investors with exit options to liquidate their investment through a share transfer or the listing of the companies to public markets</w:t>
      </w:r>
      <w:r>
        <w:rPr>
          <w:rFonts w:eastAsia="Times New Roman"/>
          <w:noProof/>
          <w:color w:val="000000"/>
          <w:bdr w:val="none" w:sz="0" w:space="0" w:color="auto" w:frame="1"/>
          <w:lang w:eastAsia="en-IE"/>
        </w:rPr>
        <w:t xml:space="preserve">, Article 114 TFEU could be considered as the appropriate legal basis given that </w:t>
      </w:r>
      <w:r>
        <w:rPr>
          <w:rFonts w:eastAsia="Times New Roman"/>
          <w:noProof/>
          <w:lang w:eastAsia="en-IE"/>
        </w:rPr>
        <w:t>the</w:t>
      </w:r>
      <w:r w:rsidRPr="009C1737">
        <w:rPr>
          <w:rFonts w:eastAsia="Times New Roman"/>
          <w:noProof/>
          <w:lang w:eastAsia="en-IE"/>
        </w:rPr>
        <w:t xml:space="preserve"> approximation of laws is necessary to ensure the smooth functioning of the internal market for investment and to boost the competitiveness of the EU economy as a whole.</w:t>
      </w:r>
      <w:r>
        <w:rPr>
          <w:rFonts w:eastAsia="Times New Roman"/>
          <w:noProof/>
          <w:lang w:eastAsia="en-IE"/>
        </w:rPr>
        <w:t xml:space="preserve"> </w:t>
      </w:r>
      <w:r>
        <w:rPr>
          <w:noProof/>
        </w:rPr>
        <w:t xml:space="preserve">As regards the legal instrument to be chosen for the initiative, the direct applicability of a Regulation would reduce regulatory complexity and offer greater legal certainty for companies and their investors across the Union, thereby contributing to the functioning of the single market. The choice of the legal instrument would depend on the choice of the legal basis for the initiative. </w:t>
      </w:r>
    </w:p>
    <w:p w14:paraId="6B5A43BB" w14:textId="77777777" w:rsidR="004A2B74" w:rsidRDefault="004A2B74" w:rsidP="007C049A">
      <w:pPr>
        <w:pStyle w:val="Heading1"/>
        <w:spacing w:before="120" w:after="120"/>
        <w:rPr>
          <w:noProof/>
        </w:rPr>
      </w:pPr>
      <w:bookmarkStart w:id="13" w:name="_Toc219327741"/>
      <w:r>
        <w:rPr>
          <w:noProof/>
        </w:rPr>
        <w:t>3.2.</w:t>
      </w:r>
      <w:r>
        <w:rPr>
          <w:noProof/>
        </w:rPr>
        <w:tab/>
        <w:t>Subsidiarity: Necessity of EU action</w:t>
      </w:r>
      <w:bookmarkEnd w:id="13"/>
    </w:p>
    <w:p w14:paraId="7FC28D59" w14:textId="23BE00ED" w:rsidR="006C2AC8" w:rsidRPr="00AC3D6A" w:rsidRDefault="006C2AC8" w:rsidP="00465837">
      <w:pPr>
        <w:pStyle w:val="Normal1"/>
        <w:shd w:val="clear" w:color="auto" w:fill="FFFFFF"/>
        <w:spacing w:before="0" w:beforeAutospacing="0" w:after="120" w:afterAutospacing="0"/>
        <w:jc w:val="both"/>
        <w:textAlignment w:val="baseline"/>
        <w:rPr>
          <w:noProof/>
          <w:color w:val="000000"/>
          <w:bdr w:val="none" w:sz="0" w:space="0" w:color="auto" w:frame="1"/>
          <w:lang w:val="en-GB"/>
        </w:rPr>
      </w:pPr>
      <w:r w:rsidRPr="00AC3D6A">
        <w:rPr>
          <w:noProof/>
          <w:color w:val="000000"/>
          <w:bdr w:val="none" w:sz="0" w:space="0" w:color="auto" w:frame="1"/>
          <w:lang w:val="en-GB"/>
        </w:rPr>
        <w:t xml:space="preserve">As the described </w:t>
      </w:r>
      <w:r w:rsidR="002D23A4" w:rsidRPr="00AC3D6A">
        <w:rPr>
          <w:noProof/>
          <w:color w:val="000000"/>
          <w:bdr w:val="none" w:sz="0" w:space="0" w:color="auto" w:frame="1"/>
          <w:lang w:val="en-GB"/>
        </w:rPr>
        <w:t>problems</w:t>
      </w:r>
      <w:r w:rsidRPr="00AC3D6A">
        <w:rPr>
          <w:noProof/>
          <w:color w:val="000000"/>
          <w:bdr w:val="none" w:sz="0" w:space="0" w:color="auto" w:frame="1"/>
          <w:lang w:val="en-GB"/>
        </w:rPr>
        <w:t xml:space="preserve"> show, the current situation is mainly caused by divergent national rules and lack of </w:t>
      </w:r>
      <w:r w:rsidR="00FF4374" w:rsidRPr="00AC3D6A">
        <w:rPr>
          <w:noProof/>
          <w:color w:val="000000"/>
          <w:bdr w:val="none" w:sz="0" w:space="0" w:color="auto" w:frame="1"/>
          <w:lang w:val="en-GB"/>
        </w:rPr>
        <w:t>a common set of</w:t>
      </w:r>
      <w:r w:rsidRPr="00AC3D6A">
        <w:rPr>
          <w:noProof/>
          <w:color w:val="000000"/>
          <w:bdr w:val="none" w:sz="0" w:space="0" w:color="auto" w:frame="1"/>
          <w:lang w:val="en-GB"/>
        </w:rPr>
        <w:t xml:space="preserve"> rules at EU level. First, a coordinated action is required to </w:t>
      </w:r>
      <w:r w:rsidR="00F768FD" w:rsidRPr="00AC3D6A">
        <w:rPr>
          <w:noProof/>
          <w:color w:val="000000"/>
          <w:bdr w:val="none" w:sz="0" w:space="0" w:color="auto" w:frame="1"/>
          <w:lang w:val="en-GB"/>
        </w:rPr>
        <w:t>introduce a</w:t>
      </w:r>
      <w:r w:rsidR="00177491" w:rsidRPr="00AC3D6A">
        <w:rPr>
          <w:noProof/>
          <w:color w:val="000000"/>
          <w:bdr w:val="none" w:sz="0" w:space="0" w:color="auto" w:frame="1"/>
          <w:lang w:val="en-GB"/>
        </w:rPr>
        <w:t xml:space="preserve"> common legal framework </w:t>
      </w:r>
      <w:r w:rsidR="00993CA0">
        <w:rPr>
          <w:noProof/>
          <w:color w:val="000000"/>
          <w:bdr w:val="none" w:sz="0" w:space="0" w:color="auto" w:frame="1"/>
          <w:lang w:val="en-GB"/>
        </w:rPr>
        <w:t>with</w:t>
      </w:r>
      <w:r w:rsidR="00177491" w:rsidRPr="00AC3D6A">
        <w:rPr>
          <w:noProof/>
          <w:color w:val="000000"/>
          <w:bdr w:val="none" w:sz="0" w:space="0" w:color="auto" w:frame="1"/>
          <w:lang w:val="en-GB"/>
        </w:rPr>
        <w:t xml:space="preserve"> a harmonised company form </w:t>
      </w:r>
      <w:r w:rsidR="00CC690F">
        <w:rPr>
          <w:noProof/>
          <w:color w:val="000000"/>
          <w:bdr w:val="none" w:sz="0" w:space="0" w:color="auto" w:frame="1"/>
          <w:lang w:val="en-GB"/>
        </w:rPr>
        <w:t xml:space="preserve">and </w:t>
      </w:r>
      <w:r w:rsidR="008932DB" w:rsidRPr="00AC3D6A">
        <w:rPr>
          <w:noProof/>
          <w:color w:val="000000"/>
          <w:bdr w:val="none" w:sz="0" w:space="0" w:color="auto" w:frame="1"/>
          <w:lang w:val="en-GB"/>
        </w:rPr>
        <w:t xml:space="preserve">an EU </w:t>
      </w:r>
      <w:r w:rsidR="001F1446" w:rsidRPr="00AC3D6A">
        <w:rPr>
          <w:noProof/>
          <w:color w:val="000000"/>
          <w:bdr w:val="none" w:sz="0" w:space="0" w:color="auto" w:frame="1"/>
          <w:lang w:val="en-GB"/>
        </w:rPr>
        <w:t>b</w:t>
      </w:r>
      <w:r w:rsidR="008932DB" w:rsidRPr="00AC3D6A">
        <w:rPr>
          <w:noProof/>
          <w:color w:val="000000"/>
          <w:bdr w:val="none" w:sz="0" w:space="0" w:color="auto" w:frame="1"/>
          <w:lang w:val="en-GB"/>
        </w:rPr>
        <w:t>rand</w:t>
      </w:r>
      <w:r w:rsidRPr="00AC3D6A">
        <w:rPr>
          <w:noProof/>
          <w:color w:val="000000"/>
          <w:bdr w:val="none" w:sz="0" w:space="0" w:color="auto" w:frame="1"/>
          <w:lang w:val="en-GB"/>
        </w:rPr>
        <w:t xml:space="preserve">. Similarly, </w:t>
      </w:r>
      <w:r w:rsidR="00155505" w:rsidRPr="00AC3D6A">
        <w:rPr>
          <w:noProof/>
          <w:color w:val="000000"/>
          <w:bdr w:val="none" w:sz="0" w:space="0" w:color="auto" w:frame="1"/>
          <w:lang w:val="en-GB"/>
        </w:rPr>
        <w:t xml:space="preserve">a </w:t>
      </w:r>
      <w:r w:rsidRPr="00AC3D6A">
        <w:rPr>
          <w:noProof/>
          <w:color w:val="000000"/>
          <w:bdr w:val="none" w:sz="0" w:space="0" w:color="auto" w:frame="1"/>
          <w:lang w:val="en-GB"/>
        </w:rPr>
        <w:t xml:space="preserve">co-ordinated action is required to ensure that </w:t>
      </w:r>
      <w:r w:rsidR="0075579E" w:rsidRPr="00AC3D6A">
        <w:rPr>
          <w:noProof/>
          <w:color w:val="000000"/>
          <w:bdr w:val="none" w:sz="0" w:space="0" w:color="auto" w:frame="1"/>
          <w:lang w:val="en-GB"/>
        </w:rPr>
        <w:t xml:space="preserve">all </w:t>
      </w:r>
      <w:r w:rsidR="00177491" w:rsidRPr="00AC3D6A">
        <w:rPr>
          <w:noProof/>
          <w:color w:val="000000"/>
          <w:bdr w:val="none" w:sz="0" w:space="0" w:color="auto" w:frame="1"/>
          <w:lang w:val="en-GB"/>
        </w:rPr>
        <w:t>M</w:t>
      </w:r>
      <w:r w:rsidR="0075579E" w:rsidRPr="00AC3D6A">
        <w:rPr>
          <w:noProof/>
          <w:color w:val="000000"/>
          <w:bdr w:val="none" w:sz="0" w:space="0" w:color="auto" w:frame="1"/>
          <w:lang w:val="en-GB"/>
        </w:rPr>
        <w:t xml:space="preserve">ember </w:t>
      </w:r>
      <w:r w:rsidR="00177491" w:rsidRPr="00AC3D6A">
        <w:rPr>
          <w:noProof/>
          <w:color w:val="000000"/>
          <w:bdr w:val="none" w:sz="0" w:space="0" w:color="auto" w:frame="1"/>
          <w:lang w:val="en-GB"/>
        </w:rPr>
        <w:t>S</w:t>
      </w:r>
      <w:r w:rsidR="0075579E" w:rsidRPr="00AC3D6A">
        <w:rPr>
          <w:noProof/>
          <w:color w:val="000000"/>
          <w:bdr w:val="none" w:sz="0" w:space="0" w:color="auto" w:frame="1"/>
          <w:lang w:val="en-GB"/>
        </w:rPr>
        <w:t xml:space="preserve">tates have </w:t>
      </w:r>
      <w:r w:rsidR="006B3148" w:rsidRPr="00AC3D6A">
        <w:rPr>
          <w:noProof/>
          <w:color w:val="000000"/>
          <w:bdr w:val="none" w:sz="0" w:space="0" w:color="auto" w:frame="1"/>
          <w:lang w:val="en-GB"/>
        </w:rPr>
        <w:t xml:space="preserve">rules </w:t>
      </w:r>
      <w:r w:rsidR="0075579E" w:rsidRPr="00AC3D6A">
        <w:rPr>
          <w:noProof/>
          <w:color w:val="000000"/>
          <w:bdr w:val="none" w:sz="0" w:space="0" w:color="auto" w:frame="1"/>
          <w:lang w:val="en-GB"/>
        </w:rPr>
        <w:t xml:space="preserve">in place and that they </w:t>
      </w:r>
      <w:r w:rsidR="006B3148" w:rsidRPr="00AC3D6A">
        <w:rPr>
          <w:noProof/>
          <w:color w:val="000000"/>
          <w:bdr w:val="none" w:sz="0" w:space="0" w:color="auto" w:frame="1"/>
          <w:lang w:val="en-GB"/>
        </w:rPr>
        <w:t xml:space="preserve">work in </w:t>
      </w:r>
      <w:r w:rsidR="00177491" w:rsidRPr="00AC3D6A">
        <w:rPr>
          <w:noProof/>
          <w:color w:val="000000"/>
          <w:bdr w:val="none" w:sz="0" w:space="0" w:color="auto" w:frame="1"/>
          <w:lang w:val="en-GB"/>
        </w:rPr>
        <w:t xml:space="preserve">cross-border situations. </w:t>
      </w:r>
      <w:r w:rsidR="001F1446" w:rsidRPr="00AC3D6A">
        <w:rPr>
          <w:noProof/>
          <w:color w:val="000000"/>
          <w:bdr w:val="none" w:sz="0" w:space="0" w:color="auto" w:frame="1"/>
          <w:lang w:val="en-GB"/>
        </w:rPr>
        <w:t xml:space="preserve">Such common rules and procedures should </w:t>
      </w:r>
      <w:r w:rsidR="00D16CB0" w:rsidRPr="00AC3D6A">
        <w:rPr>
          <w:noProof/>
          <w:color w:val="000000"/>
          <w:bdr w:val="none" w:sz="0" w:space="0" w:color="auto" w:frame="1"/>
          <w:lang w:val="en-GB"/>
        </w:rPr>
        <w:t xml:space="preserve">cover the setting up and operation of the company as well as </w:t>
      </w:r>
      <w:r w:rsidR="00130D35" w:rsidRPr="00AC3D6A">
        <w:rPr>
          <w:noProof/>
          <w:color w:val="000000"/>
          <w:bdr w:val="none" w:sz="0" w:space="0" w:color="auto" w:frame="1"/>
          <w:lang w:val="en-GB"/>
        </w:rPr>
        <w:t xml:space="preserve">ensure </w:t>
      </w:r>
      <w:r w:rsidR="005905AB" w:rsidRPr="00AC3D6A">
        <w:rPr>
          <w:noProof/>
          <w:color w:val="000000"/>
          <w:bdr w:val="none" w:sz="0" w:space="0" w:color="auto" w:frame="1"/>
          <w:lang w:val="en-GB"/>
        </w:rPr>
        <w:t xml:space="preserve">an investor-friendly </w:t>
      </w:r>
      <w:r w:rsidR="00DB62E2">
        <w:rPr>
          <w:noProof/>
          <w:color w:val="000000"/>
          <w:bdr w:val="none" w:sz="0" w:space="0" w:color="auto" w:frame="1"/>
          <w:lang w:val="en-GB"/>
        </w:rPr>
        <w:t>environment</w:t>
      </w:r>
      <w:r w:rsidR="00667D70" w:rsidRPr="00AC3D6A">
        <w:rPr>
          <w:noProof/>
          <w:color w:val="000000"/>
          <w:bdr w:val="none" w:sz="0" w:space="0" w:color="auto" w:frame="1"/>
          <w:lang w:val="en-GB"/>
        </w:rPr>
        <w:t xml:space="preserve">. </w:t>
      </w:r>
      <w:r w:rsidRPr="00AC3D6A">
        <w:rPr>
          <w:noProof/>
          <w:color w:val="000000"/>
          <w:bdr w:val="none" w:sz="0" w:space="0" w:color="auto" w:frame="1"/>
          <w:lang w:val="en-GB"/>
        </w:rPr>
        <w:t>Finally,</w:t>
      </w:r>
      <w:r w:rsidR="002A4E8D" w:rsidRPr="00AC3D6A">
        <w:rPr>
          <w:noProof/>
          <w:color w:val="000000"/>
          <w:bdr w:val="none" w:sz="0" w:space="0" w:color="auto" w:frame="1"/>
          <w:lang w:val="en-GB"/>
        </w:rPr>
        <w:t xml:space="preserve"> for companies to grow</w:t>
      </w:r>
      <w:r w:rsidR="000717D3" w:rsidRPr="00AC3D6A">
        <w:rPr>
          <w:noProof/>
          <w:color w:val="000000"/>
          <w:bdr w:val="none" w:sz="0" w:space="0" w:color="auto" w:frame="1"/>
          <w:lang w:val="en-GB"/>
        </w:rPr>
        <w:t>,</w:t>
      </w:r>
      <w:r w:rsidR="002A4E8D" w:rsidRPr="00AC3D6A">
        <w:rPr>
          <w:noProof/>
          <w:color w:val="000000"/>
          <w:bdr w:val="none" w:sz="0" w:space="0" w:color="auto" w:frame="1"/>
          <w:lang w:val="en-GB"/>
        </w:rPr>
        <w:t xml:space="preserve"> it is crucial to be able to attract talent</w:t>
      </w:r>
      <w:r w:rsidR="00FB504F">
        <w:rPr>
          <w:noProof/>
          <w:color w:val="000000"/>
          <w:bdr w:val="none" w:sz="0" w:space="0" w:color="auto" w:frame="1"/>
          <w:lang w:val="en-GB"/>
        </w:rPr>
        <w:t>;</w:t>
      </w:r>
      <w:r w:rsidR="00101A3F" w:rsidRPr="00AC3D6A">
        <w:rPr>
          <w:noProof/>
          <w:color w:val="000000"/>
          <w:bdr w:val="none" w:sz="0" w:space="0" w:color="auto" w:frame="1"/>
          <w:lang w:val="en-GB"/>
        </w:rPr>
        <w:t xml:space="preserve"> therefore</w:t>
      </w:r>
      <w:r w:rsidR="00FB504F">
        <w:rPr>
          <w:noProof/>
          <w:color w:val="000000"/>
          <w:bdr w:val="none" w:sz="0" w:space="0" w:color="auto" w:frame="1"/>
          <w:lang w:val="en-GB"/>
        </w:rPr>
        <w:t>,</w:t>
      </w:r>
      <w:r w:rsidR="00101A3F" w:rsidRPr="00AC3D6A">
        <w:rPr>
          <w:noProof/>
          <w:color w:val="000000"/>
          <w:bdr w:val="none" w:sz="0" w:space="0" w:color="auto" w:frame="1"/>
          <w:lang w:val="en-GB"/>
        </w:rPr>
        <w:t xml:space="preserve"> </w:t>
      </w:r>
      <w:r w:rsidR="00D85F42">
        <w:rPr>
          <w:noProof/>
          <w:color w:val="000000"/>
          <w:bdr w:val="none" w:sz="0" w:space="0" w:color="auto" w:frame="1"/>
          <w:lang w:val="en-GB"/>
        </w:rPr>
        <w:t>ESOPs</w:t>
      </w:r>
      <w:r w:rsidR="00C726B0">
        <w:rPr>
          <w:noProof/>
          <w:color w:val="000000"/>
          <w:bdr w:val="none" w:sz="0" w:space="0" w:color="auto" w:frame="1"/>
          <w:lang w:val="en-GB"/>
        </w:rPr>
        <w:t xml:space="preserve"> </w:t>
      </w:r>
      <w:r w:rsidR="00523B85" w:rsidRPr="00AC3D6A">
        <w:rPr>
          <w:noProof/>
          <w:color w:val="000000"/>
          <w:bdr w:val="none" w:sz="0" w:space="0" w:color="auto" w:frame="1"/>
          <w:lang w:val="en-GB"/>
        </w:rPr>
        <w:t xml:space="preserve">that work in cross-border situations </w:t>
      </w:r>
      <w:r w:rsidR="00A57368" w:rsidRPr="00AC3D6A">
        <w:rPr>
          <w:noProof/>
          <w:color w:val="000000"/>
          <w:bdr w:val="none" w:sz="0" w:space="0" w:color="auto" w:frame="1"/>
          <w:lang w:val="en-GB"/>
        </w:rPr>
        <w:t>are essential elements</w:t>
      </w:r>
      <w:r w:rsidR="005B3564" w:rsidRPr="00AC3D6A">
        <w:rPr>
          <w:noProof/>
          <w:color w:val="000000"/>
          <w:bdr w:val="none" w:sz="0" w:space="0" w:color="auto" w:frame="1"/>
          <w:lang w:val="en-GB"/>
        </w:rPr>
        <w:t xml:space="preserve"> to achieve the objective pursued</w:t>
      </w:r>
      <w:r w:rsidRPr="00AC3D6A">
        <w:rPr>
          <w:noProof/>
          <w:color w:val="000000"/>
          <w:bdr w:val="none" w:sz="0" w:space="0" w:color="auto" w:frame="1"/>
          <w:lang w:val="en-GB"/>
        </w:rPr>
        <w:t>.</w:t>
      </w:r>
    </w:p>
    <w:p w14:paraId="65B59B12" w14:textId="260A752C" w:rsidR="006C2AC8" w:rsidRPr="00AC3D6A" w:rsidRDefault="006C2AC8" w:rsidP="006C2AC8">
      <w:pPr>
        <w:pStyle w:val="Normal1"/>
        <w:shd w:val="clear" w:color="auto" w:fill="FFFFFF"/>
        <w:spacing w:before="0" w:beforeAutospacing="0" w:after="0" w:afterAutospacing="0"/>
        <w:jc w:val="both"/>
        <w:textAlignment w:val="baseline"/>
        <w:rPr>
          <w:noProof/>
          <w:color w:val="000000"/>
          <w:lang w:val="en-GB"/>
        </w:rPr>
      </w:pPr>
      <w:r w:rsidRPr="00AC3D6A">
        <w:rPr>
          <w:noProof/>
          <w:color w:val="000000"/>
          <w:bdr w:val="none" w:sz="0" w:space="0" w:color="auto" w:frame="1"/>
          <w:lang w:val="en-GB"/>
        </w:rPr>
        <w:t xml:space="preserve">Member States acting individually could not satisfactorily remove the barriers because </w:t>
      </w:r>
      <w:r w:rsidR="00F264F3" w:rsidRPr="00AC3D6A">
        <w:rPr>
          <w:noProof/>
          <w:color w:val="000000"/>
          <w:bdr w:val="none" w:sz="0" w:space="0" w:color="auto" w:frame="1"/>
          <w:lang w:val="en-GB"/>
        </w:rPr>
        <w:t>national company forms</w:t>
      </w:r>
      <w:r w:rsidR="005C3F61" w:rsidRPr="00AC3D6A">
        <w:rPr>
          <w:noProof/>
          <w:color w:val="000000"/>
          <w:bdr w:val="none" w:sz="0" w:space="0" w:color="auto" w:frame="1"/>
          <w:lang w:val="en-GB"/>
        </w:rPr>
        <w:t xml:space="preserve">, including </w:t>
      </w:r>
      <w:r w:rsidR="00251175" w:rsidRPr="00AC3D6A">
        <w:rPr>
          <w:noProof/>
          <w:color w:val="000000"/>
          <w:bdr w:val="none" w:sz="0" w:space="0" w:color="auto" w:frame="1"/>
          <w:lang w:val="en-GB"/>
        </w:rPr>
        <w:t xml:space="preserve">newly introduced simplified forms, </w:t>
      </w:r>
      <w:r w:rsidR="00523B85" w:rsidRPr="00AC3D6A">
        <w:rPr>
          <w:noProof/>
          <w:color w:val="000000"/>
          <w:bdr w:val="none" w:sz="0" w:space="0" w:color="auto" w:frame="1"/>
          <w:lang w:val="en-GB"/>
        </w:rPr>
        <w:t xml:space="preserve">could not achieve the introduction of European wide common rules </w:t>
      </w:r>
      <w:r w:rsidR="00C41173" w:rsidRPr="00AC3D6A">
        <w:rPr>
          <w:noProof/>
          <w:color w:val="000000"/>
          <w:bdr w:val="none" w:sz="0" w:space="0" w:color="auto" w:frame="1"/>
          <w:lang w:val="en-GB"/>
        </w:rPr>
        <w:t xml:space="preserve">including a </w:t>
      </w:r>
      <w:r w:rsidR="00AC3F5B" w:rsidRPr="00AC3D6A">
        <w:rPr>
          <w:noProof/>
          <w:color w:val="000000"/>
          <w:bdr w:val="none" w:sz="0" w:space="0" w:color="auto" w:frame="1"/>
          <w:lang w:val="en-GB"/>
        </w:rPr>
        <w:t>harmonised</w:t>
      </w:r>
      <w:r w:rsidR="00C41173" w:rsidRPr="00AC3D6A">
        <w:rPr>
          <w:noProof/>
          <w:color w:val="000000"/>
          <w:bdr w:val="none" w:sz="0" w:space="0" w:color="auto" w:frame="1"/>
          <w:lang w:val="en-GB"/>
        </w:rPr>
        <w:t xml:space="preserve"> legal fo</w:t>
      </w:r>
      <w:r w:rsidR="00AC3F5B" w:rsidRPr="00AC3D6A">
        <w:rPr>
          <w:noProof/>
          <w:color w:val="000000"/>
          <w:bdr w:val="none" w:sz="0" w:space="0" w:color="auto" w:frame="1"/>
          <w:lang w:val="en-GB"/>
        </w:rPr>
        <w:t>rm</w:t>
      </w:r>
      <w:r w:rsidR="00522E90" w:rsidRPr="00AC3D6A">
        <w:rPr>
          <w:noProof/>
          <w:color w:val="000000"/>
          <w:bdr w:val="none" w:sz="0" w:space="0" w:color="auto" w:frame="1"/>
          <w:lang w:val="en-GB"/>
        </w:rPr>
        <w:t xml:space="preserve"> nor could they achieve</w:t>
      </w:r>
      <w:r w:rsidR="00523B85" w:rsidRPr="00AC3D6A">
        <w:rPr>
          <w:noProof/>
          <w:color w:val="000000"/>
          <w:bdr w:val="none" w:sz="0" w:space="0" w:color="auto" w:frame="1"/>
          <w:lang w:val="en-GB"/>
        </w:rPr>
        <w:t xml:space="preserve"> rules and procedures </w:t>
      </w:r>
      <w:r w:rsidR="00C41173" w:rsidRPr="00AC3D6A">
        <w:rPr>
          <w:noProof/>
          <w:color w:val="000000"/>
          <w:bdr w:val="none" w:sz="0" w:space="0" w:color="auto" w:frame="1"/>
          <w:lang w:val="en-GB"/>
        </w:rPr>
        <w:t xml:space="preserve">that would be compatible and coherent in order to work in cross-border situations. </w:t>
      </w:r>
      <w:r w:rsidRPr="00AC3D6A">
        <w:rPr>
          <w:noProof/>
          <w:color w:val="000000"/>
          <w:bdr w:val="none" w:sz="0" w:space="0" w:color="auto" w:frame="1"/>
          <w:lang w:val="en-GB"/>
        </w:rPr>
        <w:t xml:space="preserve">A coherent </w:t>
      </w:r>
      <w:r w:rsidR="007111D0" w:rsidRPr="00AC3D6A">
        <w:rPr>
          <w:noProof/>
          <w:color w:val="000000"/>
          <w:bdr w:val="none" w:sz="0" w:space="0" w:color="auto" w:frame="1"/>
          <w:lang w:val="en-GB"/>
        </w:rPr>
        <w:t xml:space="preserve">common </w:t>
      </w:r>
      <w:r w:rsidRPr="00AC3D6A">
        <w:rPr>
          <w:noProof/>
          <w:color w:val="000000"/>
          <w:bdr w:val="none" w:sz="0" w:space="0" w:color="auto" w:frame="1"/>
          <w:lang w:val="en-GB"/>
        </w:rPr>
        <w:t xml:space="preserve">legal framework for </w:t>
      </w:r>
      <w:r w:rsidR="006037EE" w:rsidRPr="00AC3D6A">
        <w:rPr>
          <w:noProof/>
          <w:color w:val="000000"/>
          <w:bdr w:val="none" w:sz="0" w:space="0" w:color="auto" w:frame="1"/>
          <w:lang w:val="en-GB"/>
        </w:rPr>
        <w:t xml:space="preserve">a </w:t>
      </w:r>
      <w:r w:rsidR="00185334" w:rsidRPr="00AC3D6A">
        <w:rPr>
          <w:noProof/>
          <w:color w:val="000000"/>
          <w:bdr w:val="none" w:sz="0" w:space="0" w:color="auto" w:frame="1"/>
          <w:lang w:val="en-GB"/>
        </w:rPr>
        <w:t xml:space="preserve">simplified </w:t>
      </w:r>
      <w:r w:rsidR="006037EE" w:rsidRPr="00AC3D6A">
        <w:rPr>
          <w:noProof/>
          <w:color w:val="000000"/>
          <w:bdr w:val="none" w:sz="0" w:space="0" w:color="auto" w:frame="1"/>
          <w:lang w:val="en-GB"/>
        </w:rPr>
        <w:t xml:space="preserve">company legal </w:t>
      </w:r>
      <w:r w:rsidR="00155A26" w:rsidRPr="00AC3D6A">
        <w:rPr>
          <w:noProof/>
          <w:color w:val="000000"/>
          <w:bdr w:val="none" w:sz="0" w:space="0" w:color="auto" w:frame="1"/>
          <w:lang w:val="en-GB"/>
        </w:rPr>
        <w:t>form</w:t>
      </w:r>
      <w:r w:rsidRPr="00AC3D6A">
        <w:rPr>
          <w:noProof/>
          <w:color w:val="000000"/>
          <w:bdr w:val="none" w:sz="0" w:space="0" w:color="auto" w:frame="1"/>
          <w:lang w:val="en-GB"/>
        </w:rPr>
        <w:t xml:space="preserve"> </w:t>
      </w:r>
      <w:r w:rsidR="002A2838" w:rsidRPr="00AC3D6A">
        <w:rPr>
          <w:noProof/>
          <w:color w:val="000000"/>
          <w:bdr w:val="none" w:sz="0" w:space="0" w:color="auto" w:frame="1"/>
          <w:lang w:val="en-GB"/>
        </w:rPr>
        <w:t>aim</w:t>
      </w:r>
      <w:r w:rsidR="004907CE" w:rsidRPr="00AC3D6A">
        <w:rPr>
          <w:noProof/>
          <w:color w:val="000000"/>
          <w:bdr w:val="none" w:sz="0" w:space="0" w:color="auto" w:frame="1"/>
          <w:lang w:val="en-GB"/>
        </w:rPr>
        <w:t>ing</w:t>
      </w:r>
      <w:r w:rsidR="002A2838" w:rsidRPr="00AC3D6A">
        <w:rPr>
          <w:noProof/>
          <w:color w:val="000000"/>
          <w:bdr w:val="none" w:sz="0" w:space="0" w:color="auto" w:frame="1"/>
          <w:lang w:val="en-GB"/>
        </w:rPr>
        <w:t xml:space="preserve"> </w:t>
      </w:r>
      <w:r w:rsidR="00C41173" w:rsidRPr="00AC3D6A">
        <w:rPr>
          <w:noProof/>
          <w:color w:val="000000"/>
          <w:bdr w:val="none" w:sz="0" w:space="0" w:color="auto" w:frame="1"/>
          <w:lang w:val="en-GB"/>
        </w:rPr>
        <w:t xml:space="preserve">in particular </w:t>
      </w:r>
      <w:r w:rsidR="002A2838" w:rsidRPr="00AC3D6A">
        <w:rPr>
          <w:noProof/>
          <w:color w:val="000000"/>
          <w:bdr w:val="none" w:sz="0" w:space="0" w:color="auto" w:frame="1"/>
          <w:lang w:val="en-GB"/>
        </w:rPr>
        <w:t xml:space="preserve">to </w:t>
      </w:r>
      <w:r>
        <w:rPr>
          <w:noProof/>
          <w:color w:val="000000"/>
          <w:bdr w:val="none" w:sz="0" w:space="0" w:color="auto" w:frame="1"/>
          <w:lang w:val="en-GB"/>
        </w:rPr>
        <w:t>respond to</w:t>
      </w:r>
      <w:r w:rsidR="002A2838" w:rsidRPr="00AC3D6A">
        <w:rPr>
          <w:noProof/>
          <w:color w:val="000000"/>
          <w:bdr w:val="none" w:sz="0" w:space="0" w:color="auto" w:frame="1"/>
          <w:lang w:val="en-GB"/>
        </w:rPr>
        <w:t xml:space="preserve"> the needs of startups and scaleups, attract</w:t>
      </w:r>
      <w:r w:rsidR="004907CE" w:rsidRPr="00AC3D6A">
        <w:rPr>
          <w:noProof/>
          <w:color w:val="000000"/>
          <w:bdr w:val="none" w:sz="0" w:space="0" w:color="auto" w:frame="1"/>
          <w:lang w:val="en-GB"/>
        </w:rPr>
        <w:t>ing</w:t>
      </w:r>
      <w:r w:rsidR="002A2838" w:rsidRPr="00AC3D6A">
        <w:rPr>
          <w:noProof/>
          <w:color w:val="000000"/>
          <w:bdr w:val="none" w:sz="0" w:space="0" w:color="auto" w:frame="1"/>
          <w:lang w:val="en-GB"/>
        </w:rPr>
        <w:t xml:space="preserve"> talent and investment</w:t>
      </w:r>
      <w:r w:rsidR="00010464" w:rsidRPr="00AC3D6A">
        <w:rPr>
          <w:noProof/>
          <w:color w:val="000000"/>
          <w:bdr w:val="none" w:sz="0" w:space="0" w:color="auto" w:frame="1"/>
          <w:lang w:val="en-GB"/>
        </w:rPr>
        <w:t>s</w:t>
      </w:r>
      <w:r w:rsidR="002A2838" w:rsidRPr="00AC3D6A">
        <w:rPr>
          <w:noProof/>
          <w:color w:val="000000"/>
          <w:bdr w:val="none" w:sz="0" w:space="0" w:color="auto" w:frame="1"/>
          <w:lang w:val="en-GB"/>
        </w:rPr>
        <w:t xml:space="preserve"> </w:t>
      </w:r>
      <w:r w:rsidRPr="00AC3D6A">
        <w:rPr>
          <w:noProof/>
          <w:color w:val="000000"/>
          <w:bdr w:val="none" w:sz="0" w:space="0" w:color="auto" w:frame="1"/>
          <w:lang w:val="en-GB"/>
        </w:rPr>
        <w:t>can be achieved exclusively at EU level.</w:t>
      </w:r>
    </w:p>
    <w:p w14:paraId="796F6241" w14:textId="77777777" w:rsidR="004A2B74" w:rsidRDefault="004A2B74" w:rsidP="009C787E">
      <w:pPr>
        <w:pStyle w:val="Heading1"/>
        <w:spacing w:before="120" w:after="120"/>
        <w:rPr>
          <w:noProof/>
        </w:rPr>
      </w:pPr>
      <w:bookmarkStart w:id="14" w:name="_Toc219327742"/>
      <w:r>
        <w:rPr>
          <w:noProof/>
        </w:rPr>
        <w:t>3.3.</w:t>
      </w:r>
      <w:r>
        <w:rPr>
          <w:noProof/>
        </w:rPr>
        <w:tab/>
        <w:t>Subsidiarity: Added value of EU action</w:t>
      </w:r>
      <w:bookmarkEnd w:id="14"/>
    </w:p>
    <w:p w14:paraId="70BE9426" w14:textId="40A39939" w:rsidR="00E92171" w:rsidRPr="00AC3D6A" w:rsidRDefault="00E92171" w:rsidP="009C787E">
      <w:pPr>
        <w:spacing w:after="0"/>
        <w:rPr>
          <w:rFonts w:eastAsia="Times New Roman"/>
          <w:noProof/>
          <w:lang w:eastAsia="en-IE"/>
        </w:rPr>
      </w:pPr>
      <w:r w:rsidRPr="00AC3D6A">
        <w:rPr>
          <w:rFonts w:eastAsia="Times New Roman"/>
          <w:noProof/>
          <w:color w:val="000000"/>
          <w:shd w:val="clear" w:color="auto" w:fill="FFFFFF"/>
          <w:lang w:eastAsia="en-IE"/>
        </w:rPr>
        <w:t xml:space="preserve">There is a strong </w:t>
      </w:r>
      <w:r w:rsidR="006558DC">
        <w:rPr>
          <w:rFonts w:eastAsia="Times New Roman"/>
          <w:noProof/>
          <w:color w:val="000000"/>
          <w:shd w:val="clear" w:color="auto" w:fill="FFFFFF"/>
          <w:lang w:eastAsia="en-IE"/>
        </w:rPr>
        <w:t xml:space="preserve">added </w:t>
      </w:r>
      <w:r w:rsidRPr="00AC3D6A">
        <w:rPr>
          <w:rFonts w:eastAsia="Times New Roman"/>
          <w:noProof/>
          <w:color w:val="000000"/>
          <w:shd w:val="clear" w:color="auto" w:fill="FFFFFF"/>
          <w:lang w:eastAsia="en-IE"/>
        </w:rPr>
        <w:t>value</w:t>
      </w:r>
      <w:r w:rsidRPr="00AC3D6A" w:rsidDel="006558DC">
        <w:rPr>
          <w:rFonts w:eastAsia="Times New Roman"/>
          <w:noProof/>
          <w:color w:val="000000"/>
          <w:shd w:val="clear" w:color="auto" w:fill="FFFFFF"/>
          <w:lang w:eastAsia="en-IE"/>
        </w:rPr>
        <w:t xml:space="preserve"> </w:t>
      </w:r>
      <w:r w:rsidRPr="00AC3D6A">
        <w:rPr>
          <w:rFonts w:eastAsia="Times New Roman"/>
          <w:noProof/>
          <w:color w:val="000000"/>
          <w:shd w:val="clear" w:color="auto" w:fill="FFFFFF"/>
          <w:lang w:eastAsia="en-IE"/>
        </w:rPr>
        <w:t xml:space="preserve">of action at EU level in the context of this initiative because it focuses on boosting competitiveness </w:t>
      </w:r>
      <w:r w:rsidRPr="00AC3D6A">
        <w:rPr>
          <w:rFonts w:eastAsia="Times New Roman"/>
          <w:noProof/>
          <w:lang w:eastAsia="en-IE"/>
        </w:rPr>
        <w:t xml:space="preserve">by establishing a single </w:t>
      </w:r>
      <w:r>
        <w:rPr>
          <w:rFonts w:eastAsia="Times New Roman"/>
          <w:noProof/>
          <w:lang w:eastAsia="en-IE"/>
        </w:rPr>
        <w:t>corporate</w:t>
      </w:r>
      <w:r w:rsidR="002B7247" w:rsidRPr="00AC3D6A">
        <w:rPr>
          <w:rFonts w:eastAsia="Times New Roman"/>
          <w:noProof/>
          <w:lang w:eastAsia="en-IE"/>
        </w:rPr>
        <w:t xml:space="preserve"> </w:t>
      </w:r>
      <w:r w:rsidR="00D2225C" w:rsidRPr="00AC3D6A">
        <w:rPr>
          <w:rFonts w:eastAsia="Times New Roman"/>
          <w:noProof/>
          <w:lang w:eastAsia="en-IE"/>
        </w:rPr>
        <w:t xml:space="preserve">legal </w:t>
      </w:r>
      <w:r w:rsidRPr="00AC3D6A">
        <w:rPr>
          <w:rFonts w:eastAsia="Times New Roman"/>
          <w:noProof/>
          <w:lang w:eastAsia="en-IE"/>
        </w:rPr>
        <w:t xml:space="preserve">framework </w:t>
      </w:r>
      <w:r w:rsidR="00356206" w:rsidRPr="00AC3D6A">
        <w:rPr>
          <w:rFonts w:eastAsia="Times New Roman"/>
          <w:noProof/>
          <w:lang w:eastAsia="en-IE"/>
        </w:rPr>
        <w:t xml:space="preserve">aiming to address the needs in particular of </w:t>
      </w:r>
      <w:r w:rsidRPr="00AC3D6A">
        <w:rPr>
          <w:rFonts w:eastAsia="Times New Roman"/>
          <w:noProof/>
          <w:lang w:eastAsia="en-IE"/>
        </w:rPr>
        <w:t>startups and scaleups</w:t>
      </w:r>
      <w:r w:rsidR="00E00AD5" w:rsidRPr="00AC3D6A">
        <w:rPr>
          <w:rFonts w:eastAsia="Times New Roman"/>
          <w:noProof/>
          <w:lang w:eastAsia="en-IE"/>
        </w:rPr>
        <w:t xml:space="preserve"> across the Single Market</w:t>
      </w:r>
      <w:r w:rsidR="00930F22" w:rsidRPr="00AC3D6A">
        <w:rPr>
          <w:rFonts w:eastAsia="Times New Roman"/>
          <w:noProof/>
          <w:lang w:eastAsia="en-IE"/>
        </w:rPr>
        <w:t xml:space="preserve"> and to provide the necessary legal certainty</w:t>
      </w:r>
      <w:r w:rsidR="005E1583" w:rsidRPr="00AC3D6A">
        <w:rPr>
          <w:rFonts w:eastAsia="Times New Roman"/>
          <w:noProof/>
          <w:lang w:eastAsia="en-IE"/>
        </w:rPr>
        <w:t>.</w:t>
      </w:r>
      <w:r w:rsidR="00D2225C" w:rsidRPr="00AC3D6A">
        <w:rPr>
          <w:rFonts w:eastAsia="Times New Roman"/>
          <w:noProof/>
          <w:lang w:eastAsia="en-IE"/>
        </w:rPr>
        <w:t xml:space="preserve"> It </w:t>
      </w:r>
      <w:r w:rsidRPr="00AC3D6A">
        <w:rPr>
          <w:rFonts w:eastAsia="Times New Roman"/>
          <w:noProof/>
          <w:lang w:eastAsia="en-IE"/>
        </w:rPr>
        <w:t xml:space="preserve">is impossible to </w:t>
      </w:r>
      <w:r w:rsidR="00E00AD5" w:rsidRPr="00AC3D6A">
        <w:rPr>
          <w:rFonts w:eastAsia="Times New Roman"/>
          <w:noProof/>
          <w:lang w:eastAsia="en-IE"/>
        </w:rPr>
        <w:t xml:space="preserve">achieve this </w:t>
      </w:r>
      <w:r w:rsidRPr="00AC3D6A">
        <w:rPr>
          <w:rFonts w:eastAsia="Times New Roman"/>
          <w:noProof/>
          <w:lang w:eastAsia="en-IE"/>
        </w:rPr>
        <w:t>through bilateral or multilateral cooperation between Member States</w:t>
      </w:r>
      <w:r w:rsidR="001B62E1" w:rsidRPr="00AC3D6A">
        <w:rPr>
          <w:rFonts w:eastAsia="Times New Roman"/>
          <w:noProof/>
          <w:lang w:eastAsia="en-IE"/>
        </w:rPr>
        <w:t xml:space="preserve"> that</w:t>
      </w:r>
      <w:r w:rsidR="00E00AD5" w:rsidRPr="00AC3D6A">
        <w:rPr>
          <w:rFonts w:eastAsia="Times New Roman"/>
          <w:noProof/>
          <w:lang w:eastAsia="en-IE"/>
        </w:rPr>
        <w:t xml:space="preserve"> would </w:t>
      </w:r>
      <w:r w:rsidR="00C86BF9" w:rsidRPr="00AC3D6A">
        <w:rPr>
          <w:rFonts w:eastAsia="Times New Roman"/>
          <w:noProof/>
          <w:lang w:eastAsia="en-IE"/>
        </w:rPr>
        <w:t xml:space="preserve">not </w:t>
      </w:r>
      <w:r w:rsidR="001B62E1" w:rsidRPr="00AC3D6A">
        <w:rPr>
          <w:rFonts w:eastAsia="Times New Roman"/>
          <w:noProof/>
          <w:lang w:eastAsia="en-IE"/>
        </w:rPr>
        <w:t xml:space="preserve">be able to </w:t>
      </w:r>
      <w:r w:rsidR="00C86BF9" w:rsidRPr="00AC3D6A">
        <w:rPr>
          <w:rFonts w:eastAsia="Times New Roman"/>
          <w:noProof/>
          <w:lang w:eastAsia="en-IE"/>
        </w:rPr>
        <w:t xml:space="preserve">address the </w:t>
      </w:r>
      <w:r w:rsidR="00425BA5" w:rsidRPr="00AC3D6A">
        <w:rPr>
          <w:rFonts w:eastAsia="Times New Roman"/>
          <w:noProof/>
          <w:lang w:eastAsia="en-IE"/>
        </w:rPr>
        <w:t>fragmentation of the Single Market and would</w:t>
      </w:r>
      <w:r w:rsidR="00C96C57" w:rsidRPr="00AC3D6A">
        <w:rPr>
          <w:rFonts w:eastAsia="Times New Roman"/>
          <w:noProof/>
          <w:lang w:eastAsia="en-IE"/>
        </w:rPr>
        <w:t>,</w:t>
      </w:r>
      <w:r w:rsidR="00425BA5" w:rsidRPr="00AC3D6A">
        <w:rPr>
          <w:rFonts w:eastAsia="Times New Roman"/>
          <w:noProof/>
          <w:lang w:eastAsia="en-IE"/>
        </w:rPr>
        <w:t xml:space="preserve"> </w:t>
      </w:r>
      <w:r w:rsidR="00C96C57" w:rsidRPr="00AC3D6A">
        <w:rPr>
          <w:rFonts w:eastAsia="Times New Roman"/>
          <w:noProof/>
          <w:lang w:eastAsia="en-IE"/>
        </w:rPr>
        <w:t xml:space="preserve">on the </w:t>
      </w:r>
      <w:r w:rsidR="00425BA5" w:rsidRPr="00AC3D6A">
        <w:rPr>
          <w:rFonts w:eastAsia="Times New Roman"/>
          <w:noProof/>
          <w:lang w:eastAsia="en-IE"/>
        </w:rPr>
        <w:t>contrary</w:t>
      </w:r>
      <w:r w:rsidR="00C96C57" w:rsidRPr="00AC3D6A">
        <w:rPr>
          <w:rFonts w:eastAsia="Times New Roman"/>
          <w:noProof/>
          <w:lang w:eastAsia="en-IE"/>
        </w:rPr>
        <w:t>,</w:t>
      </w:r>
      <w:r w:rsidR="00425BA5" w:rsidRPr="00AC3D6A">
        <w:rPr>
          <w:rFonts w:eastAsia="Times New Roman"/>
          <w:noProof/>
          <w:lang w:eastAsia="en-IE"/>
        </w:rPr>
        <w:t xml:space="preserve"> result in further fragmentation. </w:t>
      </w:r>
      <w:r w:rsidR="00930F22" w:rsidRPr="00AC3D6A">
        <w:rPr>
          <w:rFonts w:eastAsia="Times New Roman"/>
          <w:noProof/>
          <w:lang w:eastAsia="en-IE"/>
        </w:rPr>
        <w:t>I</w:t>
      </w:r>
      <w:r w:rsidRPr="00AC3D6A">
        <w:rPr>
          <w:rFonts w:eastAsia="Times New Roman"/>
          <w:noProof/>
          <w:color w:val="000000"/>
          <w:shd w:val="clear" w:color="auto" w:fill="FFFFFF"/>
          <w:lang w:eastAsia="en-IE"/>
        </w:rPr>
        <w:t xml:space="preserve">n addition, EU action is needed because this initiative aims to build on BRIS, which is already operational </w:t>
      </w:r>
      <w:r w:rsidR="00F23FBE" w:rsidRPr="00AC3D6A">
        <w:rPr>
          <w:rFonts w:eastAsia="Times New Roman"/>
          <w:noProof/>
          <w:color w:val="000000"/>
          <w:shd w:val="clear" w:color="auto" w:fill="FFFFFF"/>
          <w:lang w:eastAsia="en-IE"/>
        </w:rPr>
        <w:t xml:space="preserve">at </w:t>
      </w:r>
      <w:r w:rsidRPr="00AC3D6A">
        <w:rPr>
          <w:rFonts w:eastAsia="Times New Roman"/>
          <w:noProof/>
          <w:color w:val="000000"/>
          <w:shd w:val="clear" w:color="auto" w:fill="FFFFFF"/>
          <w:lang w:eastAsia="en-IE"/>
        </w:rPr>
        <w:t xml:space="preserve">EU level. </w:t>
      </w:r>
      <w:r w:rsidRPr="00AC3D6A">
        <w:rPr>
          <w:rFonts w:eastAsia="Times New Roman"/>
          <w:noProof/>
          <w:lang w:eastAsia="en-IE"/>
        </w:rPr>
        <w:t xml:space="preserve">EU action also </w:t>
      </w:r>
      <w:r w:rsidR="00930F22" w:rsidRPr="00AC3D6A">
        <w:rPr>
          <w:rFonts w:eastAsia="Times New Roman"/>
          <w:noProof/>
          <w:lang w:eastAsia="en-IE"/>
        </w:rPr>
        <w:t xml:space="preserve">ensures that </w:t>
      </w:r>
      <w:r w:rsidRPr="00AC3D6A">
        <w:rPr>
          <w:rFonts w:eastAsia="Times New Roman"/>
          <w:noProof/>
          <w:lang w:eastAsia="en-IE"/>
        </w:rPr>
        <w:t xml:space="preserve">a “once-only” principle </w:t>
      </w:r>
      <w:r w:rsidR="00930F22" w:rsidRPr="00AC3D6A">
        <w:rPr>
          <w:rFonts w:eastAsia="Times New Roman"/>
          <w:noProof/>
          <w:lang w:eastAsia="en-IE"/>
        </w:rPr>
        <w:t xml:space="preserve">is applied in all Member States </w:t>
      </w:r>
      <w:r w:rsidR="00D7531A" w:rsidRPr="00AC3D6A">
        <w:rPr>
          <w:rFonts w:eastAsia="Times New Roman"/>
          <w:noProof/>
          <w:lang w:eastAsia="en-IE"/>
        </w:rPr>
        <w:t>and therefore</w:t>
      </w:r>
      <w:r w:rsidR="00EC07C2" w:rsidRPr="00AC3D6A">
        <w:rPr>
          <w:rFonts w:eastAsia="Times New Roman"/>
          <w:noProof/>
          <w:lang w:eastAsia="en-IE"/>
        </w:rPr>
        <w:t>,</w:t>
      </w:r>
      <w:r w:rsidR="00D7531A" w:rsidRPr="00AC3D6A">
        <w:rPr>
          <w:rFonts w:eastAsia="Times New Roman"/>
          <w:noProof/>
          <w:lang w:eastAsia="en-IE"/>
        </w:rPr>
        <w:t xml:space="preserve"> </w:t>
      </w:r>
      <w:r w:rsidRPr="00AC3D6A">
        <w:rPr>
          <w:rFonts w:eastAsia="Times New Roman"/>
          <w:noProof/>
          <w:lang w:eastAsia="en-IE"/>
        </w:rPr>
        <w:t xml:space="preserve">that incorporation is not only fast but also fully digital and recognized by all national authorities and business registers. </w:t>
      </w:r>
      <w:r w:rsidR="00DF5C1A" w:rsidRPr="00AC3D6A">
        <w:rPr>
          <w:rFonts w:eastAsia="Times New Roman"/>
          <w:noProof/>
          <w:lang w:eastAsia="en-IE"/>
        </w:rPr>
        <w:t xml:space="preserve">Similarly, the initiative enables companies to attract and retain talent across the Union </w:t>
      </w:r>
      <w:r w:rsidR="0050674F" w:rsidRPr="00AC3D6A">
        <w:rPr>
          <w:rFonts w:eastAsia="Times New Roman"/>
          <w:noProof/>
          <w:lang w:eastAsia="en-IE"/>
        </w:rPr>
        <w:t xml:space="preserve">through </w:t>
      </w:r>
      <w:r w:rsidR="00DF5C1A" w:rsidRPr="00AC3D6A">
        <w:rPr>
          <w:rFonts w:eastAsia="Times New Roman"/>
          <w:noProof/>
          <w:lang w:eastAsia="en-IE"/>
        </w:rPr>
        <w:t xml:space="preserve">ESOPs. </w:t>
      </w:r>
      <w:r w:rsidRPr="00AC3D6A">
        <w:rPr>
          <w:rFonts w:eastAsia="Times New Roman"/>
          <w:noProof/>
          <w:lang w:eastAsia="en-IE"/>
        </w:rPr>
        <w:t>Common rules are also required to provide clarity and a flexible legal framework that facilitates the implementation of the contractual agreements between the company and the investors, reducing the legal fees and time-to-contract that currently drain early-stage capital</w:t>
      </w:r>
      <w:r w:rsidR="00DF5C1A" w:rsidRPr="00AC3D6A">
        <w:rPr>
          <w:rFonts w:eastAsia="Times New Roman"/>
          <w:noProof/>
          <w:lang w:eastAsia="en-IE"/>
        </w:rPr>
        <w:t xml:space="preserve">. </w:t>
      </w:r>
      <w:r w:rsidRPr="00AC3D6A">
        <w:rPr>
          <w:rFonts w:eastAsia="Times New Roman"/>
          <w:noProof/>
          <w:lang w:eastAsia="en-IE"/>
        </w:rPr>
        <w:t xml:space="preserve">Providing clear exit options for investors which would allow them to apply the same valuation and risk models across the single market also requires an EU action. </w:t>
      </w:r>
      <w:r w:rsidRPr="00AC3D6A">
        <w:rPr>
          <w:rFonts w:eastAsia="Times New Roman"/>
          <w:noProof/>
          <w:color w:val="000000"/>
          <w:bdr w:val="none" w:sz="0" w:space="0" w:color="auto" w:frame="1"/>
          <w:shd w:val="clear" w:color="auto" w:fill="FFFFFF"/>
          <w:lang w:eastAsia="en-IE"/>
        </w:rPr>
        <w:t>In line with the principle of proportionality, the planned initiative will not go beyond what is necessary to achieve its objectives by targeting specific issues which could not be achieved by Member States on their own.</w:t>
      </w:r>
    </w:p>
    <w:p w14:paraId="01458CEE" w14:textId="04C41FD0" w:rsidR="004A2B74" w:rsidRDefault="004A2B74" w:rsidP="009C787E">
      <w:pPr>
        <w:pStyle w:val="Heading1"/>
        <w:spacing w:before="120" w:after="120"/>
        <w:rPr>
          <w:noProof/>
        </w:rPr>
      </w:pPr>
      <w:bookmarkStart w:id="15" w:name="_Toc219327743"/>
      <w:r>
        <w:rPr>
          <w:noProof/>
        </w:rPr>
        <w:t>4.</w:t>
      </w:r>
      <w:r>
        <w:rPr>
          <w:noProof/>
        </w:rPr>
        <w:tab/>
      </w:r>
      <w:r w:rsidR="00CE1B18">
        <w:rPr>
          <w:noProof/>
        </w:rPr>
        <w:t>Objectives: What is to be achieved?</w:t>
      </w:r>
      <w:bookmarkEnd w:id="15"/>
    </w:p>
    <w:p w14:paraId="1E1D6DAF" w14:textId="3E1419DF" w:rsidR="001C09E5" w:rsidRDefault="004A2B74" w:rsidP="009C787E">
      <w:pPr>
        <w:pStyle w:val="Heading1"/>
        <w:spacing w:before="120" w:after="120"/>
        <w:rPr>
          <w:noProof/>
        </w:rPr>
      </w:pPr>
      <w:bookmarkStart w:id="16" w:name="_Toc219327744"/>
      <w:r>
        <w:rPr>
          <w:noProof/>
        </w:rPr>
        <w:t>4.1.</w:t>
      </w:r>
      <w:r>
        <w:rPr>
          <w:noProof/>
        </w:rPr>
        <w:tab/>
        <w:t>General objectives</w:t>
      </w:r>
      <w:bookmarkEnd w:id="16"/>
    </w:p>
    <w:p w14:paraId="272193F4" w14:textId="79FB5E63" w:rsidR="009F352A" w:rsidRDefault="009F352A" w:rsidP="00F550ED">
      <w:pPr>
        <w:rPr>
          <w:noProof/>
        </w:rPr>
      </w:pPr>
      <w:r w:rsidRPr="009F352A">
        <w:rPr>
          <w:noProof/>
        </w:rPr>
        <w:t xml:space="preserve">The </w:t>
      </w:r>
      <w:r w:rsidR="001D4DAD" w:rsidRPr="009F352A">
        <w:rPr>
          <w:noProof/>
        </w:rPr>
        <w:t xml:space="preserve">general and specific objectives </w:t>
      </w:r>
      <w:r w:rsidRPr="009F352A">
        <w:rPr>
          <w:noProof/>
        </w:rPr>
        <w:t xml:space="preserve"> of this initiative are </w:t>
      </w:r>
      <w:r w:rsidRPr="009F352A">
        <w:rPr>
          <w:bCs/>
          <w:noProof/>
        </w:rPr>
        <w:t xml:space="preserve">presented in the following </w:t>
      </w:r>
      <w:r w:rsidR="009873B7">
        <w:rPr>
          <w:noProof/>
        </w:rPr>
        <w:t>table</w:t>
      </w:r>
      <w:r w:rsidR="00D26464">
        <w:rPr>
          <w:bCs/>
          <w:noProof/>
        </w:rPr>
        <w:t>:</w:t>
      </w:r>
      <w:r w:rsidR="00A9354B">
        <w:rPr>
          <w:bCs/>
          <w:noProof/>
        </w:rPr>
        <w:t xml:space="preserve"> </w:t>
      </w:r>
    </w:p>
    <w:p w14:paraId="5F260BA2" w14:textId="098EF5BD" w:rsidR="00A73298" w:rsidRPr="004F7194" w:rsidRDefault="00A73298" w:rsidP="004F7194">
      <w:pPr>
        <w:jc w:val="center"/>
        <w:rPr>
          <w:b/>
          <w:noProof/>
          <w:sz w:val="20"/>
          <w:szCs w:val="20"/>
        </w:rPr>
      </w:pPr>
      <w:r>
        <w:rPr>
          <w:b/>
          <w:noProof/>
          <w:sz w:val="20"/>
          <w:szCs w:val="20"/>
        </w:rPr>
        <w:t>Table 1: Overview of the objectives</w:t>
      </w:r>
    </w:p>
    <w:tbl>
      <w:tblPr>
        <w:tblW w:w="9975" w:type="dxa"/>
        <w:jc w:val="center"/>
        <w:tblLook w:val="04A0" w:firstRow="1" w:lastRow="0" w:firstColumn="1" w:lastColumn="0" w:noHBand="0" w:noVBand="1"/>
      </w:tblPr>
      <w:tblGrid>
        <w:gridCol w:w="4818"/>
        <w:gridCol w:w="5157"/>
      </w:tblGrid>
      <w:tr w:rsidR="009873B7" w:rsidRPr="00CA3489" w14:paraId="341DB0E7" w14:textId="77777777" w:rsidTr="009873B7">
        <w:trPr>
          <w:trHeight w:val="315"/>
          <w:jc w:val="center"/>
        </w:trPr>
        <w:tc>
          <w:tcPr>
            <w:tcW w:w="9975" w:type="dxa"/>
            <w:gridSpan w:val="2"/>
            <w:tcBorders>
              <w:top w:val="single" w:sz="4" w:space="0" w:color="auto"/>
              <w:left w:val="single" w:sz="4" w:space="0" w:color="auto"/>
              <w:bottom w:val="nil"/>
              <w:right w:val="single" w:sz="4" w:space="0" w:color="000000"/>
            </w:tcBorders>
            <w:shd w:val="clear" w:color="000000" w:fill="0F243E"/>
            <w:vAlign w:val="center"/>
            <w:hideMark/>
          </w:tcPr>
          <w:p w14:paraId="470C0B63" w14:textId="77777777" w:rsidR="009873B7" w:rsidRPr="00CA3489" w:rsidRDefault="009873B7">
            <w:pPr>
              <w:spacing w:after="0"/>
              <w:jc w:val="center"/>
              <w:rPr>
                <w:rFonts w:eastAsia="Times New Roman"/>
                <w:b/>
                <w:bCs/>
                <w:noProof/>
                <w:color w:val="FFFFFF"/>
                <w:sz w:val="20"/>
                <w:szCs w:val="20"/>
                <w:lang w:val="en-IE" w:eastAsia="en-IE"/>
              </w:rPr>
            </w:pPr>
            <w:r w:rsidRPr="009873B7">
              <w:rPr>
                <w:rFonts w:eastAsia="Times New Roman"/>
                <w:b/>
                <w:bCs/>
                <w:noProof/>
                <w:color w:val="FFFFFF"/>
                <w:sz w:val="20"/>
                <w:szCs w:val="20"/>
                <w:lang w:val="en-IE" w:eastAsia="en-IE"/>
              </w:rPr>
              <w:t>OBJECTIVES</w:t>
            </w:r>
          </w:p>
        </w:tc>
      </w:tr>
      <w:tr w:rsidR="009873B7" w:rsidRPr="00CA3489" w14:paraId="23755B61" w14:textId="77777777" w:rsidTr="000A283E">
        <w:trPr>
          <w:trHeight w:val="315"/>
          <w:jc w:val="center"/>
        </w:trPr>
        <w:tc>
          <w:tcPr>
            <w:tcW w:w="4818" w:type="dxa"/>
            <w:tcBorders>
              <w:top w:val="nil"/>
              <w:left w:val="single" w:sz="4" w:space="0" w:color="auto"/>
              <w:bottom w:val="nil"/>
              <w:right w:val="single" w:sz="4" w:space="0" w:color="FFFFFF"/>
            </w:tcBorders>
            <w:shd w:val="clear" w:color="000000" w:fill="1F4E79"/>
            <w:vAlign w:val="center"/>
            <w:hideMark/>
          </w:tcPr>
          <w:p w14:paraId="721862E2" w14:textId="77777777" w:rsidR="009873B7" w:rsidRPr="00CA3489" w:rsidRDefault="009873B7">
            <w:pPr>
              <w:spacing w:after="0"/>
              <w:jc w:val="center"/>
              <w:rPr>
                <w:rFonts w:eastAsia="Times New Roman"/>
                <w:b/>
                <w:bCs/>
                <w:noProof/>
                <w:color w:val="FFFFFF"/>
                <w:sz w:val="20"/>
                <w:szCs w:val="20"/>
                <w:lang w:val="en-IE" w:eastAsia="en-IE"/>
              </w:rPr>
            </w:pPr>
            <w:r w:rsidRPr="00CA3489">
              <w:rPr>
                <w:rFonts w:eastAsia="Times New Roman"/>
                <w:b/>
                <w:bCs/>
                <w:noProof/>
                <w:color w:val="FFFFFF"/>
                <w:sz w:val="20"/>
                <w:szCs w:val="20"/>
                <w:lang w:val="en-IE" w:eastAsia="en-IE"/>
              </w:rPr>
              <w:t>Specific objectives</w:t>
            </w:r>
          </w:p>
        </w:tc>
        <w:tc>
          <w:tcPr>
            <w:tcW w:w="5157" w:type="dxa"/>
            <w:tcBorders>
              <w:top w:val="nil"/>
              <w:left w:val="nil"/>
              <w:bottom w:val="nil"/>
              <w:right w:val="single" w:sz="4" w:space="0" w:color="auto"/>
            </w:tcBorders>
            <w:shd w:val="clear" w:color="000000" w:fill="1F4E79"/>
            <w:vAlign w:val="center"/>
            <w:hideMark/>
          </w:tcPr>
          <w:p w14:paraId="2C96778E" w14:textId="77777777" w:rsidR="009873B7" w:rsidRPr="00CA3489" w:rsidRDefault="009873B7">
            <w:pPr>
              <w:spacing w:after="0"/>
              <w:jc w:val="center"/>
              <w:rPr>
                <w:rFonts w:eastAsia="Times New Roman"/>
                <w:b/>
                <w:bCs/>
                <w:noProof/>
                <w:color w:val="FFFFFF"/>
                <w:sz w:val="20"/>
                <w:szCs w:val="20"/>
                <w:lang w:val="en-IE" w:eastAsia="en-IE"/>
              </w:rPr>
            </w:pPr>
            <w:r w:rsidRPr="00CA3489">
              <w:rPr>
                <w:rFonts w:eastAsia="Times New Roman"/>
                <w:b/>
                <w:bCs/>
                <w:noProof/>
                <w:color w:val="FFFFFF"/>
                <w:sz w:val="20"/>
                <w:szCs w:val="20"/>
                <w:lang w:val="en-IE" w:eastAsia="en-IE"/>
              </w:rPr>
              <w:t>General objectives</w:t>
            </w:r>
          </w:p>
        </w:tc>
      </w:tr>
      <w:tr w:rsidR="009873B7" w:rsidRPr="00CA3489" w14:paraId="0ABAF06D" w14:textId="77777777" w:rsidTr="000A283E">
        <w:trPr>
          <w:trHeight w:val="510"/>
          <w:jc w:val="center"/>
        </w:trPr>
        <w:tc>
          <w:tcPr>
            <w:tcW w:w="4818" w:type="dxa"/>
            <w:tcBorders>
              <w:top w:val="nil"/>
              <w:left w:val="single" w:sz="4" w:space="0" w:color="auto"/>
              <w:bottom w:val="single" w:sz="4" w:space="0" w:color="auto"/>
              <w:right w:val="single" w:sz="4" w:space="0" w:color="FFFFFF"/>
            </w:tcBorders>
            <w:shd w:val="clear" w:color="000000" w:fill="E9EEF3"/>
            <w:vAlign w:val="center"/>
            <w:hideMark/>
          </w:tcPr>
          <w:p w14:paraId="572D7BA5" w14:textId="77777777" w:rsidR="003F1ADB" w:rsidRPr="009873B7" w:rsidRDefault="003F1ADB" w:rsidP="003F1ADB">
            <w:pPr>
              <w:pStyle w:val="ListParagraph"/>
              <w:numPr>
                <w:ilvl w:val="0"/>
                <w:numId w:val="182"/>
              </w:numPr>
              <w:spacing w:after="60"/>
              <w:ind w:left="177" w:right="343" w:hanging="214"/>
              <w:contextualSpacing w:val="0"/>
              <w:rPr>
                <w:noProof/>
                <w:sz w:val="20"/>
                <w:szCs w:val="20"/>
                <w:lang w:val="en-IE" w:eastAsia="en-IE"/>
              </w:rPr>
            </w:pPr>
            <w:r w:rsidRPr="009873B7">
              <w:rPr>
                <w:noProof/>
                <w:sz w:val="20"/>
                <w:szCs w:val="20"/>
                <w:lang w:val="en-IE" w:eastAsia="en-IE"/>
              </w:rPr>
              <w:t xml:space="preserve">Provide a common corporate legal framework for </w:t>
            </w:r>
            <w:r>
              <w:rPr>
                <w:noProof/>
                <w:sz w:val="20"/>
                <w:szCs w:val="20"/>
                <w:lang w:val="en-IE" w:eastAsia="en-IE"/>
              </w:rPr>
              <w:t xml:space="preserve">companies, in particular </w:t>
            </w:r>
            <w:r w:rsidRPr="009873B7">
              <w:rPr>
                <w:noProof/>
                <w:sz w:val="20"/>
                <w:szCs w:val="20"/>
                <w:lang w:val="en-IE" w:eastAsia="en-IE"/>
              </w:rPr>
              <w:t>startups and scaleups</w:t>
            </w:r>
            <w:r>
              <w:rPr>
                <w:noProof/>
                <w:sz w:val="20"/>
                <w:szCs w:val="20"/>
                <w:lang w:val="en-IE" w:eastAsia="en-IE"/>
              </w:rPr>
              <w:t>,</w:t>
            </w:r>
            <w:r w:rsidRPr="009873B7">
              <w:rPr>
                <w:noProof/>
                <w:sz w:val="20"/>
                <w:szCs w:val="20"/>
                <w:lang w:val="en-IE" w:eastAsia="en-IE"/>
              </w:rPr>
              <w:t xml:space="preserve"> in the EU</w:t>
            </w:r>
          </w:p>
          <w:p w14:paraId="06ED555E" w14:textId="77777777" w:rsidR="003F1ADB" w:rsidRPr="009873B7" w:rsidRDefault="003F1ADB" w:rsidP="003F1ADB">
            <w:pPr>
              <w:pStyle w:val="ListParagraph"/>
              <w:numPr>
                <w:ilvl w:val="0"/>
                <w:numId w:val="182"/>
              </w:numPr>
              <w:spacing w:after="60"/>
              <w:ind w:left="177" w:right="343" w:hanging="214"/>
              <w:contextualSpacing w:val="0"/>
              <w:jc w:val="left"/>
              <w:rPr>
                <w:noProof/>
                <w:sz w:val="20"/>
                <w:szCs w:val="20"/>
                <w:lang w:val="en-IE" w:eastAsia="en-IE"/>
              </w:rPr>
            </w:pPr>
            <w:r w:rsidRPr="009873B7">
              <w:rPr>
                <w:noProof/>
                <w:sz w:val="20"/>
                <w:szCs w:val="20"/>
                <w:lang w:val="en-IE" w:eastAsia="en-IE"/>
              </w:rPr>
              <w:t xml:space="preserve">Provide simple and efficient corporate rules and procedures throughout the </w:t>
            </w:r>
            <w:r>
              <w:rPr>
                <w:noProof/>
                <w:sz w:val="20"/>
                <w:szCs w:val="20"/>
                <w:lang w:val="en-IE" w:eastAsia="en-IE"/>
              </w:rPr>
              <w:t xml:space="preserve">company </w:t>
            </w:r>
            <w:r w:rsidRPr="009873B7">
              <w:rPr>
                <w:noProof/>
                <w:sz w:val="20"/>
                <w:szCs w:val="20"/>
                <w:lang w:val="en-IE" w:eastAsia="en-IE"/>
              </w:rPr>
              <w:t xml:space="preserve">lifecycle </w:t>
            </w:r>
          </w:p>
          <w:p w14:paraId="5357CEE4" w14:textId="59F0A441" w:rsidR="009873B7" w:rsidRPr="009873B7" w:rsidRDefault="003F1ADB" w:rsidP="003F1ADB">
            <w:pPr>
              <w:pStyle w:val="ListParagraph"/>
              <w:numPr>
                <w:ilvl w:val="0"/>
                <w:numId w:val="182"/>
              </w:numPr>
              <w:spacing w:after="60"/>
              <w:ind w:left="177" w:right="343" w:hanging="214"/>
              <w:contextualSpacing w:val="0"/>
              <w:rPr>
                <w:noProof/>
                <w:sz w:val="20"/>
                <w:szCs w:val="20"/>
                <w:lang w:val="en-IE" w:eastAsia="en-IE"/>
              </w:rPr>
            </w:pPr>
            <w:r w:rsidRPr="009873B7">
              <w:rPr>
                <w:noProof/>
                <w:sz w:val="20"/>
                <w:szCs w:val="20"/>
                <w:lang w:val="en-IE" w:eastAsia="en-IE"/>
              </w:rPr>
              <w:t>Ensure that corporate rules provide an enabling framework to invest</w:t>
            </w:r>
          </w:p>
        </w:tc>
        <w:tc>
          <w:tcPr>
            <w:tcW w:w="5157" w:type="dxa"/>
            <w:tcBorders>
              <w:top w:val="nil"/>
              <w:left w:val="nil"/>
              <w:bottom w:val="single" w:sz="4" w:space="0" w:color="auto"/>
              <w:right w:val="single" w:sz="4" w:space="0" w:color="auto"/>
            </w:tcBorders>
            <w:shd w:val="clear" w:color="000000" w:fill="E9EEF3"/>
            <w:vAlign w:val="center"/>
            <w:hideMark/>
          </w:tcPr>
          <w:p w14:paraId="3F5EEA5B" w14:textId="77777777" w:rsidR="005367DF" w:rsidRPr="009873B7" w:rsidRDefault="005367DF" w:rsidP="005367DF">
            <w:pPr>
              <w:pStyle w:val="ListParagraph"/>
              <w:numPr>
                <w:ilvl w:val="0"/>
                <w:numId w:val="183"/>
              </w:numPr>
              <w:spacing w:after="60"/>
              <w:ind w:left="175" w:hanging="248"/>
              <w:contextualSpacing w:val="0"/>
              <w:jc w:val="left"/>
              <w:rPr>
                <w:noProof/>
                <w:sz w:val="20"/>
                <w:szCs w:val="20"/>
                <w:lang w:val="en-IE" w:eastAsia="en-IE"/>
              </w:rPr>
            </w:pPr>
            <w:r w:rsidRPr="009873B7">
              <w:rPr>
                <w:noProof/>
                <w:sz w:val="20"/>
                <w:szCs w:val="20"/>
                <w:lang w:val="en-IE" w:eastAsia="en-IE"/>
              </w:rPr>
              <w:t>Contribute to strengthening the competitiveness of EU companies and the EU economy and to better functioning of the single market (overarching)</w:t>
            </w:r>
          </w:p>
          <w:p w14:paraId="37516EB7" w14:textId="77777777" w:rsidR="005367DF" w:rsidRPr="009873B7" w:rsidRDefault="005367DF" w:rsidP="005367DF">
            <w:pPr>
              <w:pStyle w:val="ListParagraph"/>
              <w:numPr>
                <w:ilvl w:val="0"/>
                <w:numId w:val="183"/>
              </w:numPr>
              <w:spacing w:after="60"/>
              <w:ind w:left="175" w:hanging="248"/>
              <w:contextualSpacing w:val="0"/>
              <w:jc w:val="left"/>
              <w:rPr>
                <w:noProof/>
                <w:sz w:val="20"/>
                <w:szCs w:val="20"/>
                <w:lang w:val="en-IE" w:eastAsia="en-IE"/>
              </w:rPr>
            </w:pPr>
            <w:r w:rsidRPr="009873B7">
              <w:rPr>
                <w:noProof/>
                <w:sz w:val="20"/>
                <w:szCs w:val="20"/>
                <w:lang w:val="en-IE" w:eastAsia="en-IE"/>
              </w:rPr>
              <w:t xml:space="preserve">Provide better conditions for starting a business and better opportunities for growth and scaling up for </w:t>
            </w:r>
            <w:r>
              <w:rPr>
                <w:noProof/>
                <w:sz w:val="20"/>
                <w:szCs w:val="20"/>
                <w:lang w:val="en-IE" w:eastAsia="en-IE"/>
              </w:rPr>
              <w:t xml:space="preserve">companies, in particular </w:t>
            </w:r>
            <w:r w:rsidRPr="009873B7">
              <w:rPr>
                <w:noProof/>
                <w:sz w:val="20"/>
                <w:szCs w:val="20"/>
                <w:lang w:val="en-IE" w:eastAsia="en-IE"/>
              </w:rPr>
              <w:t>startups and scaleups</w:t>
            </w:r>
            <w:r>
              <w:rPr>
                <w:noProof/>
                <w:sz w:val="20"/>
                <w:szCs w:val="20"/>
                <w:lang w:val="en-IE" w:eastAsia="en-IE"/>
              </w:rPr>
              <w:t>,</w:t>
            </w:r>
            <w:r w:rsidRPr="009873B7">
              <w:rPr>
                <w:noProof/>
                <w:sz w:val="20"/>
                <w:szCs w:val="20"/>
                <w:lang w:val="en-IE" w:eastAsia="en-IE"/>
              </w:rPr>
              <w:t xml:space="preserve"> in the EU</w:t>
            </w:r>
          </w:p>
          <w:p w14:paraId="22E01CBB" w14:textId="4A112B29" w:rsidR="009873B7" w:rsidRPr="009873B7" w:rsidRDefault="005367DF" w:rsidP="005367DF">
            <w:pPr>
              <w:pStyle w:val="ListParagraph"/>
              <w:numPr>
                <w:ilvl w:val="0"/>
                <w:numId w:val="183"/>
              </w:numPr>
              <w:spacing w:after="60"/>
              <w:ind w:left="175" w:hanging="248"/>
              <w:contextualSpacing w:val="0"/>
              <w:jc w:val="left"/>
              <w:rPr>
                <w:noProof/>
                <w:sz w:val="20"/>
                <w:szCs w:val="20"/>
                <w:lang w:val="en-IE" w:eastAsia="en-IE"/>
              </w:rPr>
            </w:pPr>
            <w:r w:rsidRPr="009873B7">
              <w:rPr>
                <w:noProof/>
                <w:sz w:val="20"/>
                <w:szCs w:val="20"/>
                <w:lang w:val="en-IE" w:eastAsia="en-IE"/>
              </w:rPr>
              <w:t xml:space="preserve">Encourage more investment into EU </w:t>
            </w:r>
            <w:r>
              <w:rPr>
                <w:noProof/>
                <w:sz w:val="20"/>
                <w:szCs w:val="20"/>
                <w:lang w:val="en-IE" w:eastAsia="en-IE"/>
              </w:rPr>
              <w:t xml:space="preserve">companies, and in particular </w:t>
            </w:r>
            <w:r w:rsidRPr="009873B7">
              <w:rPr>
                <w:noProof/>
                <w:sz w:val="20"/>
                <w:szCs w:val="20"/>
                <w:lang w:val="en-IE" w:eastAsia="en-IE"/>
              </w:rPr>
              <w:t>startups and scaleups</w:t>
            </w:r>
          </w:p>
        </w:tc>
      </w:tr>
    </w:tbl>
    <w:p w14:paraId="0A6A71E7" w14:textId="4C8113B2" w:rsidR="004A2B74" w:rsidRPr="004A2B74" w:rsidRDefault="00F76732" w:rsidP="00DC2761">
      <w:pPr>
        <w:spacing w:before="120" w:after="120"/>
        <w:rPr>
          <w:noProof/>
        </w:rPr>
      </w:pPr>
      <w:r w:rsidRPr="00EA09E2">
        <w:rPr>
          <w:noProof/>
        </w:rPr>
        <w:t>In order to respond to the problems identified, the overarching aim</w:t>
      </w:r>
      <w:r w:rsidRPr="00EA09E2">
        <w:rPr>
          <w:bCs/>
          <w:noProof/>
        </w:rPr>
        <w:t xml:space="preserve"> of the planned initiative </w:t>
      </w:r>
      <w:r w:rsidR="00EB2D40">
        <w:rPr>
          <w:bCs/>
          <w:noProof/>
        </w:rPr>
        <w:t>is to contribute to strengthening competitiveness of EU companies and of the EU economy</w:t>
      </w:r>
      <w:r w:rsidR="005A5B34">
        <w:rPr>
          <w:bCs/>
          <w:noProof/>
        </w:rPr>
        <w:t>,</w:t>
      </w:r>
      <w:r w:rsidR="00317D21">
        <w:rPr>
          <w:bCs/>
          <w:noProof/>
        </w:rPr>
        <w:t xml:space="preserve"> and to better functioning </w:t>
      </w:r>
      <w:r w:rsidR="00D67F9A">
        <w:rPr>
          <w:bCs/>
          <w:noProof/>
        </w:rPr>
        <w:t>of the single market</w:t>
      </w:r>
      <w:r w:rsidR="000F4150">
        <w:rPr>
          <w:bCs/>
          <w:noProof/>
        </w:rPr>
        <w:t xml:space="preserve">, responding to </w:t>
      </w:r>
      <w:r w:rsidR="003A352D">
        <w:rPr>
          <w:bCs/>
          <w:noProof/>
        </w:rPr>
        <w:t xml:space="preserve">the calls in the </w:t>
      </w:r>
      <w:r w:rsidR="006551C2">
        <w:rPr>
          <w:bCs/>
          <w:noProof/>
        </w:rPr>
        <w:t xml:space="preserve">Letta and Draghi reports and </w:t>
      </w:r>
      <w:r w:rsidR="00AA781A">
        <w:rPr>
          <w:bCs/>
          <w:noProof/>
        </w:rPr>
        <w:t xml:space="preserve">following the </w:t>
      </w:r>
      <w:r w:rsidR="00AA781A" w:rsidRPr="008F445B">
        <w:rPr>
          <w:bCs/>
          <w:noProof/>
        </w:rPr>
        <w:t>Competitiveness Compass</w:t>
      </w:r>
      <w:r w:rsidR="002F6187">
        <w:rPr>
          <w:bCs/>
          <w:noProof/>
        </w:rPr>
        <w:t xml:space="preserve"> </w:t>
      </w:r>
      <w:r w:rsidR="002F6187">
        <w:rPr>
          <w:noProof/>
        </w:rPr>
        <w:t>and the 2025 Single Market Strategy</w:t>
      </w:r>
      <w:r w:rsidR="008F445B">
        <w:rPr>
          <w:noProof/>
        </w:rPr>
        <w:t xml:space="preserve">. </w:t>
      </w:r>
      <w:r w:rsidR="00D65F32" w:rsidRPr="00D65F32">
        <w:rPr>
          <w:bCs/>
          <w:noProof/>
        </w:rPr>
        <w:t>The objectiv</w:t>
      </w:r>
      <w:r w:rsidR="00D65F32">
        <w:rPr>
          <w:bCs/>
          <w:noProof/>
        </w:rPr>
        <w:t xml:space="preserve">e is to provide </w:t>
      </w:r>
      <w:r w:rsidR="00F0205B">
        <w:rPr>
          <w:bCs/>
          <w:noProof/>
        </w:rPr>
        <w:t xml:space="preserve">better </w:t>
      </w:r>
      <w:r w:rsidR="00482A2E">
        <w:rPr>
          <w:bCs/>
          <w:noProof/>
        </w:rPr>
        <w:t xml:space="preserve">business environment – through </w:t>
      </w:r>
      <w:r w:rsidR="00B16686">
        <w:rPr>
          <w:bCs/>
          <w:noProof/>
        </w:rPr>
        <w:t xml:space="preserve">corporate rules – </w:t>
      </w:r>
      <w:r w:rsidR="00796C5A">
        <w:rPr>
          <w:bCs/>
          <w:noProof/>
        </w:rPr>
        <w:t xml:space="preserve">not only </w:t>
      </w:r>
      <w:r w:rsidR="00B16686">
        <w:rPr>
          <w:bCs/>
          <w:noProof/>
        </w:rPr>
        <w:t xml:space="preserve">for starting a business </w:t>
      </w:r>
      <w:r w:rsidR="00854510">
        <w:rPr>
          <w:bCs/>
          <w:noProof/>
        </w:rPr>
        <w:t xml:space="preserve">but also better opportunities for growth and scaling up </w:t>
      </w:r>
      <w:r w:rsidR="00B710F6">
        <w:rPr>
          <w:bCs/>
          <w:noProof/>
        </w:rPr>
        <w:t xml:space="preserve">of </w:t>
      </w:r>
      <w:r w:rsidR="00854510">
        <w:rPr>
          <w:bCs/>
          <w:noProof/>
        </w:rPr>
        <w:t xml:space="preserve">companies </w:t>
      </w:r>
      <w:r w:rsidR="00C23ABE">
        <w:rPr>
          <w:bCs/>
          <w:noProof/>
        </w:rPr>
        <w:t xml:space="preserve">and </w:t>
      </w:r>
      <w:r w:rsidR="00B710F6">
        <w:rPr>
          <w:bCs/>
          <w:noProof/>
        </w:rPr>
        <w:t xml:space="preserve">therefore, </w:t>
      </w:r>
      <w:r w:rsidR="00C23ABE">
        <w:rPr>
          <w:bCs/>
          <w:noProof/>
        </w:rPr>
        <w:t xml:space="preserve">to encourage founders to set up companies, and in particular </w:t>
      </w:r>
      <w:r w:rsidR="00C23ABE">
        <w:rPr>
          <w:noProof/>
        </w:rPr>
        <w:t>s</w:t>
      </w:r>
      <w:r w:rsidR="1BC78250">
        <w:rPr>
          <w:noProof/>
        </w:rPr>
        <w:t>tartup</w:t>
      </w:r>
      <w:r w:rsidR="00C23ABE">
        <w:rPr>
          <w:noProof/>
        </w:rPr>
        <w:t>s</w:t>
      </w:r>
      <w:r w:rsidR="00AC5E0C">
        <w:rPr>
          <w:bCs/>
          <w:noProof/>
        </w:rPr>
        <w:t>,</w:t>
      </w:r>
      <w:r w:rsidR="00C23ABE">
        <w:rPr>
          <w:bCs/>
          <w:noProof/>
        </w:rPr>
        <w:t xml:space="preserve"> </w:t>
      </w:r>
      <w:r w:rsidR="00720858">
        <w:rPr>
          <w:bCs/>
          <w:noProof/>
        </w:rPr>
        <w:t>in the EU</w:t>
      </w:r>
      <w:r w:rsidR="00212459">
        <w:rPr>
          <w:bCs/>
          <w:noProof/>
        </w:rPr>
        <w:t xml:space="preserve"> and to stay in the EU</w:t>
      </w:r>
      <w:r w:rsidR="008B5E21">
        <w:rPr>
          <w:bCs/>
          <w:noProof/>
        </w:rPr>
        <w:t xml:space="preserve"> to scale up and develop their companies. </w:t>
      </w:r>
      <w:r w:rsidR="00612042">
        <w:rPr>
          <w:bCs/>
          <w:noProof/>
        </w:rPr>
        <w:t xml:space="preserve">The objective of this initiative is also to </w:t>
      </w:r>
      <w:r w:rsidR="00E9709A">
        <w:rPr>
          <w:bCs/>
          <w:noProof/>
        </w:rPr>
        <w:t xml:space="preserve">encourage more investment into EU </w:t>
      </w:r>
      <w:r>
        <w:rPr>
          <w:bCs/>
          <w:noProof/>
        </w:rPr>
        <w:t xml:space="preserve">companies, and in particular </w:t>
      </w:r>
      <w:r w:rsidR="00E9709A">
        <w:rPr>
          <w:noProof/>
        </w:rPr>
        <w:t>s</w:t>
      </w:r>
      <w:r w:rsidR="1BC78250">
        <w:rPr>
          <w:noProof/>
        </w:rPr>
        <w:t>tartup</w:t>
      </w:r>
      <w:r w:rsidR="00E9709A">
        <w:rPr>
          <w:noProof/>
        </w:rPr>
        <w:t>s</w:t>
      </w:r>
      <w:r w:rsidR="00E9709A">
        <w:rPr>
          <w:bCs/>
          <w:noProof/>
        </w:rPr>
        <w:t xml:space="preserve"> and </w:t>
      </w:r>
      <w:r w:rsidR="00E9709A">
        <w:rPr>
          <w:noProof/>
        </w:rPr>
        <w:t>s</w:t>
      </w:r>
      <w:r w:rsidR="0E774448">
        <w:rPr>
          <w:noProof/>
        </w:rPr>
        <w:t>cale</w:t>
      </w:r>
      <w:r w:rsidR="00E9709A">
        <w:rPr>
          <w:noProof/>
        </w:rPr>
        <w:t>ups</w:t>
      </w:r>
      <w:r w:rsidR="00E9709A">
        <w:rPr>
          <w:bCs/>
          <w:noProof/>
        </w:rPr>
        <w:t xml:space="preserve">, given the crucial importance of access to investment and financing </w:t>
      </w:r>
      <w:r w:rsidR="0012649B">
        <w:rPr>
          <w:bCs/>
          <w:noProof/>
        </w:rPr>
        <w:t>for these companies to develop and grow.</w:t>
      </w:r>
    </w:p>
    <w:p w14:paraId="03F7621A" w14:textId="62BA99BF" w:rsidR="006B087E" w:rsidRPr="00F92EAE" w:rsidRDefault="004A2B74" w:rsidP="00F550ED">
      <w:pPr>
        <w:pStyle w:val="Heading1"/>
        <w:spacing w:before="120" w:after="120"/>
        <w:rPr>
          <w:noProof/>
        </w:rPr>
      </w:pPr>
      <w:bookmarkStart w:id="17" w:name="_Toc219327745"/>
      <w:r>
        <w:rPr>
          <w:noProof/>
        </w:rPr>
        <w:t>4.</w:t>
      </w:r>
      <w:r w:rsidR="0020699F">
        <w:rPr>
          <w:noProof/>
        </w:rPr>
        <w:t>2</w:t>
      </w:r>
      <w:r>
        <w:rPr>
          <w:noProof/>
        </w:rPr>
        <w:t>.</w:t>
      </w:r>
      <w:r>
        <w:rPr>
          <w:noProof/>
        </w:rPr>
        <w:tab/>
        <w:t>Specific objectives</w:t>
      </w:r>
      <w:bookmarkEnd w:id="17"/>
      <w:r w:rsidR="00F72578">
        <w:rPr>
          <w:noProof/>
        </w:rPr>
        <w:t xml:space="preserve"> </w:t>
      </w:r>
    </w:p>
    <w:p w14:paraId="2C061771" w14:textId="02F16301" w:rsidR="00F82674" w:rsidRPr="00AC3D6A" w:rsidRDefault="00F82674" w:rsidP="00465837">
      <w:pPr>
        <w:spacing w:after="120"/>
        <w:rPr>
          <w:noProof/>
        </w:rPr>
      </w:pPr>
      <w:r w:rsidRPr="00F82674">
        <w:rPr>
          <w:noProof/>
        </w:rPr>
        <w:t xml:space="preserve">To address the problem drivers, the initiative aims to meet the </w:t>
      </w:r>
      <w:r w:rsidR="00912195">
        <w:rPr>
          <w:noProof/>
        </w:rPr>
        <w:t xml:space="preserve">below </w:t>
      </w:r>
      <w:r w:rsidRPr="00F82674">
        <w:rPr>
          <w:noProof/>
        </w:rPr>
        <w:t>specific objectives</w:t>
      </w:r>
      <w:r w:rsidR="00180A33">
        <w:rPr>
          <w:noProof/>
        </w:rPr>
        <w:t>.</w:t>
      </w:r>
    </w:p>
    <w:p w14:paraId="0819E340" w14:textId="6235563C" w:rsidR="000A6A38" w:rsidRPr="00CF16AB" w:rsidRDefault="00A06DAD" w:rsidP="00E3711F">
      <w:pPr>
        <w:pStyle w:val="Heading3"/>
        <w:spacing w:after="120"/>
        <w:rPr>
          <w:b/>
          <w:bCs/>
          <w:noProof/>
        </w:rPr>
      </w:pPr>
      <w:r>
        <w:rPr>
          <w:b/>
          <w:bCs/>
          <w:noProof/>
        </w:rPr>
        <w:t xml:space="preserve">Provide </w:t>
      </w:r>
      <w:r w:rsidR="00343441">
        <w:rPr>
          <w:b/>
          <w:bCs/>
          <w:noProof/>
        </w:rPr>
        <w:t xml:space="preserve">a </w:t>
      </w:r>
      <w:r w:rsidR="00471E5F" w:rsidRPr="00CF16AB">
        <w:rPr>
          <w:b/>
          <w:bCs/>
          <w:noProof/>
        </w:rPr>
        <w:t>common co</w:t>
      </w:r>
      <w:r w:rsidR="004A0D2F" w:rsidRPr="00CF16AB">
        <w:rPr>
          <w:b/>
          <w:bCs/>
          <w:noProof/>
        </w:rPr>
        <w:t>rporate</w:t>
      </w:r>
      <w:r w:rsidR="0010329F" w:rsidRPr="00CF16AB">
        <w:rPr>
          <w:b/>
          <w:bCs/>
          <w:noProof/>
        </w:rPr>
        <w:t xml:space="preserve"> legal </w:t>
      </w:r>
      <w:r w:rsidR="00343441">
        <w:rPr>
          <w:b/>
          <w:bCs/>
          <w:noProof/>
        </w:rPr>
        <w:t xml:space="preserve">framework </w:t>
      </w:r>
      <w:r w:rsidR="00033FFD">
        <w:rPr>
          <w:b/>
          <w:bCs/>
          <w:noProof/>
        </w:rPr>
        <w:t xml:space="preserve">for </w:t>
      </w:r>
      <w:r>
        <w:rPr>
          <w:b/>
          <w:bCs/>
          <w:noProof/>
        </w:rPr>
        <w:t xml:space="preserve">companies, in particular </w:t>
      </w:r>
      <w:r w:rsidR="00033FFD" w:rsidRPr="421A18F4">
        <w:rPr>
          <w:b/>
          <w:bCs/>
          <w:noProof/>
        </w:rPr>
        <w:t>s</w:t>
      </w:r>
      <w:r w:rsidR="154C9F16" w:rsidRPr="421A18F4">
        <w:rPr>
          <w:b/>
          <w:bCs/>
          <w:noProof/>
        </w:rPr>
        <w:t>tartup</w:t>
      </w:r>
      <w:r w:rsidR="00033FFD" w:rsidRPr="421A18F4">
        <w:rPr>
          <w:b/>
          <w:bCs/>
          <w:noProof/>
        </w:rPr>
        <w:t>s</w:t>
      </w:r>
      <w:r w:rsidR="00033FFD" w:rsidRPr="006D7D55">
        <w:rPr>
          <w:b/>
          <w:bCs/>
          <w:noProof/>
        </w:rPr>
        <w:t xml:space="preserve"> and </w:t>
      </w:r>
      <w:r w:rsidR="00033FFD" w:rsidRPr="421A18F4">
        <w:rPr>
          <w:b/>
          <w:bCs/>
          <w:noProof/>
        </w:rPr>
        <w:t>s</w:t>
      </w:r>
      <w:r w:rsidR="55094DB6" w:rsidRPr="421A18F4">
        <w:rPr>
          <w:b/>
          <w:bCs/>
          <w:noProof/>
        </w:rPr>
        <w:t>cale</w:t>
      </w:r>
      <w:r w:rsidR="00033FFD" w:rsidRPr="421A18F4">
        <w:rPr>
          <w:b/>
          <w:bCs/>
          <w:noProof/>
        </w:rPr>
        <w:t>ups</w:t>
      </w:r>
      <w:r w:rsidR="00033FFD" w:rsidRPr="00CF16AB">
        <w:rPr>
          <w:b/>
          <w:bCs/>
          <w:noProof/>
        </w:rPr>
        <w:t xml:space="preserve"> </w:t>
      </w:r>
      <w:r w:rsidR="00033FFD">
        <w:rPr>
          <w:b/>
          <w:bCs/>
          <w:noProof/>
        </w:rPr>
        <w:t>in the EU</w:t>
      </w:r>
      <w:r w:rsidR="000A6A38" w:rsidRPr="00CF16AB">
        <w:rPr>
          <w:b/>
          <w:bCs/>
          <w:noProof/>
        </w:rPr>
        <w:t xml:space="preserve"> </w:t>
      </w:r>
    </w:p>
    <w:p w14:paraId="5488E38B" w14:textId="77777777" w:rsidR="002D0D1F" w:rsidRDefault="002D0D1F" w:rsidP="002D0D1F">
      <w:pPr>
        <w:spacing w:after="120"/>
        <w:rPr>
          <w:rFonts w:cstheme="minorBidi"/>
          <w:noProof/>
        </w:rPr>
      </w:pPr>
      <w:r>
        <w:rPr>
          <w:noProof/>
        </w:rPr>
        <w:t xml:space="preserve">The consultation activities showed that the fragmentation was an overriding problem both for entrepreneurs wishing to set up and grow a company and for cross-border investors. The initiative would seek to reduce this fragmentation by providing a common framework for companies, and in particular startups and scaleups, through a harmonised legal form that would exist according to the same set of main rules in all Member States and a clear EU brand which would be recognised and trusted by business partners and investors. At the same time, </w:t>
      </w:r>
      <w:r>
        <w:rPr>
          <w:rFonts w:cstheme="minorBidi"/>
          <w:noProof/>
        </w:rPr>
        <w:t>the planned initiative would aim to strike the right</w:t>
      </w:r>
      <w:r w:rsidRPr="2695A8E5">
        <w:rPr>
          <w:rFonts w:cstheme="minorBidi"/>
          <w:noProof/>
        </w:rPr>
        <w:t xml:space="preserve"> </w:t>
      </w:r>
      <w:r>
        <w:rPr>
          <w:rFonts w:cstheme="minorBidi"/>
          <w:noProof/>
        </w:rPr>
        <w:t>balance</w:t>
      </w:r>
      <w:r w:rsidRPr="2695A8E5">
        <w:rPr>
          <w:rFonts w:cstheme="minorBidi"/>
          <w:noProof/>
        </w:rPr>
        <w:t xml:space="preserve"> between </w:t>
      </w:r>
      <w:r>
        <w:rPr>
          <w:rFonts w:cstheme="minorBidi"/>
          <w:noProof/>
        </w:rPr>
        <w:t>providing</w:t>
      </w:r>
      <w:r w:rsidRPr="2695A8E5">
        <w:rPr>
          <w:rFonts w:cstheme="minorBidi"/>
          <w:noProof/>
        </w:rPr>
        <w:t xml:space="preserve"> common rules</w:t>
      </w:r>
      <w:r>
        <w:rPr>
          <w:rFonts w:cstheme="minorBidi"/>
          <w:noProof/>
        </w:rPr>
        <w:t xml:space="preserve"> but also leaving </w:t>
      </w:r>
      <w:r w:rsidRPr="2695A8E5">
        <w:rPr>
          <w:rFonts w:cstheme="minorBidi"/>
          <w:noProof/>
        </w:rPr>
        <w:t xml:space="preserve">flexibility </w:t>
      </w:r>
      <w:r>
        <w:rPr>
          <w:rFonts w:cstheme="minorBidi"/>
          <w:noProof/>
        </w:rPr>
        <w:t>for the founders, which is in particular important</w:t>
      </w:r>
      <w:r w:rsidRPr="001E0CA7">
        <w:rPr>
          <w:noProof/>
        </w:rPr>
        <w:t xml:space="preserve"> </w:t>
      </w:r>
      <w:r>
        <w:rPr>
          <w:noProof/>
        </w:rPr>
        <w:t xml:space="preserve">for startups </w:t>
      </w:r>
      <w:r w:rsidRPr="2695A8E5">
        <w:rPr>
          <w:rFonts w:cstheme="minorBidi"/>
          <w:noProof/>
        </w:rPr>
        <w:t xml:space="preserve">to </w:t>
      </w:r>
      <w:r>
        <w:rPr>
          <w:rFonts w:cstheme="minorBidi"/>
          <w:noProof/>
        </w:rPr>
        <w:t>be able</w:t>
      </w:r>
      <w:r>
        <w:rPr>
          <w:noProof/>
        </w:rPr>
        <w:t xml:space="preserve"> </w:t>
      </w:r>
      <w:r w:rsidRPr="2695A8E5">
        <w:rPr>
          <w:rFonts w:cstheme="minorBidi"/>
          <w:noProof/>
        </w:rPr>
        <w:t>to adapt quickly to changing market</w:t>
      </w:r>
      <w:r>
        <w:rPr>
          <w:rFonts w:cstheme="minorBidi"/>
          <w:noProof/>
        </w:rPr>
        <w:t xml:space="preserve"> need</w:t>
      </w:r>
      <w:r w:rsidRPr="2695A8E5">
        <w:rPr>
          <w:rFonts w:cstheme="minorBidi"/>
          <w:noProof/>
        </w:rPr>
        <w:t xml:space="preserve">s. </w:t>
      </w:r>
    </w:p>
    <w:p w14:paraId="2B6B5A10" w14:textId="7C314282" w:rsidR="000A6A38" w:rsidRPr="006D7D55" w:rsidRDefault="00A06DAD" w:rsidP="00E3711F">
      <w:pPr>
        <w:pStyle w:val="Heading3"/>
        <w:spacing w:after="120"/>
        <w:rPr>
          <w:b/>
          <w:bCs/>
          <w:noProof/>
        </w:rPr>
      </w:pPr>
      <w:r>
        <w:rPr>
          <w:b/>
          <w:bCs/>
          <w:noProof/>
        </w:rPr>
        <w:t>Provide</w:t>
      </w:r>
      <w:r w:rsidR="0048245A">
        <w:rPr>
          <w:b/>
          <w:bCs/>
          <w:noProof/>
        </w:rPr>
        <w:t xml:space="preserve"> </w:t>
      </w:r>
      <w:r w:rsidR="004A0D2F" w:rsidRPr="006D7D55">
        <w:rPr>
          <w:b/>
          <w:bCs/>
          <w:noProof/>
        </w:rPr>
        <w:t xml:space="preserve">simple </w:t>
      </w:r>
      <w:r w:rsidR="006D7D55">
        <w:rPr>
          <w:b/>
          <w:bCs/>
          <w:noProof/>
        </w:rPr>
        <w:t xml:space="preserve">and </w:t>
      </w:r>
      <w:r w:rsidR="00964AB5">
        <w:rPr>
          <w:b/>
          <w:bCs/>
          <w:noProof/>
        </w:rPr>
        <w:t xml:space="preserve">efficient </w:t>
      </w:r>
      <w:r w:rsidR="00E60B1E">
        <w:rPr>
          <w:b/>
          <w:bCs/>
          <w:noProof/>
        </w:rPr>
        <w:t>c</w:t>
      </w:r>
      <w:r w:rsidR="004E6B1E">
        <w:rPr>
          <w:b/>
          <w:bCs/>
          <w:noProof/>
        </w:rPr>
        <w:t>orporate</w:t>
      </w:r>
      <w:r w:rsidR="00E60B1E">
        <w:rPr>
          <w:b/>
          <w:bCs/>
          <w:noProof/>
        </w:rPr>
        <w:t xml:space="preserve"> </w:t>
      </w:r>
      <w:r w:rsidR="00F24D34">
        <w:rPr>
          <w:b/>
          <w:bCs/>
          <w:noProof/>
        </w:rPr>
        <w:t>rules and</w:t>
      </w:r>
      <w:r w:rsidR="00E60B1E">
        <w:rPr>
          <w:b/>
          <w:bCs/>
          <w:noProof/>
        </w:rPr>
        <w:t xml:space="preserve"> </w:t>
      </w:r>
      <w:r w:rsidR="00D250EF">
        <w:rPr>
          <w:b/>
          <w:bCs/>
          <w:noProof/>
        </w:rPr>
        <w:t xml:space="preserve">procedures </w:t>
      </w:r>
      <w:r w:rsidR="000A6A38" w:rsidRPr="006D7D55">
        <w:rPr>
          <w:b/>
          <w:bCs/>
          <w:noProof/>
        </w:rPr>
        <w:t xml:space="preserve">throughout the </w:t>
      </w:r>
      <w:r>
        <w:rPr>
          <w:b/>
          <w:bCs/>
          <w:noProof/>
        </w:rPr>
        <w:t>company</w:t>
      </w:r>
      <w:r w:rsidR="00187C0E" w:rsidRPr="006D7D55">
        <w:rPr>
          <w:b/>
          <w:bCs/>
          <w:noProof/>
        </w:rPr>
        <w:t xml:space="preserve"> </w:t>
      </w:r>
      <w:r w:rsidR="000A6A38" w:rsidRPr="006D7D55">
        <w:rPr>
          <w:b/>
          <w:bCs/>
          <w:noProof/>
        </w:rPr>
        <w:t xml:space="preserve">lifecycle </w:t>
      </w:r>
    </w:p>
    <w:p w14:paraId="080EC09D" w14:textId="59E99319" w:rsidR="004C51B3" w:rsidRPr="00446AF1" w:rsidRDefault="00262558" w:rsidP="004C51B3">
      <w:pPr>
        <w:spacing w:after="120"/>
        <w:rPr>
          <w:rFonts w:cstheme="minorBidi"/>
          <w:noProof/>
        </w:rPr>
      </w:pPr>
      <w:r>
        <w:rPr>
          <w:rFonts w:cstheme="minorBidi"/>
          <w:noProof/>
        </w:rPr>
        <w:t xml:space="preserve">Overall, the consultation activities confirmed the need for simpler and less costly </w:t>
      </w:r>
      <w:r w:rsidRPr="00AB1E3B">
        <w:rPr>
          <w:rFonts w:cstheme="minorBidi"/>
          <w:noProof/>
        </w:rPr>
        <w:t>rules</w:t>
      </w:r>
      <w:r>
        <w:rPr>
          <w:rFonts w:cstheme="minorBidi"/>
          <w:noProof/>
        </w:rPr>
        <w:t xml:space="preserve"> for companies,</w:t>
      </w:r>
      <w:r w:rsidRPr="00AB1E3B">
        <w:rPr>
          <w:rFonts w:cstheme="minorBidi"/>
          <w:noProof/>
        </w:rPr>
        <w:t xml:space="preserve"> </w:t>
      </w:r>
      <w:r>
        <w:rPr>
          <w:rFonts w:cstheme="minorBidi"/>
          <w:noProof/>
        </w:rPr>
        <w:t xml:space="preserve">in particular for </w:t>
      </w:r>
      <w:r w:rsidRPr="421A18F4">
        <w:rPr>
          <w:rFonts w:cstheme="minorBidi"/>
          <w:noProof/>
        </w:rPr>
        <w:t>startups</w:t>
      </w:r>
      <w:r w:rsidRPr="00AB1E3B">
        <w:rPr>
          <w:rFonts w:cstheme="minorBidi"/>
          <w:noProof/>
        </w:rPr>
        <w:t xml:space="preserve"> </w:t>
      </w:r>
      <w:r>
        <w:rPr>
          <w:rFonts w:cstheme="minorBidi"/>
          <w:noProof/>
        </w:rPr>
        <w:t xml:space="preserve">who need </w:t>
      </w:r>
      <w:r w:rsidRPr="00AB1E3B">
        <w:rPr>
          <w:rFonts w:cstheme="minorBidi"/>
          <w:noProof/>
        </w:rPr>
        <w:t>speed and simplicity</w:t>
      </w:r>
      <w:r>
        <w:rPr>
          <w:rFonts w:cstheme="minorBidi"/>
          <w:noProof/>
        </w:rPr>
        <w:t xml:space="preserve"> to be able </w:t>
      </w:r>
      <w:r w:rsidRPr="00AB1E3B">
        <w:rPr>
          <w:rFonts w:cstheme="minorBidi"/>
          <w:noProof/>
        </w:rPr>
        <w:t xml:space="preserve">to </w:t>
      </w:r>
      <w:r>
        <w:rPr>
          <w:rFonts w:cstheme="minorBidi"/>
          <w:noProof/>
        </w:rPr>
        <w:t>quickly</w:t>
      </w:r>
      <w:r w:rsidRPr="00AB1E3B">
        <w:rPr>
          <w:rFonts w:cstheme="minorBidi"/>
          <w:noProof/>
        </w:rPr>
        <w:t xml:space="preserve"> respond to opportunities in the market</w:t>
      </w:r>
      <w:r>
        <w:rPr>
          <w:rFonts w:cstheme="minorBidi"/>
          <w:noProof/>
        </w:rPr>
        <w:t xml:space="preserve"> and</w:t>
      </w:r>
      <w:r w:rsidRPr="00AB1E3B">
        <w:rPr>
          <w:rFonts w:cstheme="minorBidi"/>
          <w:noProof/>
        </w:rPr>
        <w:t xml:space="preserve"> </w:t>
      </w:r>
      <w:r>
        <w:rPr>
          <w:rFonts w:cstheme="minorBidi"/>
          <w:noProof/>
        </w:rPr>
        <w:t>are deterred</w:t>
      </w:r>
      <w:r w:rsidRPr="00AB1E3B">
        <w:rPr>
          <w:rFonts w:cstheme="minorBidi"/>
          <w:noProof/>
        </w:rPr>
        <w:t xml:space="preserve"> from setting up </w:t>
      </w:r>
      <w:r>
        <w:rPr>
          <w:rFonts w:cstheme="minorBidi"/>
          <w:noProof/>
        </w:rPr>
        <w:t xml:space="preserve">and scaling up </w:t>
      </w:r>
      <w:r w:rsidRPr="00AB1E3B">
        <w:rPr>
          <w:rFonts w:cstheme="minorBidi"/>
          <w:noProof/>
        </w:rPr>
        <w:t>in the EU</w:t>
      </w:r>
      <w:r>
        <w:rPr>
          <w:rFonts w:cstheme="minorBidi"/>
          <w:noProof/>
        </w:rPr>
        <w:t xml:space="preserve"> by l</w:t>
      </w:r>
      <w:r w:rsidRPr="00AB1E3B">
        <w:rPr>
          <w:rFonts w:cstheme="minorBidi"/>
          <w:noProof/>
        </w:rPr>
        <w:t xml:space="preserve">engthy, </w:t>
      </w:r>
      <w:r w:rsidR="00154F32" w:rsidRPr="00AB1E3B">
        <w:rPr>
          <w:rFonts w:cstheme="minorBidi"/>
          <w:noProof/>
        </w:rPr>
        <w:t>complex and costly procedures</w:t>
      </w:r>
      <w:r w:rsidR="005C43D1" w:rsidRPr="00AB1E3B">
        <w:rPr>
          <w:rFonts w:cstheme="minorBidi"/>
          <w:noProof/>
        </w:rPr>
        <w:t>.</w:t>
      </w:r>
      <w:r w:rsidR="005C43D1">
        <w:rPr>
          <w:rFonts w:cstheme="minorBidi"/>
          <w:noProof/>
        </w:rPr>
        <w:t xml:space="preserve"> </w:t>
      </w:r>
      <w:r w:rsidR="00AF47FA">
        <w:rPr>
          <w:rFonts w:cstheme="minorBidi"/>
          <w:noProof/>
        </w:rPr>
        <w:t>In this context, t</w:t>
      </w:r>
      <w:r w:rsidR="005C43D1">
        <w:rPr>
          <w:rFonts w:cstheme="minorBidi"/>
          <w:noProof/>
        </w:rPr>
        <w:t xml:space="preserve">he </w:t>
      </w:r>
      <w:r w:rsidR="00FC6C6F">
        <w:rPr>
          <w:rFonts w:cstheme="minorBidi"/>
          <w:noProof/>
        </w:rPr>
        <w:t xml:space="preserve">planned </w:t>
      </w:r>
      <w:r w:rsidR="005C43D1">
        <w:rPr>
          <w:rFonts w:cstheme="minorBidi"/>
          <w:noProof/>
        </w:rPr>
        <w:t xml:space="preserve">initiative </w:t>
      </w:r>
      <w:r w:rsidR="00FC6C6F">
        <w:rPr>
          <w:rFonts w:cstheme="minorBidi"/>
          <w:noProof/>
        </w:rPr>
        <w:t xml:space="preserve">would </w:t>
      </w:r>
      <w:r w:rsidR="00300430">
        <w:rPr>
          <w:rFonts w:cstheme="minorBidi"/>
          <w:noProof/>
        </w:rPr>
        <w:t xml:space="preserve">aim to </w:t>
      </w:r>
      <w:r w:rsidR="005F51F5">
        <w:rPr>
          <w:rFonts w:cstheme="minorBidi"/>
          <w:noProof/>
        </w:rPr>
        <w:t xml:space="preserve">simplify </w:t>
      </w:r>
      <w:r w:rsidR="00957D53">
        <w:rPr>
          <w:rFonts w:cstheme="minorBidi"/>
          <w:noProof/>
        </w:rPr>
        <w:t xml:space="preserve">and make </w:t>
      </w:r>
      <w:r w:rsidR="00154F32">
        <w:rPr>
          <w:rFonts w:cstheme="minorBidi"/>
          <w:noProof/>
        </w:rPr>
        <w:t>rules</w:t>
      </w:r>
      <w:r w:rsidR="005F51F5">
        <w:rPr>
          <w:rFonts w:cstheme="minorBidi"/>
          <w:noProof/>
        </w:rPr>
        <w:t xml:space="preserve"> </w:t>
      </w:r>
      <w:r w:rsidR="00957D53">
        <w:rPr>
          <w:rFonts w:cstheme="minorBidi"/>
          <w:noProof/>
        </w:rPr>
        <w:t>more efficient</w:t>
      </w:r>
      <w:r w:rsidR="005F51F5">
        <w:rPr>
          <w:rFonts w:cstheme="minorBidi"/>
          <w:noProof/>
        </w:rPr>
        <w:t xml:space="preserve"> by </w:t>
      </w:r>
      <w:r w:rsidR="0045182E">
        <w:rPr>
          <w:rFonts w:cstheme="minorBidi"/>
          <w:noProof/>
        </w:rPr>
        <w:t xml:space="preserve">introducing </w:t>
      </w:r>
      <w:r w:rsidR="0045182E" w:rsidRPr="00AC3D6A">
        <w:rPr>
          <w:rFonts w:cstheme="minorBidi"/>
          <w:noProof/>
        </w:rPr>
        <w:t>digital</w:t>
      </w:r>
      <w:r w:rsidR="00A536FD" w:rsidRPr="00AC3D6A">
        <w:rPr>
          <w:rFonts w:cstheme="minorBidi"/>
          <w:noProof/>
        </w:rPr>
        <w:t>-</w:t>
      </w:r>
      <w:r w:rsidR="0045182E" w:rsidRPr="00AC3D6A">
        <w:rPr>
          <w:rFonts w:cstheme="minorBidi"/>
          <w:noProof/>
        </w:rPr>
        <w:t>only procedures for 28</w:t>
      </w:r>
      <w:r w:rsidR="0045182E" w:rsidRPr="00AC3D6A">
        <w:rPr>
          <w:rFonts w:cstheme="minorBidi"/>
          <w:noProof/>
          <w:vertAlign w:val="superscript"/>
        </w:rPr>
        <w:t>th</w:t>
      </w:r>
      <w:r w:rsidR="0045182E" w:rsidRPr="00AC3D6A">
        <w:rPr>
          <w:rFonts w:cstheme="minorBidi"/>
          <w:noProof/>
        </w:rPr>
        <w:t xml:space="preserve"> regime companies</w:t>
      </w:r>
      <w:r w:rsidR="00B60F84" w:rsidRPr="00AC3D6A">
        <w:rPr>
          <w:rFonts w:cstheme="minorBidi"/>
          <w:noProof/>
        </w:rPr>
        <w:t xml:space="preserve">, </w:t>
      </w:r>
      <w:r w:rsidR="00DE2A7A" w:rsidRPr="00AC3D6A">
        <w:rPr>
          <w:rFonts w:cstheme="minorBidi"/>
          <w:noProof/>
        </w:rPr>
        <w:t xml:space="preserve">when companies set up, to make their governance and </w:t>
      </w:r>
      <w:r w:rsidR="00F8468C" w:rsidRPr="00AC3D6A">
        <w:rPr>
          <w:rFonts w:cstheme="minorBidi"/>
          <w:noProof/>
        </w:rPr>
        <w:t xml:space="preserve">decision-making easier as well as when </w:t>
      </w:r>
      <w:r w:rsidR="008170C0" w:rsidRPr="00AC3D6A">
        <w:rPr>
          <w:rFonts w:cstheme="minorBidi"/>
          <w:noProof/>
        </w:rPr>
        <w:t xml:space="preserve">solvent or insolvent </w:t>
      </w:r>
      <w:r w:rsidR="008170C0" w:rsidRPr="00350876">
        <w:rPr>
          <w:rFonts w:cstheme="minorBidi"/>
          <w:noProof/>
        </w:rPr>
        <w:t>companies</w:t>
      </w:r>
      <w:r w:rsidR="00F8468C" w:rsidRPr="00AC3D6A">
        <w:rPr>
          <w:rFonts w:cstheme="minorBidi"/>
          <w:noProof/>
        </w:rPr>
        <w:t xml:space="preserve"> </w:t>
      </w:r>
      <w:r w:rsidR="00353216" w:rsidRPr="00AC3D6A">
        <w:rPr>
          <w:rFonts w:cstheme="minorBidi"/>
          <w:noProof/>
        </w:rPr>
        <w:t>close down</w:t>
      </w:r>
      <w:r w:rsidR="009C7B5B" w:rsidRPr="00EB7F5D">
        <w:rPr>
          <w:rFonts w:cstheme="minorBidi"/>
          <w:noProof/>
        </w:rPr>
        <w:t>.</w:t>
      </w:r>
      <w:r w:rsidR="009C7B5B" w:rsidRPr="00AC3D6A">
        <w:rPr>
          <w:rFonts w:cstheme="minorBidi"/>
          <w:noProof/>
        </w:rPr>
        <w:t xml:space="preserve"> This </w:t>
      </w:r>
      <w:r w:rsidR="00464054" w:rsidRPr="00AC3D6A">
        <w:rPr>
          <w:rFonts w:cstheme="minorBidi"/>
          <w:noProof/>
        </w:rPr>
        <w:t>is</w:t>
      </w:r>
      <w:r w:rsidR="009C7B5B" w:rsidRPr="00AC3D6A">
        <w:rPr>
          <w:rFonts w:cstheme="minorBidi"/>
          <w:noProof/>
        </w:rPr>
        <w:t xml:space="preserve"> </w:t>
      </w:r>
      <w:r w:rsidR="00B60F84" w:rsidRPr="00AC3D6A">
        <w:rPr>
          <w:rFonts w:cstheme="minorBidi"/>
          <w:noProof/>
        </w:rPr>
        <w:t>in line with</w:t>
      </w:r>
      <w:r w:rsidR="007D70BE" w:rsidRPr="00AC3D6A">
        <w:rPr>
          <w:rFonts w:cstheme="minorBidi"/>
          <w:noProof/>
        </w:rPr>
        <w:t xml:space="preserve"> </w:t>
      </w:r>
      <w:r w:rsidR="00E04189" w:rsidRPr="00AC3D6A">
        <w:rPr>
          <w:rFonts w:cstheme="minorBidi"/>
          <w:noProof/>
        </w:rPr>
        <w:t xml:space="preserve">the </w:t>
      </w:r>
      <w:r w:rsidR="00B60F84" w:rsidRPr="00AC3D6A">
        <w:rPr>
          <w:rFonts w:cstheme="minorBidi"/>
          <w:noProof/>
        </w:rPr>
        <w:t>calls from</w:t>
      </w:r>
      <w:r w:rsidR="006724D5" w:rsidRPr="00AC3D6A">
        <w:rPr>
          <w:rFonts w:cstheme="minorBidi"/>
          <w:noProof/>
        </w:rPr>
        <w:t xml:space="preserve"> </w:t>
      </w:r>
      <w:r w:rsidR="00A85607">
        <w:rPr>
          <w:rFonts w:cstheme="minorBidi"/>
          <w:noProof/>
        </w:rPr>
        <w:t>t</w:t>
      </w:r>
      <w:r w:rsidR="004C51B3" w:rsidRPr="2695A8E5">
        <w:rPr>
          <w:rFonts w:cstheme="minorBidi"/>
          <w:noProof/>
        </w:rPr>
        <w:t xml:space="preserve">he overwhelming majority of respondents to the </w:t>
      </w:r>
      <w:r w:rsidR="00A85607">
        <w:rPr>
          <w:rFonts w:cstheme="minorBidi"/>
          <w:noProof/>
        </w:rPr>
        <w:t>public consultation</w:t>
      </w:r>
      <w:r w:rsidR="004C51B3" w:rsidRPr="2695A8E5">
        <w:rPr>
          <w:rFonts w:cstheme="minorBidi"/>
          <w:noProof/>
        </w:rPr>
        <w:t xml:space="preserve"> (86</w:t>
      </w:r>
      <w:r w:rsidR="00695395">
        <w:rPr>
          <w:rFonts w:cstheme="minorBidi"/>
          <w:noProof/>
        </w:rPr>
        <w:t>.</w:t>
      </w:r>
      <w:r w:rsidR="004C51B3" w:rsidRPr="2695A8E5">
        <w:rPr>
          <w:rFonts w:cstheme="minorBidi"/>
          <w:noProof/>
        </w:rPr>
        <w:t>5%)</w:t>
      </w:r>
      <w:r w:rsidR="004C51B3" w:rsidRPr="00E17A46">
        <w:rPr>
          <w:noProof/>
        </w:rPr>
        <w:t> </w:t>
      </w:r>
      <w:r w:rsidR="004C51B3" w:rsidRPr="3C612497">
        <w:rPr>
          <w:noProof/>
        </w:rPr>
        <w:t>for</w:t>
      </w:r>
      <w:r w:rsidR="004C51B3" w:rsidRPr="2695A8E5">
        <w:rPr>
          <w:rFonts w:cstheme="minorBidi"/>
          <w:noProof/>
        </w:rPr>
        <w:t xml:space="preserve"> digital-only</w:t>
      </w:r>
      <w:r w:rsidR="00190A1D">
        <w:rPr>
          <w:rFonts w:cstheme="minorBidi"/>
          <w:noProof/>
        </w:rPr>
        <w:t xml:space="preserve"> tools and processes </w:t>
      </w:r>
      <w:r w:rsidR="004C51B3" w:rsidRPr="2695A8E5">
        <w:rPr>
          <w:rFonts w:cstheme="minorBidi"/>
          <w:noProof/>
        </w:rPr>
        <w:t>without</w:t>
      </w:r>
      <w:r w:rsidR="004C51B3" w:rsidRPr="2695A8E5" w:rsidDel="00C55EBA">
        <w:rPr>
          <w:rFonts w:cstheme="minorBidi"/>
          <w:noProof/>
        </w:rPr>
        <w:t xml:space="preserve"> </w:t>
      </w:r>
      <w:r w:rsidR="004C51B3" w:rsidRPr="2695A8E5">
        <w:rPr>
          <w:rFonts w:cstheme="minorBidi"/>
          <w:noProof/>
        </w:rPr>
        <w:t>paper-based alternatives.</w:t>
      </w:r>
      <w:r w:rsidR="009F2B0C">
        <w:rPr>
          <w:rFonts w:cstheme="minorBidi"/>
          <w:noProof/>
        </w:rPr>
        <w:t xml:space="preserve"> </w:t>
      </w:r>
      <w:r w:rsidR="00372531">
        <w:rPr>
          <w:rFonts w:cstheme="minorBidi"/>
          <w:noProof/>
        </w:rPr>
        <w:t xml:space="preserve">The initiative would also </w:t>
      </w:r>
      <w:r w:rsidR="007F000F">
        <w:rPr>
          <w:rFonts w:cstheme="minorBidi"/>
          <w:noProof/>
        </w:rPr>
        <w:t>look at</w:t>
      </w:r>
      <w:r w:rsidR="00372531">
        <w:rPr>
          <w:rFonts w:cstheme="minorBidi"/>
          <w:noProof/>
        </w:rPr>
        <w:t xml:space="preserve"> </w:t>
      </w:r>
      <w:r w:rsidR="007F000F">
        <w:rPr>
          <w:rFonts w:cstheme="minorBidi"/>
          <w:noProof/>
        </w:rPr>
        <w:t xml:space="preserve">other ways </w:t>
      </w:r>
      <w:r w:rsidR="00B50562">
        <w:rPr>
          <w:rFonts w:cstheme="minorBidi"/>
          <w:noProof/>
        </w:rPr>
        <w:t>to make</w:t>
      </w:r>
      <w:r w:rsidR="00912472">
        <w:rPr>
          <w:rFonts w:cstheme="minorBidi"/>
          <w:noProof/>
        </w:rPr>
        <w:t xml:space="preserve"> the </w:t>
      </w:r>
      <w:r w:rsidR="00726E6F">
        <w:rPr>
          <w:rFonts w:cstheme="minorBidi"/>
          <w:noProof/>
        </w:rPr>
        <w:t xml:space="preserve">setting up </w:t>
      </w:r>
      <w:r w:rsidR="00536948">
        <w:rPr>
          <w:rFonts w:cstheme="minorBidi"/>
          <w:noProof/>
        </w:rPr>
        <w:t>28</w:t>
      </w:r>
      <w:r w:rsidR="00536948" w:rsidRPr="00536948">
        <w:rPr>
          <w:rFonts w:cstheme="minorBidi"/>
          <w:noProof/>
          <w:vertAlign w:val="superscript"/>
        </w:rPr>
        <w:t>th</w:t>
      </w:r>
      <w:r w:rsidR="00536948">
        <w:rPr>
          <w:rFonts w:cstheme="minorBidi"/>
          <w:noProof/>
        </w:rPr>
        <w:t xml:space="preserve"> regime</w:t>
      </w:r>
      <w:r w:rsidR="00912472">
        <w:rPr>
          <w:rFonts w:cstheme="minorBidi"/>
          <w:noProof/>
        </w:rPr>
        <w:t xml:space="preserve"> companies</w:t>
      </w:r>
      <w:r w:rsidR="00AE2B2F">
        <w:rPr>
          <w:rFonts w:cstheme="minorBidi"/>
          <w:noProof/>
        </w:rPr>
        <w:t xml:space="preserve"> simple and efficient</w:t>
      </w:r>
      <w:r w:rsidR="00536948">
        <w:rPr>
          <w:rFonts w:cstheme="minorBidi"/>
          <w:noProof/>
        </w:rPr>
        <w:t>, including</w:t>
      </w:r>
      <w:r w:rsidR="00BB529E">
        <w:rPr>
          <w:rFonts w:cstheme="minorBidi"/>
          <w:noProof/>
        </w:rPr>
        <w:t xml:space="preserve"> </w:t>
      </w:r>
      <w:r w:rsidR="000C4DB9">
        <w:rPr>
          <w:rFonts w:cstheme="minorBidi"/>
          <w:noProof/>
        </w:rPr>
        <w:t>as regards</w:t>
      </w:r>
      <w:r w:rsidR="005F209A">
        <w:rPr>
          <w:rFonts w:cstheme="minorBidi"/>
          <w:noProof/>
        </w:rPr>
        <w:t xml:space="preserve"> access </w:t>
      </w:r>
      <w:r w:rsidR="00EB2F6F">
        <w:rPr>
          <w:rFonts w:cstheme="minorBidi"/>
          <w:noProof/>
        </w:rPr>
        <w:t xml:space="preserve">to </w:t>
      </w:r>
      <w:r w:rsidR="00756038">
        <w:rPr>
          <w:rFonts w:cstheme="minorBidi"/>
          <w:noProof/>
        </w:rPr>
        <w:t>registration, use of</w:t>
      </w:r>
      <w:r w:rsidR="005F209A">
        <w:rPr>
          <w:rFonts w:cstheme="minorBidi"/>
          <w:noProof/>
        </w:rPr>
        <w:t xml:space="preserve"> templates </w:t>
      </w:r>
      <w:r w:rsidR="000C4DB9">
        <w:rPr>
          <w:rFonts w:cstheme="minorBidi"/>
          <w:noProof/>
        </w:rPr>
        <w:t>and minimum capital requirements.</w:t>
      </w:r>
      <w:r w:rsidR="004C51B3" w:rsidRPr="2695A8E5">
        <w:rPr>
          <w:rFonts w:cstheme="minorBidi"/>
          <w:noProof/>
        </w:rPr>
        <w:t xml:space="preserve"> </w:t>
      </w:r>
      <w:r w:rsidR="006845D3">
        <w:rPr>
          <w:rFonts w:cstheme="minorBidi"/>
          <w:noProof/>
        </w:rPr>
        <w:t>The planned initiative would</w:t>
      </w:r>
      <w:r w:rsidR="00005C03">
        <w:rPr>
          <w:rFonts w:cstheme="minorBidi"/>
          <w:noProof/>
        </w:rPr>
        <w:t xml:space="preserve"> </w:t>
      </w:r>
      <w:r w:rsidR="000F0396">
        <w:rPr>
          <w:rFonts w:cstheme="minorBidi"/>
          <w:noProof/>
        </w:rPr>
        <w:t xml:space="preserve">also </w:t>
      </w:r>
      <w:r w:rsidR="0036621B">
        <w:rPr>
          <w:rFonts w:cstheme="minorBidi"/>
          <w:noProof/>
        </w:rPr>
        <w:t xml:space="preserve">aim to </w:t>
      </w:r>
      <w:r w:rsidR="00D171A8">
        <w:rPr>
          <w:rFonts w:cstheme="minorBidi"/>
          <w:noProof/>
        </w:rPr>
        <w:t xml:space="preserve">simplify </w:t>
      </w:r>
      <w:r w:rsidR="00742A8C">
        <w:rPr>
          <w:rFonts w:cstheme="minorBidi"/>
          <w:noProof/>
        </w:rPr>
        <w:t xml:space="preserve">rules </w:t>
      </w:r>
      <w:r w:rsidR="00D171A8">
        <w:rPr>
          <w:rFonts w:cstheme="minorBidi"/>
          <w:noProof/>
        </w:rPr>
        <w:t xml:space="preserve">by </w:t>
      </w:r>
      <w:r w:rsidR="00E82C4A">
        <w:rPr>
          <w:rFonts w:cstheme="minorBidi"/>
          <w:noProof/>
        </w:rPr>
        <w:t>ensuring that authorities involved</w:t>
      </w:r>
      <w:r w:rsidR="00CB6D62">
        <w:rPr>
          <w:rFonts w:cstheme="minorBidi"/>
          <w:noProof/>
        </w:rPr>
        <w:t>, e.g. in the setting up and closing of 28</w:t>
      </w:r>
      <w:r w:rsidR="00CB6D62" w:rsidRPr="00FC2A77">
        <w:rPr>
          <w:rFonts w:cstheme="minorBidi"/>
          <w:noProof/>
          <w:vertAlign w:val="superscript"/>
        </w:rPr>
        <w:t>th</w:t>
      </w:r>
      <w:r w:rsidR="00CB6D62">
        <w:rPr>
          <w:rFonts w:cstheme="minorBidi"/>
          <w:noProof/>
        </w:rPr>
        <w:t xml:space="preserve"> regime companies</w:t>
      </w:r>
      <w:r w:rsidR="00FA19B1">
        <w:rPr>
          <w:rFonts w:cstheme="minorBidi"/>
          <w:noProof/>
        </w:rPr>
        <w:t>, i.e.</w:t>
      </w:r>
      <w:r w:rsidR="00E82C4A">
        <w:rPr>
          <w:rFonts w:cstheme="minorBidi"/>
          <w:noProof/>
        </w:rPr>
        <w:t xml:space="preserve"> business registers, tax and social security authorities, beneficial ownership registers</w:t>
      </w:r>
      <w:r w:rsidR="00FA19B1">
        <w:rPr>
          <w:rFonts w:cstheme="minorBidi"/>
          <w:noProof/>
        </w:rPr>
        <w:t>,</w:t>
      </w:r>
      <w:r w:rsidR="00E82C4A">
        <w:rPr>
          <w:rFonts w:cstheme="minorBidi"/>
          <w:noProof/>
        </w:rPr>
        <w:t xml:space="preserve"> </w:t>
      </w:r>
      <w:r w:rsidR="009B10DA">
        <w:rPr>
          <w:rFonts w:cstheme="minorBidi"/>
          <w:noProof/>
        </w:rPr>
        <w:t xml:space="preserve">share the </w:t>
      </w:r>
      <w:r w:rsidR="00FB7936">
        <w:rPr>
          <w:rFonts w:cstheme="minorBidi"/>
          <w:noProof/>
        </w:rPr>
        <w:t xml:space="preserve">company </w:t>
      </w:r>
      <w:r w:rsidR="009B10DA">
        <w:rPr>
          <w:rFonts w:cstheme="minorBidi"/>
          <w:noProof/>
        </w:rPr>
        <w:t>information</w:t>
      </w:r>
      <w:r w:rsidR="00E82C4A">
        <w:rPr>
          <w:rFonts w:cstheme="minorBidi"/>
          <w:noProof/>
        </w:rPr>
        <w:t xml:space="preserve"> </w:t>
      </w:r>
      <w:r w:rsidR="00FB7936">
        <w:rPr>
          <w:rFonts w:cstheme="minorBidi"/>
          <w:noProof/>
        </w:rPr>
        <w:t>directly without companies needing to resubmit it to every authority (</w:t>
      </w:r>
      <w:r w:rsidR="00190A1D" w:rsidRPr="00AC3D6A">
        <w:rPr>
          <w:rFonts w:cstheme="minorBidi"/>
          <w:noProof/>
        </w:rPr>
        <w:t>once-only principle</w:t>
      </w:r>
      <w:r w:rsidR="00FB7936" w:rsidRPr="00AC3D6A">
        <w:rPr>
          <w:rFonts w:cstheme="minorBidi"/>
          <w:noProof/>
        </w:rPr>
        <w:t>)</w:t>
      </w:r>
      <w:r w:rsidR="004C51B3" w:rsidRPr="00FB7936">
        <w:rPr>
          <w:noProof/>
        </w:rPr>
        <w:t xml:space="preserve">. </w:t>
      </w:r>
      <w:r w:rsidR="002E04A4">
        <w:rPr>
          <w:noProof/>
        </w:rPr>
        <w:t>Respondents to the consultation stressed the importance of employee stock ownership plans to attract and retain talent by s</w:t>
      </w:r>
      <w:r w:rsidR="11A26DD6">
        <w:rPr>
          <w:noProof/>
        </w:rPr>
        <w:t>tartup</w:t>
      </w:r>
      <w:r w:rsidR="002E04A4">
        <w:rPr>
          <w:noProof/>
        </w:rPr>
        <w:t>s and s</w:t>
      </w:r>
      <w:r w:rsidR="281A6A6B">
        <w:rPr>
          <w:noProof/>
        </w:rPr>
        <w:t>caleup</w:t>
      </w:r>
      <w:r w:rsidR="002E04A4">
        <w:rPr>
          <w:noProof/>
        </w:rPr>
        <w:t xml:space="preserve">s; the initiative </w:t>
      </w:r>
      <w:r w:rsidR="00583F9C">
        <w:rPr>
          <w:noProof/>
        </w:rPr>
        <w:t xml:space="preserve">would aim to provide simple and efficient rules </w:t>
      </w:r>
      <w:r w:rsidR="00D17A85">
        <w:rPr>
          <w:noProof/>
        </w:rPr>
        <w:t xml:space="preserve">on ESOPs to </w:t>
      </w:r>
      <w:r w:rsidR="00AE2C29">
        <w:rPr>
          <w:noProof/>
        </w:rPr>
        <w:t xml:space="preserve">make it easier </w:t>
      </w:r>
      <w:r w:rsidR="00583F9C">
        <w:rPr>
          <w:noProof/>
        </w:rPr>
        <w:t>for 28</w:t>
      </w:r>
      <w:r w:rsidR="00583F9C" w:rsidRPr="00583F9C">
        <w:rPr>
          <w:noProof/>
          <w:vertAlign w:val="superscript"/>
        </w:rPr>
        <w:t>th</w:t>
      </w:r>
      <w:r w:rsidR="00583F9C">
        <w:rPr>
          <w:noProof/>
        </w:rPr>
        <w:t xml:space="preserve"> regime companies</w:t>
      </w:r>
      <w:r w:rsidR="00E63DD0">
        <w:rPr>
          <w:noProof/>
        </w:rPr>
        <w:t xml:space="preserve"> </w:t>
      </w:r>
      <w:r w:rsidR="00F97CDD">
        <w:rPr>
          <w:noProof/>
        </w:rPr>
        <w:t xml:space="preserve">to </w:t>
      </w:r>
      <w:r w:rsidR="009A2A35">
        <w:rPr>
          <w:noProof/>
        </w:rPr>
        <w:t>set up such plans</w:t>
      </w:r>
      <w:r w:rsidR="00583F9C">
        <w:rPr>
          <w:noProof/>
        </w:rPr>
        <w:t xml:space="preserve">. </w:t>
      </w:r>
    </w:p>
    <w:p w14:paraId="6124EBA4" w14:textId="292AC532" w:rsidR="000A6A38" w:rsidRPr="004C51B3" w:rsidRDefault="006D7D55" w:rsidP="00E3711F">
      <w:pPr>
        <w:pStyle w:val="Heading3"/>
        <w:spacing w:after="120"/>
        <w:rPr>
          <w:b/>
          <w:bCs/>
          <w:noProof/>
        </w:rPr>
      </w:pPr>
      <w:r w:rsidRPr="004C51B3">
        <w:rPr>
          <w:b/>
          <w:bCs/>
          <w:noProof/>
        </w:rPr>
        <w:t xml:space="preserve">Ensure that corporate rules provide </w:t>
      </w:r>
      <w:r w:rsidR="004C0D62">
        <w:rPr>
          <w:b/>
          <w:bCs/>
          <w:noProof/>
        </w:rPr>
        <w:t>an</w:t>
      </w:r>
      <w:r w:rsidRPr="004C51B3">
        <w:rPr>
          <w:b/>
          <w:bCs/>
          <w:noProof/>
        </w:rPr>
        <w:t xml:space="preserve"> enabling framework </w:t>
      </w:r>
      <w:r w:rsidR="000A6A38" w:rsidRPr="004C51B3">
        <w:rPr>
          <w:b/>
          <w:bCs/>
          <w:noProof/>
        </w:rPr>
        <w:t xml:space="preserve">to invest </w:t>
      </w:r>
    </w:p>
    <w:p w14:paraId="11107537" w14:textId="03755A18" w:rsidR="006B1030" w:rsidRDefault="00441F35" w:rsidP="004659A9">
      <w:pPr>
        <w:spacing w:after="120"/>
        <w:rPr>
          <w:rFonts w:cstheme="minorBidi"/>
          <w:noProof/>
        </w:rPr>
      </w:pPr>
      <w:r w:rsidRPr="00AC3D6A">
        <w:rPr>
          <w:noProof/>
        </w:rPr>
        <w:t xml:space="preserve">The consultation </w:t>
      </w:r>
      <w:r w:rsidR="00EC2F3D" w:rsidRPr="00AC3D6A">
        <w:rPr>
          <w:noProof/>
        </w:rPr>
        <w:t xml:space="preserve">activities confirmed that </w:t>
      </w:r>
      <w:r w:rsidR="00830D44" w:rsidRPr="00AC3D6A">
        <w:rPr>
          <w:noProof/>
        </w:rPr>
        <w:t>companies experience problems to attract private investment</w:t>
      </w:r>
      <w:r w:rsidR="00C14A72" w:rsidRPr="00AC3D6A">
        <w:rPr>
          <w:noProof/>
        </w:rPr>
        <w:t>,</w:t>
      </w:r>
      <w:r w:rsidR="00830D44" w:rsidRPr="00AC3D6A">
        <w:rPr>
          <w:noProof/>
        </w:rPr>
        <w:t xml:space="preserve"> and that </w:t>
      </w:r>
      <w:r w:rsidR="006116CF" w:rsidRPr="29DBF960">
        <w:rPr>
          <w:rFonts w:cstheme="minorBidi"/>
          <w:noProof/>
        </w:rPr>
        <w:t xml:space="preserve">high-growth companies aiming to scale across the EU </w:t>
      </w:r>
      <w:r w:rsidR="00A01DB9" w:rsidRPr="29DBF960">
        <w:rPr>
          <w:rFonts w:cstheme="minorBidi"/>
          <w:noProof/>
        </w:rPr>
        <w:t>face</w:t>
      </w:r>
      <w:r w:rsidR="00982EF1">
        <w:rPr>
          <w:rFonts w:cstheme="minorBidi"/>
          <w:noProof/>
        </w:rPr>
        <w:t>, among others,</w:t>
      </w:r>
      <w:r w:rsidR="00A01DB9" w:rsidRPr="29DBF960">
        <w:rPr>
          <w:rFonts w:cstheme="minorBidi"/>
          <w:noProof/>
        </w:rPr>
        <w:t xml:space="preserve"> </w:t>
      </w:r>
      <w:r w:rsidR="00830D44" w:rsidRPr="00AC3D6A">
        <w:rPr>
          <w:noProof/>
        </w:rPr>
        <w:t>fragment</w:t>
      </w:r>
      <w:r w:rsidR="00982EF1" w:rsidRPr="00AC3D6A">
        <w:rPr>
          <w:noProof/>
        </w:rPr>
        <w:t>ed</w:t>
      </w:r>
      <w:r w:rsidR="00830D44" w:rsidRPr="00AC3D6A">
        <w:rPr>
          <w:noProof/>
        </w:rPr>
        <w:t xml:space="preserve"> and complex company-law rules</w:t>
      </w:r>
      <w:r w:rsidR="00E445C9" w:rsidRPr="00AC3D6A">
        <w:rPr>
          <w:noProof/>
        </w:rPr>
        <w:t>,</w:t>
      </w:r>
      <w:r w:rsidR="00E445C9" w:rsidRPr="00E445C9">
        <w:rPr>
          <w:rFonts w:cstheme="minorBidi"/>
          <w:noProof/>
        </w:rPr>
        <w:t xml:space="preserve"> </w:t>
      </w:r>
      <w:r w:rsidR="00E445C9" w:rsidRPr="29DBF960">
        <w:rPr>
          <w:rFonts w:cstheme="minorBidi"/>
          <w:noProof/>
        </w:rPr>
        <w:t xml:space="preserve">which reduce their attractiveness to investors. </w:t>
      </w:r>
      <w:r w:rsidR="004B1A14" w:rsidRPr="00AC3D6A">
        <w:rPr>
          <w:noProof/>
        </w:rPr>
        <w:t>In this respect, t</w:t>
      </w:r>
      <w:r w:rsidR="008908F0" w:rsidRPr="00AC3D6A">
        <w:rPr>
          <w:noProof/>
        </w:rPr>
        <w:t>he planned in</w:t>
      </w:r>
      <w:r w:rsidR="0067081F" w:rsidRPr="00AC3D6A">
        <w:rPr>
          <w:noProof/>
        </w:rPr>
        <w:t xml:space="preserve">itiative </w:t>
      </w:r>
      <w:r w:rsidR="00121C0F" w:rsidRPr="00AC3D6A">
        <w:rPr>
          <w:noProof/>
        </w:rPr>
        <w:t xml:space="preserve">aims to address </w:t>
      </w:r>
      <w:r w:rsidR="005D76D6" w:rsidRPr="00AC3D6A">
        <w:rPr>
          <w:noProof/>
        </w:rPr>
        <w:t xml:space="preserve">the divergences </w:t>
      </w:r>
      <w:r w:rsidR="001300CC" w:rsidRPr="00AC3D6A">
        <w:rPr>
          <w:noProof/>
        </w:rPr>
        <w:t xml:space="preserve">across the EU </w:t>
      </w:r>
      <w:r w:rsidR="00412FF8" w:rsidRPr="00AC3D6A">
        <w:rPr>
          <w:noProof/>
        </w:rPr>
        <w:t xml:space="preserve">by providing a </w:t>
      </w:r>
      <w:r w:rsidR="00B27073" w:rsidRPr="00AC3D6A">
        <w:rPr>
          <w:noProof/>
        </w:rPr>
        <w:t xml:space="preserve">flexible </w:t>
      </w:r>
      <w:r w:rsidR="00F529C2" w:rsidRPr="00AC3D6A">
        <w:rPr>
          <w:noProof/>
        </w:rPr>
        <w:t xml:space="preserve">governance system </w:t>
      </w:r>
      <w:r w:rsidR="00FA7E0E" w:rsidRPr="00AC3D6A">
        <w:rPr>
          <w:noProof/>
        </w:rPr>
        <w:t>for</w:t>
      </w:r>
      <w:r w:rsidR="008908F0" w:rsidRPr="00AC3D6A">
        <w:rPr>
          <w:noProof/>
        </w:rPr>
        <w:t xml:space="preserve"> </w:t>
      </w:r>
      <w:r w:rsidR="00DA1B1F" w:rsidRPr="00DA1B1F">
        <w:rPr>
          <w:noProof/>
        </w:rPr>
        <w:t>28</w:t>
      </w:r>
      <w:r w:rsidR="00DA1B1F" w:rsidRPr="00C55C34">
        <w:rPr>
          <w:noProof/>
          <w:vertAlign w:val="superscript"/>
        </w:rPr>
        <w:t>th</w:t>
      </w:r>
      <w:r w:rsidR="00DA1B1F" w:rsidRPr="00DA1B1F">
        <w:rPr>
          <w:noProof/>
        </w:rPr>
        <w:t xml:space="preserve"> regime companies</w:t>
      </w:r>
      <w:r w:rsidR="00A35484">
        <w:rPr>
          <w:noProof/>
        </w:rPr>
        <w:t xml:space="preserve"> </w:t>
      </w:r>
      <w:r w:rsidR="00697B27">
        <w:rPr>
          <w:noProof/>
        </w:rPr>
        <w:t xml:space="preserve">and a flexible capital framework in particular </w:t>
      </w:r>
      <w:r w:rsidR="006A0D18">
        <w:rPr>
          <w:noProof/>
        </w:rPr>
        <w:t xml:space="preserve">related to </w:t>
      </w:r>
      <w:r w:rsidR="00697B27">
        <w:rPr>
          <w:noProof/>
        </w:rPr>
        <w:t xml:space="preserve">increasing capital, issuing shares and requirements </w:t>
      </w:r>
      <w:r w:rsidR="006F4F13">
        <w:rPr>
          <w:noProof/>
        </w:rPr>
        <w:t>linked</w:t>
      </w:r>
      <w:r w:rsidR="00697B27">
        <w:rPr>
          <w:noProof/>
        </w:rPr>
        <w:t xml:space="preserve"> to minimum capital</w:t>
      </w:r>
      <w:r w:rsidR="00DA1B1F" w:rsidRPr="00DA1B1F">
        <w:rPr>
          <w:noProof/>
        </w:rPr>
        <w:t>.</w:t>
      </w:r>
      <w:r w:rsidR="00697B27">
        <w:rPr>
          <w:noProof/>
        </w:rPr>
        <w:t xml:space="preserve"> </w:t>
      </w:r>
      <w:r w:rsidR="006A0D18">
        <w:rPr>
          <w:noProof/>
        </w:rPr>
        <w:t xml:space="preserve">Given the importance of financing </w:t>
      </w:r>
      <w:r w:rsidR="006A6CE6">
        <w:rPr>
          <w:noProof/>
        </w:rPr>
        <w:t>for s</w:t>
      </w:r>
      <w:r w:rsidR="11A26DD6">
        <w:rPr>
          <w:noProof/>
        </w:rPr>
        <w:t>tartup</w:t>
      </w:r>
      <w:r w:rsidR="006A6CE6">
        <w:rPr>
          <w:noProof/>
        </w:rPr>
        <w:t>s</w:t>
      </w:r>
      <w:r w:rsidR="0004624B" w:rsidRPr="0004624B">
        <w:rPr>
          <w:noProof/>
        </w:rPr>
        <w:t xml:space="preserve"> </w:t>
      </w:r>
      <w:r>
        <w:rPr>
          <w:noProof/>
        </w:rPr>
        <w:t>and scaleups</w:t>
      </w:r>
      <w:r w:rsidR="006A6CE6">
        <w:rPr>
          <w:noProof/>
        </w:rPr>
        <w:t xml:space="preserve">, the planned initiative </w:t>
      </w:r>
      <w:r w:rsidR="006F4F13">
        <w:rPr>
          <w:noProof/>
        </w:rPr>
        <w:t xml:space="preserve">also </w:t>
      </w:r>
      <w:r w:rsidR="006A6CE6">
        <w:rPr>
          <w:noProof/>
        </w:rPr>
        <w:t xml:space="preserve">aims to </w:t>
      </w:r>
      <w:r w:rsidR="006A0D18">
        <w:rPr>
          <w:rFonts w:eastAsia="Calibri"/>
          <w:noProof/>
        </w:rPr>
        <w:t>enabl</w:t>
      </w:r>
      <w:r w:rsidR="006A6CE6">
        <w:rPr>
          <w:rFonts w:eastAsia="Calibri"/>
          <w:noProof/>
        </w:rPr>
        <w:t>e</w:t>
      </w:r>
      <w:r w:rsidR="006A0D18">
        <w:rPr>
          <w:rFonts w:eastAsia="Calibri"/>
          <w:noProof/>
        </w:rPr>
        <w:t xml:space="preserve"> f</w:t>
      </w:r>
      <w:r w:rsidR="006A0D18" w:rsidRPr="00CE13C5">
        <w:rPr>
          <w:rFonts w:eastAsia="Calibri"/>
          <w:noProof/>
        </w:rPr>
        <w:t xml:space="preserve">ounders to raise financing </w:t>
      </w:r>
      <w:r w:rsidR="006A0D18">
        <w:rPr>
          <w:rFonts w:eastAsia="Calibri"/>
          <w:noProof/>
        </w:rPr>
        <w:t>in a flexible way</w:t>
      </w:r>
      <w:r w:rsidR="00E94CDF">
        <w:rPr>
          <w:rFonts w:eastAsia="Calibri"/>
          <w:noProof/>
        </w:rPr>
        <w:t xml:space="preserve">, taking into account </w:t>
      </w:r>
      <w:r w:rsidR="006A0D18" w:rsidRPr="00CE13C5">
        <w:rPr>
          <w:rFonts w:eastAsia="Calibri"/>
          <w:bCs/>
          <w:noProof/>
        </w:rPr>
        <w:t xml:space="preserve">the </w:t>
      </w:r>
      <w:r w:rsidR="00CB7B64">
        <w:rPr>
          <w:rFonts w:eastAsia="Calibri"/>
          <w:noProof/>
        </w:rPr>
        <w:t>availability</w:t>
      </w:r>
      <w:r w:rsidR="006A0D18" w:rsidRPr="00CE13C5">
        <w:rPr>
          <w:rFonts w:eastAsia="Calibri"/>
          <w:bCs/>
          <w:noProof/>
        </w:rPr>
        <w:t xml:space="preserve"> of modern early</w:t>
      </w:r>
      <w:r w:rsidR="006A0D18">
        <w:rPr>
          <w:rFonts w:eastAsia="Calibri"/>
          <w:bCs/>
          <w:noProof/>
        </w:rPr>
        <w:t>-</w:t>
      </w:r>
      <w:r w:rsidR="006A0D18" w:rsidRPr="00CE13C5">
        <w:rPr>
          <w:rFonts w:eastAsia="Calibri"/>
          <w:bCs/>
          <w:noProof/>
        </w:rPr>
        <w:t>stage financing instruments</w:t>
      </w:r>
      <w:r w:rsidR="005D6DC3">
        <w:rPr>
          <w:rFonts w:eastAsia="Calibri"/>
          <w:bCs/>
          <w:noProof/>
        </w:rPr>
        <w:t>.</w:t>
      </w:r>
      <w:r w:rsidR="009B04BA">
        <w:rPr>
          <w:rFonts w:eastAsia="Calibri"/>
          <w:bCs/>
          <w:noProof/>
        </w:rPr>
        <w:t xml:space="preserve"> </w:t>
      </w:r>
      <w:r w:rsidR="004A463C">
        <w:rPr>
          <w:rFonts w:eastAsia="Calibri"/>
          <w:bCs/>
          <w:noProof/>
        </w:rPr>
        <w:t>As t</w:t>
      </w:r>
      <w:r w:rsidR="004A463C" w:rsidRPr="00FA6ACC">
        <w:rPr>
          <w:noProof/>
        </w:rPr>
        <w:t xml:space="preserve">he availability of predictable and efficient exit routes is critical </w:t>
      </w:r>
      <w:r w:rsidR="004A463C">
        <w:rPr>
          <w:noProof/>
        </w:rPr>
        <w:t xml:space="preserve">to </w:t>
      </w:r>
      <w:r w:rsidR="004A463C" w:rsidRPr="00FA6ACC">
        <w:rPr>
          <w:noProof/>
        </w:rPr>
        <w:t>attract capital</w:t>
      </w:r>
      <w:r w:rsidR="00804C1F">
        <w:rPr>
          <w:noProof/>
        </w:rPr>
        <w:t xml:space="preserve"> and </w:t>
      </w:r>
      <w:r w:rsidR="00A76DB4">
        <w:rPr>
          <w:noProof/>
        </w:rPr>
        <w:t xml:space="preserve">therefore to create </w:t>
      </w:r>
      <w:r w:rsidR="00A212A7">
        <w:rPr>
          <w:noProof/>
        </w:rPr>
        <w:t xml:space="preserve">an </w:t>
      </w:r>
      <w:r w:rsidR="000B3707">
        <w:rPr>
          <w:noProof/>
        </w:rPr>
        <w:t>enabling framework to invest in 28</w:t>
      </w:r>
      <w:r w:rsidR="000B3707" w:rsidRPr="000B3707">
        <w:rPr>
          <w:noProof/>
          <w:vertAlign w:val="superscript"/>
        </w:rPr>
        <w:t>th</w:t>
      </w:r>
      <w:r w:rsidR="000B3707">
        <w:rPr>
          <w:noProof/>
        </w:rPr>
        <w:t xml:space="preserve"> regime companies</w:t>
      </w:r>
      <w:r w:rsidR="004A463C" w:rsidRPr="00FA6ACC">
        <w:rPr>
          <w:noProof/>
        </w:rPr>
        <w:t xml:space="preserve">, </w:t>
      </w:r>
      <w:r w:rsidR="000B3707">
        <w:rPr>
          <w:noProof/>
        </w:rPr>
        <w:t>the planned initiative</w:t>
      </w:r>
      <w:r w:rsidR="004A463C" w:rsidRPr="00FA6ACC">
        <w:rPr>
          <w:noProof/>
        </w:rPr>
        <w:t xml:space="preserve"> </w:t>
      </w:r>
      <w:r w:rsidR="00DE3A7E">
        <w:rPr>
          <w:noProof/>
        </w:rPr>
        <w:t xml:space="preserve">also </w:t>
      </w:r>
      <w:r w:rsidR="00D3238E">
        <w:rPr>
          <w:noProof/>
        </w:rPr>
        <w:t>provide</w:t>
      </w:r>
      <w:r w:rsidR="00476A94">
        <w:rPr>
          <w:noProof/>
        </w:rPr>
        <w:t>s</w:t>
      </w:r>
      <w:r w:rsidR="00D3238E">
        <w:rPr>
          <w:noProof/>
        </w:rPr>
        <w:t xml:space="preserve"> enabling provisions</w:t>
      </w:r>
      <w:r w:rsidR="00B03194">
        <w:rPr>
          <w:noProof/>
        </w:rPr>
        <w:t xml:space="preserve"> in this context,</w:t>
      </w:r>
      <w:r w:rsidR="00FE4C86">
        <w:rPr>
          <w:noProof/>
        </w:rPr>
        <w:t xml:space="preserve"> including </w:t>
      </w:r>
      <w:r w:rsidR="00B24A59">
        <w:rPr>
          <w:noProof/>
        </w:rPr>
        <w:t xml:space="preserve">to make </w:t>
      </w:r>
      <w:r w:rsidR="00951FDE">
        <w:rPr>
          <w:noProof/>
        </w:rPr>
        <w:t>transfer</w:t>
      </w:r>
      <w:r>
        <w:rPr>
          <w:noProof/>
        </w:rPr>
        <w:t>s</w:t>
      </w:r>
      <w:r w:rsidR="00951FDE">
        <w:rPr>
          <w:noProof/>
        </w:rPr>
        <w:t xml:space="preserve"> of shares easier.</w:t>
      </w:r>
      <w:r w:rsidR="00B03194">
        <w:rPr>
          <w:noProof/>
        </w:rPr>
        <w:t xml:space="preserve"> </w:t>
      </w:r>
    </w:p>
    <w:p w14:paraId="531A9D58" w14:textId="513876EB" w:rsidR="004A2B74" w:rsidRPr="00F92EAE" w:rsidRDefault="00B80E00" w:rsidP="004659A9">
      <w:pPr>
        <w:pStyle w:val="Heading1"/>
        <w:spacing w:before="120" w:after="120"/>
        <w:rPr>
          <w:noProof/>
        </w:rPr>
      </w:pPr>
      <w:bookmarkStart w:id="18" w:name="_Toc219327746"/>
      <w:r>
        <w:rPr>
          <w:noProof/>
        </w:rPr>
        <w:t xml:space="preserve">5. </w:t>
      </w:r>
      <w:r w:rsidR="00450AD6">
        <w:rPr>
          <w:noProof/>
        </w:rPr>
        <w:tab/>
      </w:r>
      <w:r w:rsidR="004A2B74" w:rsidRPr="00F92EAE">
        <w:rPr>
          <w:noProof/>
        </w:rPr>
        <w:t>What are the available policy options?</w:t>
      </w:r>
      <w:bookmarkEnd w:id="18"/>
    </w:p>
    <w:p w14:paraId="54C045B4" w14:textId="5E565E70" w:rsidR="00977B8F" w:rsidRPr="00CE13C5" w:rsidRDefault="00B80E00" w:rsidP="004659A9">
      <w:pPr>
        <w:pStyle w:val="Heading1"/>
        <w:spacing w:before="120" w:after="120"/>
        <w:rPr>
          <w:noProof/>
        </w:rPr>
      </w:pPr>
      <w:bookmarkStart w:id="19" w:name="_Toc219327747"/>
      <w:r>
        <w:rPr>
          <w:noProof/>
        </w:rPr>
        <w:t xml:space="preserve">5.1 </w:t>
      </w:r>
      <w:r w:rsidR="00450AD6">
        <w:rPr>
          <w:noProof/>
        </w:rPr>
        <w:tab/>
      </w:r>
      <w:r w:rsidR="00977B8F" w:rsidRPr="00CE13C5">
        <w:rPr>
          <w:noProof/>
        </w:rPr>
        <w:t>What is the baseline from which options are assessed?</w:t>
      </w:r>
      <w:bookmarkEnd w:id="19"/>
    </w:p>
    <w:p w14:paraId="6F3EFB28" w14:textId="2284389B" w:rsidR="00977B8F" w:rsidRPr="00CE13C5" w:rsidRDefault="00977B8F" w:rsidP="00465837">
      <w:pPr>
        <w:tabs>
          <w:tab w:val="left" w:pos="2302"/>
        </w:tabs>
        <w:spacing w:after="120"/>
        <w:rPr>
          <w:rFonts w:eastAsia="Times New Roman"/>
          <w:noProof/>
        </w:rPr>
      </w:pPr>
      <w:r w:rsidRPr="15B72E94">
        <w:rPr>
          <w:rFonts w:eastAsia="Times New Roman"/>
          <w:noProof/>
        </w:rPr>
        <w:t>In the absence of an EU action, s</w:t>
      </w:r>
      <w:r w:rsidR="1DD09E8A" w:rsidRPr="15B72E94">
        <w:rPr>
          <w:rFonts w:eastAsia="Times New Roman"/>
          <w:noProof/>
        </w:rPr>
        <w:t>tartup</w:t>
      </w:r>
      <w:r w:rsidRPr="15B72E94">
        <w:rPr>
          <w:rFonts w:eastAsia="Times New Roman"/>
          <w:noProof/>
        </w:rPr>
        <w:t xml:space="preserve"> founders would continue to face</w:t>
      </w:r>
      <w:r w:rsidR="00A7306B">
        <w:rPr>
          <w:rFonts w:eastAsia="Times New Roman"/>
          <w:noProof/>
        </w:rPr>
        <w:t xml:space="preserve"> over 60 different</w:t>
      </w:r>
      <w:r w:rsidRPr="15B72E94">
        <w:rPr>
          <w:rFonts w:eastAsia="Times New Roman"/>
          <w:noProof/>
        </w:rPr>
        <w:t xml:space="preserve"> national company forms </w:t>
      </w:r>
      <w:r w:rsidR="00A7306B">
        <w:rPr>
          <w:rFonts w:eastAsia="Times New Roman"/>
          <w:noProof/>
        </w:rPr>
        <w:t xml:space="preserve">for limited liability companies </w:t>
      </w:r>
      <w:r w:rsidRPr="15B72E94">
        <w:rPr>
          <w:rFonts w:eastAsia="Times New Roman"/>
          <w:noProof/>
        </w:rPr>
        <w:t xml:space="preserve">in the 27 Member States and would need to adopt a different national legal form in every Member State in which they plan to incorporate. Member States </w:t>
      </w:r>
      <w:r w:rsidR="00573E36">
        <w:rPr>
          <w:rFonts w:eastAsia="Times New Roman"/>
          <w:noProof/>
        </w:rPr>
        <w:t>w</w:t>
      </w:r>
      <w:r w:rsidRPr="15B72E94">
        <w:rPr>
          <w:rFonts w:eastAsia="Times New Roman"/>
          <w:noProof/>
        </w:rPr>
        <w:t xml:space="preserve">ould continue to </w:t>
      </w:r>
      <w:r w:rsidR="007C745F">
        <w:rPr>
          <w:rFonts w:eastAsia="Times New Roman"/>
          <w:noProof/>
        </w:rPr>
        <w:t>reform</w:t>
      </w:r>
      <w:r w:rsidR="007C745F" w:rsidRPr="15B72E94">
        <w:rPr>
          <w:rFonts w:eastAsia="Times New Roman"/>
          <w:noProof/>
        </w:rPr>
        <w:t xml:space="preserve"> </w:t>
      </w:r>
      <w:r w:rsidRPr="15B72E94">
        <w:rPr>
          <w:rFonts w:eastAsia="Times New Roman"/>
          <w:noProof/>
        </w:rPr>
        <w:t xml:space="preserve">their national corporate rules </w:t>
      </w:r>
      <w:r w:rsidR="00C22C0B">
        <w:rPr>
          <w:rFonts w:eastAsia="Times New Roman"/>
          <w:noProof/>
        </w:rPr>
        <w:t xml:space="preserve">but without being able to </w:t>
      </w:r>
      <w:r w:rsidRPr="15B72E94">
        <w:rPr>
          <w:rFonts w:eastAsia="Times New Roman"/>
          <w:noProof/>
        </w:rPr>
        <w:t>address cross-border situations</w:t>
      </w:r>
      <w:r w:rsidR="00F636DE">
        <w:rPr>
          <w:rFonts w:eastAsia="Times New Roman"/>
          <w:noProof/>
        </w:rPr>
        <w:t xml:space="preserve"> </w:t>
      </w:r>
      <w:r w:rsidRPr="15B72E94">
        <w:rPr>
          <w:rFonts w:eastAsia="Times New Roman"/>
          <w:noProof/>
        </w:rPr>
        <w:t xml:space="preserve">and </w:t>
      </w:r>
      <w:r w:rsidR="00C22C0B">
        <w:rPr>
          <w:rFonts w:eastAsia="Times New Roman"/>
          <w:noProof/>
        </w:rPr>
        <w:t xml:space="preserve">to </w:t>
      </w:r>
      <w:r w:rsidRPr="15B72E94">
        <w:rPr>
          <w:rFonts w:eastAsia="Times New Roman"/>
          <w:noProof/>
        </w:rPr>
        <w:t xml:space="preserve">provide a recognisable </w:t>
      </w:r>
      <w:r w:rsidR="00C22C0B">
        <w:rPr>
          <w:rFonts w:eastAsia="Times New Roman"/>
          <w:noProof/>
        </w:rPr>
        <w:t xml:space="preserve">EU </w:t>
      </w:r>
      <w:r w:rsidRPr="15B72E94">
        <w:rPr>
          <w:rFonts w:eastAsia="Times New Roman"/>
          <w:noProof/>
        </w:rPr>
        <w:t xml:space="preserve">brand.  </w:t>
      </w:r>
    </w:p>
    <w:p w14:paraId="5E361588" w14:textId="4DD4800B" w:rsidR="00977B8F" w:rsidRDefault="00977B8F" w:rsidP="001E3865">
      <w:pPr>
        <w:spacing w:after="120"/>
        <w:rPr>
          <w:rFonts w:eastAsia="Times New Roman"/>
          <w:noProof/>
        </w:rPr>
      </w:pPr>
      <w:r w:rsidRPr="421A18F4">
        <w:rPr>
          <w:rFonts w:eastAsia="Times New Roman"/>
          <w:noProof/>
        </w:rPr>
        <w:t xml:space="preserve">As to the </w:t>
      </w:r>
      <w:r w:rsidR="00C60F2E" w:rsidRPr="421A18F4">
        <w:rPr>
          <w:rFonts w:eastAsia="Times New Roman"/>
          <w:noProof/>
        </w:rPr>
        <w:t xml:space="preserve">setting up </w:t>
      </w:r>
      <w:r w:rsidR="005E55DD">
        <w:rPr>
          <w:rFonts w:eastAsia="Times New Roman"/>
          <w:noProof/>
        </w:rPr>
        <w:t xml:space="preserve">of </w:t>
      </w:r>
      <w:r w:rsidR="00245AD5">
        <w:rPr>
          <w:rFonts w:eastAsia="Times New Roman"/>
          <w:noProof/>
        </w:rPr>
        <w:t xml:space="preserve">companies, </w:t>
      </w:r>
      <w:r w:rsidR="001E747B">
        <w:rPr>
          <w:rFonts w:eastAsia="Times New Roman"/>
          <w:noProof/>
        </w:rPr>
        <w:t xml:space="preserve">the implementation of the Digitalisation </w:t>
      </w:r>
      <w:r w:rsidR="00167CBC">
        <w:rPr>
          <w:rFonts w:eastAsia="Times New Roman"/>
          <w:noProof/>
        </w:rPr>
        <w:t>D</w:t>
      </w:r>
      <w:r w:rsidR="001E747B">
        <w:rPr>
          <w:rFonts w:eastAsia="Times New Roman"/>
          <w:noProof/>
        </w:rPr>
        <w:t>irective is likely</w:t>
      </w:r>
      <w:r w:rsidR="00165AD2">
        <w:rPr>
          <w:rFonts w:eastAsia="Times New Roman"/>
          <w:noProof/>
        </w:rPr>
        <w:t xml:space="preserve"> to</w:t>
      </w:r>
      <w:r w:rsidR="001E747B">
        <w:rPr>
          <w:rFonts w:eastAsia="Times New Roman"/>
          <w:noProof/>
        </w:rPr>
        <w:t xml:space="preserve"> improve and</w:t>
      </w:r>
      <w:r w:rsidR="00692643">
        <w:rPr>
          <w:rFonts w:eastAsia="Times New Roman"/>
          <w:noProof/>
        </w:rPr>
        <w:t xml:space="preserve"> </w:t>
      </w:r>
      <w:r w:rsidR="001459EE">
        <w:rPr>
          <w:rFonts w:eastAsia="Times New Roman"/>
          <w:noProof/>
        </w:rPr>
        <w:t xml:space="preserve">allow </w:t>
      </w:r>
      <w:r w:rsidR="00692643">
        <w:rPr>
          <w:rFonts w:eastAsia="Times New Roman"/>
          <w:noProof/>
        </w:rPr>
        <w:t xml:space="preserve">founders to set </w:t>
      </w:r>
      <w:r w:rsidR="008951F7">
        <w:rPr>
          <w:rFonts w:eastAsia="Times New Roman"/>
          <w:noProof/>
        </w:rPr>
        <w:t xml:space="preserve">up </w:t>
      </w:r>
      <w:r w:rsidR="00692643">
        <w:rPr>
          <w:rFonts w:eastAsia="Times New Roman"/>
          <w:noProof/>
        </w:rPr>
        <w:t xml:space="preserve">private limited liability companies </w:t>
      </w:r>
      <w:r w:rsidR="008951F7">
        <w:rPr>
          <w:rFonts w:eastAsia="Times New Roman"/>
          <w:noProof/>
        </w:rPr>
        <w:t>fully online</w:t>
      </w:r>
      <w:r w:rsidR="00292C85">
        <w:rPr>
          <w:rFonts w:eastAsia="Times New Roman"/>
          <w:noProof/>
        </w:rPr>
        <w:t xml:space="preserve">, </w:t>
      </w:r>
      <w:r w:rsidR="00B32EA2">
        <w:rPr>
          <w:rFonts w:eastAsia="Times New Roman"/>
          <w:noProof/>
        </w:rPr>
        <w:t>including with notaries,</w:t>
      </w:r>
      <w:r w:rsidRPr="421A18F4">
        <w:rPr>
          <w:rFonts w:eastAsia="Times New Roman"/>
          <w:noProof/>
        </w:rPr>
        <w:t xml:space="preserve"> </w:t>
      </w:r>
      <w:r w:rsidR="00292C85">
        <w:rPr>
          <w:rFonts w:eastAsia="Times New Roman"/>
          <w:noProof/>
        </w:rPr>
        <w:t xml:space="preserve">but </w:t>
      </w:r>
      <w:r w:rsidR="00292C85" w:rsidRPr="421A18F4">
        <w:rPr>
          <w:rFonts w:eastAsia="Times New Roman"/>
          <w:noProof/>
        </w:rPr>
        <w:t>with templates in national languages</w:t>
      </w:r>
      <w:r w:rsidR="00292C85">
        <w:rPr>
          <w:rFonts w:eastAsia="Times New Roman"/>
          <w:noProof/>
        </w:rPr>
        <w:t xml:space="preserve"> and through national interfaces. </w:t>
      </w:r>
      <w:r w:rsidR="007468BD">
        <w:rPr>
          <w:noProof/>
        </w:rPr>
        <w:t xml:space="preserve">The electronic </w:t>
      </w:r>
      <w:r w:rsidR="007468BD">
        <w:rPr>
          <w:rFonts w:eastAsia="Times New Roman"/>
          <w:noProof/>
          <w:szCs w:val="20"/>
        </w:rPr>
        <w:t xml:space="preserve">identification of natural persons (e.g., founders) </w:t>
      </w:r>
      <w:r w:rsidR="007468BD">
        <w:rPr>
          <w:noProof/>
        </w:rPr>
        <w:t xml:space="preserve">and use of qualified electronic signatures, in particular in cross-border situations </w:t>
      </w:r>
      <w:r w:rsidR="007468BD">
        <w:rPr>
          <w:rFonts w:eastAsia="Times New Roman"/>
          <w:noProof/>
          <w:szCs w:val="20"/>
        </w:rPr>
        <w:t xml:space="preserve">are likely to improve through the availability of </w:t>
      </w:r>
      <w:r w:rsidR="007468BD">
        <w:rPr>
          <w:noProof/>
        </w:rPr>
        <w:t xml:space="preserve">European Digital Identity Wallets under the </w:t>
      </w:r>
      <w:r w:rsidR="007468BD">
        <w:rPr>
          <w:rFonts w:eastAsia="Times New Roman"/>
          <w:noProof/>
          <w:szCs w:val="20"/>
        </w:rPr>
        <w:t>eIDAS Regulation</w:t>
      </w:r>
      <w:r w:rsidR="007468BD">
        <w:rPr>
          <w:noProof/>
        </w:rPr>
        <w:t>.</w:t>
      </w:r>
      <w:r w:rsidR="007468BD">
        <w:rPr>
          <w:rFonts w:eastAsia="Times New Roman"/>
          <w:noProof/>
          <w:szCs w:val="20"/>
        </w:rPr>
        <w:t xml:space="preserve"> </w:t>
      </w:r>
      <w:r w:rsidR="00C57795">
        <w:rPr>
          <w:rFonts w:eastAsia="Times New Roman"/>
          <w:noProof/>
        </w:rPr>
        <w:t>R</w:t>
      </w:r>
      <w:r w:rsidR="0082475C">
        <w:rPr>
          <w:rFonts w:eastAsia="Times New Roman"/>
          <w:noProof/>
        </w:rPr>
        <w:t>egistration with business registers</w:t>
      </w:r>
      <w:r w:rsidR="00760FF8">
        <w:rPr>
          <w:rFonts w:eastAsia="Times New Roman"/>
          <w:noProof/>
        </w:rPr>
        <w:t xml:space="preserve"> </w:t>
      </w:r>
      <w:r w:rsidR="006D0AC2">
        <w:rPr>
          <w:rFonts w:eastAsia="Times New Roman"/>
          <w:noProof/>
        </w:rPr>
        <w:t xml:space="preserve">would be </w:t>
      </w:r>
      <w:r w:rsidR="00571789">
        <w:rPr>
          <w:rFonts w:eastAsia="Times New Roman"/>
          <w:noProof/>
        </w:rPr>
        <w:t xml:space="preserve">subject to </w:t>
      </w:r>
      <w:r w:rsidR="00884EEC">
        <w:rPr>
          <w:rFonts w:eastAsia="Times New Roman"/>
          <w:noProof/>
        </w:rPr>
        <w:t>time</w:t>
      </w:r>
      <w:r w:rsidR="00FB0D0B">
        <w:rPr>
          <w:rFonts w:eastAsia="Times New Roman"/>
          <w:noProof/>
        </w:rPr>
        <w:t xml:space="preserve"> </w:t>
      </w:r>
      <w:r w:rsidR="00763AAA">
        <w:rPr>
          <w:rFonts w:eastAsia="Times New Roman"/>
          <w:noProof/>
        </w:rPr>
        <w:t>limits</w:t>
      </w:r>
      <w:r w:rsidR="00690E51">
        <w:rPr>
          <w:rFonts w:eastAsia="Times New Roman"/>
          <w:noProof/>
        </w:rPr>
        <w:t xml:space="preserve"> set in </w:t>
      </w:r>
      <w:r w:rsidR="008618C0">
        <w:rPr>
          <w:rFonts w:eastAsia="Times New Roman"/>
          <w:noProof/>
        </w:rPr>
        <w:t xml:space="preserve">the </w:t>
      </w:r>
      <w:r w:rsidR="00690E51">
        <w:rPr>
          <w:rFonts w:eastAsia="Times New Roman"/>
          <w:noProof/>
        </w:rPr>
        <w:t>Digitalisation Directive</w:t>
      </w:r>
      <w:r w:rsidR="008618C0">
        <w:rPr>
          <w:rFonts w:eastAsia="Times New Roman"/>
          <w:noProof/>
        </w:rPr>
        <w:t xml:space="preserve">, </w:t>
      </w:r>
      <w:r w:rsidR="00D1572B">
        <w:rPr>
          <w:rFonts w:eastAsia="Times New Roman"/>
          <w:noProof/>
        </w:rPr>
        <w:t>but</w:t>
      </w:r>
      <w:r w:rsidR="008618C0">
        <w:rPr>
          <w:rFonts w:eastAsia="Times New Roman"/>
          <w:noProof/>
        </w:rPr>
        <w:t xml:space="preserve"> the cost</w:t>
      </w:r>
      <w:r w:rsidR="00A81152">
        <w:rPr>
          <w:rFonts w:eastAsia="Times New Roman"/>
          <w:noProof/>
        </w:rPr>
        <w:t>s</w:t>
      </w:r>
      <w:r w:rsidR="00A9630E">
        <w:rPr>
          <w:rFonts w:eastAsia="Times New Roman"/>
          <w:noProof/>
        </w:rPr>
        <w:t xml:space="preserve"> </w:t>
      </w:r>
      <w:r w:rsidR="0059662F">
        <w:rPr>
          <w:rFonts w:eastAsia="Times New Roman"/>
          <w:noProof/>
        </w:rPr>
        <w:t xml:space="preserve">and time </w:t>
      </w:r>
      <w:r w:rsidR="00316640">
        <w:rPr>
          <w:rFonts w:eastAsia="Times New Roman"/>
          <w:noProof/>
        </w:rPr>
        <w:t xml:space="preserve">of </w:t>
      </w:r>
      <w:r w:rsidR="000E2011">
        <w:rPr>
          <w:rFonts w:eastAsia="Times New Roman"/>
          <w:noProof/>
        </w:rPr>
        <w:t>involving</w:t>
      </w:r>
      <w:r w:rsidR="003318A8">
        <w:rPr>
          <w:rFonts w:eastAsia="Times New Roman"/>
          <w:noProof/>
        </w:rPr>
        <w:t xml:space="preserve"> </w:t>
      </w:r>
      <w:r w:rsidR="00760FF8">
        <w:rPr>
          <w:rFonts w:eastAsia="Times New Roman"/>
          <w:noProof/>
        </w:rPr>
        <w:t>intermediaries</w:t>
      </w:r>
      <w:r w:rsidR="00A9630E">
        <w:rPr>
          <w:rFonts w:eastAsia="Times New Roman"/>
          <w:noProof/>
        </w:rPr>
        <w:t xml:space="preserve"> (notaries) </w:t>
      </w:r>
      <w:r w:rsidR="00E72E98">
        <w:rPr>
          <w:rFonts w:eastAsia="Times New Roman"/>
          <w:noProof/>
        </w:rPr>
        <w:t xml:space="preserve">is likely to </w:t>
      </w:r>
      <w:r w:rsidR="00F136F7">
        <w:rPr>
          <w:rFonts w:eastAsia="Times New Roman"/>
          <w:noProof/>
        </w:rPr>
        <w:t xml:space="preserve">continue to </w:t>
      </w:r>
      <w:r w:rsidR="00E72E98">
        <w:rPr>
          <w:rFonts w:eastAsia="Times New Roman"/>
          <w:noProof/>
        </w:rPr>
        <w:t xml:space="preserve">vary </w:t>
      </w:r>
      <w:r w:rsidR="002B6739">
        <w:rPr>
          <w:rFonts w:eastAsia="Times New Roman"/>
          <w:noProof/>
        </w:rPr>
        <w:t xml:space="preserve">between Member States. </w:t>
      </w:r>
      <w:r w:rsidRPr="421A18F4">
        <w:rPr>
          <w:rFonts w:eastAsia="Times New Roman"/>
          <w:noProof/>
        </w:rPr>
        <w:t xml:space="preserve">Member States </w:t>
      </w:r>
      <w:r w:rsidR="00E8573D">
        <w:rPr>
          <w:rFonts w:eastAsia="Times New Roman"/>
          <w:noProof/>
        </w:rPr>
        <w:t xml:space="preserve">are </w:t>
      </w:r>
      <w:r w:rsidR="00C55391">
        <w:rPr>
          <w:rFonts w:eastAsia="Times New Roman"/>
          <w:noProof/>
        </w:rPr>
        <w:t>also</w:t>
      </w:r>
      <w:r w:rsidR="00E8573D">
        <w:rPr>
          <w:rFonts w:eastAsia="Times New Roman"/>
          <w:noProof/>
        </w:rPr>
        <w:t xml:space="preserve"> likely to continue to </w:t>
      </w:r>
      <w:r w:rsidR="00B02D5B">
        <w:rPr>
          <w:rFonts w:eastAsia="Times New Roman"/>
          <w:noProof/>
        </w:rPr>
        <w:t>introduce</w:t>
      </w:r>
      <w:r w:rsidR="00756006">
        <w:rPr>
          <w:rFonts w:eastAsia="Times New Roman"/>
          <w:noProof/>
        </w:rPr>
        <w:t xml:space="preserve"> the</w:t>
      </w:r>
      <w:r w:rsidR="00E8573D">
        <w:rPr>
          <w:rFonts w:eastAsia="Times New Roman"/>
          <w:noProof/>
        </w:rPr>
        <w:t xml:space="preserve"> </w:t>
      </w:r>
      <w:r w:rsidR="00FF76E7">
        <w:rPr>
          <w:rFonts w:eastAsia="Times New Roman"/>
          <w:noProof/>
        </w:rPr>
        <w:t>once-only principle in the context of registration (</w:t>
      </w:r>
      <w:r w:rsidR="00963551">
        <w:rPr>
          <w:rFonts w:eastAsia="Times New Roman"/>
          <w:noProof/>
        </w:rPr>
        <w:t>possibly regarding</w:t>
      </w:r>
      <w:r w:rsidR="00510978">
        <w:rPr>
          <w:rFonts w:eastAsia="Times New Roman"/>
          <w:noProof/>
        </w:rPr>
        <w:t xml:space="preserve"> </w:t>
      </w:r>
      <w:r w:rsidRPr="421A18F4">
        <w:rPr>
          <w:rFonts w:eastAsia="Times New Roman"/>
          <w:noProof/>
        </w:rPr>
        <w:t xml:space="preserve">TIN </w:t>
      </w:r>
      <w:r w:rsidR="00DB4573" w:rsidRPr="421A18F4">
        <w:rPr>
          <w:rFonts w:eastAsia="Times New Roman"/>
          <w:noProof/>
        </w:rPr>
        <w:t>or VAT identification number</w:t>
      </w:r>
      <w:r w:rsidR="00963551">
        <w:rPr>
          <w:rFonts w:eastAsia="Times New Roman"/>
          <w:noProof/>
        </w:rPr>
        <w:t>s</w:t>
      </w:r>
      <w:r w:rsidR="00FF76E7">
        <w:rPr>
          <w:rFonts w:eastAsia="Times New Roman"/>
          <w:noProof/>
        </w:rPr>
        <w:t>)</w:t>
      </w:r>
      <w:r w:rsidR="00274D2D">
        <w:rPr>
          <w:rFonts w:eastAsia="Times New Roman"/>
          <w:noProof/>
        </w:rPr>
        <w:t xml:space="preserve"> but </w:t>
      </w:r>
      <w:r w:rsidR="00C30C6F">
        <w:rPr>
          <w:rFonts w:eastAsia="Times New Roman"/>
          <w:noProof/>
        </w:rPr>
        <w:t>the national solutions</w:t>
      </w:r>
      <w:r w:rsidR="00274D2D">
        <w:rPr>
          <w:rFonts w:eastAsia="Times New Roman"/>
          <w:noProof/>
        </w:rPr>
        <w:t xml:space="preserve"> would </w:t>
      </w:r>
      <w:r w:rsidR="00FF5C86">
        <w:rPr>
          <w:rFonts w:eastAsia="Times New Roman"/>
          <w:noProof/>
        </w:rPr>
        <w:t>likely vary</w:t>
      </w:r>
      <w:r w:rsidRPr="421A18F4">
        <w:rPr>
          <w:rFonts w:eastAsia="Times New Roman"/>
          <w:noProof/>
        </w:rPr>
        <w:t xml:space="preserve">. </w:t>
      </w:r>
      <w:r w:rsidR="00853A72">
        <w:rPr>
          <w:rFonts w:eastAsia="Times New Roman"/>
          <w:noProof/>
        </w:rPr>
        <w:t>T</w:t>
      </w:r>
      <w:r w:rsidRPr="421A18F4">
        <w:rPr>
          <w:rFonts w:eastAsia="Times New Roman"/>
          <w:noProof/>
        </w:rPr>
        <w:t xml:space="preserve">he implementation of EU </w:t>
      </w:r>
      <w:r>
        <w:rPr>
          <w:rFonts w:eastAsia="Times New Roman"/>
          <w:noProof/>
        </w:rPr>
        <w:t>Anti Money Laundering (</w:t>
      </w:r>
      <w:r w:rsidRPr="421A18F4">
        <w:rPr>
          <w:rFonts w:eastAsia="Times New Roman"/>
          <w:noProof/>
        </w:rPr>
        <w:t>AML</w:t>
      </w:r>
      <w:r>
        <w:rPr>
          <w:rFonts w:eastAsia="Times New Roman"/>
          <w:noProof/>
        </w:rPr>
        <w:t>)</w:t>
      </w:r>
      <w:r w:rsidRPr="421A18F4">
        <w:rPr>
          <w:rFonts w:eastAsia="Times New Roman"/>
          <w:noProof/>
        </w:rPr>
        <w:t xml:space="preserve"> legislation </w:t>
      </w:r>
      <w:r w:rsidR="00B170D0">
        <w:rPr>
          <w:rFonts w:eastAsia="Times New Roman"/>
          <w:noProof/>
        </w:rPr>
        <w:t>enabling</w:t>
      </w:r>
      <w:r w:rsidRPr="421A18F4">
        <w:rPr>
          <w:rFonts w:eastAsia="Times New Roman"/>
          <w:noProof/>
        </w:rPr>
        <w:t xml:space="preserve"> beneficial ownership registers </w:t>
      </w:r>
      <w:r w:rsidR="00B170D0">
        <w:rPr>
          <w:rFonts w:eastAsia="Times New Roman"/>
          <w:noProof/>
        </w:rPr>
        <w:t>to</w:t>
      </w:r>
      <w:r w:rsidRPr="421A18F4">
        <w:rPr>
          <w:rFonts w:eastAsia="Times New Roman"/>
          <w:noProof/>
        </w:rPr>
        <w:t xml:space="preserve"> retrieve basic company information from business registers</w:t>
      </w:r>
      <w:r w:rsidR="00853A72">
        <w:rPr>
          <w:rFonts w:eastAsia="Times New Roman"/>
          <w:noProof/>
        </w:rPr>
        <w:t xml:space="preserve"> would</w:t>
      </w:r>
      <w:r w:rsidR="0059240F">
        <w:rPr>
          <w:rFonts w:eastAsia="Times New Roman"/>
          <w:noProof/>
        </w:rPr>
        <w:t xml:space="preserve"> </w:t>
      </w:r>
      <w:r w:rsidR="00A872E7">
        <w:rPr>
          <w:rFonts w:eastAsia="Times New Roman"/>
          <w:noProof/>
        </w:rPr>
        <w:t>provide further</w:t>
      </w:r>
      <w:r w:rsidR="0032657B">
        <w:rPr>
          <w:rFonts w:eastAsia="Times New Roman"/>
          <w:noProof/>
        </w:rPr>
        <w:t xml:space="preserve"> improvement</w:t>
      </w:r>
      <w:r w:rsidRPr="421A18F4">
        <w:rPr>
          <w:rFonts w:eastAsia="Times New Roman"/>
          <w:noProof/>
        </w:rPr>
        <w:t>,</w:t>
      </w:r>
      <w:r w:rsidR="00A872E7">
        <w:rPr>
          <w:rFonts w:eastAsia="Times New Roman"/>
          <w:noProof/>
        </w:rPr>
        <w:t xml:space="preserve"> but</w:t>
      </w:r>
      <w:r w:rsidRPr="421A18F4">
        <w:rPr>
          <w:rFonts w:eastAsia="Times New Roman"/>
          <w:noProof/>
        </w:rPr>
        <w:t xml:space="preserve"> companies would still need to file additional information separately.</w:t>
      </w:r>
      <w:r w:rsidRPr="421A18F4" w:rsidDel="002D70D9">
        <w:rPr>
          <w:rFonts w:eastAsia="Times New Roman"/>
          <w:noProof/>
        </w:rPr>
        <w:t xml:space="preserve"> </w:t>
      </w:r>
    </w:p>
    <w:p w14:paraId="6902D48C" w14:textId="2F2EB905" w:rsidR="00323C2E" w:rsidRDefault="005E35A6" w:rsidP="00323C2E">
      <w:pPr>
        <w:spacing w:after="120"/>
        <w:rPr>
          <w:noProof/>
        </w:rPr>
      </w:pPr>
      <w:r>
        <w:rPr>
          <w:rFonts w:eastAsia="Calibri"/>
          <w:noProof/>
        </w:rPr>
        <w:t>D</w:t>
      </w:r>
      <w:r w:rsidR="00977B8F" w:rsidRPr="00AC3D6A">
        <w:rPr>
          <w:rFonts w:eastAsia="Calibri"/>
          <w:noProof/>
        </w:rPr>
        <w:t xml:space="preserve">uring other phases of the life cycle, companies </w:t>
      </w:r>
      <w:r w:rsidR="00645C8B">
        <w:rPr>
          <w:rFonts w:eastAsia="Calibri"/>
          <w:noProof/>
        </w:rPr>
        <w:t xml:space="preserve">are likely to </w:t>
      </w:r>
      <w:r w:rsidR="00977B8F" w:rsidRPr="00AC3D6A">
        <w:rPr>
          <w:rFonts w:eastAsia="Calibri"/>
          <w:noProof/>
        </w:rPr>
        <w:t xml:space="preserve">continue to face divergent requirements </w:t>
      </w:r>
      <w:r w:rsidR="001A7D4C" w:rsidRPr="007F35B5">
        <w:rPr>
          <w:rFonts w:eastAsia="Calibri"/>
          <w:noProof/>
        </w:rPr>
        <w:t>across</w:t>
      </w:r>
      <w:r w:rsidR="001A7D4C" w:rsidRPr="00AC3D6A">
        <w:rPr>
          <w:rFonts w:eastAsia="Calibri"/>
          <w:noProof/>
        </w:rPr>
        <w:t xml:space="preserve"> </w:t>
      </w:r>
      <w:r w:rsidR="00977B8F" w:rsidRPr="00AC3D6A">
        <w:rPr>
          <w:rFonts w:eastAsia="Calibri"/>
          <w:noProof/>
        </w:rPr>
        <w:t>Member States</w:t>
      </w:r>
      <w:r w:rsidR="001A7D4C" w:rsidRPr="00AC3D6A">
        <w:rPr>
          <w:rFonts w:eastAsia="Calibri"/>
          <w:noProof/>
        </w:rPr>
        <w:t xml:space="preserve">, including </w:t>
      </w:r>
      <w:r w:rsidR="009915D7" w:rsidRPr="00AC3D6A">
        <w:rPr>
          <w:rFonts w:eastAsia="Calibri"/>
          <w:noProof/>
        </w:rPr>
        <w:t xml:space="preserve">those related to </w:t>
      </w:r>
      <w:r w:rsidR="003D180B" w:rsidRPr="00AC3D6A">
        <w:rPr>
          <w:rFonts w:eastAsia="Calibri"/>
          <w:noProof/>
        </w:rPr>
        <w:t>amend</w:t>
      </w:r>
      <w:r w:rsidR="00723D86">
        <w:rPr>
          <w:rFonts w:eastAsia="Calibri"/>
          <w:noProof/>
        </w:rPr>
        <w:t>ments of</w:t>
      </w:r>
      <w:r w:rsidR="003D180B" w:rsidRPr="00AC3D6A">
        <w:rPr>
          <w:rFonts w:eastAsia="Calibri"/>
          <w:noProof/>
        </w:rPr>
        <w:t xml:space="preserve"> the articles o</w:t>
      </w:r>
      <w:r w:rsidR="00C655B8">
        <w:rPr>
          <w:rFonts w:eastAsia="Calibri"/>
          <w:noProof/>
        </w:rPr>
        <w:t>f</w:t>
      </w:r>
      <w:r w:rsidR="003D180B" w:rsidRPr="00AC3D6A">
        <w:rPr>
          <w:rFonts w:eastAsia="Calibri"/>
          <w:noProof/>
        </w:rPr>
        <w:t xml:space="preserve"> association, shareholders’ meetings</w:t>
      </w:r>
      <w:r w:rsidR="001852E3">
        <w:rPr>
          <w:rFonts w:eastAsia="Calibri"/>
          <w:noProof/>
        </w:rPr>
        <w:t xml:space="preserve"> </w:t>
      </w:r>
      <w:r w:rsidR="00323C2E">
        <w:rPr>
          <w:rFonts w:eastAsia="Calibri"/>
          <w:noProof/>
        </w:rPr>
        <w:t xml:space="preserve">and </w:t>
      </w:r>
      <w:r w:rsidR="00645C8B">
        <w:rPr>
          <w:rFonts w:eastAsia="Calibri"/>
          <w:noProof/>
        </w:rPr>
        <w:t>c</w:t>
      </w:r>
      <w:r w:rsidR="009F0DA3">
        <w:rPr>
          <w:rFonts w:eastAsia="Calibri"/>
          <w:noProof/>
        </w:rPr>
        <w:t>ompany closures</w:t>
      </w:r>
      <w:r w:rsidR="00645C8B" w:rsidRPr="00062D97">
        <w:rPr>
          <w:rFonts w:eastAsia="Calibri"/>
          <w:noProof/>
        </w:rPr>
        <w:t xml:space="preserve">. </w:t>
      </w:r>
      <w:r w:rsidR="009F0DA3" w:rsidRPr="00062D97">
        <w:rPr>
          <w:rFonts w:eastAsia="Calibri"/>
          <w:noProof/>
        </w:rPr>
        <w:t xml:space="preserve">In insolvency liquidations, </w:t>
      </w:r>
      <w:r w:rsidR="007700D8" w:rsidRPr="00062D97">
        <w:rPr>
          <w:rFonts w:eastAsia="Calibri"/>
          <w:noProof/>
        </w:rPr>
        <w:t>in</w:t>
      </w:r>
      <w:r w:rsidR="009F0DA3" w:rsidRPr="00062D97">
        <w:rPr>
          <w:rFonts w:eastAsia="Calibri"/>
          <w:noProof/>
        </w:rPr>
        <w:t xml:space="preserve"> certain </w:t>
      </w:r>
      <w:r w:rsidR="007700D8" w:rsidRPr="00062D97">
        <w:rPr>
          <w:rFonts w:eastAsia="Calibri"/>
          <w:noProof/>
        </w:rPr>
        <w:t>cases</w:t>
      </w:r>
      <w:r w:rsidR="009F0DA3" w:rsidRPr="00062D97">
        <w:rPr>
          <w:rFonts w:eastAsia="Calibri"/>
          <w:noProof/>
        </w:rPr>
        <w:t xml:space="preserve"> digital channels would have to be made available</w:t>
      </w:r>
      <w:r w:rsidR="009F0DA3" w:rsidRPr="00062D97">
        <w:rPr>
          <w:rStyle w:val="FootnoteReference"/>
          <w:rFonts w:eastAsia="Calibri"/>
          <w:noProof/>
        </w:rPr>
        <w:footnoteReference w:id="73"/>
      </w:r>
      <w:r w:rsidR="009F0DA3" w:rsidRPr="00062D97">
        <w:rPr>
          <w:rFonts w:eastAsia="Calibri"/>
          <w:noProof/>
        </w:rPr>
        <w:t>, whereas all other aspects would be likely to remain non-digitalised.</w:t>
      </w:r>
      <w:r w:rsidR="009F0DA3" w:rsidRPr="00AC3D6A">
        <w:rPr>
          <w:rFonts w:eastAsia="Calibri"/>
          <w:noProof/>
        </w:rPr>
        <w:t xml:space="preserve"> While Member States </w:t>
      </w:r>
      <w:r w:rsidR="00D7338D">
        <w:rPr>
          <w:rFonts w:eastAsia="Calibri"/>
          <w:noProof/>
        </w:rPr>
        <w:t>w</w:t>
      </w:r>
      <w:r w:rsidR="009F0DA3" w:rsidRPr="00AC3D6A">
        <w:rPr>
          <w:rFonts w:eastAsia="Calibri"/>
          <w:noProof/>
        </w:rPr>
        <w:t xml:space="preserve">ould </w:t>
      </w:r>
      <w:r w:rsidR="00D7338D">
        <w:rPr>
          <w:rFonts w:eastAsia="Calibri"/>
          <w:noProof/>
        </w:rPr>
        <w:t>be likely to</w:t>
      </w:r>
      <w:r w:rsidR="009F0DA3" w:rsidRPr="00AC3D6A">
        <w:rPr>
          <w:rFonts w:eastAsia="Calibri"/>
          <w:noProof/>
        </w:rPr>
        <w:t xml:space="preserve"> simplify, digitalise and introduce new procedures</w:t>
      </w:r>
      <w:r w:rsidR="00D7338D">
        <w:rPr>
          <w:rFonts w:eastAsia="Calibri"/>
          <w:noProof/>
        </w:rPr>
        <w:t xml:space="preserve"> (as e.g. </w:t>
      </w:r>
      <w:r w:rsidR="00751D68">
        <w:rPr>
          <w:rFonts w:eastAsia="Calibri"/>
          <w:noProof/>
        </w:rPr>
        <w:t xml:space="preserve">done with a simplified </w:t>
      </w:r>
      <w:r w:rsidR="00751D68">
        <w:rPr>
          <w:rFonts w:eastAsia="Calibri"/>
          <w:noProof/>
          <w:lang w:val="en-IE"/>
        </w:rPr>
        <w:t>“turbo liquidation” in the Netherlands</w:t>
      </w:r>
      <w:r w:rsidR="00D7338D">
        <w:rPr>
          <w:rFonts w:eastAsia="Calibri"/>
          <w:noProof/>
        </w:rPr>
        <w:t>)</w:t>
      </w:r>
      <w:r w:rsidR="009F0DA3" w:rsidRPr="00AC3D6A">
        <w:rPr>
          <w:rFonts w:eastAsia="Calibri"/>
          <w:noProof/>
        </w:rPr>
        <w:t xml:space="preserve">, this would not reduce fragmentation </w:t>
      </w:r>
      <w:r w:rsidR="001173FC">
        <w:rPr>
          <w:rFonts w:eastAsia="Calibri"/>
          <w:noProof/>
        </w:rPr>
        <w:t xml:space="preserve">or </w:t>
      </w:r>
      <w:r w:rsidR="009F0DA3" w:rsidRPr="00AC3D6A">
        <w:rPr>
          <w:rFonts w:eastAsia="Calibri"/>
          <w:noProof/>
        </w:rPr>
        <w:t xml:space="preserve">ensure compatible solutions in cross-border situations. </w:t>
      </w:r>
      <w:r w:rsidR="00323C2E" w:rsidRPr="00AC3D6A">
        <w:rPr>
          <w:rFonts w:eastAsia="Calibri"/>
          <w:noProof/>
        </w:rPr>
        <w:t xml:space="preserve">The </w:t>
      </w:r>
      <w:r w:rsidR="00F36864">
        <w:rPr>
          <w:rFonts w:eastAsia="Calibri"/>
          <w:noProof/>
        </w:rPr>
        <w:t>up</w:t>
      </w:r>
      <w:r w:rsidR="007E09AE">
        <w:rPr>
          <w:rFonts w:eastAsia="Calibri"/>
          <w:noProof/>
        </w:rPr>
        <w:t>-</w:t>
      </w:r>
      <w:r w:rsidR="00F36864">
        <w:rPr>
          <w:rFonts w:eastAsia="Calibri"/>
          <w:noProof/>
        </w:rPr>
        <w:t>take</w:t>
      </w:r>
      <w:r w:rsidR="00454B1E">
        <w:rPr>
          <w:rFonts w:eastAsia="Calibri"/>
          <w:noProof/>
        </w:rPr>
        <w:t xml:space="preserve"> of ESOPs</w:t>
      </w:r>
      <w:r w:rsidR="002C150D">
        <w:rPr>
          <w:rFonts w:eastAsia="Calibri"/>
          <w:noProof/>
        </w:rPr>
        <w:t>,</w:t>
      </w:r>
      <w:r w:rsidR="008719AE" w:rsidRPr="008719AE">
        <w:rPr>
          <w:rFonts w:eastAsia="Calibri"/>
          <w:noProof/>
        </w:rPr>
        <w:t xml:space="preserve"> </w:t>
      </w:r>
      <w:r w:rsidR="008719AE" w:rsidRPr="00AC3D6A">
        <w:rPr>
          <w:rFonts w:eastAsia="Calibri"/>
          <w:noProof/>
        </w:rPr>
        <w:t>including those using employee stock options</w:t>
      </w:r>
      <w:r w:rsidR="002C150D">
        <w:rPr>
          <w:rFonts w:eastAsia="Calibri"/>
          <w:noProof/>
        </w:rPr>
        <w:t>,</w:t>
      </w:r>
      <w:r w:rsidR="00454B1E">
        <w:rPr>
          <w:rFonts w:eastAsia="Calibri"/>
          <w:noProof/>
        </w:rPr>
        <w:t xml:space="preserve"> </w:t>
      </w:r>
      <w:r w:rsidR="00EB43DD">
        <w:rPr>
          <w:rFonts w:eastAsia="Calibri"/>
          <w:noProof/>
        </w:rPr>
        <w:t xml:space="preserve">is </w:t>
      </w:r>
      <w:r w:rsidR="008719AE">
        <w:rPr>
          <w:rFonts w:eastAsia="Calibri"/>
          <w:noProof/>
        </w:rPr>
        <w:t xml:space="preserve">likely to </w:t>
      </w:r>
      <w:r w:rsidR="00AD5FFE">
        <w:rPr>
          <w:rFonts w:eastAsia="Calibri"/>
          <w:noProof/>
        </w:rPr>
        <w:t>remain</w:t>
      </w:r>
      <w:r w:rsidR="008719AE">
        <w:rPr>
          <w:rFonts w:eastAsia="Calibri"/>
          <w:noProof/>
        </w:rPr>
        <w:t xml:space="preserve"> constrain</w:t>
      </w:r>
      <w:r w:rsidR="002C150D">
        <w:rPr>
          <w:rFonts w:eastAsia="Calibri"/>
          <w:noProof/>
        </w:rPr>
        <w:t>ed</w:t>
      </w:r>
      <w:r w:rsidR="008719AE">
        <w:rPr>
          <w:rFonts w:eastAsia="Calibri"/>
          <w:noProof/>
        </w:rPr>
        <w:t xml:space="preserve"> by diverging approaches </w:t>
      </w:r>
      <w:r w:rsidR="00323C2E" w:rsidRPr="00AC3D6A">
        <w:rPr>
          <w:rFonts w:eastAsia="Calibri"/>
          <w:noProof/>
        </w:rPr>
        <w:t>between Member States</w:t>
      </w:r>
      <w:r w:rsidR="008719AE">
        <w:rPr>
          <w:rFonts w:eastAsia="Calibri"/>
          <w:noProof/>
        </w:rPr>
        <w:t xml:space="preserve">. More </w:t>
      </w:r>
      <w:r w:rsidR="00323C2E" w:rsidRPr="00AC3D6A">
        <w:rPr>
          <w:rFonts w:eastAsia="Calibri"/>
          <w:noProof/>
        </w:rPr>
        <w:t xml:space="preserve">Member States </w:t>
      </w:r>
      <w:r w:rsidR="008719AE">
        <w:rPr>
          <w:rFonts w:eastAsia="Calibri"/>
          <w:noProof/>
        </w:rPr>
        <w:t xml:space="preserve">are likely to </w:t>
      </w:r>
      <w:r w:rsidR="00C22639">
        <w:rPr>
          <w:rFonts w:eastAsia="Calibri"/>
          <w:noProof/>
        </w:rPr>
        <w:t>f</w:t>
      </w:r>
      <w:r w:rsidR="00323C2E" w:rsidRPr="00AC3D6A">
        <w:rPr>
          <w:rFonts w:eastAsia="Calibri"/>
          <w:noProof/>
        </w:rPr>
        <w:t>urther develop and provid</w:t>
      </w:r>
      <w:r w:rsidR="00C22639">
        <w:rPr>
          <w:rFonts w:eastAsia="Calibri"/>
          <w:noProof/>
        </w:rPr>
        <w:t>e</w:t>
      </w:r>
      <w:r w:rsidR="00323C2E" w:rsidRPr="00AC3D6A">
        <w:rPr>
          <w:rFonts w:eastAsia="Calibri"/>
          <w:noProof/>
        </w:rPr>
        <w:t xml:space="preserve"> incentives, including a favourable tax treatment</w:t>
      </w:r>
      <w:r w:rsidR="00323C2E" w:rsidRPr="007462EC">
        <w:rPr>
          <w:rFonts w:eastAsia="Calibri"/>
          <w:noProof/>
        </w:rPr>
        <w:t>,</w:t>
      </w:r>
      <w:r w:rsidR="00323C2E" w:rsidRPr="00AC3D6A">
        <w:rPr>
          <w:rFonts w:eastAsia="Calibri"/>
          <w:noProof/>
        </w:rPr>
        <w:t xml:space="preserve"> </w:t>
      </w:r>
      <w:r w:rsidR="00323C2E">
        <w:rPr>
          <w:rFonts w:eastAsia="Calibri"/>
          <w:noProof/>
        </w:rPr>
        <w:t>but only</w:t>
      </w:r>
      <w:r w:rsidR="00323C2E" w:rsidRPr="00AC3D6A">
        <w:rPr>
          <w:rFonts w:eastAsia="Calibri"/>
          <w:noProof/>
        </w:rPr>
        <w:t xml:space="preserve"> for specific national ESOP </w:t>
      </w:r>
      <w:r>
        <w:rPr>
          <w:rFonts w:eastAsia="Calibri"/>
          <w:noProof/>
        </w:rPr>
        <w:t>schemes</w:t>
      </w:r>
      <w:r w:rsidR="00323C2E" w:rsidRPr="007462EC">
        <w:rPr>
          <w:rFonts w:eastAsia="Calibri"/>
          <w:noProof/>
        </w:rPr>
        <w:t>.</w:t>
      </w:r>
      <w:r w:rsidR="00323C2E" w:rsidRPr="00AC3D6A">
        <w:rPr>
          <w:rFonts w:eastAsia="Calibri"/>
          <w:noProof/>
        </w:rPr>
        <w:t xml:space="preserve">  </w:t>
      </w:r>
    </w:p>
    <w:p w14:paraId="57DED124" w14:textId="2144F811" w:rsidR="00977B8F" w:rsidRDefault="00977B8F" w:rsidP="0062382E">
      <w:pPr>
        <w:tabs>
          <w:tab w:val="left" w:pos="2302"/>
        </w:tabs>
        <w:spacing w:after="120"/>
        <w:rPr>
          <w:rFonts w:eastAsia="Calibri"/>
          <w:noProof/>
        </w:rPr>
      </w:pPr>
      <w:r w:rsidRPr="0D9EE7DF">
        <w:rPr>
          <w:rFonts w:eastAsia="Times New Roman"/>
          <w:noProof/>
        </w:rPr>
        <w:t xml:space="preserve">As to attracting investment, there might be some convergence between Member States on company law features </w:t>
      </w:r>
      <w:r w:rsidR="008C0C08">
        <w:rPr>
          <w:rFonts w:eastAsia="Times New Roman"/>
          <w:noProof/>
        </w:rPr>
        <w:t xml:space="preserve">relevant </w:t>
      </w:r>
      <w:r w:rsidRPr="0D9EE7DF">
        <w:rPr>
          <w:rFonts w:eastAsia="Times New Roman"/>
          <w:noProof/>
        </w:rPr>
        <w:t>for attracting investment</w:t>
      </w:r>
      <w:r w:rsidR="30FD2379" w:rsidRPr="0D9EE7DF">
        <w:rPr>
          <w:rFonts w:eastAsia="Times New Roman"/>
          <w:noProof/>
        </w:rPr>
        <w:t>,</w:t>
      </w:r>
      <w:r w:rsidRPr="0D9EE7DF">
        <w:rPr>
          <w:rFonts w:eastAsia="Times New Roman"/>
          <w:noProof/>
        </w:rPr>
        <w:t xml:space="preserve"> but important differences</w:t>
      </w:r>
      <w:r w:rsidR="0030674A">
        <w:rPr>
          <w:rFonts w:eastAsia="Times New Roman"/>
          <w:noProof/>
        </w:rPr>
        <w:t xml:space="preserve"> in</w:t>
      </w:r>
      <w:r w:rsidRPr="0D9EE7DF">
        <w:rPr>
          <w:rFonts w:eastAsia="Times New Roman"/>
          <w:noProof/>
        </w:rPr>
        <w:t xml:space="preserve"> capital </w:t>
      </w:r>
      <w:r w:rsidR="00E602E5">
        <w:rPr>
          <w:rFonts w:eastAsia="Times New Roman"/>
          <w:noProof/>
        </w:rPr>
        <w:t>and share</w:t>
      </w:r>
      <w:r w:rsidRPr="0D9EE7DF">
        <w:rPr>
          <w:rFonts w:eastAsia="Times New Roman"/>
          <w:noProof/>
        </w:rPr>
        <w:t xml:space="preserve"> regimes</w:t>
      </w:r>
      <w:r w:rsidR="00F15958">
        <w:rPr>
          <w:rFonts w:eastAsia="Times New Roman"/>
          <w:noProof/>
        </w:rPr>
        <w:t>, including minimum capital requirements</w:t>
      </w:r>
      <w:r w:rsidR="00CD47D9">
        <w:rPr>
          <w:rFonts w:eastAsia="Times New Roman"/>
          <w:noProof/>
        </w:rPr>
        <w:t xml:space="preserve"> </w:t>
      </w:r>
      <w:r w:rsidR="00FE156E">
        <w:rPr>
          <w:rFonts w:eastAsia="Times New Roman"/>
          <w:noProof/>
        </w:rPr>
        <w:t>and formalities for capital increases,</w:t>
      </w:r>
      <w:r w:rsidRPr="0D9EE7DF">
        <w:rPr>
          <w:rFonts w:eastAsia="Times New Roman"/>
          <w:noProof/>
        </w:rPr>
        <w:t xml:space="preserve"> </w:t>
      </w:r>
      <w:r w:rsidR="008C0C08">
        <w:rPr>
          <w:rFonts w:eastAsia="Times New Roman"/>
          <w:noProof/>
        </w:rPr>
        <w:t>are</w:t>
      </w:r>
      <w:r w:rsidR="00CD47D9">
        <w:rPr>
          <w:rFonts w:eastAsia="Times New Roman"/>
          <w:noProof/>
        </w:rPr>
        <w:t xml:space="preserve"> likely to persist</w:t>
      </w:r>
      <w:r w:rsidRPr="0D9EE7DF">
        <w:rPr>
          <w:rFonts w:eastAsia="Times New Roman"/>
          <w:noProof/>
        </w:rPr>
        <w:t xml:space="preserve">. </w:t>
      </w:r>
      <w:r w:rsidRPr="00AC3D6A">
        <w:rPr>
          <w:rFonts w:eastAsia="Calibri"/>
          <w:noProof/>
        </w:rPr>
        <w:t>As regards exit options for investors</w:t>
      </w:r>
      <w:r w:rsidR="00C92B50" w:rsidRPr="00AC3D6A">
        <w:rPr>
          <w:rFonts w:eastAsia="Calibri"/>
          <w:noProof/>
        </w:rPr>
        <w:t>,</w:t>
      </w:r>
      <w:r w:rsidRPr="00AC3D6A">
        <w:rPr>
          <w:rFonts w:eastAsia="Calibri"/>
          <w:noProof/>
        </w:rPr>
        <w:t xml:space="preserve"> </w:t>
      </w:r>
      <w:r w:rsidR="00C92B50" w:rsidRPr="00AC3D6A">
        <w:rPr>
          <w:rFonts w:eastAsia="Calibri"/>
          <w:noProof/>
        </w:rPr>
        <w:t>f</w:t>
      </w:r>
      <w:r w:rsidRPr="00AC3D6A">
        <w:rPr>
          <w:rFonts w:eastAsia="Calibri"/>
          <w:noProof/>
        </w:rPr>
        <w:t>ormal requirements on share transfers would continue to vary considerably</w:t>
      </w:r>
      <w:r w:rsidR="00F57CC1">
        <w:rPr>
          <w:rFonts w:eastAsia="Calibri"/>
          <w:noProof/>
        </w:rPr>
        <w:t xml:space="preserve"> between Member States</w:t>
      </w:r>
      <w:r w:rsidRPr="00AC3D6A">
        <w:rPr>
          <w:rFonts w:eastAsia="Calibri"/>
          <w:noProof/>
        </w:rPr>
        <w:t>.</w:t>
      </w:r>
    </w:p>
    <w:p w14:paraId="30BC468C" w14:textId="3C30F2DD" w:rsidR="00150E36" w:rsidRDefault="00296293" w:rsidP="0062382E">
      <w:pPr>
        <w:spacing w:after="120"/>
        <w:rPr>
          <w:rFonts w:eastAsia="Calibri"/>
          <w:noProof/>
        </w:rPr>
      </w:pPr>
      <w:r>
        <w:rPr>
          <w:rFonts w:eastAsia="Times New Roman"/>
          <w:noProof/>
          <w:szCs w:val="20"/>
        </w:rPr>
        <w:t xml:space="preserve">While other </w:t>
      </w:r>
      <w:r w:rsidR="00C02967">
        <w:rPr>
          <w:rFonts w:eastAsia="Times New Roman"/>
          <w:noProof/>
          <w:szCs w:val="20"/>
        </w:rPr>
        <w:t>initiatives</w:t>
      </w:r>
      <w:r w:rsidR="00592810">
        <w:rPr>
          <w:rFonts w:eastAsia="Times New Roman"/>
          <w:noProof/>
          <w:szCs w:val="20"/>
        </w:rPr>
        <w:t>,</w:t>
      </w:r>
      <w:r w:rsidR="00C02967">
        <w:rPr>
          <w:rFonts w:eastAsia="Times New Roman"/>
          <w:noProof/>
          <w:szCs w:val="20"/>
        </w:rPr>
        <w:t xml:space="preserve"> </w:t>
      </w:r>
      <w:r w:rsidR="004278C4">
        <w:rPr>
          <w:rFonts w:eastAsia="Times New Roman"/>
          <w:noProof/>
          <w:szCs w:val="20"/>
        </w:rPr>
        <w:t xml:space="preserve">in particular the </w:t>
      </w:r>
      <w:r w:rsidR="004278C4">
        <w:rPr>
          <w:rFonts w:eastAsia="Calibri"/>
          <w:noProof/>
        </w:rPr>
        <w:t xml:space="preserve">proposal for European </w:t>
      </w:r>
      <w:r w:rsidR="004278C4" w:rsidRPr="00EB3FB9">
        <w:rPr>
          <w:rFonts w:eastAsia="Calibri"/>
          <w:noProof/>
        </w:rPr>
        <w:t>Business Wallets</w:t>
      </w:r>
      <w:r w:rsidR="004278C4">
        <w:rPr>
          <w:rFonts w:eastAsia="Calibri"/>
          <w:noProof/>
        </w:rPr>
        <w:t xml:space="preserve"> and </w:t>
      </w:r>
      <w:r w:rsidR="004278C4">
        <w:rPr>
          <w:rFonts w:eastAsia="EC Square Sans Pro"/>
          <w:noProof/>
          <w:color w:val="202122"/>
        </w:rPr>
        <w:t>Single Digital Gateway/OOTS</w:t>
      </w:r>
      <w:r w:rsidR="00805ABE">
        <w:rPr>
          <w:rStyle w:val="FootnoteReference"/>
          <w:rFonts w:eastAsia="EC Square Sans Pro"/>
          <w:noProof/>
          <w:color w:val="202122"/>
        </w:rPr>
        <w:footnoteReference w:id="74"/>
      </w:r>
      <w:r w:rsidR="00797DAD">
        <w:rPr>
          <w:rFonts w:eastAsia="EC Square Sans Pro"/>
          <w:noProof/>
          <w:color w:val="202122"/>
        </w:rPr>
        <w:t>,</w:t>
      </w:r>
      <w:r w:rsidR="004278C4">
        <w:rPr>
          <w:rFonts w:eastAsia="Times New Roman"/>
          <w:noProof/>
          <w:szCs w:val="20"/>
        </w:rPr>
        <w:t xml:space="preserve"> </w:t>
      </w:r>
      <w:r w:rsidR="00C02967">
        <w:rPr>
          <w:rFonts w:eastAsia="Times New Roman"/>
          <w:noProof/>
          <w:szCs w:val="20"/>
        </w:rPr>
        <w:t xml:space="preserve">would </w:t>
      </w:r>
      <w:r w:rsidR="007B175A">
        <w:rPr>
          <w:rFonts w:eastAsia="Times New Roman"/>
          <w:noProof/>
          <w:szCs w:val="20"/>
        </w:rPr>
        <w:t>overall improve the business environment</w:t>
      </w:r>
      <w:r w:rsidR="00974A81">
        <w:rPr>
          <w:rFonts w:eastAsia="Times New Roman"/>
          <w:noProof/>
          <w:szCs w:val="20"/>
        </w:rPr>
        <w:t xml:space="preserve"> through </w:t>
      </w:r>
      <w:r w:rsidR="00DD64A6">
        <w:rPr>
          <w:rFonts w:eastAsia="Times New Roman"/>
          <w:noProof/>
          <w:szCs w:val="20"/>
        </w:rPr>
        <w:t>digital solutions</w:t>
      </w:r>
      <w:r w:rsidR="00DF4426">
        <w:rPr>
          <w:rFonts w:eastAsia="Times New Roman"/>
          <w:noProof/>
          <w:szCs w:val="20"/>
        </w:rPr>
        <w:t xml:space="preserve">, </w:t>
      </w:r>
      <w:r w:rsidR="007B175A">
        <w:rPr>
          <w:rFonts w:eastAsia="Times New Roman"/>
          <w:noProof/>
          <w:szCs w:val="20"/>
        </w:rPr>
        <w:t xml:space="preserve">they would not </w:t>
      </w:r>
      <w:r w:rsidR="005071A4">
        <w:rPr>
          <w:rFonts w:eastAsia="Times New Roman"/>
          <w:noProof/>
          <w:szCs w:val="20"/>
        </w:rPr>
        <w:t xml:space="preserve">directly </w:t>
      </w:r>
      <w:r w:rsidR="007B175A">
        <w:rPr>
          <w:rFonts w:eastAsia="Times New Roman"/>
          <w:noProof/>
          <w:szCs w:val="20"/>
        </w:rPr>
        <w:t>addre</w:t>
      </w:r>
      <w:r w:rsidR="00E72E35">
        <w:rPr>
          <w:rFonts w:eastAsia="Times New Roman"/>
          <w:noProof/>
          <w:szCs w:val="20"/>
        </w:rPr>
        <w:t>ss the p</w:t>
      </w:r>
      <w:r w:rsidR="00087BDD">
        <w:rPr>
          <w:rFonts w:eastAsia="Times New Roman"/>
          <w:noProof/>
          <w:szCs w:val="20"/>
        </w:rPr>
        <w:t>roblem</w:t>
      </w:r>
      <w:r w:rsidR="00E72E35">
        <w:rPr>
          <w:rFonts w:eastAsia="Times New Roman"/>
          <w:noProof/>
          <w:szCs w:val="20"/>
        </w:rPr>
        <w:t xml:space="preserve"> drive</w:t>
      </w:r>
      <w:r w:rsidR="00AB1D9A">
        <w:rPr>
          <w:rFonts w:eastAsia="Times New Roman"/>
          <w:noProof/>
          <w:szCs w:val="20"/>
        </w:rPr>
        <w:t>r</w:t>
      </w:r>
      <w:r w:rsidR="00E72E35">
        <w:rPr>
          <w:rFonts w:eastAsia="Times New Roman"/>
          <w:noProof/>
          <w:szCs w:val="20"/>
        </w:rPr>
        <w:t>s iden</w:t>
      </w:r>
      <w:r w:rsidR="006438DC">
        <w:rPr>
          <w:rFonts w:eastAsia="Times New Roman"/>
          <w:noProof/>
          <w:szCs w:val="20"/>
        </w:rPr>
        <w:t xml:space="preserve">tified in section 2.2. </w:t>
      </w:r>
    </w:p>
    <w:p w14:paraId="347F471D" w14:textId="74A464BC" w:rsidR="007A1FAC" w:rsidRDefault="00FC7B7B" w:rsidP="00291BFA">
      <w:pPr>
        <w:spacing w:after="0"/>
        <w:rPr>
          <w:rFonts w:eastAsia="Times New Roman"/>
          <w:noProof/>
          <w:color w:val="1F1F1F"/>
          <w:lang w:eastAsia="en-IE"/>
        </w:rPr>
      </w:pPr>
      <w:r w:rsidRPr="00AD4EDA">
        <w:rPr>
          <w:rFonts w:eastAsia="Calibri"/>
          <w:noProof/>
        </w:rPr>
        <w:t xml:space="preserve">As a result, the costs would remain significant for </w:t>
      </w:r>
      <w:r w:rsidR="00242CD4" w:rsidRPr="00AD4EDA">
        <w:rPr>
          <w:rFonts w:eastAsia="Calibri"/>
          <w:noProof/>
        </w:rPr>
        <w:t>founders</w:t>
      </w:r>
      <w:r w:rsidR="001E67AD" w:rsidRPr="00AD4EDA">
        <w:rPr>
          <w:rFonts w:eastAsia="Calibri"/>
          <w:noProof/>
        </w:rPr>
        <w:t xml:space="preserve"> to set up and scale up their </w:t>
      </w:r>
      <w:r w:rsidR="00242CD4" w:rsidRPr="00AD4EDA">
        <w:rPr>
          <w:rFonts w:eastAsia="Calibri"/>
          <w:noProof/>
        </w:rPr>
        <w:t xml:space="preserve">companies </w:t>
      </w:r>
      <w:r w:rsidR="001E67AD" w:rsidRPr="00AD4EDA">
        <w:rPr>
          <w:rFonts w:eastAsia="Calibri"/>
          <w:noProof/>
        </w:rPr>
        <w:t xml:space="preserve">in the EU and for </w:t>
      </w:r>
      <w:r w:rsidR="00242CD4" w:rsidRPr="00AD4EDA">
        <w:rPr>
          <w:rFonts w:eastAsia="Calibri"/>
          <w:noProof/>
        </w:rPr>
        <w:t>investors</w:t>
      </w:r>
      <w:r w:rsidR="001C4CD2" w:rsidRPr="00AD4EDA">
        <w:rPr>
          <w:rFonts w:eastAsia="Calibri"/>
          <w:noProof/>
        </w:rPr>
        <w:t xml:space="preserve"> </w:t>
      </w:r>
      <w:r w:rsidR="003C69BE" w:rsidRPr="00AD4EDA">
        <w:rPr>
          <w:rFonts w:eastAsia="Calibri"/>
          <w:noProof/>
        </w:rPr>
        <w:t xml:space="preserve">mainly </w:t>
      </w:r>
      <w:r w:rsidR="001C4CD2" w:rsidRPr="00AD4EDA">
        <w:rPr>
          <w:rFonts w:eastAsia="Calibri"/>
          <w:noProof/>
        </w:rPr>
        <w:t xml:space="preserve">due to persistent fragmentation </w:t>
      </w:r>
      <w:r w:rsidR="003C69BE" w:rsidRPr="00AD4EDA">
        <w:rPr>
          <w:rFonts w:eastAsia="Calibri"/>
          <w:noProof/>
        </w:rPr>
        <w:t>of the rules and procedures</w:t>
      </w:r>
      <w:r w:rsidR="00242CD4" w:rsidRPr="00AD4EDA">
        <w:rPr>
          <w:rFonts w:eastAsia="Calibri"/>
          <w:noProof/>
        </w:rPr>
        <w:t xml:space="preserve">. </w:t>
      </w:r>
      <w:r w:rsidR="001359BA" w:rsidRPr="00AD4EDA">
        <w:rPr>
          <w:rFonts w:eastAsia="Calibri"/>
          <w:noProof/>
        </w:rPr>
        <w:t>This would lead to missed opportunities for companies in the Single Market</w:t>
      </w:r>
      <w:r w:rsidR="00CD6036">
        <w:rPr>
          <w:rFonts w:eastAsia="Calibri"/>
          <w:noProof/>
        </w:rPr>
        <w:t>.</w:t>
      </w:r>
      <w:r w:rsidR="007A1FAC">
        <w:rPr>
          <w:rFonts w:eastAsia="Calibri"/>
          <w:noProof/>
        </w:rPr>
        <w:t xml:space="preserve"> </w:t>
      </w:r>
    </w:p>
    <w:p w14:paraId="1A0A379C" w14:textId="5CCF544E" w:rsidR="00977B8F" w:rsidRPr="00CE13C5" w:rsidRDefault="00B80E00" w:rsidP="00D15EA4">
      <w:pPr>
        <w:pStyle w:val="Heading1"/>
        <w:spacing w:before="120" w:after="120"/>
        <w:rPr>
          <w:noProof/>
        </w:rPr>
      </w:pPr>
      <w:bookmarkStart w:id="20" w:name="_Toc219327748"/>
      <w:r>
        <w:rPr>
          <w:noProof/>
        </w:rPr>
        <w:t xml:space="preserve">5.2 </w:t>
      </w:r>
      <w:r w:rsidR="00450AD6">
        <w:rPr>
          <w:noProof/>
        </w:rPr>
        <w:tab/>
      </w:r>
      <w:bookmarkEnd w:id="20"/>
      <w:r w:rsidR="00C73337" w:rsidRPr="00CE13C5">
        <w:rPr>
          <w:noProof/>
        </w:rPr>
        <w:t>Description of the policy options</w:t>
      </w:r>
    </w:p>
    <w:p w14:paraId="57E3A5EC" w14:textId="1C04A30C" w:rsidR="00620D0A" w:rsidRDefault="00620D0A" w:rsidP="00620D0A">
      <w:pPr>
        <w:spacing w:after="120"/>
        <w:rPr>
          <w:rFonts w:eastAsia="Calibri"/>
          <w:bCs/>
          <w:noProof/>
          <w:color w:val="00B050"/>
        </w:rPr>
      </w:pPr>
      <w:r w:rsidRPr="00CE13C5">
        <w:rPr>
          <w:rFonts w:eastAsia="Calibri"/>
          <w:noProof/>
        </w:rPr>
        <w:t>This section outlines the policy options</w:t>
      </w:r>
      <w:r>
        <w:rPr>
          <w:rFonts w:eastAsia="Calibri"/>
          <w:noProof/>
        </w:rPr>
        <w:t xml:space="preserve">. </w:t>
      </w:r>
      <w:r>
        <w:rPr>
          <w:noProof/>
        </w:rPr>
        <w:t>The report presents seven</w:t>
      </w:r>
      <w:r w:rsidRPr="00CE13C5">
        <w:rPr>
          <w:rFonts w:eastAsia="Calibri"/>
          <w:noProof/>
        </w:rPr>
        <w:t xml:space="preserve"> </w:t>
      </w:r>
      <w:r>
        <w:rPr>
          <w:noProof/>
        </w:rPr>
        <w:t>distinct sets of policy options, each</w:t>
      </w:r>
      <w:r w:rsidRPr="00CE13C5">
        <w:rPr>
          <w:rFonts w:eastAsia="Calibri"/>
          <w:noProof/>
        </w:rPr>
        <w:t xml:space="preserve"> address</w:t>
      </w:r>
      <w:r>
        <w:rPr>
          <w:rFonts w:eastAsia="Calibri"/>
          <w:noProof/>
        </w:rPr>
        <w:t>ing</w:t>
      </w:r>
      <w:r w:rsidRPr="00CE13C5">
        <w:rPr>
          <w:rFonts w:eastAsia="Calibri"/>
          <w:noProof/>
        </w:rPr>
        <w:t xml:space="preserve"> </w:t>
      </w:r>
      <w:r>
        <w:rPr>
          <w:rFonts w:eastAsia="Calibri"/>
          <w:noProof/>
        </w:rPr>
        <w:t xml:space="preserve">a specific group of </w:t>
      </w:r>
      <w:r w:rsidRPr="00CE13C5">
        <w:rPr>
          <w:rFonts w:eastAsia="Calibri"/>
          <w:noProof/>
        </w:rPr>
        <w:t>problem drivers identified in section 2.2 above.</w:t>
      </w:r>
      <w:r>
        <w:rPr>
          <w:rFonts w:eastAsia="Calibri"/>
          <w:noProof/>
        </w:rPr>
        <w:t xml:space="preserve"> The links between policy options, problem drivers and policy objectives are also presented in the intervention logic at the end of this section. </w:t>
      </w:r>
      <w:r w:rsidRPr="00CE13C5">
        <w:rPr>
          <w:rFonts w:eastAsia="Calibri"/>
          <w:noProof/>
        </w:rPr>
        <w:t>The</w:t>
      </w:r>
      <w:r>
        <w:rPr>
          <w:rFonts w:eastAsia="Calibri"/>
          <w:noProof/>
        </w:rPr>
        <w:t xml:space="preserve"> policy options</w:t>
      </w:r>
      <w:r w:rsidRPr="00CE13C5">
        <w:rPr>
          <w:rFonts w:eastAsia="Calibri"/>
          <w:noProof/>
        </w:rPr>
        <w:t xml:space="preserve"> aim to create a common, simple and flexible corporate law framework that can support</w:t>
      </w:r>
      <w:r>
        <w:rPr>
          <w:rFonts w:eastAsia="Calibri"/>
          <w:noProof/>
        </w:rPr>
        <w:t xml:space="preserve"> companies, and in particular</w:t>
      </w:r>
      <w:r w:rsidRPr="00CE13C5">
        <w:rPr>
          <w:rFonts w:eastAsia="Calibri"/>
          <w:noProof/>
        </w:rPr>
        <w:t xml:space="preserve"> </w:t>
      </w:r>
      <w:r w:rsidRPr="421A18F4">
        <w:rPr>
          <w:rFonts w:eastAsia="Calibri"/>
          <w:noProof/>
        </w:rPr>
        <w:t>startups</w:t>
      </w:r>
      <w:r>
        <w:rPr>
          <w:rFonts w:eastAsia="Calibri"/>
          <w:noProof/>
        </w:rPr>
        <w:t xml:space="preserve"> and </w:t>
      </w:r>
      <w:r w:rsidRPr="421A18F4">
        <w:rPr>
          <w:rFonts w:eastAsia="Calibri"/>
          <w:noProof/>
        </w:rPr>
        <w:t>scaleups</w:t>
      </w:r>
      <w:r>
        <w:rPr>
          <w:rFonts w:eastAsia="Calibri"/>
          <w:noProof/>
        </w:rPr>
        <w:t xml:space="preserve"> in attracting </w:t>
      </w:r>
      <w:r w:rsidRPr="00CE13C5">
        <w:rPr>
          <w:rFonts w:eastAsia="Calibri"/>
          <w:noProof/>
        </w:rPr>
        <w:t>investment and grow</w:t>
      </w:r>
      <w:r>
        <w:rPr>
          <w:rFonts w:eastAsia="Calibri"/>
          <w:noProof/>
        </w:rPr>
        <w:t>ing</w:t>
      </w:r>
      <w:r w:rsidRPr="00CE13C5">
        <w:rPr>
          <w:rFonts w:eastAsia="Calibri"/>
          <w:noProof/>
        </w:rPr>
        <w:t xml:space="preserve"> across the Single Market. </w:t>
      </w:r>
      <w:r>
        <w:rPr>
          <w:rFonts w:eastAsia="Calibri"/>
          <w:noProof/>
        </w:rPr>
        <w:t>They cover the main features related to a future 28</w:t>
      </w:r>
      <w:r>
        <w:rPr>
          <w:rFonts w:eastAsia="Calibri"/>
          <w:noProof/>
          <w:vertAlign w:val="superscript"/>
        </w:rPr>
        <w:t>th</w:t>
      </w:r>
      <w:r>
        <w:rPr>
          <w:rFonts w:eastAsia="Calibri"/>
          <w:noProof/>
        </w:rPr>
        <w:t xml:space="preserve"> regime company, including </w:t>
      </w:r>
      <w:r>
        <w:rPr>
          <w:noProof/>
        </w:rPr>
        <w:t>creating</w:t>
      </w:r>
      <w:r>
        <w:rPr>
          <w:rFonts w:eastAsia="Calibri"/>
          <w:noProof/>
        </w:rPr>
        <w:t xml:space="preserve"> a harmonised company legal form, how it can be set up and who can set it up, how it can be registered, and the main elements such as its governance model (organisation), operation (digital procedures for general meetings, capital increase), the </w:t>
      </w:r>
      <w:r>
        <w:rPr>
          <w:noProof/>
        </w:rPr>
        <w:t>use of modern early-stage financing instruments like SAFEs, the employee stock options, share transfers</w:t>
      </w:r>
      <w:r>
        <w:rPr>
          <w:rFonts w:eastAsia="Calibri"/>
          <w:noProof/>
        </w:rPr>
        <w:t xml:space="preserve"> as well as its closure. As regards its seat, </w:t>
      </w:r>
      <w:r>
        <w:rPr>
          <w:rFonts w:eastAsia="Aptos"/>
          <w:noProof/>
          <w:lang w:eastAsia="en-IE"/>
        </w:rPr>
        <w:t>the 28</w:t>
      </w:r>
      <w:r>
        <w:rPr>
          <w:rFonts w:eastAsia="Aptos"/>
          <w:noProof/>
          <w:vertAlign w:val="superscript"/>
          <w:lang w:eastAsia="en-IE"/>
        </w:rPr>
        <w:t>th</w:t>
      </w:r>
      <w:r>
        <w:rPr>
          <w:rFonts w:eastAsia="Aptos"/>
          <w:noProof/>
          <w:lang w:eastAsia="en-IE"/>
        </w:rPr>
        <w:t xml:space="preserve"> regime company would be subject, as any other EU company, to the fundamental freedoms including the </w:t>
      </w:r>
      <w:r>
        <w:rPr>
          <w:rFonts w:eastAsia="Aptos"/>
          <w:noProof/>
          <w:lang w:val="en-IE" w:eastAsia="en-IE"/>
        </w:rPr>
        <w:t>rulings of the Court of Justice of the European Union</w:t>
      </w:r>
      <w:r>
        <w:rPr>
          <w:rStyle w:val="FootnoteReference"/>
          <w:rFonts w:eastAsia="Aptos"/>
          <w:noProof/>
          <w:lang w:val="en-IE" w:eastAsia="en-IE"/>
        </w:rPr>
        <w:footnoteReference w:id="75"/>
      </w:r>
      <w:r>
        <w:rPr>
          <w:rFonts w:eastAsia="Aptos"/>
          <w:noProof/>
          <w:lang w:eastAsia="en-IE"/>
        </w:rPr>
        <w:t xml:space="preserve">. </w:t>
      </w:r>
      <w:r>
        <w:rPr>
          <w:rFonts w:eastAsia="Aptos"/>
          <w:noProof/>
          <w:lang w:val="en-IE" w:eastAsia="en-IE"/>
        </w:rPr>
        <w:t>This means that in accordance with the freedom of establishment, founders would be free to choose the Member State in which they would like to incorporate a 28</w:t>
      </w:r>
      <w:r>
        <w:rPr>
          <w:rFonts w:eastAsia="Aptos"/>
          <w:noProof/>
          <w:vertAlign w:val="superscript"/>
          <w:lang w:val="en-IE" w:eastAsia="en-IE"/>
        </w:rPr>
        <w:t>th</w:t>
      </w:r>
      <w:r>
        <w:rPr>
          <w:rFonts w:eastAsia="Aptos"/>
          <w:noProof/>
          <w:lang w:val="en-IE" w:eastAsia="en-IE"/>
        </w:rPr>
        <w:t xml:space="preserve"> regime company. The law applicable to the organisation of such a company would be generally determined by its registered office and all Member States would need to recognise the legal capacity of a 28</w:t>
      </w:r>
      <w:r>
        <w:rPr>
          <w:rFonts w:eastAsia="Aptos"/>
          <w:noProof/>
          <w:vertAlign w:val="superscript"/>
          <w:lang w:val="en-IE" w:eastAsia="en-IE"/>
        </w:rPr>
        <w:t>th</w:t>
      </w:r>
      <w:r>
        <w:rPr>
          <w:rFonts w:eastAsia="Aptos"/>
          <w:noProof/>
          <w:lang w:val="en-IE" w:eastAsia="en-IE"/>
        </w:rPr>
        <w:t xml:space="preserve"> regime company lawfully incorporated in another Member State. </w:t>
      </w:r>
      <w:r>
        <w:rPr>
          <w:rFonts w:eastAsia="Calibri"/>
          <w:noProof/>
        </w:rPr>
        <w:t>At the same time, the legislative initiative will introduce new elements, additional to the existing rules, for 28</w:t>
      </w:r>
      <w:r>
        <w:rPr>
          <w:rFonts w:eastAsia="Calibri"/>
          <w:noProof/>
          <w:vertAlign w:val="superscript"/>
        </w:rPr>
        <w:t>th</w:t>
      </w:r>
      <w:r>
        <w:rPr>
          <w:rFonts w:eastAsia="Calibri"/>
          <w:noProof/>
        </w:rPr>
        <w:t xml:space="preserve"> regime companies and only those are assessed as policy options in this IA.  </w:t>
      </w:r>
    </w:p>
    <w:p w14:paraId="03E18ED3" w14:textId="572D53AD" w:rsidR="00977B8F" w:rsidRPr="00AC3D6A" w:rsidRDefault="008F1EF0" w:rsidP="00465837">
      <w:pPr>
        <w:spacing w:after="120"/>
        <w:rPr>
          <w:rFonts w:eastAsia="Calibri"/>
          <w:noProof/>
        </w:rPr>
      </w:pPr>
      <w:r w:rsidRPr="00CE13C5">
        <w:rPr>
          <w:rFonts w:eastAsia="Calibri"/>
          <w:noProof/>
        </w:rPr>
        <w:t xml:space="preserve">Overall, the policy options cover the </w:t>
      </w:r>
      <w:r>
        <w:rPr>
          <w:rFonts w:eastAsia="Calibri"/>
          <w:noProof/>
        </w:rPr>
        <w:t xml:space="preserve">company </w:t>
      </w:r>
      <w:r w:rsidRPr="00CE13C5">
        <w:rPr>
          <w:rFonts w:eastAsia="Calibri"/>
          <w:noProof/>
        </w:rPr>
        <w:t xml:space="preserve">life cycle from </w:t>
      </w:r>
      <w:r>
        <w:rPr>
          <w:rFonts w:eastAsia="Calibri"/>
          <w:noProof/>
        </w:rPr>
        <w:t xml:space="preserve">a company </w:t>
      </w:r>
      <w:r w:rsidRPr="00CE13C5">
        <w:rPr>
          <w:rFonts w:eastAsia="Calibri"/>
          <w:noProof/>
        </w:rPr>
        <w:t xml:space="preserve">creation </w:t>
      </w:r>
      <w:r w:rsidR="00977B8F" w:rsidRPr="00CE13C5">
        <w:rPr>
          <w:rFonts w:eastAsia="Calibri"/>
          <w:noProof/>
        </w:rPr>
        <w:t xml:space="preserve">through growth, maturity to closure. However, given that some measures </w:t>
      </w:r>
      <w:r w:rsidR="00977B8F">
        <w:rPr>
          <w:rFonts w:eastAsia="Calibri"/>
          <w:noProof/>
        </w:rPr>
        <w:t>cut a</w:t>
      </w:r>
      <w:r w:rsidR="00977B8F" w:rsidRPr="00CE13C5">
        <w:rPr>
          <w:rFonts w:eastAsia="Calibri"/>
          <w:noProof/>
        </w:rPr>
        <w:t>cross these different phases, the policy options are presented by topic and not according to the life cycle</w:t>
      </w:r>
      <w:r w:rsidR="00ED30C4">
        <w:rPr>
          <w:rFonts w:eastAsia="Calibri"/>
          <w:noProof/>
        </w:rPr>
        <w:t xml:space="preserve"> stages</w:t>
      </w:r>
      <w:r w:rsidR="00977B8F" w:rsidRPr="00CE13C5">
        <w:rPr>
          <w:rFonts w:eastAsia="Calibri"/>
          <w:noProof/>
        </w:rPr>
        <w:t xml:space="preserve">. All the policy options are based on legislative measures. This is because all the described drivers, which the policy options aim to address, are of legal nature and it would </w:t>
      </w:r>
      <w:r w:rsidR="00EA2928">
        <w:rPr>
          <w:rFonts w:eastAsia="Calibri"/>
          <w:noProof/>
        </w:rPr>
        <w:t xml:space="preserve">only </w:t>
      </w:r>
      <w:r w:rsidR="00977B8F" w:rsidRPr="00CE13C5">
        <w:rPr>
          <w:rFonts w:eastAsia="Calibri"/>
          <w:noProof/>
        </w:rPr>
        <w:t>be possible to address them through leg</w:t>
      </w:r>
      <w:r w:rsidR="00186840">
        <w:rPr>
          <w:rFonts w:eastAsia="Calibri"/>
          <w:noProof/>
        </w:rPr>
        <w:t>islative</w:t>
      </w:r>
      <w:r w:rsidR="00977B8F" w:rsidRPr="00CE13C5">
        <w:rPr>
          <w:rFonts w:eastAsia="Calibri"/>
          <w:noProof/>
        </w:rPr>
        <w:t xml:space="preserve"> action. In addition, given that the Commission has committed to present a legal act creating the 28</w:t>
      </w:r>
      <w:r w:rsidR="00977B8F" w:rsidRPr="00CE13C5">
        <w:rPr>
          <w:rFonts w:eastAsia="Calibri"/>
          <w:noProof/>
          <w:vertAlign w:val="superscript"/>
        </w:rPr>
        <w:t>th</w:t>
      </w:r>
      <w:r w:rsidR="00977B8F" w:rsidRPr="00CE13C5">
        <w:rPr>
          <w:rFonts w:eastAsia="Calibri"/>
          <w:noProof/>
        </w:rPr>
        <w:t xml:space="preserve"> regime corporate legal framework </w:t>
      </w:r>
      <w:r w:rsidR="00934346">
        <w:rPr>
          <w:rFonts w:eastAsia="Calibri"/>
          <w:noProof/>
        </w:rPr>
        <w:t xml:space="preserve">in the Competitiveness Compass </w:t>
      </w:r>
      <w:r w:rsidR="0020146E">
        <w:rPr>
          <w:rFonts w:eastAsia="Calibri"/>
          <w:noProof/>
        </w:rPr>
        <w:t xml:space="preserve">and subsequent Single Market and Startup and scaleup Strategies, </w:t>
      </w:r>
      <w:r w:rsidR="00977B8F" w:rsidRPr="00CE13C5">
        <w:rPr>
          <w:rFonts w:eastAsia="Calibri"/>
          <w:noProof/>
        </w:rPr>
        <w:t xml:space="preserve">and that Member States have called </w:t>
      </w:r>
      <w:r w:rsidR="00DC4E24" w:rsidRPr="00CE13C5">
        <w:rPr>
          <w:rFonts w:eastAsia="Calibri"/>
          <w:noProof/>
        </w:rPr>
        <w:t xml:space="preserve">for a legal act </w:t>
      </w:r>
      <w:r w:rsidR="00977B8F" w:rsidRPr="00CE13C5">
        <w:rPr>
          <w:rFonts w:eastAsia="Calibri"/>
          <w:noProof/>
        </w:rPr>
        <w:t xml:space="preserve">in the European Council Conclusions, the preferred option will be composed of a package of legislative measures (selected policy options) that will together </w:t>
      </w:r>
      <w:r w:rsidR="3065035C" w:rsidRPr="0D9EE7DF">
        <w:rPr>
          <w:rFonts w:eastAsia="Calibri"/>
          <w:noProof/>
        </w:rPr>
        <w:t>constitute</w:t>
      </w:r>
      <w:r w:rsidR="00977B8F" w:rsidRPr="00CE13C5">
        <w:rPr>
          <w:rFonts w:eastAsia="Calibri"/>
          <w:noProof/>
        </w:rPr>
        <w:t xml:space="preserve"> such </w:t>
      </w:r>
      <w:r w:rsidR="00545E24">
        <w:rPr>
          <w:rFonts w:eastAsia="Calibri"/>
          <w:noProof/>
        </w:rPr>
        <w:t xml:space="preserve">a </w:t>
      </w:r>
      <w:r w:rsidR="00977B8F" w:rsidRPr="00CE13C5">
        <w:rPr>
          <w:rFonts w:eastAsia="Calibri"/>
          <w:noProof/>
        </w:rPr>
        <w:t xml:space="preserve">legal act. </w:t>
      </w:r>
    </w:p>
    <w:p w14:paraId="7F30F41D" w14:textId="49479CCE" w:rsidR="00977B8F" w:rsidRDefault="00977B8F" w:rsidP="00465837">
      <w:pPr>
        <w:spacing w:after="120"/>
        <w:rPr>
          <w:rFonts w:eastAsia="Calibri"/>
          <w:noProof/>
        </w:rPr>
      </w:pPr>
      <w:r w:rsidRPr="00CE13C5">
        <w:rPr>
          <w:rFonts w:eastAsia="Calibri"/>
          <w:noProof/>
        </w:rPr>
        <w:t xml:space="preserve">Finally, the </w:t>
      </w:r>
      <w:r w:rsidR="00545E24">
        <w:rPr>
          <w:rFonts w:eastAsia="Calibri"/>
          <w:noProof/>
        </w:rPr>
        <w:t xml:space="preserve">planned </w:t>
      </w:r>
      <w:r w:rsidRPr="00CE13C5">
        <w:rPr>
          <w:rFonts w:eastAsia="Calibri"/>
          <w:noProof/>
        </w:rPr>
        <w:t xml:space="preserve">legislative </w:t>
      </w:r>
      <w:r w:rsidR="00545E24">
        <w:rPr>
          <w:rFonts w:eastAsia="Calibri"/>
          <w:noProof/>
        </w:rPr>
        <w:t>initiative</w:t>
      </w:r>
      <w:r w:rsidRPr="00CE13C5">
        <w:rPr>
          <w:rFonts w:eastAsia="Calibri"/>
          <w:noProof/>
        </w:rPr>
        <w:t xml:space="preserve"> will make use of the existing digital tools and systems and substantive rules in </w:t>
      </w:r>
      <w:r w:rsidR="003C5731">
        <w:rPr>
          <w:rFonts w:eastAsia="Calibri"/>
          <w:noProof/>
        </w:rPr>
        <w:t xml:space="preserve">Codified </w:t>
      </w:r>
      <w:r w:rsidRPr="00CE13C5">
        <w:rPr>
          <w:rFonts w:eastAsia="Calibri"/>
          <w:noProof/>
        </w:rPr>
        <w:t xml:space="preserve">Directive </w:t>
      </w:r>
      <w:r w:rsidR="00F07357">
        <w:rPr>
          <w:rFonts w:eastAsia="Calibri"/>
          <w:noProof/>
        </w:rPr>
        <w:t xml:space="preserve">(EU) </w:t>
      </w:r>
      <w:r w:rsidRPr="00CE13C5">
        <w:rPr>
          <w:rFonts w:eastAsia="Calibri"/>
          <w:noProof/>
        </w:rPr>
        <w:t>2017/1132</w:t>
      </w:r>
      <w:r>
        <w:rPr>
          <w:rFonts w:eastAsia="Calibri"/>
          <w:noProof/>
        </w:rPr>
        <w:t xml:space="preserve"> as amended by the Digitalisation Directive 2019/1151 and the Upgrading digital company law Directive 2025/25</w:t>
      </w:r>
      <w:r>
        <w:rPr>
          <w:rStyle w:val="FootnoteReference"/>
          <w:rFonts w:eastAsia="Calibri"/>
          <w:noProof/>
        </w:rPr>
        <w:footnoteReference w:id="76"/>
      </w:r>
      <w:r w:rsidRPr="00CE13C5">
        <w:rPr>
          <w:rFonts w:eastAsia="Calibri"/>
          <w:noProof/>
        </w:rPr>
        <w:t xml:space="preserve">. For instance, </w:t>
      </w:r>
      <w:r w:rsidR="003C5731">
        <w:rPr>
          <w:rFonts w:eastAsia="Calibri"/>
          <w:noProof/>
        </w:rPr>
        <w:t xml:space="preserve">it </w:t>
      </w:r>
      <w:r w:rsidRPr="00CE13C5">
        <w:rPr>
          <w:rFonts w:eastAsia="Calibri"/>
          <w:noProof/>
        </w:rPr>
        <w:t>would apply to the future 28</w:t>
      </w:r>
      <w:r w:rsidRPr="00CE13C5">
        <w:rPr>
          <w:rFonts w:eastAsia="Calibri"/>
          <w:noProof/>
          <w:vertAlign w:val="superscript"/>
        </w:rPr>
        <w:t>th</w:t>
      </w:r>
      <w:r w:rsidRPr="00CE13C5">
        <w:rPr>
          <w:rFonts w:eastAsia="Calibri"/>
          <w:noProof/>
        </w:rPr>
        <w:t xml:space="preserve"> regime companies the existing EU rules on fully online setting up of companies and subsidiaries</w:t>
      </w:r>
      <w:r w:rsidR="007361E0">
        <w:rPr>
          <w:rFonts w:eastAsia="Calibri"/>
          <w:noProof/>
        </w:rPr>
        <w:t>,</w:t>
      </w:r>
      <w:r w:rsidRPr="00CE13C5">
        <w:rPr>
          <w:rFonts w:eastAsia="Calibri"/>
          <w:noProof/>
        </w:rPr>
        <w:t xml:space="preserve"> registration of cross-border branches </w:t>
      </w:r>
      <w:r w:rsidR="007361E0">
        <w:rPr>
          <w:rFonts w:eastAsia="Calibri"/>
          <w:noProof/>
        </w:rPr>
        <w:t>and</w:t>
      </w:r>
      <w:r w:rsidRPr="00CE13C5">
        <w:rPr>
          <w:rFonts w:eastAsia="Calibri"/>
          <w:noProof/>
        </w:rPr>
        <w:t xml:space="preserve"> fully online filing with business registers. 28</w:t>
      </w:r>
      <w:r w:rsidRPr="00CE13C5">
        <w:rPr>
          <w:rFonts w:eastAsia="Calibri"/>
          <w:noProof/>
          <w:vertAlign w:val="superscript"/>
        </w:rPr>
        <w:t>th</w:t>
      </w:r>
      <w:r w:rsidRPr="00CE13C5">
        <w:rPr>
          <w:rFonts w:eastAsia="Calibri"/>
          <w:noProof/>
        </w:rPr>
        <w:t xml:space="preserve"> regime companies would be also required to disclose mandatory company information as set out in EU rules. They would </w:t>
      </w:r>
      <w:r w:rsidR="000507DB">
        <w:rPr>
          <w:rFonts w:eastAsia="Calibri"/>
          <w:noProof/>
        </w:rPr>
        <w:t xml:space="preserve">have a European Unique Identifier (EUID) and </w:t>
      </w:r>
      <w:r w:rsidRPr="00CE13C5">
        <w:rPr>
          <w:rFonts w:eastAsia="Calibri"/>
          <w:noProof/>
        </w:rPr>
        <w:t xml:space="preserve">also be able to use the already existing EU Company Certificate and the EU Digital Power of Attorney and benefit from reduced formalities such as </w:t>
      </w:r>
      <w:r w:rsidR="004459C4">
        <w:rPr>
          <w:rFonts w:eastAsia="Calibri"/>
          <w:noProof/>
        </w:rPr>
        <w:t xml:space="preserve">no need for </w:t>
      </w:r>
      <w:r w:rsidRPr="00CE13C5">
        <w:rPr>
          <w:rFonts w:eastAsia="Calibri"/>
          <w:noProof/>
        </w:rPr>
        <w:t xml:space="preserve">apostille for company documents. </w:t>
      </w:r>
      <w:r w:rsidR="001B4355">
        <w:rPr>
          <w:rFonts w:eastAsia="Calibri"/>
          <w:noProof/>
        </w:rPr>
        <w:t xml:space="preserve">Once set up as </w:t>
      </w:r>
      <w:r w:rsidRPr="00CE13C5">
        <w:rPr>
          <w:rFonts w:eastAsia="Calibri"/>
          <w:noProof/>
        </w:rPr>
        <w:t>28</w:t>
      </w:r>
      <w:r w:rsidRPr="00C237DD">
        <w:rPr>
          <w:rFonts w:eastAsia="Calibri"/>
          <w:noProof/>
          <w:vertAlign w:val="superscript"/>
        </w:rPr>
        <w:t>th</w:t>
      </w:r>
      <w:r w:rsidRPr="00CE13C5">
        <w:rPr>
          <w:rFonts w:eastAsia="Calibri"/>
          <w:noProof/>
        </w:rPr>
        <w:t xml:space="preserve"> regime compan</w:t>
      </w:r>
      <w:r w:rsidR="00566794">
        <w:rPr>
          <w:rFonts w:eastAsia="Calibri"/>
          <w:noProof/>
        </w:rPr>
        <w:t>ies</w:t>
      </w:r>
      <w:r w:rsidR="001B4355">
        <w:rPr>
          <w:rFonts w:eastAsia="Calibri"/>
          <w:noProof/>
        </w:rPr>
        <w:t>, the</w:t>
      </w:r>
      <w:r w:rsidR="0016517C">
        <w:rPr>
          <w:rFonts w:eastAsia="Calibri"/>
          <w:noProof/>
        </w:rPr>
        <w:t>y</w:t>
      </w:r>
      <w:r w:rsidRPr="00CE13C5">
        <w:rPr>
          <w:rFonts w:eastAsia="Calibri"/>
          <w:noProof/>
        </w:rPr>
        <w:t xml:space="preserve"> would </w:t>
      </w:r>
      <w:r w:rsidR="00A66247">
        <w:rPr>
          <w:rFonts w:eastAsia="Calibri"/>
          <w:noProof/>
        </w:rPr>
        <w:t>also</w:t>
      </w:r>
      <w:r w:rsidRPr="00CE13C5">
        <w:rPr>
          <w:rFonts w:eastAsia="Calibri"/>
          <w:noProof/>
        </w:rPr>
        <w:t xml:space="preserve"> be able to carry out cross-border mergers, conversions and divisions in line with the existing EU rules. </w:t>
      </w:r>
      <w:r w:rsidR="001023E8">
        <w:rPr>
          <w:rFonts w:eastAsia="Calibri"/>
          <w:noProof/>
        </w:rPr>
        <w:t>W</w:t>
      </w:r>
      <w:r w:rsidRPr="00CE13C5">
        <w:rPr>
          <w:rFonts w:eastAsia="Calibri"/>
          <w:noProof/>
        </w:rPr>
        <w:t>hile those existing rules will be part of the legal framework available to 28</w:t>
      </w:r>
      <w:r w:rsidRPr="00CE13C5">
        <w:rPr>
          <w:rFonts w:eastAsia="Calibri"/>
          <w:noProof/>
          <w:vertAlign w:val="superscript"/>
        </w:rPr>
        <w:t>th</w:t>
      </w:r>
      <w:r w:rsidRPr="00CE13C5">
        <w:rPr>
          <w:rFonts w:eastAsia="Calibri"/>
          <w:noProof/>
        </w:rPr>
        <w:t xml:space="preserve"> regime companies, they </w:t>
      </w:r>
      <w:r w:rsidR="00A07C80">
        <w:rPr>
          <w:rFonts w:eastAsia="Calibri"/>
          <w:noProof/>
        </w:rPr>
        <w:t>are</w:t>
      </w:r>
      <w:r w:rsidRPr="00CE13C5">
        <w:rPr>
          <w:rFonts w:eastAsia="Calibri"/>
          <w:noProof/>
        </w:rPr>
        <w:t xml:space="preserve"> not presented as new policy options in this Impact Assessment given that they are already part of EU company law and were subject to specific Impact Assessments</w:t>
      </w:r>
      <w:r w:rsidRPr="00C15734">
        <w:rPr>
          <w:rFonts w:eastAsia="Calibri"/>
          <w:noProof/>
        </w:rPr>
        <w:t>.</w:t>
      </w:r>
      <w:r w:rsidR="00C15734" w:rsidRPr="00C15734">
        <w:rPr>
          <w:rFonts w:eastAsia="Aptos"/>
          <w:noProof/>
          <w:lang w:val="en-IE" w:eastAsia="en-IE"/>
        </w:rPr>
        <w:t xml:space="preserve"> </w:t>
      </w:r>
    </w:p>
    <w:p w14:paraId="284B3DB0" w14:textId="59B0B376" w:rsidR="009F4CB3" w:rsidRPr="006A6DA0" w:rsidRDefault="009F4CB3" w:rsidP="00465837">
      <w:pPr>
        <w:spacing w:after="120"/>
        <w:rPr>
          <w:rFonts w:eastAsia="Calibri"/>
          <w:noProof/>
        </w:rPr>
      </w:pPr>
      <w:r w:rsidRPr="006A6DA0">
        <w:rPr>
          <w:rFonts w:eastAsia="Calibri"/>
          <w:noProof/>
        </w:rPr>
        <w:t>The design of the policy measures was informed by a structured assessment of the problems and their underlying drivers, as well as by a review of regulatory approaches in other jurisdictions and existing practices in Member States. In particular, elements of corporate legal frameworks in third countries and in several Member States that have proven effective in supporting start-ups and scale-ups</w:t>
      </w:r>
      <w:r w:rsidR="006A6DA0">
        <w:rPr>
          <w:rFonts w:eastAsia="Calibri"/>
          <w:noProof/>
        </w:rPr>
        <w:t xml:space="preserve"> were examined</w:t>
      </w:r>
      <w:r w:rsidRPr="006A6DA0">
        <w:rPr>
          <w:rFonts w:eastAsia="Calibri"/>
          <w:noProof/>
        </w:rPr>
        <w:t>, while identifying gaps and limitations where national solutions remain insufficient to address cross-border situations. The drafting of the measures also benefited from extensive engagement with stakeholders, including founders, investors, business associations, legal practitioners and public authorities, through consultations, workshops and targeted exchanges. These inputs helped to identify where the current framework falls short in practice and to calibrate the measures so that they directly address the key drivers of the problem while remaining proportionate and feasible. </w:t>
      </w:r>
    </w:p>
    <w:p w14:paraId="1411F6F9" w14:textId="59F3A87F" w:rsidR="00977B8F" w:rsidRPr="00CE13C5" w:rsidRDefault="00977B8F" w:rsidP="009431EE">
      <w:pPr>
        <w:pStyle w:val="Heading2"/>
        <w:spacing w:after="120"/>
        <w:rPr>
          <w:rFonts w:eastAsia="Calibri"/>
          <w:noProof/>
        </w:rPr>
      </w:pPr>
      <w:r w:rsidRPr="00CE13C5">
        <w:rPr>
          <w:rFonts w:eastAsia="Calibri"/>
          <w:noProof/>
        </w:rPr>
        <w:t xml:space="preserve">Policy options 1 to provide a </w:t>
      </w:r>
      <w:r w:rsidR="00D47E4C" w:rsidRPr="008F74F5">
        <w:rPr>
          <w:rFonts w:eastAsia="Calibri"/>
          <w:noProof/>
        </w:rPr>
        <w:t xml:space="preserve">harmonised </w:t>
      </w:r>
      <w:r w:rsidR="00250F34" w:rsidRPr="008F74F5">
        <w:rPr>
          <w:rFonts w:eastAsia="Calibri"/>
          <w:noProof/>
        </w:rPr>
        <w:t xml:space="preserve">company </w:t>
      </w:r>
      <w:r w:rsidRPr="008F74F5">
        <w:rPr>
          <w:rFonts w:eastAsia="Calibri"/>
          <w:noProof/>
        </w:rPr>
        <w:t>legal form for entrepreneurs</w:t>
      </w:r>
      <w:r w:rsidRPr="00CE13C5">
        <w:rPr>
          <w:rFonts w:eastAsia="Calibri"/>
          <w:b w:val="0"/>
          <w:bCs/>
          <w:noProof/>
        </w:rPr>
        <w:t xml:space="preserve"> </w:t>
      </w:r>
    </w:p>
    <w:p w14:paraId="103C5A71" w14:textId="374FB20F" w:rsidR="00977B8F" w:rsidRPr="00CE13C5" w:rsidRDefault="00977B8F" w:rsidP="00465837">
      <w:pPr>
        <w:spacing w:after="120"/>
        <w:rPr>
          <w:rFonts w:eastAsia="Calibri"/>
          <w:noProof/>
        </w:rPr>
      </w:pPr>
      <w:r w:rsidRPr="00CE13C5">
        <w:rPr>
          <w:rFonts w:eastAsia="Calibri"/>
          <w:noProof/>
        </w:rPr>
        <w:t xml:space="preserve">In order to contribute to the objective </w:t>
      </w:r>
      <w:r w:rsidR="00C01C02" w:rsidRPr="003C5560">
        <w:rPr>
          <w:rFonts w:eastAsia="Calibri"/>
          <w:noProof/>
        </w:rPr>
        <w:t xml:space="preserve">of ensuring a common corporate legal </w:t>
      </w:r>
      <w:r w:rsidR="00B837CF" w:rsidRPr="003C5560">
        <w:rPr>
          <w:rFonts w:eastAsia="Calibri"/>
          <w:noProof/>
        </w:rPr>
        <w:t>framework,</w:t>
      </w:r>
      <w:r w:rsidRPr="003C5560">
        <w:rPr>
          <w:rFonts w:eastAsia="Calibri"/>
          <w:noProof/>
        </w:rPr>
        <w:t xml:space="preserve"> these policy options</w:t>
      </w:r>
      <w:r w:rsidRPr="00CE13C5">
        <w:rPr>
          <w:rFonts w:eastAsia="Calibri"/>
          <w:noProof/>
        </w:rPr>
        <w:t xml:space="preserve"> focus on </w:t>
      </w:r>
      <w:r w:rsidR="00AE1E88">
        <w:rPr>
          <w:rFonts w:eastAsia="Calibri"/>
          <w:noProof/>
        </w:rPr>
        <w:t xml:space="preserve">creating a harmonised company legal form and in particular, </w:t>
      </w:r>
      <w:r w:rsidRPr="00CE13C5">
        <w:rPr>
          <w:rFonts w:eastAsia="Calibri"/>
          <w:noProof/>
        </w:rPr>
        <w:t xml:space="preserve">on who could benefit from </w:t>
      </w:r>
      <w:r w:rsidR="0064163A">
        <w:rPr>
          <w:rFonts w:eastAsia="Calibri"/>
          <w:noProof/>
        </w:rPr>
        <w:t>it</w:t>
      </w:r>
      <w:r w:rsidRPr="00CE13C5">
        <w:rPr>
          <w:rFonts w:eastAsia="Calibri"/>
          <w:noProof/>
        </w:rPr>
        <w:t xml:space="preserve">. </w:t>
      </w:r>
      <w:r w:rsidRPr="00CE13C5" w:rsidDel="004209D9">
        <w:rPr>
          <w:rFonts w:eastAsia="Calibri"/>
          <w:noProof/>
        </w:rPr>
        <w:t xml:space="preserve">While the </w:t>
      </w:r>
      <w:r w:rsidRPr="00CE13C5">
        <w:rPr>
          <w:rFonts w:eastAsia="Calibri"/>
          <w:noProof/>
        </w:rPr>
        <w:t>28</w:t>
      </w:r>
      <w:r w:rsidRPr="00CE13C5">
        <w:rPr>
          <w:rFonts w:eastAsia="Calibri"/>
          <w:noProof/>
          <w:vertAlign w:val="superscript"/>
        </w:rPr>
        <w:t>th</w:t>
      </w:r>
      <w:r w:rsidRPr="00CE13C5">
        <w:rPr>
          <w:rFonts w:eastAsia="Calibri"/>
          <w:noProof/>
        </w:rPr>
        <w:t xml:space="preserve"> regime company will be a</w:t>
      </w:r>
      <w:r w:rsidRPr="00CE13C5" w:rsidDel="004209D9">
        <w:rPr>
          <w:rFonts w:eastAsia="Calibri"/>
          <w:noProof/>
        </w:rPr>
        <w:t xml:space="preserve"> limited liability </w:t>
      </w:r>
      <w:r w:rsidRPr="00CE13C5">
        <w:rPr>
          <w:rFonts w:eastAsia="Calibri"/>
          <w:noProof/>
        </w:rPr>
        <w:t>company</w:t>
      </w:r>
      <w:r w:rsidRPr="00CE13C5" w:rsidDel="004209D9">
        <w:rPr>
          <w:rFonts w:eastAsia="Calibri"/>
          <w:noProof/>
        </w:rPr>
        <w:t xml:space="preserve"> (i.e. </w:t>
      </w:r>
      <w:r w:rsidRPr="00CE13C5">
        <w:rPr>
          <w:rFonts w:eastAsia="Calibri"/>
          <w:noProof/>
        </w:rPr>
        <w:t xml:space="preserve">company </w:t>
      </w:r>
      <w:r w:rsidRPr="00CE13C5" w:rsidDel="004209D9">
        <w:rPr>
          <w:rFonts w:eastAsia="Calibri"/>
          <w:noProof/>
        </w:rPr>
        <w:t xml:space="preserve">limited by shares), </w:t>
      </w:r>
      <w:r w:rsidRPr="00CE13C5">
        <w:rPr>
          <w:rFonts w:eastAsia="Calibri"/>
          <w:noProof/>
        </w:rPr>
        <w:t xml:space="preserve">the policy options differ in terms of </w:t>
      </w:r>
      <w:r w:rsidR="006D539A">
        <w:rPr>
          <w:rFonts w:eastAsia="Calibri"/>
          <w:noProof/>
        </w:rPr>
        <w:t xml:space="preserve">whether only the company legal form </w:t>
      </w:r>
      <w:r w:rsidR="00B67F52">
        <w:rPr>
          <w:rFonts w:eastAsia="Calibri"/>
          <w:noProof/>
        </w:rPr>
        <w:t>for a 28</w:t>
      </w:r>
      <w:r w:rsidR="00B67F52" w:rsidRPr="005D159F">
        <w:rPr>
          <w:rFonts w:eastAsia="Calibri"/>
          <w:noProof/>
          <w:vertAlign w:val="superscript"/>
        </w:rPr>
        <w:t>th</w:t>
      </w:r>
      <w:r w:rsidR="00B67F52">
        <w:rPr>
          <w:rFonts w:eastAsia="Calibri"/>
          <w:noProof/>
        </w:rPr>
        <w:t xml:space="preserve"> regime company </w:t>
      </w:r>
      <w:r w:rsidR="006D539A">
        <w:rPr>
          <w:rFonts w:eastAsia="Calibri"/>
          <w:noProof/>
        </w:rPr>
        <w:t xml:space="preserve">would be harmonised or also its branches, </w:t>
      </w:r>
      <w:r w:rsidRPr="00CE13C5">
        <w:rPr>
          <w:rFonts w:eastAsia="Calibri"/>
          <w:noProof/>
        </w:rPr>
        <w:t>who could set up such a 28</w:t>
      </w:r>
      <w:r w:rsidRPr="00CE13C5">
        <w:rPr>
          <w:rFonts w:eastAsia="Calibri"/>
          <w:noProof/>
          <w:vertAlign w:val="superscript"/>
        </w:rPr>
        <w:t>th</w:t>
      </w:r>
      <w:r w:rsidRPr="00CE13C5">
        <w:rPr>
          <w:rFonts w:eastAsia="Calibri"/>
          <w:noProof/>
        </w:rPr>
        <w:t xml:space="preserve"> regime company and how</w:t>
      </w:r>
      <w:r w:rsidR="00941A36">
        <w:rPr>
          <w:rFonts w:eastAsia="Calibri"/>
          <w:noProof/>
        </w:rPr>
        <w:t>. This</w:t>
      </w:r>
      <w:r w:rsidRPr="00CE13C5">
        <w:rPr>
          <w:rFonts w:eastAsia="Calibri"/>
          <w:noProof/>
        </w:rPr>
        <w:t xml:space="preserve"> has important impact on scope as it would determine what could be the potential take-up of the new legal form.  </w:t>
      </w:r>
    </w:p>
    <w:p w14:paraId="76666C6D" w14:textId="143A5FED" w:rsidR="00977B8F" w:rsidRDefault="00977B8F" w:rsidP="00183085">
      <w:pPr>
        <w:spacing w:after="120"/>
        <w:rPr>
          <w:rFonts w:eastAsia="Calibri"/>
          <w:noProof/>
        </w:rPr>
      </w:pPr>
      <w:r w:rsidRPr="00CE13C5">
        <w:rPr>
          <w:rFonts w:eastAsia="Calibri"/>
          <w:noProof/>
        </w:rPr>
        <w:t>The policy options do not assess whether the initiative should apply only to limited liability companies which qualify as innovative companies or as s</w:t>
      </w:r>
      <w:r w:rsidR="373A4DC8" w:rsidRPr="00CE13C5">
        <w:rPr>
          <w:rFonts w:eastAsia="Calibri"/>
          <w:noProof/>
        </w:rPr>
        <w:t>tartup</w:t>
      </w:r>
      <w:r w:rsidRPr="00CE13C5">
        <w:rPr>
          <w:rFonts w:eastAsia="Calibri"/>
          <w:noProof/>
        </w:rPr>
        <w:t>s or whether it should be open to all limited liability companies. This is because all different consultation</w:t>
      </w:r>
      <w:r w:rsidR="0016148A">
        <w:rPr>
          <w:rFonts w:eastAsia="Calibri"/>
          <w:noProof/>
        </w:rPr>
        <w:t xml:space="preserve"> activitie</w:t>
      </w:r>
      <w:r w:rsidRPr="00CE13C5">
        <w:rPr>
          <w:rFonts w:eastAsia="Calibri"/>
          <w:noProof/>
        </w:rPr>
        <w:t xml:space="preserve">s have clearly shown that </w:t>
      </w:r>
      <w:r w:rsidR="00941A36">
        <w:rPr>
          <w:rFonts w:eastAsia="Calibri"/>
          <w:noProof/>
        </w:rPr>
        <w:t xml:space="preserve">almost </w:t>
      </w:r>
      <w:r w:rsidRPr="00CE13C5">
        <w:rPr>
          <w:rFonts w:eastAsia="Calibri"/>
          <w:noProof/>
        </w:rPr>
        <w:t xml:space="preserve">all stakeholders call for a legal form which would respond to the needs of innovative companies but be available to all limited liability companies. A limitation to innovative companies would require that at the incorporation stage, such a company would need to demonstrate that it meets the pre-defined criteria for innovative companies. This </w:t>
      </w:r>
      <w:r w:rsidR="00856E95">
        <w:rPr>
          <w:rFonts w:eastAsia="Calibri"/>
          <w:noProof/>
        </w:rPr>
        <w:t>c</w:t>
      </w:r>
      <w:r w:rsidRPr="00CE13C5">
        <w:rPr>
          <w:rFonts w:eastAsia="Calibri"/>
          <w:noProof/>
        </w:rPr>
        <w:t xml:space="preserve">ould </w:t>
      </w:r>
      <w:r w:rsidR="0006019A">
        <w:rPr>
          <w:rFonts w:eastAsia="Calibri"/>
          <w:noProof/>
        </w:rPr>
        <w:t xml:space="preserve">be </w:t>
      </w:r>
      <w:r w:rsidR="00055DEE">
        <w:rPr>
          <w:rFonts w:eastAsia="Calibri"/>
          <w:noProof/>
        </w:rPr>
        <w:t xml:space="preserve">difficult </w:t>
      </w:r>
      <w:r w:rsidRPr="00CE13C5">
        <w:rPr>
          <w:rFonts w:eastAsia="Calibri"/>
          <w:noProof/>
        </w:rPr>
        <w:t>for newly established s</w:t>
      </w:r>
      <w:r w:rsidR="4DC63DA3" w:rsidRPr="00CE13C5">
        <w:rPr>
          <w:rFonts w:eastAsia="Calibri"/>
          <w:noProof/>
        </w:rPr>
        <w:t>tartup</w:t>
      </w:r>
      <w:r w:rsidRPr="00CE13C5">
        <w:rPr>
          <w:rFonts w:eastAsia="Calibri"/>
          <w:noProof/>
        </w:rPr>
        <w:t xml:space="preserve">s (e.g. demonstrate </w:t>
      </w:r>
      <w:r w:rsidR="007419AF">
        <w:rPr>
          <w:rFonts w:eastAsia="Calibri"/>
          <w:noProof/>
        </w:rPr>
        <w:t xml:space="preserve">any </w:t>
      </w:r>
      <w:r w:rsidRPr="00CE13C5">
        <w:rPr>
          <w:rFonts w:eastAsia="Calibri"/>
          <w:noProof/>
        </w:rPr>
        <w:t xml:space="preserve">R&amp;D spending or turnover). In addition, any limitation to </w:t>
      </w:r>
      <w:r>
        <w:rPr>
          <w:rFonts w:eastAsia="Calibri"/>
          <w:noProof/>
        </w:rPr>
        <w:t>a specific sub-set of</w:t>
      </w:r>
      <w:r w:rsidRPr="00CE13C5">
        <w:rPr>
          <w:rFonts w:eastAsia="Calibri"/>
          <w:noProof/>
        </w:rPr>
        <w:t xml:space="preserve"> companies would mean that a company would need to change </w:t>
      </w:r>
      <w:r>
        <w:rPr>
          <w:rFonts w:eastAsia="Calibri"/>
          <w:noProof/>
        </w:rPr>
        <w:t>its</w:t>
      </w:r>
      <w:r w:rsidRPr="00CE13C5">
        <w:rPr>
          <w:rFonts w:eastAsia="Calibri"/>
          <w:noProof/>
        </w:rPr>
        <w:t xml:space="preserve"> legal form when it does not meet the definition anymore, resulting in extra administrative burden. </w:t>
      </w:r>
      <w:r w:rsidR="000B3C46">
        <w:rPr>
          <w:rFonts w:eastAsia="Calibri"/>
          <w:noProof/>
        </w:rPr>
        <w:t xml:space="preserve">The </w:t>
      </w:r>
      <w:r>
        <w:rPr>
          <w:rFonts w:eastAsia="Calibri"/>
          <w:noProof/>
        </w:rPr>
        <w:t>‘</w:t>
      </w:r>
      <w:r w:rsidR="000B3C46">
        <w:rPr>
          <w:rFonts w:eastAsia="Calibri"/>
          <w:noProof/>
        </w:rPr>
        <w:t>EU Inc blueprint</w:t>
      </w:r>
      <w:r>
        <w:rPr>
          <w:rFonts w:eastAsia="Calibri"/>
          <w:noProof/>
        </w:rPr>
        <w:t>’</w:t>
      </w:r>
      <w:r w:rsidR="000B3C46">
        <w:rPr>
          <w:rFonts w:eastAsia="Calibri"/>
          <w:noProof/>
        </w:rPr>
        <w:t xml:space="preserve"> also raised some of these reasons stressing that the future proposal should not be </w:t>
      </w:r>
      <w:r w:rsidR="00C56AFC">
        <w:rPr>
          <w:rFonts w:eastAsia="Calibri"/>
          <w:noProof/>
        </w:rPr>
        <w:t xml:space="preserve">only for </w:t>
      </w:r>
      <w:r w:rsidR="000B3C46">
        <w:rPr>
          <w:rFonts w:eastAsia="Calibri"/>
          <w:noProof/>
        </w:rPr>
        <w:t>s</w:t>
      </w:r>
      <w:r w:rsidR="70FB43DA">
        <w:rPr>
          <w:rFonts w:eastAsia="Calibri"/>
          <w:noProof/>
        </w:rPr>
        <w:t>tartup</w:t>
      </w:r>
      <w:r w:rsidR="000B3C46">
        <w:rPr>
          <w:rFonts w:eastAsia="Calibri"/>
          <w:noProof/>
        </w:rPr>
        <w:t>s or early</w:t>
      </w:r>
      <w:r w:rsidR="00CA4DCF">
        <w:rPr>
          <w:rFonts w:eastAsia="Calibri"/>
          <w:noProof/>
        </w:rPr>
        <w:t>-</w:t>
      </w:r>
      <w:r w:rsidR="006932EF">
        <w:rPr>
          <w:rFonts w:eastAsia="Calibri"/>
          <w:noProof/>
        </w:rPr>
        <w:t>stage companies</w:t>
      </w:r>
      <w:r w:rsidR="009E07F9">
        <w:rPr>
          <w:rStyle w:val="FootnoteReference"/>
          <w:rFonts w:eastAsia="Calibri"/>
          <w:noProof/>
        </w:rPr>
        <w:footnoteReference w:id="77"/>
      </w:r>
      <w:r w:rsidR="006932EF">
        <w:rPr>
          <w:rFonts w:eastAsia="Calibri"/>
          <w:noProof/>
        </w:rPr>
        <w:t xml:space="preserve">. </w:t>
      </w:r>
      <w:r w:rsidRPr="00CE13C5">
        <w:rPr>
          <w:rFonts w:eastAsia="Calibri"/>
          <w:noProof/>
        </w:rPr>
        <w:t xml:space="preserve">For all these reasons, the limitation of the scope to innovative companies is from the outset discarded. </w:t>
      </w:r>
    </w:p>
    <w:p w14:paraId="14ABCB5B" w14:textId="39ED3F96" w:rsidR="00B40AAE" w:rsidRPr="004F7194" w:rsidRDefault="00EC7AA7" w:rsidP="004F7194">
      <w:pPr>
        <w:spacing w:after="120"/>
        <w:jc w:val="center"/>
        <w:rPr>
          <w:rFonts w:eastAsia="Calibri"/>
          <w:b/>
          <w:noProof/>
          <w:sz w:val="20"/>
          <w:szCs w:val="20"/>
        </w:rPr>
      </w:pPr>
      <w:r>
        <w:rPr>
          <w:rFonts w:eastAsia="Calibri"/>
          <w:b/>
          <w:noProof/>
          <w:sz w:val="20"/>
          <w:szCs w:val="20"/>
        </w:rPr>
        <w:t>Table 2: Description of Policy Option 1</w:t>
      </w:r>
    </w:p>
    <w:tbl>
      <w:tblPr>
        <w:tblStyle w:val="TableGrid"/>
        <w:tblW w:w="0" w:type="auto"/>
        <w:tblInd w:w="108" w:type="dxa"/>
        <w:tblLook w:val="04A0" w:firstRow="1" w:lastRow="0" w:firstColumn="1" w:lastColumn="0" w:noHBand="0" w:noVBand="1"/>
      </w:tblPr>
      <w:tblGrid>
        <w:gridCol w:w="2552"/>
        <w:gridCol w:w="2126"/>
        <w:gridCol w:w="2268"/>
        <w:gridCol w:w="2410"/>
      </w:tblGrid>
      <w:tr w:rsidR="00977B8F" w:rsidRPr="00CE13C5" w14:paraId="760B8910" w14:textId="77777777" w:rsidTr="00B222D7">
        <w:tc>
          <w:tcPr>
            <w:tcW w:w="9356" w:type="dxa"/>
            <w:gridSpan w:val="4"/>
            <w:tcBorders>
              <w:top w:val="single" w:sz="4" w:space="0" w:color="auto"/>
              <w:left w:val="single" w:sz="4" w:space="0" w:color="auto"/>
              <w:bottom w:val="single" w:sz="4" w:space="0" w:color="auto"/>
              <w:right w:val="single" w:sz="4" w:space="0" w:color="auto"/>
            </w:tcBorders>
            <w:shd w:val="clear" w:color="auto" w:fill="548DD4"/>
          </w:tcPr>
          <w:p w14:paraId="525A8776" w14:textId="54E5A118" w:rsidR="00977B8F" w:rsidRPr="009B43E5" w:rsidRDefault="00977B8F" w:rsidP="005B556F">
            <w:pPr>
              <w:spacing w:after="120"/>
              <w:jc w:val="center"/>
              <w:rPr>
                <w:b/>
                <w:bCs/>
                <w:noProof/>
                <w:sz w:val="20"/>
                <w:szCs w:val="20"/>
              </w:rPr>
            </w:pPr>
            <w:r w:rsidRPr="009B43E5">
              <w:rPr>
                <w:b/>
                <w:bCs/>
                <w:noProof/>
                <w:sz w:val="20"/>
                <w:szCs w:val="20"/>
              </w:rPr>
              <w:t xml:space="preserve">A </w:t>
            </w:r>
            <w:r w:rsidR="00D47E4C" w:rsidRPr="009B43E5">
              <w:rPr>
                <w:b/>
                <w:bCs/>
                <w:noProof/>
                <w:sz w:val="20"/>
                <w:szCs w:val="20"/>
              </w:rPr>
              <w:t>harmonised</w:t>
            </w:r>
            <w:r w:rsidRPr="009B43E5">
              <w:rPr>
                <w:b/>
                <w:bCs/>
                <w:noProof/>
                <w:sz w:val="20"/>
                <w:szCs w:val="20"/>
              </w:rPr>
              <w:t xml:space="preserve"> legal form </w:t>
            </w:r>
          </w:p>
        </w:tc>
      </w:tr>
      <w:tr w:rsidR="0010165C" w:rsidRPr="00CE13C5" w14:paraId="57D982DB" w14:textId="77777777" w:rsidTr="00B222D7">
        <w:trPr>
          <w:trHeight w:val="345"/>
        </w:trPr>
        <w:tc>
          <w:tcPr>
            <w:tcW w:w="2552" w:type="dxa"/>
            <w:tcBorders>
              <w:top w:val="single" w:sz="4" w:space="0" w:color="auto"/>
              <w:left w:val="single" w:sz="4" w:space="0" w:color="auto"/>
              <w:right w:val="single" w:sz="4" w:space="0" w:color="auto"/>
            </w:tcBorders>
            <w:shd w:val="clear" w:color="auto" w:fill="DBE5F1"/>
          </w:tcPr>
          <w:p w14:paraId="33962ACB" w14:textId="77777777" w:rsidR="00977B8F" w:rsidRPr="00AC3D6A" w:rsidRDefault="00977B8F" w:rsidP="005B556F">
            <w:pPr>
              <w:spacing w:after="120"/>
              <w:jc w:val="center"/>
              <w:rPr>
                <w:b/>
                <w:noProof/>
                <w:sz w:val="20"/>
                <w:szCs w:val="20"/>
              </w:rPr>
            </w:pPr>
            <w:r w:rsidRPr="00AC3D6A">
              <w:rPr>
                <w:b/>
                <w:noProof/>
                <w:sz w:val="20"/>
                <w:szCs w:val="20"/>
              </w:rPr>
              <w:t>Baseline (status quo)</w:t>
            </w:r>
          </w:p>
        </w:tc>
        <w:tc>
          <w:tcPr>
            <w:tcW w:w="2126" w:type="dxa"/>
            <w:tcBorders>
              <w:top w:val="single" w:sz="4" w:space="0" w:color="auto"/>
              <w:left w:val="single" w:sz="4" w:space="0" w:color="auto"/>
              <w:right w:val="single" w:sz="4" w:space="0" w:color="auto"/>
            </w:tcBorders>
            <w:shd w:val="clear" w:color="auto" w:fill="DBE5F1" w:themeFill="accent1" w:themeFillTint="33"/>
          </w:tcPr>
          <w:p w14:paraId="22F46A84" w14:textId="77777777" w:rsidR="00977B8F" w:rsidRPr="00AC3D6A" w:rsidRDefault="00977B8F" w:rsidP="005B556F">
            <w:pPr>
              <w:spacing w:after="120"/>
              <w:jc w:val="center"/>
              <w:rPr>
                <w:b/>
                <w:noProof/>
                <w:sz w:val="20"/>
                <w:szCs w:val="20"/>
              </w:rPr>
            </w:pPr>
            <w:r w:rsidRPr="00AC3D6A">
              <w:rPr>
                <w:b/>
                <w:noProof/>
                <w:sz w:val="20"/>
                <w:szCs w:val="20"/>
              </w:rPr>
              <w:t xml:space="preserve">Policy Option 1a </w:t>
            </w:r>
          </w:p>
        </w:tc>
        <w:tc>
          <w:tcPr>
            <w:tcW w:w="2268" w:type="dxa"/>
            <w:tcBorders>
              <w:top w:val="single" w:sz="4" w:space="0" w:color="auto"/>
              <w:left w:val="single" w:sz="4" w:space="0" w:color="auto"/>
              <w:right w:val="single" w:sz="4" w:space="0" w:color="auto"/>
            </w:tcBorders>
            <w:shd w:val="clear" w:color="auto" w:fill="DBE5F1" w:themeFill="accent1" w:themeFillTint="33"/>
          </w:tcPr>
          <w:p w14:paraId="15A70958" w14:textId="77777777" w:rsidR="00977B8F" w:rsidRPr="00AC3D6A" w:rsidRDefault="00977B8F" w:rsidP="005B556F">
            <w:pPr>
              <w:spacing w:after="120"/>
              <w:jc w:val="center"/>
              <w:rPr>
                <w:b/>
                <w:noProof/>
                <w:sz w:val="20"/>
                <w:szCs w:val="20"/>
              </w:rPr>
            </w:pPr>
            <w:r w:rsidRPr="00AC3D6A">
              <w:rPr>
                <w:b/>
                <w:noProof/>
                <w:sz w:val="20"/>
                <w:szCs w:val="20"/>
              </w:rPr>
              <w:t>Policy Option 1b</w:t>
            </w:r>
          </w:p>
        </w:tc>
        <w:tc>
          <w:tcPr>
            <w:tcW w:w="2410" w:type="dxa"/>
            <w:tcBorders>
              <w:top w:val="single" w:sz="4" w:space="0" w:color="auto"/>
              <w:left w:val="single" w:sz="4" w:space="0" w:color="auto"/>
              <w:right w:val="single" w:sz="4" w:space="0" w:color="auto"/>
            </w:tcBorders>
            <w:shd w:val="clear" w:color="auto" w:fill="DBE5F1" w:themeFill="accent1" w:themeFillTint="33"/>
          </w:tcPr>
          <w:p w14:paraId="441E4212" w14:textId="77777777" w:rsidR="00977B8F" w:rsidRPr="00AC3D6A" w:rsidRDefault="00977B8F" w:rsidP="005B556F">
            <w:pPr>
              <w:spacing w:after="120"/>
              <w:jc w:val="center"/>
              <w:rPr>
                <w:b/>
                <w:noProof/>
                <w:sz w:val="20"/>
                <w:szCs w:val="20"/>
              </w:rPr>
            </w:pPr>
            <w:r w:rsidRPr="00AC3D6A">
              <w:rPr>
                <w:b/>
                <w:noProof/>
                <w:sz w:val="20"/>
                <w:szCs w:val="20"/>
              </w:rPr>
              <w:t>Policy Option 1c</w:t>
            </w:r>
          </w:p>
        </w:tc>
      </w:tr>
      <w:tr w:rsidR="0010165C" w:rsidRPr="00CE13C5" w14:paraId="667B32A3" w14:textId="77777777" w:rsidTr="00B222D7">
        <w:trPr>
          <w:trHeight w:val="2652"/>
        </w:trPr>
        <w:tc>
          <w:tcPr>
            <w:tcW w:w="2552" w:type="dxa"/>
            <w:tcBorders>
              <w:left w:val="single" w:sz="4" w:space="0" w:color="auto"/>
              <w:bottom w:val="single" w:sz="4" w:space="0" w:color="auto"/>
              <w:right w:val="single" w:sz="4" w:space="0" w:color="auto"/>
            </w:tcBorders>
          </w:tcPr>
          <w:p w14:paraId="4E7DEEFD" w14:textId="0DAAD38D" w:rsidR="00977B8F" w:rsidRPr="00AC3D6A" w:rsidRDefault="00977B8F" w:rsidP="00967EF2">
            <w:pPr>
              <w:spacing w:after="0"/>
              <w:jc w:val="left"/>
              <w:rPr>
                <w:noProof/>
                <w:sz w:val="20"/>
                <w:szCs w:val="20"/>
              </w:rPr>
            </w:pPr>
            <w:r w:rsidRPr="00AC3D6A">
              <w:rPr>
                <w:noProof/>
                <w:sz w:val="20"/>
                <w:szCs w:val="20"/>
              </w:rPr>
              <w:t>Member States maintain and may</w:t>
            </w:r>
            <w:r w:rsidRPr="00AC3D6A" w:rsidDel="00D9091D">
              <w:rPr>
                <w:noProof/>
                <w:sz w:val="20"/>
                <w:szCs w:val="20"/>
              </w:rPr>
              <w:t xml:space="preserve"> </w:t>
            </w:r>
            <w:r w:rsidRPr="00AC3D6A">
              <w:rPr>
                <w:noProof/>
                <w:sz w:val="20"/>
                <w:szCs w:val="20"/>
              </w:rPr>
              <w:t xml:space="preserve">introduce new national legal forms. Directive 2017/1132 regulates the fully-online setting up of companies without harmonising the incorporation requirements. The European Company (SE) EU legal form is available for large public limited liability companies. </w:t>
            </w:r>
          </w:p>
        </w:tc>
        <w:tc>
          <w:tcPr>
            <w:tcW w:w="2126" w:type="dxa"/>
            <w:tcBorders>
              <w:left w:val="single" w:sz="4" w:space="0" w:color="auto"/>
              <w:bottom w:val="single" w:sz="4" w:space="0" w:color="auto"/>
              <w:right w:val="single" w:sz="4" w:space="0" w:color="auto"/>
            </w:tcBorders>
          </w:tcPr>
          <w:p w14:paraId="1C945035" w14:textId="518C45EE" w:rsidR="00977B8F" w:rsidRPr="00AC3D6A" w:rsidRDefault="00977B8F">
            <w:pPr>
              <w:rPr>
                <w:noProof/>
                <w:sz w:val="20"/>
                <w:szCs w:val="20"/>
              </w:rPr>
            </w:pPr>
            <w:r w:rsidRPr="00AC3D6A">
              <w:rPr>
                <w:noProof/>
                <w:sz w:val="20"/>
                <w:szCs w:val="20"/>
              </w:rPr>
              <w:t xml:space="preserve">Introduce a new harmonised legal form </w:t>
            </w:r>
            <w:r w:rsidR="008E654C" w:rsidRPr="00AC3D6A">
              <w:rPr>
                <w:noProof/>
                <w:sz w:val="20"/>
                <w:szCs w:val="20"/>
              </w:rPr>
              <w:t>for a 28</w:t>
            </w:r>
            <w:r w:rsidR="008E654C" w:rsidRPr="00AC3D6A">
              <w:rPr>
                <w:noProof/>
                <w:sz w:val="20"/>
                <w:szCs w:val="20"/>
                <w:vertAlign w:val="superscript"/>
              </w:rPr>
              <w:t>th</w:t>
            </w:r>
            <w:r w:rsidR="008E654C" w:rsidRPr="00AC3D6A">
              <w:rPr>
                <w:noProof/>
                <w:sz w:val="20"/>
                <w:szCs w:val="20"/>
              </w:rPr>
              <w:t xml:space="preserve"> regime company </w:t>
            </w:r>
            <w:r w:rsidRPr="00AC3D6A">
              <w:rPr>
                <w:noProof/>
                <w:sz w:val="20"/>
                <w:szCs w:val="20"/>
              </w:rPr>
              <w:t>with a recognisable EU brand</w:t>
            </w:r>
            <w:r w:rsidR="004F2B18" w:rsidRPr="00AC3D6A">
              <w:rPr>
                <w:noProof/>
                <w:sz w:val="20"/>
                <w:szCs w:val="20"/>
              </w:rPr>
              <w:t xml:space="preserve">, to be set up by </w:t>
            </w:r>
            <w:r w:rsidR="004F2B18" w:rsidRPr="00350876">
              <w:rPr>
                <w:noProof/>
                <w:sz w:val="20"/>
                <w:szCs w:val="20"/>
              </w:rPr>
              <w:t>n</w:t>
            </w:r>
            <w:r w:rsidRPr="00350876">
              <w:rPr>
                <w:noProof/>
                <w:sz w:val="20"/>
                <w:szCs w:val="20"/>
              </w:rPr>
              <w:t>atural</w:t>
            </w:r>
            <w:r w:rsidRPr="00AC3D6A">
              <w:rPr>
                <w:noProof/>
                <w:sz w:val="20"/>
                <w:szCs w:val="20"/>
              </w:rPr>
              <w:t xml:space="preserve"> person</w:t>
            </w:r>
            <w:r w:rsidR="008E654C" w:rsidRPr="00AC3D6A">
              <w:rPr>
                <w:noProof/>
                <w:sz w:val="20"/>
                <w:szCs w:val="20"/>
              </w:rPr>
              <w:t>s</w:t>
            </w:r>
            <w:r w:rsidRPr="00AC3D6A">
              <w:rPr>
                <w:noProof/>
                <w:sz w:val="20"/>
                <w:szCs w:val="20"/>
              </w:rPr>
              <w:t xml:space="preserve"> as founders. </w:t>
            </w:r>
          </w:p>
        </w:tc>
        <w:tc>
          <w:tcPr>
            <w:tcW w:w="2268" w:type="dxa"/>
            <w:tcBorders>
              <w:left w:val="single" w:sz="4" w:space="0" w:color="auto"/>
              <w:bottom w:val="single" w:sz="4" w:space="0" w:color="auto"/>
              <w:right w:val="single" w:sz="4" w:space="0" w:color="auto"/>
            </w:tcBorders>
          </w:tcPr>
          <w:p w14:paraId="4DAF0B32" w14:textId="4B6E2B5D" w:rsidR="00977B8F" w:rsidRPr="00AC3D6A" w:rsidRDefault="00B47AAE" w:rsidP="009E6DC5">
            <w:pPr>
              <w:spacing w:after="0"/>
              <w:rPr>
                <w:noProof/>
                <w:sz w:val="20"/>
                <w:szCs w:val="20"/>
              </w:rPr>
            </w:pPr>
            <w:r>
              <w:rPr>
                <w:noProof/>
                <w:sz w:val="20"/>
                <w:szCs w:val="20"/>
              </w:rPr>
              <w:t xml:space="preserve">Option </w:t>
            </w:r>
            <w:r w:rsidR="00087D95" w:rsidRPr="009B43E5">
              <w:rPr>
                <w:noProof/>
                <w:sz w:val="20"/>
                <w:szCs w:val="20"/>
              </w:rPr>
              <w:t>1a</w:t>
            </w:r>
            <w:r>
              <w:rPr>
                <w:noProof/>
                <w:sz w:val="20"/>
                <w:szCs w:val="20"/>
              </w:rPr>
              <w:t xml:space="preserve"> + </w:t>
            </w:r>
            <w:r w:rsidR="00577D45">
              <w:rPr>
                <w:noProof/>
                <w:sz w:val="20"/>
                <w:szCs w:val="20"/>
              </w:rPr>
              <w:t xml:space="preserve">to be set up also by </w:t>
            </w:r>
            <w:r w:rsidR="00977B8F" w:rsidRPr="00AC3D6A">
              <w:rPr>
                <w:noProof/>
                <w:sz w:val="20"/>
                <w:szCs w:val="20"/>
              </w:rPr>
              <w:t xml:space="preserve">legal persons </w:t>
            </w:r>
            <w:r w:rsidR="00087D95" w:rsidRPr="00350876">
              <w:rPr>
                <w:noProof/>
                <w:sz w:val="20"/>
                <w:szCs w:val="20"/>
              </w:rPr>
              <w:t>(</w:t>
            </w:r>
            <w:r w:rsidR="00087D95" w:rsidRPr="00AC3D6A">
              <w:rPr>
                <w:noProof/>
                <w:sz w:val="20"/>
                <w:szCs w:val="20"/>
              </w:rPr>
              <w:t>28</w:t>
            </w:r>
            <w:r w:rsidR="00087D95" w:rsidRPr="00AC3D6A">
              <w:rPr>
                <w:noProof/>
                <w:sz w:val="20"/>
                <w:szCs w:val="20"/>
                <w:vertAlign w:val="superscript"/>
              </w:rPr>
              <w:t>th</w:t>
            </w:r>
            <w:r w:rsidR="00087D95" w:rsidRPr="00AC3D6A">
              <w:rPr>
                <w:noProof/>
                <w:sz w:val="20"/>
                <w:szCs w:val="20"/>
              </w:rPr>
              <w:t xml:space="preserve"> regime subsidiaries)</w:t>
            </w:r>
            <w:r w:rsidR="00991CAA" w:rsidRPr="00AC3D6A">
              <w:rPr>
                <w:noProof/>
                <w:sz w:val="20"/>
                <w:szCs w:val="20"/>
              </w:rPr>
              <w:t xml:space="preserve">, with a possibility for </w:t>
            </w:r>
            <w:r w:rsidR="00991CAA" w:rsidRPr="00350876">
              <w:rPr>
                <w:noProof/>
                <w:sz w:val="20"/>
                <w:szCs w:val="20"/>
              </w:rPr>
              <w:t>e</w:t>
            </w:r>
            <w:r w:rsidR="00977B8F" w:rsidRPr="00350876">
              <w:rPr>
                <w:noProof/>
                <w:sz w:val="20"/>
                <w:szCs w:val="20"/>
              </w:rPr>
              <w:t>xisting</w:t>
            </w:r>
            <w:r w:rsidR="00977B8F" w:rsidRPr="00AC3D6A">
              <w:rPr>
                <w:noProof/>
                <w:sz w:val="20"/>
                <w:szCs w:val="20"/>
              </w:rPr>
              <w:t xml:space="preserve"> companies </w:t>
            </w:r>
            <w:r w:rsidR="00991CAA" w:rsidRPr="00AC3D6A">
              <w:rPr>
                <w:noProof/>
                <w:sz w:val="20"/>
                <w:szCs w:val="20"/>
              </w:rPr>
              <w:t xml:space="preserve">to </w:t>
            </w:r>
            <w:r w:rsidR="00977B8F" w:rsidRPr="00AC3D6A">
              <w:rPr>
                <w:noProof/>
                <w:sz w:val="20"/>
                <w:szCs w:val="20"/>
              </w:rPr>
              <w:t>convert through domestic conversion</w:t>
            </w:r>
            <w:r w:rsidR="00991CAA" w:rsidRPr="00AC3D6A">
              <w:rPr>
                <w:noProof/>
                <w:sz w:val="20"/>
                <w:szCs w:val="20"/>
              </w:rPr>
              <w:t xml:space="preserve">s, and </w:t>
            </w:r>
            <w:r w:rsidR="00004D75" w:rsidRPr="00AC3D6A">
              <w:rPr>
                <w:noProof/>
                <w:sz w:val="20"/>
                <w:szCs w:val="20"/>
              </w:rPr>
              <w:t xml:space="preserve">with </w:t>
            </w:r>
            <w:r w:rsidR="00280C28" w:rsidRPr="00AC3D6A">
              <w:rPr>
                <w:noProof/>
                <w:sz w:val="20"/>
                <w:szCs w:val="20"/>
              </w:rPr>
              <w:t xml:space="preserve">harmonised rules for setting up </w:t>
            </w:r>
            <w:r w:rsidR="003703C6" w:rsidRPr="00AC3D6A">
              <w:rPr>
                <w:noProof/>
                <w:sz w:val="20"/>
                <w:szCs w:val="20"/>
              </w:rPr>
              <w:t xml:space="preserve">of branches of </w:t>
            </w:r>
            <w:r w:rsidR="00280C28" w:rsidRPr="00AC3D6A">
              <w:rPr>
                <w:noProof/>
                <w:sz w:val="20"/>
                <w:szCs w:val="20"/>
              </w:rPr>
              <w:t>28</w:t>
            </w:r>
            <w:r w:rsidR="00280C28" w:rsidRPr="00AC3D6A">
              <w:rPr>
                <w:noProof/>
                <w:sz w:val="20"/>
                <w:szCs w:val="20"/>
                <w:vertAlign w:val="superscript"/>
              </w:rPr>
              <w:t>th</w:t>
            </w:r>
            <w:r w:rsidR="00280C28" w:rsidRPr="00AC3D6A">
              <w:rPr>
                <w:noProof/>
                <w:sz w:val="20"/>
                <w:szCs w:val="20"/>
              </w:rPr>
              <w:t xml:space="preserve"> regime compan</w:t>
            </w:r>
            <w:r w:rsidR="003703C6" w:rsidRPr="00AC3D6A">
              <w:rPr>
                <w:noProof/>
                <w:sz w:val="20"/>
                <w:szCs w:val="20"/>
              </w:rPr>
              <w:t>ies</w:t>
            </w:r>
            <w:r w:rsidR="00280C28" w:rsidRPr="00AC3D6A">
              <w:rPr>
                <w:noProof/>
                <w:sz w:val="20"/>
                <w:szCs w:val="20"/>
              </w:rPr>
              <w:t xml:space="preserve">. </w:t>
            </w:r>
          </w:p>
        </w:tc>
        <w:tc>
          <w:tcPr>
            <w:tcW w:w="2410" w:type="dxa"/>
            <w:tcBorders>
              <w:left w:val="single" w:sz="4" w:space="0" w:color="auto"/>
              <w:bottom w:val="single" w:sz="4" w:space="0" w:color="auto"/>
              <w:right w:val="single" w:sz="4" w:space="0" w:color="auto"/>
            </w:tcBorders>
          </w:tcPr>
          <w:p w14:paraId="4F4D607B" w14:textId="01A0727D" w:rsidR="00977B8F" w:rsidRPr="009B43E5" w:rsidRDefault="00004D75">
            <w:pPr>
              <w:rPr>
                <w:noProof/>
                <w:sz w:val="20"/>
                <w:szCs w:val="20"/>
              </w:rPr>
            </w:pPr>
            <w:r w:rsidRPr="00350876">
              <w:rPr>
                <w:noProof/>
                <w:sz w:val="20"/>
                <w:szCs w:val="20"/>
              </w:rPr>
              <w:t>O</w:t>
            </w:r>
            <w:r w:rsidR="00977B8F" w:rsidRPr="00350876">
              <w:rPr>
                <w:noProof/>
                <w:sz w:val="20"/>
                <w:szCs w:val="20"/>
              </w:rPr>
              <w:t>ption</w:t>
            </w:r>
            <w:r w:rsidR="00977B8F" w:rsidRPr="00AC3D6A">
              <w:rPr>
                <w:noProof/>
                <w:sz w:val="20"/>
                <w:szCs w:val="20"/>
              </w:rPr>
              <w:t xml:space="preserve"> 1b</w:t>
            </w:r>
            <w:r w:rsidRPr="00AC3D6A">
              <w:rPr>
                <w:noProof/>
                <w:sz w:val="20"/>
                <w:szCs w:val="20"/>
              </w:rPr>
              <w:t xml:space="preserve"> </w:t>
            </w:r>
            <w:r w:rsidRPr="00350876">
              <w:rPr>
                <w:noProof/>
                <w:sz w:val="20"/>
                <w:szCs w:val="20"/>
              </w:rPr>
              <w:t>+</w:t>
            </w:r>
            <w:r w:rsidR="00977B8F" w:rsidRPr="00AC3D6A">
              <w:rPr>
                <w:noProof/>
                <w:sz w:val="20"/>
                <w:szCs w:val="20"/>
              </w:rPr>
              <w:t xml:space="preserve"> </w:t>
            </w:r>
            <w:r w:rsidRPr="00AC3D6A">
              <w:rPr>
                <w:noProof/>
                <w:sz w:val="20"/>
                <w:szCs w:val="20"/>
              </w:rPr>
              <w:t xml:space="preserve">a possibility for </w:t>
            </w:r>
            <w:r w:rsidR="00977B8F" w:rsidRPr="00AC3D6A">
              <w:rPr>
                <w:noProof/>
                <w:sz w:val="20"/>
                <w:szCs w:val="20"/>
              </w:rPr>
              <w:t xml:space="preserve">existing companies </w:t>
            </w:r>
            <w:r w:rsidRPr="00AC3D6A">
              <w:rPr>
                <w:noProof/>
                <w:sz w:val="20"/>
                <w:szCs w:val="20"/>
              </w:rPr>
              <w:t xml:space="preserve">to </w:t>
            </w:r>
            <w:r w:rsidR="00977B8F" w:rsidRPr="00AC3D6A">
              <w:rPr>
                <w:noProof/>
                <w:sz w:val="20"/>
                <w:szCs w:val="20"/>
              </w:rPr>
              <w:t xml:space="preserve">create a </w:t>
            </w:r>
            <w:r w:rsidR="00977B8F" w:rsidRPr="009B43E5">
              <w:rPr>
                <w:noProof/>
                <w:sz w:val="20"/>
                <w:szCs w:val="20"/>
              </w:rPr>
              <w:t>28</w:t>
            </w:r>
            <w:r w:rsidR="00977B8F" w:rsidRPr="009B43E5">
              <w:rPr>
                <w:noProof/>
                <w:sz w:val="20"/>
                <w:szCs w:val="20"/>
                <w:vertAlign w:val="superscript"/>
              </w:rPr>
              <w:t>th</w:t>
            </w:r>
            <w:r w:rsidR="00977B8F" w:rsidRPr="009B43E5">
              <w:rPr>
                <w:noProof/>
                <w:sz w:val="20"/>
                <w:szCs w:val="20"/>
              </w:rPr>
              <w:t xml:space="preserve"> regime company through </w:t>
            </w:r>
            <w:r w:rsidR="00241F6C" w:rsidRPr="009B43E5">
              <w:rPr>
                <w:noProof/>
                <w:sz w:val="20"/>
                <w:szCs w:val="20"/>
              </w:rPr>
              <w:t xml:space="preserve">a </w:t>
            </w:r>
            <w:r w:rsidR="00977B8F" w:rsidRPr="009B43E5">
              <w:rPr>
                <w:noProof/>
                <w:sz w:val="20"/>
                <w:szCs w:val="20"/>
              </w:rPr>
              <w:t xml:space="preserve">cross-border conversion, division or merger in accordance with Directive 2019/2121. </w:t>
            </w:r>
          </w:p>
        </w:tc>
      </w:tr>
    </w:tbl>
    <w:p w14:paraId="3A8E2353" w14:textId="2D41294A" w:rsidR="00977B8F" w:rsidRPr="00AC3D6A" w:rsidRDefault="004C2E8A" w:rsidP="0010165C">
      <w:pPr>
        <w:spacing w:before="120" w:after="120"/>
        <w:rPr>
          <w:rFonts w:eastAsia="Calibri"/>
          <w:noProof/>
        </w:rPr>
      </w:pPr>
      <w:r w:rsidRPr="00AC3D6A">
        <w:rPr>
          <w:rFonts w:eastAsia="Calibri"/>
          <w:noProof/>
        </w:rPr>
        <w:t>Option 1a would introduce a new harmonised company legal form for 28</w:t>
      </w:r>
      <w:r w:rsidRPr="00AC3D6A">
        <w:rPr>
          <w:rFonts w:eastAsia="Calibri"/>
          <w:noProof/>
          <w:vertAlign w:val="superscript"/>
        </w:rPr>
        <w:t>th</w:t>
      </w:r>
      <w:r w:rsidRPr="00AC3D6A">
        <w:rPr>
          <w:rFonts w:eastAsia="Calibri"/>
          <w:noProof/>
        </w:rPr>
        <w:t xml:space="preserve"> regime companies</w:t>
      </w:r>
      <w:r w:rsidR="00AF2BEB" w:rsidRPr="00AC3D6A">
        <w:rPr>
          <w:rFonts w:eastAsia="Calibri"/>
          <w:noProof/>
        </w:rPr>
        <w:t>, which Member States would need to introduce into their national legal orders</w:t>
      </w:r>
      <w:r w:rsidRPr="00AC3D6A">
        <w:rPr>
          <w:rFonts w:eastAsia="Calibri"/>
          <w:noProof/>
        </w:rPr>
        <w:t xml:space="preserve">. </w:t>
      </w:r>
      <w:r w:rsidR="00071DBB" w:rsidRPr="00AC3D6A">
        <w:rPr>
          <w:rFonts w:eastAsia="Calibri"/>
          <w:noProof/>
        </w:rPr>
        <w:t>This company legal form would provide an EU brand</w:t>
      </w:r>
      <w:r w:rsidR="009C4A56" w:rsidRPr="00AD4EDA">
        <w:rPr>
          <w:rFonts w:eastAsia="Calibri"/>
          <w:noProof/>
        </w:rPr>
        <w:t>,</w:t>
      </w:r>
      <w:r w:rsidR="009C4A56" w:rsidRPr="00AC3D6A">
        <w:rPr>
          <w:rFonts w:eastAsia="Calibri"/>
          <w:noProof/>
        </w:rPr>
        <w:t xml:space="preserve"> which </w:t>
      </w:r>
      <w:r w:rsidR="002922E1" w:rsidRPr="00AC3D6A">
        <w:rPr>
          <w:rFonts w:eastAsia="Calibri"/>
          <w:noProof/>
        </w:rPr>
        <w:t xml:space="preserve">all companies under this form would include in their name. </w:t>
      </w:r>
      <w:r w:rsidR="00977B8F" w:rsidRPr="00AC3D6A">
        <w:rPr>
          <w:rFonts w:eastAsia="Calibri"/>
          <w:noProof/>
        </w:rPr>
        <w:t xml:space="preserve">Under </w:t>
      </w:r>
      <w:r w:rsidR="00A132E9" w:rsidRPr="00AC3D6A">
        <w:rPr>
          <w:rFonts w:eastAsia="Calibri"/>
          <w:noProof/>
        </w:rPr>
        <w:t>this</w:t>
      </w:r>
      <w:r w:rsidR="00977B8F" w:rsidRPr="00AC3D6A">
        <w:rPr>
          <w:rFonts w:eastAsia="Calibri"/>
          <w:noProof/>
        </w:rPr>
        <w:t xml:space="preserve"> option, a 28</w:t>
      </w:r>
      <w:r w:rsidR="00977B8F" w:rsidRPr="00AC3D6A">
        <w:rPr>
          <w:rFonts w:eastAsia="Calibri"/>
          <w:noProof/>
          <w:vertAlign w:val="superscript"/>
        </w:rPr>
        <w:t>th</w:t>
      </w:r>
      <w:r w:rsidR="00977B8F" w:rsidRPr="00AC3D6A">
        <w:rPr>
          <w:rFonts w:eastAsia="Calibri"/>
          <w:noProof/>
        </w:rPr>
        <w:t xml:space="preserve"> regime company could only be created by natural persons as founders</w:t>
      </w:r>
      <w:r w:rsidR="000B4517" w:rsidRPr="00AC3D6A">
        <w:rPr>
          <w:rFonts w:eastAsia="Calibri"/>
          <w:noProof/>
        </w:rPr>
        <w:t>, therefore this option would be only for newly created companies</w:t>
      </w:r>
      <w:r w:rsidR="00977B8F" w:rsidRPr="00AC3D6A">
        <w:rPr>
          <w:rFonts w:eastAsia="Calibri"/>
          <w:noProof/>
        </w:rPr>
        <w:t xml:space="preserve">. </w:t>
      </w:r>
    </w:p>
    <w:p w14:paraId="4622D3A9" w14:textId="1874FB03" w:rsidR="00A001B6" w:rsidRDefault="00977B8F" w:rsidP="008C007A">
      <w:pPr>
        <w:spacing w:after="120"/>
        <w:rPr>
          <w:rFonts w:eastAsia="Calibri"/>
          <w:noProof/>
        </w:rPr>
      </w:pPr>
      <w:r w:rsidRPr="00AC3D6A">
        <w:rPr>
          <w:rFonts w:eastAsia="Calibri"/>
          <w:noProof/>
        </w:rPr>
        <w:t>Under option 1b, in addition, legal persons (companies) could set</w:t>
      </w:r>
      <w:r>
        <w:rPr>
          <w:rFonts w:eastAsia="Calibri"/>
          <w:noProof/>
        </w:rPr>
        <w:t xml:space="preserve"> </w:t>
      </w:r>
      <w:r w:rsidRPr="00AC3D6A">
        <w:rPr>
          <w:rFonts w:eastAsia="Calibri"/>
          <w:noProof/>
        </w:rPr>
        <w:t xml:space="preserve">up </w:t>
      </w:r>
      <w:r w:rsidR="005576E2" w:rsidRPr="00AC3D6A">
        <w:rPr>
          <w:rFonts w:eastAsia="Calibri"/>
          <w:noProof/>
        </w:rPr>
        <w:t xml:space="preserve">their </w:t>
      </w:r>
      <w:r w:rsidRPr="00AC3D6A">
        <w:rPr>
          <w:rFonts w:eastAsia="Calibri"/>
          <w:noProof/>
        </w:rPr>
        <w:t>subsidiaries as a 28</w:t>
      </w:r>
      <w:r w:rsidRPr="00AC3D6A">
        <w:rPr>
          <w:rFonts w:eastAsia="Calibri"/>
          <w:noProof/>
          <w:vertAlign w:val="superscript"/>
        </w:rPr>
        <w:t>th</w:t>
      </w:r>
      <w:r w:rsidRPr="00AC3D6A">
        <w:rPr>
          <w:rFonts w:eastAsia="Calibri"/>
          <w:noProof/>
        </w:rPr>
        <w:t xml:space="preserve"> regime company</w:t>
      </w:r>
      <w:r w:rsidR="00203689" w:rsidRPr="00AC3D6A">
        <w:rPr>
          <w:rFonts w:eastAsia="Calibri"/>
          <w:noProof/>
        </w:rPr>
        <w:t xml:space="preserve"> under the harmonised legal form</w:t>
      </w:r>
      <w:r w:rsidRPr="00AC3D6A">
        <w:rPr>
          <w:rFonts w:eastAsia="Calibri"/>
          <w:noProof/>
        </w:rPr>
        <w:t xml:space="preserve"> and </w:t>
      </w:r>
      <w:r w:rsidR="00340FD1" w:rsidRPr="00AC3D6A">
        <w:rPr>
          <w:rFonts w:eastAsia="Calibri"/>
          <w:noProof/>
        </w:rPr>
        <w:t xml:space="preserve">new </w:t>
      </w:r>
      <w:r w:rsidRPr="00AC3D6A">
        <w:rPr>
          <w:rFonts w:eastAsia="Calibri"/>
          <w:noProof/>
        </w:rPr>
        <w:t>28</w:t>
      </w:r>
      <w:r w:rsidRPr="00AC3D6A">
        <w:rPr>
          <w:rFonts w:eastAsia="Calibri"/>
          <w:noProof/>
          <w:vertAlign w:val="superscript"/>
        </w:rPr>
        <w:t>th</w:t>
      </w:r>
      <w:r w:rsidRPr="00AC3D6A">
        <w:rPr>
          <w:rFonts w:eastAsia="Calibri"/>
          <w:noProof/>
        </w:rPr>
        <w:t xml:space="preserve"> regime companies could also set up </w:t>
      </w:r>
      <w:r w:rsidR="00954EE6" w:rsidRPr="00AC3D6A">
        <w:rPr>
          <w:rFonts w:eastAsia="Calibri"/>
          <w:noProof/>
        </w:rPr>
        <w:t xml:space="preserve">further </w:t>
      </w:r>
      <w:r w:rsidRPr="00AC3D6A">
        <w:rPr>
          <w:rFonts w:eastAsia="Calibri"/>
          <w:noProof/>
        </w:rPr>
        <w:t>28</w:t>
      </w:r>
      <w:r w:rsidRPr="00AC3D6A">
        <w:rPr>
          <w:rFonts w:eastAsia="Calibri"/>
          <w:noProof/>
          <w:vertAlign w:val="superscript"/>
        </w:rPr>
        <w:t>th</w:t>
      </w:r>
      <w:r w:rsidRPr="00AC3D6A">
        <w:rPr>
          <w:rFonts w:eastAsia="Calibri"/>
          <w:noProof/>
        </w:rPr>
        <w:t xml:space="preserve"> regime subsidiaries, making the 28</w:t>
      </w:r>
      <w:r w:rsidRPr="00AC3D6A">
        <w:rPr>
          <w:rFonts w:eastAsia="Calibri"/>
          <w:noProof/>
          <w:vertAlign w:val="superscript"/>
        </w:rPr>
        <w:t>th</w:t>
      </w:r>
      <w:r w:rsidRPr="00AC3D6A">
        <w:rPr>
          <w:rFonts w:eastAsia="Calibri"/>
          <w:noProof/>
        </w:rPr>
        <w:t xml:space="preserve"> regime company legal form available for groups of companies. In addition, a 28</w:t>
      </w:r>
      <w:r w:rsidRPr="00AC3D6A">
        <w:rPr>
          <w:rFonts w:eastAsia="Calibri"/>
          <w:noProof/>
          <w:vertAlign w:val="superscript"/>
        </w:rPr>
        <w:t>th</w:t>
      </w:r>
      <w:r w:rsidRPr="00AC3D6A">
        <w:rPr>
          <w:rFonts w:eastAsia="Calibri"/>
          <w:noProof/>
        </w:rPr>
        <w:t xml:space="preserve"> regime company could also register a harmonised 28</w:t>
      </w:r>
      <w:r w:rsidRPr="00AC3D6A">
        <w:rPr>
          <w:rFonts w:eastAsia="Calibri"/>
          <w:noProof/>
          <w:vertAlign w:val="superscript"/>
        </w:rPr>
        <w:t>th</w:t>
      </w:r>
      <w:r w:rsidRPr="00AC3D6A">
        <w:rPr>
          <w:rFonts w:eastAsia="Calibri"/>
          <w:noProof/>
        </w:rPr>
        <w:t xml:space="preserve"> regime</w:t>
      </w:r>
      <w:r w:rsidR="006D7934" w:rsidRPr="00AC3D6A">
        <w:rPr>
          <w:rFonts w:eastAsia="Calibri"/>
          <w:noProof/>
        </w:rPr>
        <w:t xml:space="preserve"> company</w:t>
      </w:r>
      <w:r w:rsidRPr="00AC3D6A">
        <w:rPr>
          <w:rFonts w:eastAsia="Calibri"/>
          <w:noProof/>
        </w:rPr>
        <w:t xml:space="preserve"> branch in the same or another Member State</w:t>
      </w:r>
      <w:r w:rsidR="003E7C13" w:rsidRPr="00AC3D6A">
        <w:rPr>
          <w:rFonts w:eastAsia="Calibri"/>
          <w:noProof/>
        </w:rPr>
        <w:t xml:space="preserve"> in case it wanted to carry out its activities through a branch </w:t>
      </w:r>
      <w:r w:rsidR="00677C29" w:rsidRPr="00AC3D6A">
        <w:rPr>
          <w:rFonts w:eastAsia="Calibri"/>
          <w:noProof/>
        </w:rPr>
        <w:t>rather than opening a new legal entity (subsidiary)</w:t>
      </w:r>
      <w:r w:rsidRPr="00AC3D6A">
        <w:rPr>
          <w:rFonts w:eastAsia="Calibri"/>
          <w:noProof/>
        </w:rPr>
        <w:t xml:space="preserve">. Finally, </w:t>
      </w:r>
      <w:r w:rsidR="000C5778" w:rsidRPr="00AC3D6A">
        <w:rPr>
          <w:rFonts w:eastAsia="Calibri"/>
          <w:noProof/>
        </w:rPr>
        <w:t xml:space="preserve">existing companies could also covert into </w:t>
      </w:r>
      <w:r w:rsidRPr="00AC3D6A">
        <w:rPr>
          <w:rFonts w:eastAsia="Calibri"/>
          <w:noProof/>
        </w:rPr>
        <w:t>a 28</w:t>
      </w:r>
      <w:r w:rsidRPr="00AC3D6A">
        <w:rPr>
          <w:rFonts w:eastAsia="Calibri"/>
          <w:noProof/>
          <w:vertAlign w:val="superscript"/>
        </w:rPr>
        <w:t>th</w:t>
      </w:r>
      <w:r w:rsidRPr="00AC3D6A">
        <w:rPr>
          <w:rFonts w:eastAsia="Calibri"/>
          <w:noProof/>
        </w:rPr>
        <w:t xml:space="preserve"> regime company </w:t>
      </w:r>
      <w:r w:rsidR="000C5778" w:rsidRPr="00AC3D6A">
        <w:rPr>
          <w:rFonts w:eastAsia="Calibri"/>
          <w:noProof/>
        </w:rPr>
        <w:t xml:space="preserve">through a </w:t>
      </w:r>
      <w:r w:rsidRPr="00AC3D6A">
        <w:rPr>
          <w:rFonts w:eastAsia="Calibri"/>
          <w:noProof/>
        </w:rPr>
        <w:t>domestic conver</w:t>
      </w:r>
      <w:r w:rsidR="000C5778" w:rsidRPr="00AC3D6A">
        <w:rPr>
          <w:rFonts w:eastAsia="Calibri"/>
          <w:noProof/>
        </w:rPr>
        <w:t>sion</w:t>
      </w:r>
      <w:r w:rsidRPr="00AC3D6A">
        <w:rPr>
          <w:rFonts w:eastAsia="Calibri"/>
          <w:noProof/>
        </w:rPr>
        <w:t xml:space="preserve">. </w:t>
      </w:r>
    </w:p>
    <w:p w14:paraId="531DF64D" w14:textId="0B2E6426" w:rsidR="008C007A" w:rsidRPr="00AC3D6A" w:rsidRDefault="00977B8F" w:rsidP="008C007A">
      <w:pPr>
        <w:spacing w:after="120"/>
        <w:rPr>
          <w:rFonts w:eastAsia="Calibri"/>
          <w:noProof/>
        </w:rPr>
      </w:pPr>
      <w:r w:rsidRPr="00AC3D6A">
        <w:rPr>
          <w:rFonts w:eastAsia="Calibri"/>
          <w:noProof/>
        </w:rPr>
        <w:t xml:space="preserve">Under option 1c, </w:t>
      </w:r>
      <w:r w:rsidR="00A11759">
        <w:rPr>
          <w:rFonts w:eastAsia="Calibri"/>
          <w:noProof/>
        </w:rPr>
        <w:t xml:space="preserve">existing companies could also create </w:t>
      </w:r>
      <w:r w:rsidRPr="00AC3D6A">
        <w:rPr>
          <w:rFonts w:eastAsia="Calibri"/>
          <w:noProof/>
        </w:rPr>
        <w:t>a 28</w:t>
      </w:r>
      <w:r w:rsidRPr="00AC3D6A">
        <w:rPr>
          <w:rFonts w:eastAsia="Calibri"/>
          <w:noProof/>
          <w:vertAlign w:val="superscript"/>
        </w:rPr>
        <w:t>th</w:t>
      </w:r>
      <w:r w:rsidRPr="00AC3D6A">
        <w:rPr>
          <w:rFonts w:eastAsia="Calibri"/>
          <w:noProof/>
        </w:rPr>
        <w:t xml:space="preserve"> regime company </w:t>
      </w:r>
      <w:r w:rsidR="008C007A" w:rsidRPr="00AC3D6A">
        <w:rPr>
          <w:rFonts w:eastAsia="Calibri"/>
          <w:noProof/>
        </w:rPr>
        <w:t xml:space="preserve">through </w:t>
      </w:r>
      <w:r w:rsidR="007C4A89">
        <w:rPr>
          <w:rFonts w:eastAsia="Calibri"/>
          <w:noProof/>
        </w:rPr>
        <w:t xml:space="preserve">a </w:t>
      </w:r>
      <w:r w:rsidR="00306842" w:rsidRPr="00AC3D6A">
        <w:rPr>
          <w:rFonts w:eastAsia="Calibri"/>
          <w:noProof/>
        </w:rPr>
        <w:t xml:space="preserve">cross-border </w:t>
      </w:r>
      <w:r w:rsidR="00FE1730">
        <w:rPr>
          <w:rFonts w:eastAsia="Calibri"/>
          <w:noProof/>
        </w:rPr>
        <w:t xml:space="preserve">conversion, </w:t>
      </w:r>
      <w:r w:rsidR="00306842" w:rsidRPr="00AC3D6A">
        <w:rPr>
          <w:rFonts w:eastAsia="Calibri"/>
          <w:noProof/>
        </w:rPr>
        <w:t>merger or division</w:t>
      </w:r>
      <w:r w:rsidR="00A94152">
        <w:rPr>
          <w:rFonts w:eastAsia="Calibri"/>
          <w:noProof/>
        </w:rPr>
        <w:t>, following the procedures set out for those</w:t>
      </w:r>
      <w:r w:rsidR="003F7C34" w:rsidRPr="00AC3D6A">
        <w:rPr>
          <w:rFonts w:eastAsia="Calibri"/>
          <w:noProof/>
        </w:rPr>
        <w:t xml:space="preserve"> </w:t>
      </w:r>
      <w:r w:rsidR="008C007A" w:rsidRPr="00AC3D6A">
        <w:rPr>
          <w:rFonts w:eastAsia="Calibri"/>
          <w:noProof/>
        </w:rPr>
        <w:t xml:space="preserve">cross-border </w:t>
      </w:r>
      <w:r w:rsidR="008C007A">
        <w:rPr>
          <w:rFonts w:eastAsia="Calibri"/>
          <w:noProof/>
        </w:rPr>
        <w:t xml:space="preserve">operations </w:t>
      </w:r>
      <w:r w:rsidR="008C007A" w:rsidRPr="00AC3D6A">
        <w:rPr>
          <w:rFonts w:eastAsia="Calibri"/>
          <w:noProof/>
        </w:rPr>
        <w:t xml:space="preserve">in Directive </w:t>
      </w:r>
      <w:r w:rsidR="008C007A">
        <w:rPr>
          <w:rFonts w:eastAsia="Calibri"/>
          <w:noProof/>
        </w:rPr>
        <w:t xml:space="preserve">(EU) </w:t>
      </w:r>
      <w:r w:rsidR="008C007A" w:rsidRPr="00AC3D6A">
        <w:rPr>
          <w:rFonts w:eastAsia="Calibri"/>
          <w:noProof/>
        </w:rPr>
        <w:t>2019/2121.</w:t>
      </w:r>
      <w:r w:rsidR="008C007A" w:rsidRPr="00AC3D6A">
        <w:rPr>
          <w:rStyle w:val="FootnoteReference"/>
          <w:rFonts w:eastAsia="Calibri"/>
          <w:noProof/>
        </w:rPr>
        <w:footnoteReference w:id="78"/>
      </w:r>
      <w:r w:rsidR="008C007A" w:rsidRPr="00AC3D6A">
        <w:rPr>
          <w:rFonts w:eastAsia="Calibri"/>
          <w:noProof/>
        </w:rPr>
        <w:t xml:space="preserve"> </w:t>
      </w:r>
    </w:p>
    <w:p w14:paraId="06510A7E" w14:textId="77777777" w:rsidR="00F45C09" w:rsidRPr="00CE13C5" w:rsidRDefault="00F45C09" w:rsidP="00F45C09">
      <w:pPr>
        <w:pStyle w:val="Heading2"/>
        <w:spacing w:after="120"/>
        <w:rPr>
          <w:rFonts w:eastAsia="Calibri"/>
          <w:noProof/>
        </w:rPr>
      </w:pPr>
      <w:r w:rsidRPr="00AC3D6A">
        <w:rPr>
          <w:rFonts w:eastAsia="Calibri"/>
          <w:noProof/>
        </w:rPr>
        <w:t xml:space="preserve">Policy options 2 to make registration of </w:t>
      </w:r>
      <w:r>
        <w:rPr>
          <w:rFonts w:eastAsia="Calibri"/>
          <w:noProof/>
        </w:rPr>
        <w:t xml:space="preserve">companies, in particular </w:t>
      </w:r>
      <w:r w:rsidRPr="421A18F4">
        <w:rPr>
          <w:rFonts w:eastAsia="Calibri"/>
          <w:noProof/>
        </w:rPr>
        <w:t>startups</w:t>
      </w:r>
      <w:r>
        <w:rPr>
          <w:rFonts w:eastAsia="Calibri"/>
          <w:noProof/>
        </w:rPr>
        <w:t>,</w:t>
      </w:r>
      <w:r w:rsidRPr="00AC3D6A">
        <w:rPr>
          <w:rFonts w:eastAsia="Calibri"/>
          <w:noProof/>
        </w:rPr>
        <w:t xml:space="preserve"> quicker and simpler </w:t>
      </w:r>
    </w:p>
    <w:p w14:paraId="6E0C28DC" w14:textId="77777777" w:rsidR="00F45C09" w:rsidRDefault="00F45C09" w:rsidP="00F45C09">
      <w:pPr>
        <w:spacing w:after="120"/>
        <w:rPr>
          <w:rFonts w:eastAsia="Calibri"/>
          <w:noProof/>
        </w:rPr>
      </w:pPr>
      <w:r w:rsidRPr="00CE13C5">
        <w:rPr>
          <w:rFonts w:eastAsia="Calibri"/>
          <w:noProof/>
        </w:rPr>
        <w:t xml:space="preserve">In order to contribute to the objective </w:t>
      </w:r>
      <w:r>
        <w:rPr>
          <w:rFonts w:eastAsia="Calibri"/>
          <w:noProof/>
        </w:rPr>
        <w:t xml:space="preserve">of </w:t>
      </w:r>
      <w:r w:rsidRPr="003C5560">
        <w:rPr>
          <w:rFonts w:eastAsia="Calibri"/>
          <w:noProof/>
        </w:rPr>
        <w:t>ensuring simple and efficient co</w:t>
      </w:r>
      <w:r>
        <w:rPr>
          <w:rFonts w:eastAsia="Calibri"/>
          <w:noProof/>
        </w:rPr>
        <w:t>rporate rules and</w:t>
      </w:r>
      <w:r w:rsidRPr="003C5560">
        <w:rPr>
          <w:rFonts w:eastAsia="Calibri"/>
          <w:noProof/>
        </w:rPr>
        <w:t xml:space="preserve"> procedures throughout</w:t>
      </w:r>
      <w:r w:rsidRPr="00CE13C5">
        <w:rPr>
          <w:rFonts w:eastAsia="Calibri"/>
          <w:noProof/>
        </w:rPr>
        <w:t xml:space="preserve"> the </w:t>
      </w:r>
      <w:r>
        <w:rPr>
          <w:rFonts w:eastAsia="Calibri"/>
          <w:noProof/>
        </w:rPr>
        <w:t xml:space="preserve">company </w:t>
      </w:r>
      <w:r w:rsidRPr="00CE13C5">
        <w:rPr>
          <w:rFonts w:eastAsia="Calibri"/>
          <w:noProof/>
        </w:rPr>
        <w:t>lifecycle, a number of policy options are considered to make the registration of 28</w:t>
      </w:r>
      <w:r w:rsidRPr="00CE13C5">
        <w:rPr>
          <w:rFonts w:eastAsia="Calibri"/>
          <w:noProof/>
          <w:vertAlign w:val="superscript"/>
        </w:rPr>
        <w:t>th</w:t>
      </w:r>
      <w:r w:rsidRPr="00CE13C5">
        <w:rPr>
          <w:rFonts w:eastAsia="Calibri"/>
          <w:noProof/>
        </w:rPr>
        <w:t xml:space="preserve"> regime companies quicker and simpler</w:t>
      </w:r>
      <w:r>
        <w:rPr>
          <w:rFonts w:eastAsia="Calibri"/>
          <w:noProof/>
        </w:rPr>
        <w:t>, in particular taking the needs of startups and scaleups into account</w:t>
      </w:r>
      <w:r w:rsidRPr="00CE13C5">
        <w:rPr>
          <w:rFonts w:eastAsia="Calibri"/>
          <w:noProof/>
        </w:rPr>
        <w:t>.</w:t>
      </w:r>
      <w:r>
        <w:rPr>
          <w:rFonts w:eastAsia="Calibri"/>
          <w:noProof/>
        </w:rPr>
        <w:t xml:space="preserve"> </w:t>
      </w:r>
    </w:p>
    <w:p w14:paraId="6E5CDEF2" w14:textId="4D34A855" w:rsidR="00977B8F" w:rsidRPr="00CE13C5" w:rsidRDefault="00965DE6" w:rsidP="00977B8F">
      <w:pPr>
        <w:spacing w:after="120"/>
        <w:rPr>
          <w:rFonts w:eastAsia="Calibri"/>
          <w:noProof/>
        </w:rPr>
      </w:pPr>
      <w:r>
        <w:rPr>
          <w:rFonts w:eastAsia="Calibri"/>
          <w:noProof/>
        </w:rPr>
        <w:t>In the context of calls for quicker setting up, s</w:t>
      </w:r>
      <w:r w:rsidR="00977B8F" w:rsidRPr="00CE13C5">
        <w:rPr>
          <w:rFonts w:eastAsia="Calibri"/>
          <w:noProof/>
        </w:rPr>
        <w:t xml:space="preserve">ome stakeholders, in particular from the </w:t>
      </w:r>
      <w:r w:rsidR="00977B8F" w:rsidRPr="421A18F4">
        <w:rPr>
          <w:rFonts w:eastAsia="Calibri"/>
          <w:noProof/>
        </w:rPr>
        <w:t>s</w:t>
      </w:r>
      <w:r w:rsidR="095174F9" w:rsidRPr="421A18F4">
        <w:rPr>
          <w:rFonts w:eastAsia="Calibri"/>
          <w:noProof/>
        </w:rPr>
        <w:t>tartup</w:t>
      </w:r>
      <w:r w:rsidR="00977B8F" w:rsidRPr="00CE13C5">
        <w:rPr>
          <w:rFonts w:eastAsia="Calibri"/>
          <w:noProof/>
        </w:rPr>
        <w:t xml:space="preserve"> community, have called </w:t>
      </w:r>
      <w:r w:rsidR="008307EB">
        <w:rPr>
          <w:rFonts w:eastAsia="Calibri"/>
          <w:noProof/>
        </w:rPr>
        <w:t xml:space="preserve">for the </w:t>
      </w:r>
      <w:r w:rsidR="00977B8F" w:rsidRPr="00CE13C5">
        <w:rPr>
          <w:rFonts w:eastAsia="Calibri"/>
          <w:noProof/>
        </w:rPr>
        <w:t>creat</w:t>
      </w:r>
      <w:r w:rsidR="008307EB">
        <w:rPr>
          <w:rFonts w:eastAsia="Calibri"/>
          <w:noProof/>
        </w:rPr>
        <w:t>ion</w:t>
      </w:r>
      <w:r w:rsidR="00977B8F" w:rsidRPr="00CE13C5">
        <w:rPr>
          <w:rFonts w:eastAsia="Calibri"/>
          <w:noProof/>
        </w:rPr>
        <w:t xml:space="preserve"> </w:t>
      </w:r>
      <w:r w:rsidR="008307EB">
        <w:rPr>
          <w:rFonts w:eastAsia="Calibri"/>
          <w:noProof/>
        </w:rPr>
        <w:t xml:space="preserve">of </w:t>
      </w:r>
      <w:r w:rsidR="00977B8F" w:rsidRPr="00CE13C5">
        <w:rPr>
          <w:rFonts w:eastAsia="Calibri"/>
          <w:noProof/>
        </w:rPr>
        <w:t>an EU</w:t>
      </w:r>
      <w:r w:rsidR="00D15E6A">
        <w:rPr>
          <w:rFonts w:eastAsia="Calibri"/>
          <w:noProof/>
        </w:rPr>
        <w:t>-</w:t>
      </w:r>
      <w:r w:rsidR="00977B8F" w:rsidRPr="00CE13C5">
        <w:rPr>
          <w:rFonts w:eastAsia="Calibri"/>
          <w:noProof/>
        </w:rPr>
        <w:t>level registry for registration of 28</w:t>
      </w:r>
      <w:r w:rsidR="00977B8F" w:rsidRPr="00CE13C5">
        <w:rPr>
          <w:rFonts w:eastAsia="Calibri"/>
          <w:noProof/>
          <w:vertAlign w:val="superscript"/>
        </w:rPr>
        <w:t>th</w:t>
      </w:r>
      <w:r w:rsidR="00977B8F" w:rsidRPr="00CE13C5">
        <w:rPr>
          <w:rFonts w:eastAsia="Calibri"/>
          <w:noProof/>
        </w:rPr>
        <w:t xml:space="preserve"> regime companies. The creation of such an EU central registry for business</w:t>
      </w:r>
      <w:r w:rsidR="002C263B">
        <w:rPr>
          <w:rFonts w:eastAsia="Calibri"/>
          <w:noProof/>
        </w:rPr>
        <w:t>es</w:t>
      </w:r>
      <w:r w:rsidR="00977B8F" w:rsidRPr="00CE13C5">
        <w:rPr>
          <w:rFonts w:eastAsia="Calibri"/>
          <w:noProof/>
        </w:rPr>
        <w:t xml:space="preserve"> would require building a new </w:t>
      </w:r>
      <w:r w:rsidR="002B41A7">
        <w:rPr>
          <w:rFonts w:eastAsia="Calibri"/>
          <w:noProof/>
        </w:rPr>
        <w:t xml:space="preserve">framework and infrastructure </w:t>
      </w:r>
      <w:r w:rsidR="00DD7A99">
        <w:rPr>
          <w:rFonts w:eastAsia="Calibri"/>
          <w:noProof/>
        </w:rPr>
        <w:t xml:space="preserve">to </w:t>
      </w:r>
      <w:r w:rsidR="00160E91">
        <w:rPr>
          <w:rFonts w:eastAsia="Calibri"/>
          <w:noProof/>
        </w:rPr>
        <w:t>enable a</w:t>
      </w:r>
      <w:r w:rsidR="00DD7A99">
        <w:rPr>
          <w:rFonts w:eastAsia="Calibri"/>
          <w:noProof/>
        </w:rPr>
        <w:t xml:space="preserve"> </w:t>
      </w:r>
      <w:r w:rsidR="00977B8F" w:rsidRPr="00CE13C5">
        <w:rPr>
          <w:rFonts w:eastAsia="Calibri"/>
          <w:noProof/>
        </w:rPr>
        <w:t xml:space="preserve">centralised registration </w:t>
      </w:r>
      <w:r w:rsidR="00BD29E7">
        <w:rPr>
          <w:rFonts w:eastAsia="Calibri"/>
          <w:noProof/>
        </w:rPr>
        <w:t>system</w:t>
      </w:r>
      <w:r w:rsidR="00977B8F" w:rsidRPr="00CE13C5">
        <w:rPr>
          <w:rFonts w:eastAsia="Calibri"/>
          <w:noProof/>
        </w:rPr>
        <w:t xml:space="preserve"> at Union level.</w:t>
      </w:r>
      <w:r w:rsidR="00977B8F" w:rsidRPr="00CE13C5">
        <w:rPr>
          <w:rFonts w:eastAsia="Calibri" w:cs="Arial"/>
          <w:noProof/>
        </w:rPr>
        <w:t xml:space="preserve"> In order for such a system to be functional, it would </w:t>
      </w:r>
      <w:r w:rsidR="00811661">
        <w:rPr>
          <w:rFonts w:eastAsia="Calibri" w:cs="Arial"/>
          <w:noProof/>
        </w:rPr>
        <w:t xml:space="preserve">normally </w:t>
      </w:r>
      <w:r w:rsidR="00977B8F" w:rsidRPr="00CE13C5">
        <w:rPr>
          <w:rFonts w:eastAsia="Calibri" w:cs="Arial"/>
          <w:noProof/>
        </w:rPr>
        <w:t xml:space="preserve">require setting up an EU body in charge of </w:t>
      </w:r>
      <w:r w:rsidR="00BD29E7">
        <w:rPr>
          <w:rFonts w:eastAsia="Calibri" w:cs="Arial"/>
          <w:noProof/>
        </w:rPr>
        <w:t xml:space="preserve">the </w:t>
      </w:r>
      <w:r w:rsidR="00977B8F" w:rsidRPr="00CE13C5">
        <w:rPr>
          <w:rFonts w:eastAsia="Calibri" w:cs="Arial"/>
          <w:noProof/>
        </w:rPr>
        <w:t xml:space="preserve">registration and issuing of </w:t>
      </w:r>
      <w:r w:rsidR="00A852E9">
        <w:rPr>
          <w:rFonts w:eastAsia="Calibri" w:cs="Arial"/>
          <w:noProof/>
        </w:rPr>
        <w:t xml:space="preserve">certificates </w:t>
      </w:r>
      <w:r w:rsidR="00977B8F" w:rsidRPr="00CE13C5">
        <w:rPr>
          <w:rFonts w:eastAsia="Calibri" w:cs="Arial"/>
          <w:noProof/>
        </w:rPr>
        <w:t>about 28</w:t>
      </w:r>
      <w:r w:rsidR="00977B8F" w:rsidRPr="00CE13C5">
        <w:rPr>
          <w:rFonts w:eastAsia="Calibri" w:cs="Arial"/>
          <w:noProof/>
          <w:vertAlign w:val="superscript"/>
        </w:rPr>
        <w:t>th</w:t>
      </w:r>
      <w:r w:rsidR="00977B8F" w:rsidRPr="00CE13C5">
        <w:rPr>
          <w:rFonts w:eastAsia="Calibri" w:cs="Arial"/>
          <w:noProof/>
        </w:rPr>
        <w:t xml:space="preserve"> regime companies</w:t>
      </w:r>
      <w:r w:rsidR="00A852E9">
        <w:rPr>
          <w:rFonts w:eastAsia="Calibri" w:cs="Arial"/>
          <w:noProof/>
        </w:rPr>
        <w:t>,</w:t>
      </w:r>
      <w:r w:rsidR="00C9168D">
        <w:rPr>
          <w:rFonts w:eastAsia="Calibri" w:cs="Arial"/>
          <w:noProof/>
        </w:rPr>
        <w:t xml:space="preserve"> with appropriate budget, human resources</w:t>
      </w:r>
      <w:r w:rsidR="00BE4755">
        <w:rPr>
          <w:rFonts w:eastAsia="Calibri" w:cs="Arial"/>
          <w:noProof/>
        </w:rPr>
        <w:t xml:space="preserve"> and </w:t>
      </w:r>
      <w:r w:rsidR="00614896">
        <w:rPr>
          <w:rFonts w:eastAsia="Calibri" w:cs="Arial"/>
          <w:noProof/>
        </w:rPr>
        <w:t>premises,</w:t>
      </w:r>
      <w:r w:rsidR="00977B8F" w:rsidRPr="00CE13C5">
        <w:rPr>
          <w:rFonts w:eastAsia="Calibri" w:cs="Arial"/>
          <w:noProof/>
        </w:rPr>
        <w:t xml:space="preserve"> and </w:t>
      </w:r>
      <w:r w:rsidR="00A852E9">
        <w:rPr>
          <w:rFonts w:eastAsia="Calibri" w:cs="Arial"/>
          <w:noProof/>
        </w:rPr>
        <w:t>the</w:t>
      </w:r>
      <w:r w:rsidR="00977B8F" w:rsidRPr="00CE13C5">
        <w:rPr>
          <w:rFonts w:eastAsia="Calibri" w:cs="Arial"/>
          <w:noProof/>
        </w:rPr>
        <w:t xml:space="preserve"> creation and maintenance of a database of such companies at EU level. This would not be a realistic option politically, legally and financially. It is also not necessary given that BRIS interconnects national business registers and provides a means to make company information publicly available at EU level and to exchange information between </w:t>
      </w:r>
      <w:r w:rsidR="00112470">
        <w:rPr>
          <w:rFonts w:eastAsia="Calibri" w:cs="Arial"/>
          <w:noProof/>
        </w:rPr>
        <w:t xml:space="preserve">EU business </w:t>
      </w:r>
      <w:r w:rsidR="00977B8F" w:rsidRPr="00CE13C5">
        <w:rPr>
          <w:rFonts w:eastAsia="Calibri" w:cs="Arial"/>
          <w:noProof/>
        </w:rPr>
        <w:t xml:space="preserve">registers and thus can be developed to provide a central EU interface for registration. Therefore, </w:t>
      </w:r>
      <w:r w:rsidR="00C75296">
        <w:rPr>
          <w:rFonts w:eastAsia="Calibri" w:cs="Arial"/>
          <w:noProof/>
        </w:rPr>
        <w:t xml:space="preserve">the </w:t>
      </w:r>
      <w:r w:rsidR="00977B8F" w:rsidRPr="00CE13C5">
        <w:rPr>
          <w:rFonts w:eastAsia="Calibri" w:cs="Arial"/>
          <w:noProof/>
        </w:rPr>
        <w:t xml:space="preserve">option to create </w:t>
      </w:r>
      <w:r w:rsidR="00977B8F" w:rsidRPr="00CE13C5">
        <w:rPr>
          <w:rFonts w:eastAsia="Calibri"/>
          <w:noProof/>
        </w:rPr>
        <w:t xml:space="preserve">an EU level registry for registration </w:t>
      </w:r>
      <w:r w:rsidR="26A328F6" w:rsidRPr="0D9EE7DF">
        <w:rPr>
          <w:rFonts w:eastAsia="Calibri"/>
          <w:noProof/>
        </w:rPr>
        <w:t>of 28</w:t>
      </w:r>
      <w:r w:rsidR="26A328F6" w:rsidRPr="0D9EE7DF">
        <w:rPr>
          <w:rFonts w:eastAsia="Calibri"/>
          <w:noProof/>
          <w:vertAlign w:val="superscript"/>
        </w:rPr>
        <w:t>th</w:t>
      </w:r>
      <w:r w:rsidR="00977B8F" w:rsidRPr="0D9EE7DF">
        <w:rPr>
          <w:rFonts w:eastAsia="Calibri"/>
          <w:noProof/>
        </w:rPr>
        <w:t xml:space="preserve"> </w:t>
      </w:r>
      <w:r w:rsidR="1739C908" w:rsidRPr="0D9EE7DF">
        <w:rPr>
          <w:rFonts w:eastAsia="Calibri"/>
          <w:noProof/>
        </w:rPr>
        <w:t xml:space="preserve">regime companies </w:t>
      </w:r>
      <w:r w:rsidR="00977B8F" w:rsidRPr="00CE13C5">
        <w:rPr>
          <w:rFonts w:eastAsia="Calibri" w:cs="Arial"/>
          <w:noProof/>
        </w:rPr>
        <w:t xml:space="preserve">is discarded from the outset and not presented as an option. </w:t>
      </w:r>
    </w:p>
    <w:p w14:paraId="27FCD297" w14:textId="77777777" w:rsidR="000119DC" w:rsidRDefault="00977B8F" w:rsidP="000119DC">
      <w:pPr>
        <w:spacing w:after="120"/>
        <w:rPr>
          <w:rFonts w:eastAsia="Calibri" w:cs="Arial"/>
          <w:noProof/>
        </w:rPr>
      </w:pPr>
      <w:r w:rsidRPr="00CE13C5">
        <w:rPr>
          <w:rFonts w:eastAsia="Calibri" w:cs="Arial"/>
          <w:noProof/>
        </w:rPr>
        <w:t xml:space="preserve">The policy options are thus based on the development of a central EU interface through BRIS for </w:t>
      </w:r>
      <w:r w:rsidR="004527AD">
        <w:rPr>
          <w:rFonts w:eastAsia="Calibri" w:cs="Arial"/>
          <w:noProof/>
        </w:rPr>
        <w:t xml:space="preserve">the </w:t>
      </w:r>
      <w:r w:rsidRPr="00CE13C5">
        <w:rPr>
          <w:rFonts w:eastAsia="Calibri" w:cs="Arial"/>
          <w:noProof/>
        </w:rPr>
        <w:t>registration a 28</w:t>
      </w:r>
      <w:r w:rsidRPr="00CE13C5">
        <w:rPr>
          <w:rFonts w:eastAsia="Calibri" w:cs="Arial"/>
          <w:noProof/>
          <w:vertAlign w:val="superscript"/>
        </w:rPr>
        <w:t>th</w:t>
      </w:r>
      <w:r w:rsidRPr="00CE13C5">
        <w:rPr>
          <w:rFonts w:eastAsia="Calibri" w:cs="Arial"/>
          <w:noProof/>
        </w:rPr>
        <w:t xml:space="preserve"> regime company in the respective national business register</w:t>
      </w:r>
      <w:r w:rsidR="00295A6B">
        <w:rPr>
          <w:rFonts w:eastAsia="Calibri" w:cs="Arial"/>
          <w:noProof/>
        </w:rPr>
        <w:t>s</w:t>
      </w:r>
      <w:r w:rsidRPr="00CE13C5">
        <w:rPr>
          <w:rFonts w:eastAsia="Calibri" w:cs="Arial"/>
          <w:noProof/>
        </w:rPr>
        <w:t xml:space="preserve">. The options vary in terms of level of procedural harmonisation. </w:t>
      </w:r>
    </w:p>
    <w:p w14:paraId="32275968" w14:textId="20C93961" w:rsidR="00760EB5" w:rsidRPr="004F7194" w:rsidRDefault="00760EB5" w:rsidP="000119DC">
      <w:pPr>
        <w:spacing w:after="120"/>
        <w:jc w:val="center"/>
        <w:rPr>
          <w:rFonts w:eastAsia="Calibri" w:cs="Arial"/>
          <w:b/>
          <w:noProof/>
          <w:sz w:val="20"/>
          <w:szCs w:val="20"/>
        </w:rPr>
      </w:pPr>
      <w:r>
        <w:rPr>
          <w:rFonts w:eastAsia="Calibri" w:cs="Arial"/>
          <w:b/>
          <w:noProof/>
          <w:sz w:val="20"/>
          <w:szCs w:val="20"/>
        </w:rPr>
        <w:t xml:space="preserve">Table 3: </w:t>
      </w:r>
      <w:r>
        <w:rPr>
          <w:rFonts w:eastAsia="Calibri"/>
          <w:b/>
          <w:noProof/>
          <w:sz w:val="20"/>
          <w:szCs w:val="20"/>
        </w:rPr>
        <w:t xml:space="preserve">Description of </w:t>
      </w:r>
      <w:r>
        <w:rPr>
          <w:rFonts w:eastAsia="Calibri" w:cs="Arial"/>
          <w:b/>
          <w:noProof/>
          <w:sz w:val="20"/>
          <w:szCs w:val="20"/>
        </w:rPr>
        <w:t>Policy Option 2</w:t>
      </w:r>
    </w:p>
    <w:tbl>
      <w:tblPr>
        <w:tblStyle w:val="TableGrid"/>
        <w:tblW w:w="0" w:type="auto"/>
        <w:tblInd w:w="108" w:type="dxa"/>
        <w:tblLook w:val="04A0" w:firstRow="1" w:lastRow="0" w:firstColumn="1" w:lastColumn="0" w:noHBand="0" w:noVBand="1"/>
      </w:tblPr>
      <w:tblGrid>
        <w:gridCol w:w="2694"/>
        <w:gridCol w:w="2268"/>
        <w:gridCol w:w="2268"/>
        <w:gridCol w:w="2126"/>
      </w:tblGrid>
      <w:tr w:rsidR="00236CBC" w:rsidRPr="00CE13C5" w14:paraId="4FDE5FED" w14:textId="77777777" w:rsidTr="006E76AA">
        <w:tc>
          <w:tcPr>
            <w:tcW w:w="9356"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tcPr>
          <w:p w14:paraId="452C4EF8" w14:textId="77777777" w:rsidR="00236CBC" w:rsidRPr="00AC3D6A" w:rsidRDefault="00236CBC" w:rsidP="005B556F">
            <w:pPr>
              <w:spacing w:after="120"/>
              <w:jc w:val="center"/>
              <w:rPr>
                <w:b/>
                <w:noProof/>
                <w:sz w:val="20"/>
                <w:szCs w:val="20"/>
              </w:rPr>
            </w:pPr>
            <w:r w:rsidRPr="00AC3D6A">
              <w:rPr>
                <w:b/>
                <w:noProof/>
                <w:sz w:val="20"/>
                <w:szCs w:val="20"/>
              </w:rPr>
              <w:t>Registration of a 28</w:t>
            </w:r>
            <w:r w:rsidRPr="00AC3D6A">
              <w:rPr>
                <w:b/>
                <w:noProof/>
                <w:sz w:val="20"/>
                <w:szCs w:val="20"/>
                <w:vertAlign w:val="superscript"/>
              </w:rPr>
              <w:t>th</w:t>
            </w:r>
            <w:r w:rsidRPr="00AC3D6A">
              <w:rPr>
                <w:b/>
                <w:noProof/>
                <w:sz w:val="20"/>
                <w:szCs w:val="20"/>
              </w:rPr>
              <w:t xml:space="preserve"> regime company </w:t>
            </w:r>
          </w:p>
        </w:tc>
      </w:tr>
      <w:tr w:rsidR="00546E2A" w:rsidRPr="00CE13C5" w14:paraId="07A7A3DC" w14:textId="77777777" w:rsidTr="006E76AA">
        <w:trPr>
          <w:trHeight w:val="254"/>
        </w:trPr>
        <w:tc>
          <w:tcPr>
            <w:tcW w:w="269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12ED27" w14:textId="77777777" w:rsidR="00236CBC" w:rsidRPr="00AC3D6A" w:rsidRDefault="00236CBC" w:rsidP="005B556F">
            <w:pPr>
              <w:spacing w:after="120"/>
              <w:jc w:val="center"/>
              <w:rPr>
                <w:b/>
                <w:noProof/>
                <w:sz w:val="20"/>
                <w:szCs w:val="20"/>
              </w:rPr>
            </w:pPr>
            <w:r w:rsidRPr="00AC3D6A">
              <w:rPr>
                <w:b/>
                <w:noProof/>
                <w:sz w:val="20"/>
                <w:szCs w:val="20"/>
              </w:rPr>
              <w:t>Baseline (status quo)</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20B3C7" w14:textId="77777777" w:rsidR="00236CBC" w:rsidRPr="00AC3D6A" w:rsidRDefault="00236CBC" w:rsidP="005B556F">
            <w:pPr>
              <w:spacing w:after="120"/>
              <w:jc w:val="center"/>
              <w:rPr>
                <w:b/>
                <w:noProof/>
                <w:sz w:val="20"/>
                <w:szCs w:val="20"/>
              </w:rPr>
            </w:pPr>
            <w:r w:rsidRPr="00AC3D6A">
              <w:rPr>
                <w:b/>
                <w:noProof/>
                <w:sz w:val="20"/>
                <w:szCs w:val="20"/>
              </w:rPr>
              <w:t>Policy Option 2a</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9DC57D" w14:textId="77777777" w:rsidR="00236CBC" w:rsidRPr="00AC3D6A" w:rsidRDefault="00236CBC" w:rsidP="005B556F">
            <w:pPr>
              <w:spacing w:after="120"/>
              <w:jc w:val="center"/>
              <w:rPr>
                <w:b/>
                <w:noProof/>
                <w:sz w:val="20"/>
                <w:szCs w:val="20"/>
              </w:rPr>
            </w:pPr>
            <w:r w:rsidRPr="00AC3D6A">
              <w:rPr>
                <w:b/>
                <w:noProof/>
                <w:sz w:val="20"/>
                <w:szCs w:val="20"/>
              </w:rPr>
              <w:t>Policy Option 2b</w:t>
            </w:r>
          </w:p>
        </w:tc>
        <w:tc>
          <w:tcPr>
            <w:tcW w:w="21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AE3156" w14:textId="77777777" w:rsidR="00236CBC" w:rsidRPr="00AC3D6A" w:rsidRDefault="00236CBC" w:rsidP="005B556F">
            <w:pPr>
              <w:spacing w:after="120"/>
              <w:jc w:val="center"/>
              <w:rPr>
                <w:b/>
                <w:noProof/>
                <w:sz w:val="20"/>
                <w:szCs w:val="20"/>
              </w:rPr>
            </w:pPr>
            <w:r w:rsidRPr="00AC3D6A">
              <w:rPr>
                <w:b/>
                <w:noProof/>
                <w:sz w:val="20"/>
                <w:szCs w:val="20"/>
              </w:rPr>
              <w:t>Policy Option 2c</w:t>
            </w:r>
          </w:p>
        </w:tc>
      </w:tr>
      <w:tr w:rsidR="00546E2A" w:rsidRPr="00CE13C5" w14:paraId="49DA9C83" w14:textId="77777777" w:rsidTr="006E76AA">
        <w:trPr>
          <w:trHeight w:val="2776"/>
        </w:trPr>
        <w:tc>
          <w:tcPr>
            <w:tcW w:w="2694" w:type="dxa"/>
            <w:tcBorders>
              <w:top w:val="single" w:sz="4" w:space="0" w:color="auto"/>
              <w:left w:val="single" w:sz="4" w:space="0" w:color="auto"/>
              <w:bottom w:val="single" w:sz="4" w:space="0" w:color="auto"/>
              <w:right w:val="single" w:sz="4" w:space="0" w:color="auto"/>
            </w:tcBorders>
          </w:tcPr>
          <w:p w14:paraId="7C2EF5A1" w14:textId="160E9128" w:rsidR="00236CBC" w:rsidRPr="00AC3D6A" w:rsidRDefault="00236CBC" w:rsidP="009B43E5">
            <w:pPr>
              <w:spacing w:after="0"/>
              <w:jc w:val="left"/>
              <w:rPr>
                <w:b/>
                <w:noProof/>
                <w:sz w:val="20"/>
                <w:szCs w:val="20"/>
              </w:rPr>
            </w:pPr>
            <w:r w:rsidRPr="009B43E5">
              <w:rPr>
                <w:noProof/>
                <w:sz w:val="20"/>
                <w:szCs w:val="20"/>
              </w:rPr>
              <w:t>Registration is purely at national level. Deadlines for fully online setting-up a company according to Directive 2019/1151. Member States are obliged to provide national model instrument of constitution template in English as a reference document. Mandatory preventive administrative, judicial or notarial control.</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30920C6A" w14:textId="7FACFA3C" w:rsidR="00236CBC" w:rsidRPr="00AC3D6A" w:rsidRDefault="00236CBC" w:rsidP="00236CBC">
            <w:pPr>
              <w:jc w:val="left"/>
              <w:rPr>
                <w:b/>
                <w:noProof/>
                <w:sz w:val="20"/>
                <w:szCs w:val="20"/>
              </w:rPr>
            </w:pPr>
            <w:r w:rsidRPr="009B43E5">
              <w:rPr>
                <w:rFonts w:cs="Arial"/>
                <w:noProof/>
                <w:sz w:val="20"/>
                <w:szCs w:val="20"/>
              </w:rPr>
              <w:t>Create a</w:t>
            </w:r>
            <w:r w:rsidR="00AD05A1">
              <w:rPr>
                <w:rFonts w:cs="Arial"/>
                <w:noProof/>
                <w:sz w:val="20"/>
                <w:szCs w:val="20"/>
              </w:rPr>
              <w:t xml:space="preserve"> central</w:t>
            </w:r>
            <w:r w:rsidRPr="009B43E5">
              <w:rPr>
                <w:rFonts w:cs="Arial"/>
                <w:noProof/>
                <w:sz w:val="20"/>
                <w:szCs w:val="20"/>
              </w:rPr>
              <w:t xml:space="preserve"> EU interface</w:t>
            </w:r>
            <w:r w:rsidRPr="009B43E5" w:rsidDel="001E3342">
              <w:rPr>
                <w:rFonts w:cs="Arial"/>
                <w:noProof/>
                <w:sz w:val="20"/>
                <w:szCs w:val="20"/>
              </w:rPr>
              <w:t xml:space="preserve"> </w:t>
            </w:r>
            <w:r w:rsidRPr="009B43E5">
              <w:rPr>
                <w:rFonts w:cs="Arial"/>
                <w:noProof/>
                <w:sz w:val="20"/>
                <w:szCs w:val="20"/>
              </w:rPr>
              <w:t>based on BRIS for the registration of 28</w:t>
            </w:r>
            <w:r w:rsidRPr="009B43E5">
              <w:rPr>
                <w:rFonts w:cs="Arial"/>
                <w:noProof/>
                <w:sz w:val="20"/>
                <w:szCs w:val="20"/>
                <w:vertAlign w:val="superscript"/>
              </w:rPr>
              <w:t>th</w:t>
            </w:r>
            <w:r w:rsidRPr="009B43E5">
              <w:rPr>
                <w:rFonts w:cs="Arial"/>
                <w:noProof/>
                <w:sz w:val="20"/>
                <w:szCs w:val="20"/>
              </w:rPr>
              <w:t xml:space="preserve"> regime companies with harmonised bilingual templates (EN/national language) and preventive </w:t>
            </w:r>
            <w:r w:rsidRPr="009B43E5">
              <w:rPr>
                <w:noProof/>
                <w:sz w:val="20"/>
                <w:szCs w:val="20"/>
              </w:rPr>
              <w:t xml:space="preserve">administrative, judicial or notarial </w:t>
            </w:r>
            <w:r w:rsidRPr="009B43E5">
              <w:rPr>
                <w:rFonts w:cs="Arial"/>
                <w:noProof/>
                <w:sz w:val="20"/>
                <w:szCs w:val="20"/>
              </w:rPr>
              <w:t>control</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6DF2F9C6" w14:textId="7964A9CD" w:rsidR="00236CBC" w:rsidRPr="00AC3D6A" w:rsidRDefault="002E5DC2" w:rsidP="00236CBC">
            <w:pPr>
              <w:jc w:val="left"/>
              <w:rPr>
                <w:b/>
                <w:noProof/>
                <w:sz w:val="20"/>
                <w:szCs w:val="20"/>
              </w:rPr>
            </w:pPr>
            <w:r>
              <w:rPr>
                <w:rFonts w:cs="Arial"/>
                <w:noProof/>
                <w:sz w:val="20"/>
                <w:szCs w:val="20"/>
              </w:rPr>
              <w:t>O</w:t>
            </w:r>
            <w:r w:rsidR="00236CBC" w:rsidRPr="009B43E5">
              <w:rPr>
                <w:rFonts w:cs="Arial"/>
                <w:noProof/>
                <w:sz w:val="20"/>
                <w:szCs w:val="20"/>
              </w:rPr>
              <w:t>ption 2a</w:t>
            </w:r>
            <w:r>
              <w:rPr>
                <w:rFonts w:cs="Arial"/>
                <w:noProof/>
                <w:sz w:val="20"/>
                <w:szCs w:val="20"/>
              </w:rPr>
              <w:t xml:space="preserve"> +</w:t>
            </w:r>
            <w:r w:rsidR="00236CBC" w:rsidRPr="009B43E5">
              <w:rPr>
                <w:rFonts w:cs="Arial"/>
                <w:noProof/>
                <w:sz w:val="20"/>
                <w:szCs w:val="20"/>
              </w:rPr>
              <w:t xml:space="preserve"> introduc</w:t>
            </w:r>
            <w:r w:rsidR="00B50A8E">
              <w:rPr>
                <w:rFonts w:cs="Arial"/>
                <w:noProof/>
                <w:sz w:val="20"/>
                <w:szCs w:val="20"/>
              </w:rPr>
              <w:t>e</w:t>
            </w:r>
            <w:r w:rsidR="00236CBC" w:rsidRPr="009B43E5">
              <w:rPr>
                <w:rFonts w:cs="Arial"/>
                <w:noProof/>
                <w:sz w:val="20"/>
                <w:szCs w:val="20"/>
              </w:rPr>
              <w:t xml:space="preserve"> a deadline </w:t>
            </w:r>
            <w:r>
              <w:rPr>
                <w:rFonts w:cs="Arial"/>
                <w:noProof/>
                <w:sz w:val="20"/>
                <w:szCs w:val="20"/>
              </w:rPr>
              <w:t>(4</w:t>
            </w:r>
            <w:r w:rsidR="009C07F7">
              <w:rPr>
                <w:rFonts w:cs="Arial"/>
                <w:noProof/>
                <w:sz w:val="20"/>
                <w:szCs w:val="20"/>
              </w:rPr>
              <w:t>8</w:t>
            </w:r>
            <w:r>
              <w:rPr>
                <w:rFonts w:cs="Arial"/>
                <w:noProof/>
                <w:sz w:val="20"/>
                <w:szCs w:val="20"/>
              </w:rPr>
              <w:t xml:space="preserve"> hours) </w:t>
            </w:r>
            <w:r w:rsidR="00236CBC" w:rsidRPr="009B43E5">
              <w:rPr>
                <w:rFonts w:cs="Arial"/>
                <w:noProof/>
                <w:sz w:val="20"/>
                <w:szCs w:val="20"/>
              </w:rPr>
              <w:t xml:space="preserve">and cost ceiling </w:t>
            </w:r>
            <w:r>
              <w:rPr>
                <w:rFonts w:cs="Arial"/>
                <w:noProof/>
                <w:sz w:val="20"/>
                <w:szCs w:val="20"/>
              </w:rPr>
              <w:t xml:space="preserve">of </w:t>
            </w:r>
            <w:r w:rsidR="00096947">
              <w:rPr>
                <w:rFonts w:cs="Arial"/>
                <w:noProof/>
                <w:sz w:val="20"/>
                <w:szCs w:val="20"/>
              </w:rPr>
              <w:t>EUR</w:t>
            </w:r>
            <w:r w:rsidR="00096947" w:rsidRPr="11F70C90">
              <w:rPr>
                <w:rFonts w:ascii="Aptos" w:eastAsia="Aptos" w:hAnsi="Aptos" w:cs="Aptos"/>
                <w:noProof/>
              </w:rPr>
              <w:t xml:space="preserve"> </w:t>
            </w:r>
            <w:r>
              <w:rPr>
                <w:rFonts w:cs="Arial"/>
                <w:noProof/>
                <w:sz w:val="20"/>
                <w:szCs w:val="20"/>
              </w:rPr>
              <w:t xml:space="preserve">100 </w:t>
            </w:r>
            <w:r w:rsidR="00316FDE">
              <w:rPr>
                <w:rFonts w:cs="Arial"/>
                <w:noProof/>
                <w:sz w:val="20"/>
                <w:szCs w:val="20"/>
              </w:rPr>
              <w:t xml:space="preserve">to complete the registration including </w:t>
            </w:r>
            <w:r w:rsidR="00236CBC" w:rsidRPr="009B43E5">
              <w:rPr>
                <w:rFonts w:cs="Arial"/>
                <w:noProof/>
                <w:sz w:val="20"/>
                <w:szCs w:val="20"/>
              </w:rPr>
              <w:t xml:space="preserve">the preventive </w:t>
            </w:r>
            <w:r w:rsidR="00236CBC" w:rsidRPr="009B43E5">
              <w:rPr>
                <w:noProof/>
                <w:sz w:val="20"/>
                <w:szCs w:val="20"/>
              </w:rPr>
              <w:t xml:space="preserve">administrative, judicial or notarial </w:t>
            </w:r>
            <w:r w:rsidR="00236CBC" w:rsidRPr="009B43E5">
              <w:rPr>
                <w:rFonts w:cs="Arial"/>
                <w:noProof/>
                <w:sz w:val="20"/>
                <w:szCs w:val="20"/>
              </w:rPr>
              <w:t xml:space="preserve">control when the standardised template is used by founders as natural persons.  </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Pr>
          <w:p w14:paraId="1D6514C5" w14:textId="0B82DAFA" w:rsidR="00236CBC" w:rsidRPr="00AC3D6A" w:rsidRDefault="00236CBC" w:rsidP="00A16C66">
            <w:pPr>
              <w:jc w:val="left"/>
              <w:rPr>
                <w:b/>
                <w:noProof/>
                <w:sz w:val="20"/>
                <w:szCs w:val="20"/>
              </w:rPr>
            </w:pPr>
            <w:r w:rsidRPr="00A16C66">
              <w:rPr>
                <w:rFonts w:cs="Arial"/>
                <w:noProof/>
                <w:sz w:val="20"/>
                <w:szCs w:val="20"/>
              </w:rPr>
              <w:t xml:space="preserve">As policy option 2b with </w:t>
            </w:r>
            <w:r w:rsidR="00991302" w:rsidRPr="0048126E">
              <w:rPr>
                <w:rFonts w:cs="Arial"/>
                <w:noProof/>
                <w:sz w:val="20"/>
                <w:szCs w:val="20"/>
              </w:rPr>
              <w:t>preventive control by judicial or administrative authorities (</w:t>
            </w:r>
            <w:r w:rsidR="002D0655">
              <w:rPr>
                <w:rFonts w:cs="Arial"/>
                <w:noProof/>
                <w:sz w:val="20"/>
                <w:szCs w:val="20"/>
              </w:rPr>
              <w:t xml:space="preserve">but </w:t>
            </w:r>
            <w:r w:rsidR="00991302" w:rsidRPr="0048126E">
              <w:rPr>
                <w:rFonts w:cs="Arial"/>
                <w:noProof/>
                <w:sz w:val="20"/>
                <w:szCs w:val="20"/>
              </w:rPr>
              <w:t>excluding notaries) when the standardized template is used by founders as natural persons</w:t>
            </w:r>
            <w:r w:rsidR="00547A67">
              <w:rPr>
                <w:rFonts w:cs="Arial"/>
                <w:noProof/>
                <w:sz w:val="20"/>
                <w:szCs w:val="20"/>
              </w:rPr>
              <w:t>.</w:t>
            </w:r>
          </w:p>
        </w:tc>
      </w:tr>
    </w:tbl>
    <w:p w14:paraId="1D09E628" w14:textId="320644D2" w:rsidR="00977B8F" w:rsidRPr="00AC3D6A" w:rsidRDefault="00977B8F" w:rsidP="00510C55">
      <w:pPr>
        <w:spacing w:before="120" w:after="120"/>
        <w:rPr>
          <w:rFonts w:eastAsia="Calibri"/>
          <w:noProof/>
        </w:rPr>
      </w:pPr>
      <w:bookmarkStart w:id="21" w:name="_Hlk219240462"/>
      <w:r w:rsidRPr="00AC3D6A">
        <w:rPr>
          <w:rFonts w:eastAsia="Calibri"/>
          <w:noProof/>
        </w:rPr>
        <w:t xml:space="preserve">Under </w:t>
      </w:r>
      <w:r w:rsidRPr="56D149E7">
        <w:rPr>
          <w:rFonts w:eastAsia="Calibri"/>
          <w:b/>
          <w:bCs/>
          <w:noProof/>
        </w:rPr>
        <w:t xml:space="preserve">option 2a, </w:t>
      </w:r>
      <w:r w:rsidRPr="00AC3D6A">
        <w:rPr>
          <w:rFonts w:eastAsia="Calibri"/>
          <w:noProof/>
        </w:rPr>
        <w:t>a central </w:t>
      </w:r>
      <w:r w:rsidR="00987B6C">
        <w:rPr>
          <w:rFonts w:eastAsia="Calibri"/>
          <w:noProof/>
        </w:rPr>
        <w:t>EU interface</w:t>
      </w:r>
      <w:r w:rsidRPr="00AC3D6A">
        <w:rPr>
          <w:rFonts w:eastAsia="Calibri"/>
          <w:noProof/>
        </w:rPr>
        <w:t xml:space="preserve"> </w:t>
      </w:r>
      <w:r w:rsidR="00E2502F" w:rsidRPr="00AC3D6A">
        <w:rPr>
          <w:rFonts w:eastAsia="Calibri"/>
          <w:noProof/>
        </w:rPr>
        <w:t xml:space="preserve">would be created </w:t>
      </w:r>
      <w:r w:rsidR="00B34924" w:rsidRPr="00AC3D6A">
        <w:rPr>
          <w:rFonts w:eastAsia="Calibri"/>
          <w:noProof/>
        </w:rPr>
        <w:t xml:space="preserve">through BRIS </w:t>
      </w:r>
      <w:r w:rsidR="005736FB" w:rsidRPr="00AC3D6A">
        <w:rPr>
          <w:rFonts w:eastAsia="Calibri"/>
          <w:noProof/>
        </w:rPr>
        <w:t>for</w:t>
      </w:r>
      <w:r w:rsidRPr="00AC3D6A">
        <w:rPr>
          <w:rFonts w:eastAsia="Calibri"/>
          <w:noProof/>
        </w:rPr>
        <w:t xml:space="preserve"> founder</w:t>
      </w:r>
      <w:r w:rsidR="005736FB" w:rsidRPr="00AC3D6A">
        <w:rPr>
          <w:rFonts w:eastAsia="Calibri"/>
          <w:noProof/>
        </w:rPr>
        <w:t xml:space="preserve">s </w:t>
      </w:r>
      <w:r w:rsidRPr="00AC3D6A">
        <w:rPr>
          <w:rFonts w:eastAsia="Calibri"/>
          <w:noProof/>
        </w:rPr>
        <w:t xml:space="preserve">to </w:t>
      </w:r>
      <w:r w:rsidR="003C0E86" w:rsidRPr="00AC3D6A">
        <w:rPr>
          <w:rFonts w:eastAsia="Calibri"/>
          <w:noProof/>
        </w:rPr>
        <w:t xml:space="preserve">be able to </w:t>
      </w:r>
      <w:r w:rsidRPr="00AC3D6A">
        <w:rPr>
          <w:rFonts w:eastAsia="Calibri"/>
          <w:noProof/>
        </w:rPr>
        <w:t>register 28</w:t>
      </w:r>
      <w:r w:rsidRPr="00AC3D6A">
        <w:rPr>
          <w:rFonts w:eastAsia="Calibri"/>
          <w:noProof/>
          <w:vertAlign w:val="superscript"/>
        </w:rPr>
        <w:t>th</w:t>
      </w:r>
      <w:r w:rsidRPr="00AC3D6A">
        <w:rPr>
          <w:rFonts w:eastAsia="Calibri"/>
          <w:noProof/>
        </w:rPr>
        <w:t xml:space="preserve"> regime compan</w:t>
      </w:r>
      <w:r w:rsidR="003C0E86" w:rsidRPr="00AC3D6A">
        <w:rPr>
          <w:rFonts w:eastAsia="Calibri"/>
          <w:noProof/>
        </w:rPr>
        <w:t>ies</w:t>
      </w:r>
      <w:r w:rsidRPr="00AC3D6A">
        <w:rPr>
          <w:rFonts w:eastAsia="Calibri"/>
          <w:noProof/>
        </w:rPr>
        <w:t xml:space="preserve"> </w:t>
      </w:r>
      <w:r w:rsidR="00BF0FF4" w:rsidRPr="00AC3D6A">
        <w:rPr>
          <w:rFonts w:eastAsia="Calibri"/>
          <w:noProof/>
        </w:rPr>
        <w:t xml:space="preserve">by </w:t>
      </w:r>
      <w:bookmarkStart w:id="22" w:name="_Hlk219241040"/>
      <w:r w:rsidR="00BF0FF4" w:rsidRPr="00AC3D6A">
        <w:rPr>
          <w:rFonts w:eastAsia="Calibri"/>
          <w:noProof/>
        </w:rPr>
        <w:t xml:space="preserve">using a </w:t>
      </w:r>
      <w:r w:rsidR="00012FD1" w:rsidRPr="00AC3D6A">
        <w:rPr>
          <w:rFonts w:eastAsia="Calibri"/>
          <w:noProof/>
        </w:rPr>
        <w:t>s</w:t>
      </w:r>
      <w:r w:rsidRPr="00AC3D6A">
        <w:rPr>
          <w:rFonts w:eastAsia="Calibri"/>
          <w:noProof/>
        </w:rPr>
        <w:t xml:space="preserve">tandard </w:t>
      </w:r>
      <w:r w:rsidR="002B1405" w:rsidRPr="00AC3D6A">
        <w:rPr>
          <w:rFonts w:eastAsia="Calibri"/>
          <w:noProof/>
        </w:rPr>
        <w:t>single</w:t>
      </w:r>
      <w:r w:rsidRPr="00AC3D6A">
        <w:rPr>
          <w:rFonts w:eastAsia="Calibri"/>
          <w:noProof/>
        </w:rPr>
        <w:t xml:space="preserve"> </w:t>
      </w:r>
      <w:r w:rsidR="006C0C6B" w:rsidRPr="00AC3D6A">
        <w:rPr>
          <w:rFonts w:eastAsia="Calibri"/>
          <w:noProof/>
        </w:rPr>
        <w:t xml:space="preserve">harmonised </w:t>
      </w:r>
      <w:r w:rsidRPr="00AC3D6A">
        <w:rPr>
          <w:rFonts w:eastAsia="Calibri"/>
          <w:noProof/>
        </w:rPr>
        <w:t xml:space="preserve">template </w:t>
      </w:r>
      <w:r>
        <w:rPr>
          <w:rFonts w:eastAsia="Calibri"/>
          <w:noProof/>
          <w:color w:val="000000" w:themeColor="text1"/>
        </w:rPr>
        <w:t xml:space="preserve">with </w:t>
      </w:r>
      <w:r>
        <w:rPr>
          <w:noProof/>
          <w:color w:val="000000" w:themeColor="text1"/>
        </w:rPr>
        <w:t>structured data</w:t>
      </w:r>
      <w:r>
        <w:rPr>
          <w:rFonts w:eastAsia="Calibri"/>
          <w:noProof/>
        </w:rPr>
        <w:t xml:space="preserve"> </w:t>
      </w:r>
      <w:r w:rsidR="00BB1137" w:rsidRPr="00AC3D6A">
        <w:rPr>
          <w:rFonts w:eastAsia="Calibri"/>
          <w:noProof/>
        </w:rPr>
        <w:t>for registration</w:t>
      </w:r>
      <w:r w:rsidR="005B5F01" w:rsidRPr="00AC3D6A">
        <w:rPr>
          <w:rFonts w:eastAsia="Calibri"/>
          <w:noProof/>
        </w:rPr>
        <w:t xml:space="preserve"> and instrument of constitution/articles of association</w:t>
      </w:r>
      <w:bookmarkEnd w:id="22"/>
      <w:r w:rsidR="00BB1137" w:rsidRPr="00AC3D6A">
        <w:rPr>
          <w:rFonts w:eastAsia="Calibri"/>
          <w:noProof/>
        </w:rPr>
        <w:t>,</w:t>
      </w:r>
      <w:r w:rsidRPr="00AC3D6A">
        <w:rPr>
          <w:rFonts w:eastAsia="Calibri"/>
          <w:noProof/>
        </w:rPr>
        <w:t xml:space="preserve"> which would exist in E</w:t>
      </w:r>
      <w:r w:rsidR="003A313D" w:rsidRPr="00AC3D6A">
        <w:rPr>
          <w:rFonts w:eastAsia="Calibri"/>
          <w:noProof/>
        </w:rPr>
        <w:t>nglish</w:t>
      </w:r>
      <w:r w:rsidRPr="00AC3D6A">
        <w:rPr>
          <w:rFonts w:eastAsia="Calibri"/>
          <w:noProof/>
        </w:rPr>
        <w:t xml:space="preserve"> and in national language of the Member State where the 28</w:t>
      </w:r>
      <w:r w:rsidRPr="00AC3D6A">
        <w:rPr>
          <w:rFonts w:eastAsia="Calibri"/>
          <w:noProof/>
          <w:vertAlign w:val="superscript"/>
        </w:rPr>
        <w:t>th</w:t>
      </w:r>
      <w:r w:rsidRPr="00AC3D6A">
        <w:rPr>
          <w:rFonts w:eastAsia="Calibri"/>
          <w:noProof/>
        </w:rPr>
        <w:t xml:space="preserve"> regime company would be registered. Under this option, BRIS would transfer the template to the relevant national business registers</w:t>
      </w:r>
      <w:r w:rsidR="005C11C6" w:rsidRPr="00AC3D6A">
        <w:rPr>
          <w:rFonts w:eastAsia="Calibri"/>
          <w:noProof/>
        </w:rPr>
        <w:t xml:space="preserve"> together with the relevant </w:t>
      </w:r>
      <w:r w:rsidR="00F9317A" w:rsidRPr="00AC3D6A">
        <w:rPr>
          <w:rFonts w:eastAsia="Calibri"/>
          <w:noProof/>
        </w:rPr>
        <w:t>structured data</w:t>
      </w:r>
      <w:r w:rsidRPr="00AC3D6A">
        <w:rPr>
          <w:rFonts w:eastAsia="Calibri"/>
          <w:noProof/>
        </w:rPr>
        <w:t xml:space="preserve">. </w:t>
      </w:r>
      <w:r>
        <w:rPr>
          <w:rFonts w:eastAsia="Calibri"/>
          <w:noProof/>
        </w:rPr>
        <w:t>H</w:t>
      </w:r>
      <w:r>
        <w:rPr>
          <w:rFonts w:eastAsia="Calibri"/>
          <w:noProof/>
          <w:color w:val="000000" w:themeColor="text1"/>
        </w:rPr>
        <w:t xml:space="preserve">aving BRIS, based on technologies which ensure that </w:t>
      </w:r>
      <w:r>
        <w:rPr>
          <w:rFonts w:eastAsia="EC Square Sans Pro"/>
          <w:noProof/>
          <w:color w:val="000000" w:themeColor="text1"/>
        </w:rPr>
        <w:t xml:space="preserve">the information is encrypted, not modifiable and securely transferred to the relevant business register, as the backbone of the central EU interface would ensure legally certain registration procedure. </w:t>
      </w:r>
      <w:r w:rsidRPr="00AC3D6A">
        <w:rPr>
          <w:rFonts w:eastAsia="Calibri"/>
          <w:noProof/>
        </w:rPr>
        <w:t>The rest of the fully online formation of the 28</w:t>
      </w:r>
      <w:r w:rsidRPr="00AC3D6A">
        <w:rPr>
          <w:rFonts w:eastAsia="Calibri"/>
          <w:noProof/>
          <w:vertAlign w:val="superscript"/>
        </w:rPr>
        <w:t>th</w:t>
      </w:r>
      <w:r w:rsidRPr="00AC3D6A">
        <w:rPr>
          <w:rFonts w:eastAsia="Calibri"/>
          <w:noProof/>
        </w:rPr>
        <w:t xml:space="preserve"> regime company would be carried out in accordance with </w:t>
      </w:r>
      <w:r w:rsidR="00BD506F" w:rsidRPr="00AC3D6A">
        <w:rPr>
          <w:rFonts w:eastAsia="Calibri"/>
          <w:noProof/>
        </w:rPr>
        <w:t xml:space="preserve">Codified </w:t>
      </w:r>
      <w:r w:rsidRPr="00AC3D6A">
        <w:rPr>
          <w:rFonts w:eastAsia="Calibri"/>
          <w:noProof/>
        </w:rPr>
        <w:t>Directive 2017/1132 as amended by Directives 2019/1151 and 2025/25, including preventive check</w:t>
      </w:r>
      <w:r w:rsidR="00084A91" w:rsidRPr="00AC3D6A">
        <w:rPr>
          <w:rFonts w:eastAsia="Calibri"/>
          <w:noProof/>
        </w:rPr>
        <w:t xml:space="preserve"> carried out by administrative authorities, courts or notaries, </w:t>
      </w:r>
      <w:r w:rsidR="007457CF" w:rsidRPr="00AC3D6A">
        <w:rPr>
          <w:rFonts w:eastAsia="Calibri"/>
          <w:noProof/>
        </w:rPr>
        <w:t xml:space="preserve">depending </w:t>
      </w:r>
      <w:r w:rsidR="00084A91" w:rsidRPr="00AC3D6A">
        <w:rPr>
          <w:rFonts w:eastAsia="Calibri"/>
          <w:noProof/>
        </w:rPr>
        <w:t>on Member State</w:t>
      </w:r>
      <w:r w:rsidRPr="00AC3D6A">
        <w:rPr>
          <w:rFonts w:eastAsia="Calibri"/>
          <w:noProof/>
        </w:rPr>
        <w:t xml:space="preserve">.  </w:t>
      </w:r>
    </w:p>
    <w:p w14:paraId="703EAAE4" w14:textId="2A79C38C" w:rsidR="00CA263B" w:rsidRPr="00AC3D6A" w:rsidRDefault="00977B8F" w:rsidP="00CA263B">
      <w:pPr>
        <w:spacing w:after="120"/>
        <w:rPr>
          <w:rFonts w:eastAsia="Calibri"/>
          <w:noProof/>
        </w:rPr>
      </w:pPr>
      <w:r w:rsidRPr="00AC3D6A">
        <w:rPr>
          <w:rFonts w:eastAsia="Calibri"/>
          <w:b/>
          <w:noProof/>
        </w:rPr>
        <w:t>Option 2b</w:t>
      </w:r>
      <w:r w:rsidRPr="00AC3D6A">
        <w:rPr>
          <w:rFonts w:eastAsia="Calibri"/>
          <w:noProof/>
        </w:rPr>
        <w:t xml:space="preserve"> would ensure that a 28</w:t>
      </w:r>
      <w:r w:rsidRPr="00AC3D6A">
        <w:rPr>
          <w:rFonts w:eastAsia="Calibri"/>
          <w:noProof/>
          <w:vertAlign w:val="superscript"/>
        </w:rPr>
        <w:t>th</w:t>
      </w:r>
      <w:r w:rsidRPr="00AC3D6A">
        <w:rPr>
          <w:rFonts w:eastAsia="Calibri"/>
          <w:noProof/>
        </w:rPr>
        <w:t xml:space="preserve"> regime company </w:t>
      </w:r>
      <w:bookmarkStart w:id="23" w:name="_Hlk219243636"/>
      <w:r w:rsidRPr="00AC3D6A">
        <w:rPr>
          <w:rFonts w:eastAsia="Calibri"/>
          <w:noProof/>
        </w:rPr>
        <w:t xml:space="preserve">could also be set up through a central </w:t>
      </w:r>
      <w:r w:rsidR="00987B6C">
        <w:rPr>
          <w:rFonts w:eastAsia="Calibri"/>
          <w:noProof/>
        </w:rPr>
        <w:t xml:space="preserve">EU interface </w:t>
      </w:r>
      <w:r w:rsidRPr="00AC3D6A">
        <w:rPr>
          <w:rFonts w:eastAsia="Calibri"/>
          <w:noProof/>
        </w:rPr>
        <w:t xml:space="preserve">but </w:t>
      </w:r>
      <w:r w:rsidR="00E336FA" w:rsidRPr="00AC3D6A">
        <w:rPr>
          <w:rFonts w:eastAsia="Calibri"/>
          <w:noProof/>
        </w:rPr>
        <w:t xml:space="preserve">this option </w:t>
      </w:r>
      <w:r w:rsidRPr="00AC3D6A">
        <w:rPr>
          <w:rFonts w:eastAsia="Calibri"/>
          <w:noProof/>
        </w:rPr>
        <w:t>would</w:t>
      </w:r>
      <w:r w:rsidR="00814394" w:rsidRPr="00AC3D6A">
        <w:rPr>
          <w:rFonts w:eastAsia="Calibri"/>
          <w:noProof/>
        </w:rPr>
        <w:t>,</w:t>
      </w:r>
      <w:r w:rsidRPr="00AC3D6A">
        <w:rPr>
          <w:rFonts w:eastAsia="Calibri"/>
          <w:noProof/>
        </w:rPr>
        <w:t xml:space="preserve"> in addition</w:t>
      </w:r>
      <w:r w:rsidR="00814394" w:rsidRPr="00AC3D6A">
        <w:rPr>
          <w:rFonts w:eastAsia="Calibri"/>
          <w:noProof/>
        </w:rPr>
        <w:t>,</w:t>
      </w:r>
      <w:r w:rsidRPr="00AC3D6A">
        <w:rPr>
          <w:rFonts w:eastAsia="Calibri"/>
          <w:noProof/>
        </w:rPr>
        <w:t xml:space="preserve"> ensure that all formalities for the registration of a company, including preventive check, would be carried out within </w:t>
      </w:r>
      <w:r w:rsidR="00E845CF" w:rsidRPr="00AC3D6A">
        <w:rPr>
          <w:rFonts w:eastAsia="Calibri"/>
          <w:noProof/>
        </w:rPr>
        <w:t xml:space="preserve">the </w:t>
      </w:r>
      <w:r w:rsidRPr="00AC3D6A">
        <w:rPr>
          <w:rFonts w:eastAsia="Calibri"/>
          <w:noProof/>
        </w:rPr>
        <w:t>set deadlines</w:t>
      </w:r>
      <w:r w:rsidR="00D22248" w:rsidRPr="00AC3D6A">
        <w:rPr>
          <w:rFonts w:eastAsia="Calibri"/>
          <w:noProof/>
        </w:rPr>
        <w:t xml:space="preserve"> </w:t>
      </w:r>
      <w:r w:rsidR="00504797" w:rsidRPr="00AC3D6A">
        <w:rPr>
          <w:rFonts w:eastAsia="Calibri"/>
          <w:noProof/>
        </w:rPr>
        <w:t xml:space="preserve">of 48 hours </w:t>
      </w:r>
      <w:r w:rsidR="00D22248" w:rsidRPr="00AC3D6A">
        <w:rPr>
          <w:rFonts w:eastAsia="Calibri"/>
          <w:noProof/>
        </w:rPr>
        <w:t>and under a cost ceiling</w:t>
      </w:r>
      <w:r w:rsidR="00E845CF" w:rsidRPr="00AC3D6A">
        <w:rPr>
          <w:rFonts w:eastAsia="Calibri"/>
          <w:noProof/>
        </w:rPr>
        <w:t xml:space="preserve"> </w:t>
      </w:r>
      <w:r w:rsidR="00504797" w:rsidRPr="00AC3D6A">
        <w:rPr>
          <w:rFonts w:eastAsia="Calibri"/>
          <w:noProof/>
        </w:rPr>
        <w:t>of EUR</w:t>
      </w:r>
      <w:r w:rsidR="00504797" w:rsidRPr="11F70C90">
        <w:rPr>
          <w:rFonts w:ascii="Aptos" w:eastAsia="Aptos" w:hAnsi="Aptos" w:cs="Aptos"/>
          <w:noProof/>
        </w:rPr>
        <w:t xml:space="preserve"> </w:t>
      </w:r>
      <w:r w:rsidR="00504797" w:rsidRPr="00AC3D6A">
        <w:rPr>
          <w:rFonts w:eastAsia="Calibri"/>
          <w:noProof/>
        </w:rPr>
        <w:t xml:space="preserve">100 </w:t>
      </w:r>
      <w:r w:rsidR="00E845CF" w:rsidRPr="00AC3D6A">
        <w:rPr>
          <w:rFonts w:eastAsia="Calibri"/>
          <w:noProof/>
        </w:rPr>
        <w:t>in all Member States</w:t>
      </w:r>
      <w:r w:rsidRPr="00AC3D6A">
        <w:rPr>
          <w:rFonts w:eastAsia="Calibri"/>
          <w:noProof/>
        </w:rPr>
        <w:t xml:space="preserve"> </w:t>
      </w:r>
      <w:r w:rsidR="00CA263B">
        <w:rPr>
          <w:rFonts w:cs="Arial"/>
          <w:noProof/>
        </w:rPr>
        <w:t xml:space="preserve">when the standardised template is used by founders as natural persons.  </w:t>
      </w:r>
    </w:p>
    <w:bookmarkEnd w:id="21"/>
    <w:bookmarkEnd w:id="23"/>
    <w:p w14:paraId="7B0651A5" w14:textId="4252ABFB" w:rsidR="00977B8F" w:rsidRPr="00AC3D6A" w:rsidRDefault="00977B8F" w:rsidP="006C60FF">
      <w:pPr>
        <w:spacing w:after="120"/>
        <w:rPr>
          <w:rFonts w:eastAsia="Calibri"/>
          <w:noProof/>
        </w:rPr>
      </w:pPr>
      <w:r w:rsidRPr="00AC3D6A">
        <w:rPr>
          <w:rFonts w:eastAsia="Calibri"/>
          <w:b/>
          <w:noProof/>
        </w:rPr>
        <w:t>Option 2c</w:t>
      </w:r>
      <w:r w:rsidRPr="00AC3D6A">
        <w:rPr>
          <w:rFonts w:eastAsia="Calibri"/>
          <w:noProof/>
        </w:rPr>
        <w:t xml:space="preserve"> would </w:t>
      </w:r>
      <w:r w:rsidR="002A104E" w:rsidRPr="00AC3D6A">
        <w:rPr>
          <w:rFonts w:eastAsia="Calibri"/>
          <w:noProof/>
        </w:rPr>
        <w:t xml:space="preserve">follow option 2b in most aspects but would </w:t>
      </w:r>
      <w:r w:rsidRPr="00AC3D6A">
        <w:rPr>
          <w:rFonts w:eastAsia="Calibri"/>
          <w:noProof/>
        </w:rPr>
        <w:t xml:space="preserve">differ in relation to who could carry out preventive checks. </w:t>
      </w:r>
      <w:r w:rsidR="00486227" w:rsidRPr="00AC3D6A">
        <w:rPr>
          <w:rFonts w:eastAsia="Calibri"/>
          <w:noProof/>
        </w:rPr>
        <w:t xml:space="preserve">In option 2c, </w:t>
      </w:r>
      <w:r w:rsidR="00DD3715" w:rsidRPr="00AC3D6A">
        <w:rPr>
          <w:rFonts w:eastAsia="Calibri"/>
          <w:noProof/>
        </w:rPr>
        <w:t>there would be no</w:t>
      </w:r>
      <w:r w:rsidR="00486227" w:rsidRPr="00AC3D6A">
        <w:rPr>
          <w:rFonts w:eastAsia="Calibri"/>
          <w:noProof/>
        </w:rPr>
        <w:t xml:space="preserve"> </w:t>
      </w:r>
      <w:r w:rsidRPr="00AC3D6A">
        <w:rPr>
          <w:rFonts w:eastAsia="Calibri"/>
          <w:noProof/>
        </w:rPr>
        <w:t>notari</w:t>
      </w:r>
      <w:r w:rsidR="00276262" w:rsidRPr="00AC3D6A">
        <w:rPr>
          <w:rFonts w:eastAsia="Calibri"/>
          <w:noProof/>
        </w:rPr>
        <w:t>al involvement</w:t>
      </w:r>
      <w:r w:rsidR="00B03C46" w:rsidRPr="00AC3D6A">
        <w:rPr>
          <w:rFonts w:eastAsia="Calibri"/>
          <w:noProof/>
        </w:rPr>
        <w:t>.</w:t>
      </w:r>
      <w:r w:rsidR="00AE3CD9" w:rsidRPr="00AC3D6A">
        <w:rPr>
          <w:rFonts w:eastAsia="Calibri"/>
          <w:noProof/>
        </w:rPr>
        <w:t xml:space="preserve"> </w:t>
      </w:r>
      <w:r w:rsidR="00E936EC" w:rsidRPr="00AC3D6A">
        <w:rPr>
          <w:rFonts w:eastAsia="Calibri"/>
          <w:noProof/>
        </w:rPr>
        <w:t xml:space="preserve">This would mean that </w:t>
      </w:r>
      <w:r w:rsidRPr="00CE13C5">
        <w:rPr>
          <w:rFonts w:eastAsia="Calibri"/>
          <w:noProof/>
        </w:rPr>
        <w:t xml:space="preserve">Member States </w:t>
      </w:r>
      <w:r w:rsidR="00734307">
        <w:rPr>
          <w:rFonts w:eastAsia="Calibri"/>
          <w:noProof/>
        </w:rPr>
        <w:t xml:space="preserve">where notaries </w:t>
      </w:r>
      <w:r w:rsidRPr="00CE13C5">
        <w:rPr>
          <w:rFonts w:eastAsia="Calibri"/>
          <w:noProof/>
        </w:rPr>
        <w:t xml:space="preserve">currently </w:t>
      </w:r>
      <w:r w:rsidR="00195BA4">
        <w:rPr>
          <w:rFonts w:eastAsia="Calibri"/>
          <w:noProof/>
        </w:rPr>
        <w:t>carry</w:t>
      </w:r>
      <w:r w:rsidRPr="00CE13C5">
        <w:rPr>
          <w:rFonts w:eastAsia="Calibri"/>
          <w:noProof/>
        </w:rPr>
        <w:t xml:space="preserve"> </w:t>
      </w:r>
      <w:r w:rsidR="00BC7E48">
        <w:rPr>
          <w:rFonts w:eastAsia="Calibri"/>
          <w:noProof/>
        </w:rPr>
        <w:t xml:space="preserve">out preventive checks, </w:t>
      </w:r>
      <w:r w:rsidRPr="00CE13C5">
        <w:rPr>
          <w:rFonts w:eastAsia="Calibri"/>
          <w:noProof/>
        </w:rPr>
        <w:t>would need to ensure that preventive checks are carried out</w:t>
      </w:r>
      <w:r w:rsidRPr="00CE13C5" w:rsidDel="00465A0F">
        <w:rPr>
          <w:rFonts w:eastAsia="Calibri"/>
          <w:noProof/>
        </w:rPr>
        <w:t xml:space="preserve"> </w:t>
      </w:r>
      <w:r w:rsidRPr="00CE13C5">
        <w:rPr>
          <w:rFonts w:eastAsia="Calibri"/>
          <w:noProof/>
        </w:rPr>
        <w:t xml:space="preserve">by other administrative or judicial authorities. </w:t>
      </w:r>
    </w:p>
    <w:p w14:paraId="3C772280" w14:textId="77777777" w:rsidR="00977B8F" w:rsidRPr="00AC3D6A" w:rsidRDefault="00977B8F" w:rsidP="009431EE">
      <w:pPr>
        <w:pStyle w:val="Heading2"/>
        <w:spacing w:after="120"/>
        <w:rPr>
          <w:rFonts w:eastAsia="Calibri"/>
          <w:noProof/>
        </w:rPr>
      </w:pPr>
      <w:r w:rsidRPr="00AC3D6A">
        <w:rPr>
          <w:rFonts w:eastAsia="Calibri"/>
          <w:noProof/>
        </w:rPr>
        <w:t xml:space="preserve">Policy options 3 to ensure once-only submission of information in the context of registration </w:t>
      </w:r>
    </w:p>
    <w:p w14:paraId="41735035" w14:textId="77909EEA" w:rsidR="00977B8F" w:rsidRDefault="00977B8F" w:rsidP="00977B8F">
      <w:pPr>
        <w:spacing w:after="120"/>
        <w:rPr>
          <w:rFonts w:eastAsia="Times New Roman"/>
          <w:noProof/>
          <w:lang w:eastAsia="en-IE"/>
        </w:rPr>
      </w:pPr>
      <w:r w:rsidRPr="00CE13C5">
        <w:rPr>
          <w:rFonts w:eastAsia="Times New Roman"/>
          <w:noProof/>
          <w:lang w:eastAsia="en-IE"/>
        </w:rPr>
        <w:t>As an additional element to make the formation of the 28</w:t>
      </w:r>
      <w:r w:rsidRPr="00CE13C5">
        <w:rPr>
          <w:rFonts w:eastAsia="Times New Roman"/>
          <w:noProof/>
          <w:vertAlign w:val="superscript"/>
          <w:lang w:eastAsia="en-IE"/>
        </w:rPr>
        <w:t>th</w:t>
      </w:r>
      <w:r w:rsidRPr="00CE13C5">
        <w:rPr>
          <w:rFonts w:eastAsia="Times New Roman"/>
          <w:noProof/>
          <w:lang w:eastAsia="en-IE"/>
        </w:rPr>
        <w:t xml:space="preserve"> regime company quicker and simpler, the policy options below aim to ensure that the founder </w:t>
      </w:r>
      <w:r w:rsidR="000F0BB1">
        <w:rPr>
          <w:rFonts w:eastAsia="Times New Roman"/>
          <w:noProof/>
          <w:lang w:eastAsia="en-IE"/>
        </w:rPr>
        <w:t xml:space="preserve">does not need to </w:t>
      </w:r>
      <w:r w:rsidR="002023B8">
        <w:rPr>
          <w:rFonts w:eastAsia="Times New Roman"/>
          <w:noProof/>
          <w:lang w:eastAsia="en-IE"/>
        </w:rPr>
        <w:t>submit</w:t>
      </w:r>
      <w:r w:rsidR="000F0BB1">
        <w:rPr>
          <w:rFonts w:eastAsia="Times New Roman"/>
          <w:noProof/>
          <w:lang w:eastAsia="en-IE"/>
        </w:rPr>
        <w:t xml:space="preserve"> the same information several times to different authorities</w:t>
      </w:r>
      <w:r w:rsidR="008B4017">
        <w:rPr>
          <w:rFonts w:eastAsia="Times New Roman"/>
          <w:noProof/>
          <w:lang w:eastAsia="en-IE"/>
        </w:rPr>
        <w:t xml:space="preserve"> in the context of the </w:t>
      </w:r>
      <w:r w:rsidR="00267E6D">
        <w:rPr>
          <w:rFonts w:eastAsia="Times New Roman"/>
          <w:noProof/>
          <w:lang w:eastAsia="en-IE"/>
        </w:rPr>
        <w:t>registration</w:t>
      </w:r>
      <w:r w:rsidRPr="00CE13C5">
        <w:rPr>
          <w:rFonts w:eastAsia="Times New Roman"/>
          <w:noProof/>
          <w:lang w:eastAsia="en-IE"/>
        </w:rPr>
        <w:t>. The policy options provide</w:t>
      </w:r>
      <w:r w:rsidR="00AC3FB1">
        <w:rPr>
          <w:rFonts w:eastAsia="Times New Roman"/>
          <w:noProof/>
          <w:lang w:eastAsia="en-IE"/>
        </w:rPr>
        <w:t xml:space="preserve"> that </w:t>
      </w:r>
      <w:r w:rsidR="00AC3FB1" w:rsidRPr="00CE13C5">
        <w:rPr>
          <w:rFonts w:eastAsia="Times New Roman"/>
          <w:noProof/>
          <w:lang w:eastAsia="en-IE"/>
        </w:rPr>
        <w:t xml:space="preserve">company information </w:t>
      </w:r>
      <w:r w:rsidR="00AC3FB1">
        <w:rPr>
          <w:rFonts w:eastAsia="Times New Roman"/>
          <w:noProof/>
          <w:lang w:eastAsia="en-IE"/>
        </w:rPr>
        <w:t>is automatically transferred by</w:t>
      </w:r>
      <w:r w:rsidRPr="00CE13C5">
        <w:rPr>
          <w:rFonts w:eastAsia="Times New Roman"/>
          <w:noProof/>
          <w:lang w:eastAsia="en-IE"/>
        </w:rPr>
        <w:t xml:space="preserve"> business registers </w:t>
      </w:r>
      <w:r w:rsidR="00AC3FB1">
        <w:rPr>
          <w:rFonts w:eastAsia="Times New Roman"/>
          <w:noProof/>
          <w:lang w:eastAsia="en-IE"/>
        </w:rPr>
        <w:t>to</w:t>
      </w:r>
      <w:r w:rsidRPr="00CE13C5">
        <w:rPr>
          <w:rFonts w:eastAsia="Times New Roman"/>
          <w:noProof/>
          <w:lang w:eastAsia="en-IE"/>
        </w:rPr>
        <w:t xml:space="preserve"> other authorities (i.e. </w:t>
      </w:r>
      <w:r w:rsidR="00C954B8">
        <w:rPr>
          <w:rFonts w:eastAsia="Times New Roman"/>
          <w:noProof/>
          <w:lang w:eastAsia="en-IE"/>
        </w:rPr>
        <w:t xml:space="preserve">government-to-government, </w:t>
      </w:r>
      <w:r w:rsidRPr="00CE13C5">
        <w:rPr>
          <w:rFonts w:eastAsia="Times New Roman"/>
          <w:noProof/>
          <w:lang w:eastAsia="en-IE"/>
        </w:rPr>
        <w:t xml:space="preserve">G2G) </w:t>
      </w:r>
      <w:r w:rsidR="005862BF" w:rsidRPr="00CE13C5">
        <w:rPr>
          <w:rFonts w:eastAsia="Times New Roman"/>
          <w:noProof/>
          <w:lang w:eastAsia="en-IE"/>
        </w:rPr>
        <w:t>and differ in terms of authorities involved as well as whether other identifiers (beyond the registration number and the EUID)</w:t>
      </w:r>
      <w:r>
        <w:rPr>
          <w:rFonts w:eastAsia="Times New Roman"/>
          <w:noProof/>
          <w:lang w:eastAsia="en-IE"/>
        </w:rPr>
        <w:t>, which are needed by a company to be operational,</w:t>
      </w:r>
      <w:r w:rsidR="005862BF" w:rsidRPr="00CE13C5">
        <w:rPr>
          <w:rFonts w:eastAsia="Times New Roman"/>
          <w:noProof/>
          <w:lang w:eastAsia="en-IE"/>
        </w:rPr>
        <w:t xml:space="preserve"> could be received</w:t>
      </w:r>
      <w:r w:rsidR="005862BF">
        <w:rPr>
          <w:rFonts w:eastAsia="Times New Roman"/>
          <w:noProof/>
          <w:lang w:eastAsia="en-IE"/>
        </w:rPr>
        <w:t xml:space="preserve"> as part of the registration process</w:t>
      </w:r>
      <w:r w:rsidR="005862BF" w:rsidRPr="00CE13C5">
        <w:rPr>
          <w:rFonts w:eastAsia="Times New Roman"/>
          <w:noProof/>
          <w:lang w:eastAsia="en-IE"/>
        </w:rPr>
        <w:t>.</w:t>
      </w:r>
    </w:p>
    <w:p w14:paraId="77A70D07" w14:textId="11EACF25" w:rsidR="00760EB5" w:rsidRPr="00ED6F08" w:rsidRDefault="001B7A89" w:rsidP="00ED6F08">
      <w:pPr>
        <w:spacing w:after="120"/>
        <w:jc w:val="center"/>
        <w:rPr>
          <w:rFonts w:eastAsia="Calibri" w:cs="Arial"/>
          <w:b/>
          <w:noProof/>
          <w:sz w:val="20"/>
          <w:szCs w:val="20"/>
        </w:rPr>
      </w:pPr>
      <w:r>
        <w:rPr>
          <w:rFonts w:eastAsia="Times New Roman"/>
          <w:b/>
          <w:noProof/>
          <w:sz w:val="20"/>
          <w:szCs w:val="20"/>
          <w:lang w:eastAsia="en-IE"/>
        </w:rPr>
        <w:t xml:space="preserve">Table 4: </w:t>
      </w:r>
      <w:r>
        <w:rPr>
          <w:rFonts w:eastAsia="Calibri"/>
          <w:b/>
          <w:noProof/>
          <w:sz w:val="20"/>
          <w:szCs w:val="20"/>
        </w:rPr>
        <w:t xml:space="preserve">Description of </w:t>
      </w:r>
      <w:r>
        <w:rPr>
          <w:rFonts w:eastAsia="Times New Roman"/>
          <w:b/>
          <w:noProof/>
          <w:sz w:val="20"/>
          <w:szCs w:val="20"/>
          <w:lang w:eastAsia="en-IE"/>
        </w:rPr>
        <w:t>Policy Option 3</w:t>
      </w:r>
    </w:p>
    <w:tbl>
      <w:tblPr>
        <w:tblStyle w:val="TableGrid"/>
        <w:tblW w:w="0" w:type="auto"/>
        <w:tblInd w:w="108" w:type="dxa"/>
        <w:tblLook w:val="04A0" w:firstRow="1" w:lastRow="0" w:firstColumn="1" w:lastColumn="0" w:noHBand="0" w:noVBand="1"/>
      </w:tblPr>
      <w:tblGrid>
        <w:gridCol w:w="3119"/>
        <w:gridCol w:w="2693"/>
        <w:gridCol w:w="1843"/>
        <w:gridCol w:w="1701"/>
      </w:tblGrid>
      <w:tr w:rsidR="00977B8F" w:rsidRPr="00CE13C5" w14:paraId="3C5FE4A4" w14:textId="77777777" w:rsidTr="006E76AA">
        <w:tc>
          <w:tcPr>
            <w:tcW w:w="9356"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tcPr>
          <w:p w14:paraId="7FD8D492" w14:textId="77777777" w:rsidR="00977B8F" w:rsidRPr="00AC3D6A" w:rsidRDefault="00977B8F" w:rsidP="005B556F">
            <w:pPr>
              <w:spacing w:after="120"/>
              <w:jc w:val="center"/>
              <w:rPr>
                <w:b/>
                <w:noProof/>
                <w:sz w:val="20"/>
                <w:szCs w:val="20"/>
              </w:rPr>
            </w:pPr>
            <w:r w:rsidRPr="00AC3D6A">
              <w:rPr>
                <w:b/>
                <w:noProof/>
                <w:sz w:val="20"/>
                <w:szCs w:val="20"/>
              </w:rPr>
              <w:t>Once-only submission of information in the context of registration</w:t>
            </w:r>
          </w:p>
        </w:tc>
      </w:tr>
      <w:tr w:rsidR="00977B8F" w:rsidRPr="00CE13C5" w14:paraId="000F7786" w14:textId="77777777" w:rsidTr="00011A01">
        <w:trPr>
          <w:trHeight w:val="272"/>
        </w:trPr>
        <w:tc>
          <w:tcPr>
            <w:tcW w:w="31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D34E4E" w14:textId="77777777" w:rsidR="00977B8F" w:rsidRPr="00AC3D6A" w:rsidRDefault="00977B8F" w:rsidP="005B556F">
            <w:pPr>
              <w:spacing w:after="120"/>
              <w:jc w:val="center"/>
              <w:rPr>
                <w:b/>
                <w:noProof/>
                <w:sz w:val="20"/>
                <w:szCs w:val="20"/>
              </w:rPr>
            </w:pPr>
            <w:r w:rsidRPr="00AC3D6A">
              <w:rPr>
                <w:b/>
                <w:noProof/>
                <w:sz w:val="20"/>
                <w:szCs w:val="20"/>
              </w:rPr>
              <w:t>Baseline (status quo)</w:t>
            </w:r>
          </w:p>
        </w:tc>
        <w:tc>
          <w:tcPr>
            <w:tcW w:w="269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6FE14C" w14:textId="77777777" w:rsidR="00977B8F" w:rsidRPr="00AC3D6A" w:rsidRDefault="00977B8F" w:rsidP="005B556F">
            <w:pPr>
              <w:spacing w:after="120"/>
              <w:jc w:val="center"/>
              <w:rPr>
                <w:b/>
                <w:noProof/>
                <w:sz w:val="20"/>
                <w:szCs w:val="20"/>
              </w:rPr>
            </w:pPr>
            <w:r w:rsidRPr="00AC3D6A">
              <w:rPr>
                <w:b/>
                <w:noProof/>
                <w:sz w:val="20"/>
                <w:szCs w:val="20"/>
              </w:rPr>
              <w:t>Policy Option 3a</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230E15" w14:textId="77777777" w:rsidR="00977B8F" w:rsidRPr="00AC3D6A" w:rsidRDefault="00977B8F" w:rsidP="005B556F">
            <w:pPr>
              <w:spacing w:after="120"/>
              <w:jc w:val="center"/>
              <w:rPr>
                <w:b/>
                <w:noProof/>
                <w:sz w:val="20"/>
                <w:szCs w:val="20"/>
              </w:rPr>
            </w:pPr>
            <w:r w:rsidRPr="00AC3D6A">
              <w:rPr>
                <w:b/>
                <w:noProof/>
                <w:sz w:val="20"/>
                <w:szCs w:val="20"/>
              </w:rPr>
              <w:t>Policy Option 3b</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DFFD90" w14:textId="77777777" w:rsidR="00977B8F" w:rsidRPr="00AC3D6A" w:rsidRDefault="00977B8F" w:rsidP="005B556F">
            <w:pPr>
              <w:spacing w:after="120"/>
              <w:jc w:val="center"/>
              <w:rPr>
                <w:b/>
                <w:noProof/>
                <w:sz w:val="20"/>
                <w:szCs w:val="20"/>
              </w:rPr>
            </w:pPr>
            <w:r w:rsidRPr="00AC3D6A">
              <w:rPr>
                <w:b/>
                <w:noProof/>
                <w:sz w:val="20"/>
                <w:szCs w:val="20"/>
              </w:rPr>
              <w:t>Policy Option 3c</w:t>
            </w:r>
          </w:p>
        </w:tc>
      </w:tr>
      <w:tr w:rsidR="00977B8F" w:rsidRPr="00CE13C5" w14:paraId="53F8E1AF" w14:textId="77777777" w:rsidTr="00011A01">
        <w:trPr>
          <w:trHeight w:val="983"/>
        </w:trPr>
        <w:tc>
          <w:tcPr>
            <w:tcW w:w="3119" w:type="dxa"/>
            <w:tcBorders>
              <w:top w:val="single" w:sz="4" w:space="0" w:color="auto"/>
              <w:left w:val="single" w:sz="4" w:space="0" w:color="auto"/>
              <w:bottom w:val="single" w:sz="4" w:space="0" w:color="auto"/>
              <w:right w:val="single" w:sz="4" w:space="0" w:color="auto"/>
            </w:tcBorders>
          </w:tcPr>
          <w:p w14:paraId="6C690CF8" w14:textId="74E32280" w:rsidR="00977B8F" w:rsidRPr="00AC3D6A" w:rsidRDefault="00066F7F" w:rsidP="009B43E5">
            <w:pPr>
              <w:spacing w:after="0"/>
              <w:jc w:val="left"/>
              <w:rPr>
                <w:noProof/>
                <w:sz w:val="20"/>
                <w:szCs w:val="20"/>
              </w:rPr>
            </w:pPr>
            <w:r w:rsidRPr="00AC3D6A">
              <w:rPr>
                <w:noProof/>
                <w:sz w:val="20"/>
                <w:szCs w:val="20"/>
              </w:rPr>
              <w:t xml:space="preserve">In </w:t>
            </w:r>
            <w:r w:rsidR="00151F8E" w:rsidRPr="00AC3D6A">
              <w:rPr>
                <w:noProof/>
                <w:sz w:val="20"/>
                <w:szCs w:val="20"/>
              </w:rPr>
              <w:t>the context of</w:t>
            </w:r>
            <w:r w:rsidR="00977B8F" w:rsidRPr="00AC3D6A">
              <w:rPr>
                <w:noProof/>
                <w:sz w:val="20"/>
                <w:szCs w:val="20"/>
              </w:rPr>
              <w:t xml:space="preserve"> registration, companies need to deal with </w:t>
            </w:r>
            <w:r w:rsidR="009369B4" w:rsidRPr="00AC3D6A">
              <w:rPr>
                <w:noProof/>
                <w:sz w:val="20"/>
                <w:szCs w:val="20"/>
              </w:rPr>
              <w:t xml:space="preserve">the authority in charge of </w:t>
            </w:r>
            <w:r w:rsidR="00840DE3" w:rsidRPr="00AC3D6A">
              <w:rPr>
                <w:noProof/>
                <w:sz w:val="20"/>
                <w:szCs w:val="20"/>
              </w:rPr>
              <w:t>issuing</w:t>
            </w:r>
            <w:r w:rsidR="009369B4" w:rsidRPr="00AC3D6A">
              <w:rPr>
                <w:noProof/>
                <w:sz w:val="20"/>
                <w:szCs w:val="20"/>
              </w:rPr>
              <w:t xml:space="preserve"> the </w:t>
            </w:r>
            <w:r w:rsidR="00977B8F" w:rsidRPr="00EE7B7E">
              <w:rPr>
                <w:noProof/>
                <w:sz w:val="20"/>
                <w:szCs w:val="20"/>
              </w:rPr>
              <w:t xml:space="preserve">tax </w:t>
            </w:r>
            <w:r w:rsidR="00977B8F" w:rsidRPr="00AC3D6A">
              <w:rPr>
                <w:noProof/>
                <w:sz w:val="20"/>
                <w:szCs w:val="20"/>
              </w:rPr>
              <w:t xml:space="preserve">identification number </w:t>
            </w:r>
            <w:r w:rsidR="00C460C7" w:rsidRPr="00AC3D6A">
              <w:rPr>
                <w:noProof/>
                <w:sz w:val="20"/>
                <w:szCs w:val="20"/>
              </w:rPr>
              <w:t>(TIN)</w:t>
            </w:r>
            <w:r w:rsidR="00977B8F" w:rsidRPr="00AC3D6A">
              <w:rPr>
                <w:noProof/>
                <w:sz w:val="20"/>
                <w:szCs w:val="20"/>
              </w:rPr>
              <w:t xml:space="preserve"> and VAT </w:t>
            </w:r>
            <w:r w:rsidR="00E16F49" w:rsidRPr="00AC3D6A">
              <w:rPr>
                <w:noProof/>
                <w:sz w:val="20"/>
                <w:szCs w:val="20"/>
              </w:rPr>
              <w:t>identification number</w:t>
            </w:r>
            <w:r w:rsidR="00091018" w:rsidRPr="00AC3D6A">
              <w:rPr>
                <w:noProof/>
                <w:sz w:val="20"/>
                <w:szCs w:val="20"/>
              </w:rPr>
              <w:t xml:space="preserve"> and submit information to social security authorities</w:t>
            </w:r>
            <w:r w:rsidR="00977B8F" w:rsidRPr="00AC3D6A">
              <w:rPr>
                <w:noProof/>
                <w:sz w:val="20"/>
                <w:szCs w:val="20"/>
              </w:rPr>
              <w:t xml:space="preserve"> in accordance with national law. As to the beneficial ownership information, </w:t>
            </w:r>
            <w:r w:rsidR="00977B8F" w:rsidRPr="00AC3D6A" w:rsidDel="0035119E">
              <w:rPr>
                <w:noProof/>
                <w:sz w:val="20"/>
                <w:szCs w:val="20"/>
              </w:rPr>
              <w:t xml:space="preserve">the </w:t>
            </w:r>
            <w:r w:rsidR="00977B8F" w:rsidRPr="00AC3D6A">
              <w:rPr>
                <w:noProof/>
                <w:sz w:val="20"/>
                <w:szCs w:val="20"/>
              </w:rPr>
              <w:t xml:space="preserve">beneficial ownership register </w:t>
            </w:r>
            <w:r w:rsidR="00484EC6" w:rsidRPr="00AC3D6A">
              <w:rPr>
                <w:noProof/>
                <w:sz w:val="20"/>
                <w:szCs w:val="20"/>
              </w:rPr>
              <w:t xml:space="preserve">can </w:t>
            </w:r>
            <w:r w:rsidR="00977B8F" w:rsidRPr="00350876">
              <w:rPr>
                <w:noProof/>
                <w:sz w:val="20"/>
                <w:szCs w:val="20"/>
              </w:rPr>
              <w:t>retrieve</w:t>
            </w:r>
            <w:r w:rsidR="00977B8F" w:rsidRPr="00AC3D6A">
              <w:rPr>
                <w:noProof/>
                <w:sz w:val="20"/>
                <w:szCs w:val="20"/>
              </w:rPr>
              <w:t xml:space="preserve"> the company information available in the national business register from the register in accordance with Implementing Act </w:t>
            </w:r>
          </w:p>
        </w:tc>
        <w:tc>
          <w:tcPr>
            <w:tcW w:w="2693" w:type="dxa"/>
            <w:tcBorders>
              <w:top w:val="single" w:sz="4" w:space="0" w:color="auto"/>
              <w:left w:val="single" w:sz="4" w:space="0" w:color="auto"/>
              <w:bottom w:val="single" w:sz="4" w:space="0" w:color="auto"/>
              <w:right w:val="single" w:sz="4" w:space="0" w:color="auto"/>
            </w:tcBorders>
          </w:tcPr>
          <w:p w14:paraId="15237644" w14:textId="2DFDBA70" w:rsidR="00977B8F" w:rsidRPr="00AC3D6A" w:rsidRDefault="002B6ADF" w:rsidP="00AC3D6A">
            <w:pPr>
              <w:spacing w:after="0"/>
              <w:jc w:val="left"/>
              <w:rPr>
                <w:noProof/>
                <w:sz w:val="20"/>
                <w:szCs w:val="20"/>
              </w:rPr>
            </w:pPr>
            <w:bookmarkStart w:id="24" w:name="_Hlk219242444"/>
            <w:r w:rsidRPr="00350876">
              <w:rPr>
                <w:noProof/>
                <w:sz w:val="20"/>
                <w:szCs w:val="20"/>
              </w:rPr>
              <w:t>I</w:t>
            </w:r>
            <w:r w:rsidR="00151F8E" w:rsidRPr="00350876">
              <w:rPr>
                <w:noProof/>
                <w:sz w:val="20"/>
                <w:szCs w:val="20"/>
              </w:rPr>
              <w:t>n</w:t>
            </w:r>
            <w:r w:rsidR="00151F8E" w:rsidRPr="00AC3D6A">
              <w:rPr>
                <w:noProof/>
                <w:sz w:val="20"/>
                <w:szCs w:val="20"/>
              </w:rPr>
              <w:t xml:space="preserve"> the context of </w:t>
            </w:r>
            <w:r w:rsidR="00977B8F" w:rsidRPr="00AC3D6A">
              <w:rPr>
                <w:noProof/>
                <w:sz w:val="20"/>
                <w:szCs w:val="20"/>
              </w:rPr>
              <w:t xml:space="preserve">the </w:t>
            </w:r>
            <w:r w:rsidR="00840DE3" w:rsidRPr="00AC3D6A">
              <w:rPr>
                <w:noProof/>
                <w:sz w:val="20"/>
                <w:szCs w:val="20"/>
              </w:rPr>
              <w:t>comp</w:t>
            </w:r>
            <w:r w:rsidR="00840DE3" w:rsidRPr="00350876">
              <w:rPr>
                <w:noProof/>
                <w:color w:val="000000" w:themeColor="text1"/>
                <w:sz w:val="20"/>
                <w:szCs w:val="20"/>
              </w:rPr>
              <w:t>any</w:t>
            </w:r>
            <w:r w:rsidR="00977B8F" w:rsidRPr="00350876">
              <w:rPr>
                <w:noProof/>
                <w:color w:val="000000" w:themeColor="text1"/>
                <w:sz w:val="20"/>
                <w:szCs w:val="20"/>
              </w:rPr>
              <w:t xml:space="preserve"> registration, </w:t>
            </w:r>
            <w:r w:rsidR="002C6836" w:rsidRPr="00350876">
              <w:rPr>
                <w:noProof/>
                <w:color w:val="000000" w:themeColor="text1"/>
                <w:sz w:val="20"/>
                <w:szCs w:val="20"/>
              </w:rPr>
              <w:t xml:space="preserve">ensure that </w:t>
            </w:r>
            <w:r w:rsidR="00977B8F" w:rsidRPr="00350876">
              <w:rPr>
                <w:noProof/>
                <w:color w:val="000000" w:themeColor="text1"/>
                <w:sz w:val="20"/>
                <w:szCs w:val="20"/>
              </w:rPr>
              <w:t>the information about th</w:t>
            </w:r>
            <w:r w:rsidR="3770F443" w:rsidRPr="00350876">
              <w:rPr>
                <w:noProof/>
                <w:color w:val="000000" w:themeColor="text1"/>
                <w:sz w:val="20"/>
                <w:szCs w:val="20"/>
              </w:rPr>
              <w:t>e</w:t>
            </w:r>
            <w:r w:rsidR="00977B8F" w:rsidRPr="00350876">
              <w:rPr>
                <w:noProof/>
                <w:color w:val="000000" w:themeColor="text1"/>
                <w:sz w:val="20"/>
                <w:szCs w:val="20"/>
              </w:rPr>
              <w:t xml:space="preserve"> company </w:t>
            </w:r>
            <w:r w:rsidR="00A1006D" w:rsidRPr="00350876">
              <w:rPr>
                <w:noProof/>
                <w:color w:val="000000" w:themeColor="text1"/>
                <w:sz w:val="20"/>
                <w:szCs w:val="20"/>
              </w:rPr>
              <w:t>is</w:t>
            </w:r>
            <w:r w:rsidR="00977B8F" w:rsidRPr="00350876">
              <w:rPr>
                <w:noProof/>
                <w:color w:val="000000" w:themeColor="text1"/>
                <w:sz w:val="20"/>
                <w:szCs w:val="20"/>
              </w:rPr>
              <w:t xml:space="preserve"> transferred from the </w:t>
            </w:r>
            <w:r w:rsidR="00977B8F" w:rsidRPr="00AC3D6A">
              <w:rPr>
                <w:noProof/>
                <w:sz w:val="20"/>
                <w:szCs w:val="20"/>
              </w:rPr>
              <w:t>business register to the authority</w:t>
            </w:r>
            <w:r w:rsidR="00256D95" w:rsidRPr="00AC3D6A">
              <w:rPr>
                <w:noProof/>
                <w:sz w:val="20"/>
                <w:szCs w:val="20"/>
              </w:rPr>
              <w:t xml:space="preserve"> in charge of issuing the TIN</w:t>
            </w:r>
            <w:r w:rsidR="00977B8F" w:rsidRPr="00AC3D6A">
              <w:rPr>
                <w:noProof/>
                <w:sz w:val="20"/>
                <w:szCs w:val="20"/>
              </w:rPr>
              <w:t xml:space="preserve">, </w:t>
            </w:r>
            <w:r w:rsidR="006747B2" w:rsidRPr="00AC3D6A">
              <w:rPr>
                <w:noProof/>
                <w:sz w:val="20"/>
                <w:szCs w:val="20"/>
              </w:rPr>
              <w:t>to</w:t>
            </w:r>
            <w:r>
              <w:rPr>
                <w:noProof/>
                <w:sz w:val="20"/>
                <w:szCs w:val="20"/>
              </w:rPr>
              <w:t xml:space="preserve"> the</w:t>
            </w:r>
            <w:r w:rsidR="006747B2" w:rsidRPr="00AC3D6A">
              <w:rPr>
                <w:noProof/>
                <w:sz w:val="20"/>
                <w:szCs w:val="20"/>
              </w:rPr>
              <w:t xml:space="preserve"> </w:t>
            </w:r>
            <w:r w:rsidR="00977B8F" w:rsidRPr="00AC3D6A">
              <w:rPr>
                <w:noProof/>
                <w:sz w:val="20"/>
                <w:szCs w:val="20"/>
              </w:rPr>
              <w:t xml:space="preserve">social security authority and </w:t>
            </w:r>
            <w:r w:rsidR="006747B2" w:rsidRPr="00AC3D6A">
              <w:rPr>
                <w:noProof/>
                <w:sz w:val="20"/>
                <w:szCs w:val="20"/>
              </w:rPr>
              <w:t xml:space="preserve">to </w:t>
            </w:r>
            <w:r w:rsidR="00977B8F" w:rsidRPr="00AC3D6A">
              <w:rPr>
                <w:noProof/>
                <w:sz w:val="20"/>
                <w:szCs w:val="20"/>
              </w:rPr>
              <w:t>the beneficial ownership register</w:t>
            </w:r>
            <w:r w:rsidR="00525D9A" w:rsidRPr="00AC3D6A">
              <w:rPr>
                <w:noProof/>
                <w:sz w:val="20"/>
                <w:szCs w:val="20"/>
              </w:rPr>
              <w:t>, with any beneficial ownership information as part of the template,</w:t>
            </w:r>
            <w:r w:rsidR="004E7878" w:rsidRPr="00AC3D6A">
              <w:rPr>
                <w:noProof/>
                <w:sz w:val="20"/>
                <w:szCs w:val="20"/>
              </w:rPr>
              <w:t xml:space="preserve"> without the 28th regime company needing to submit it again</w:t>
            </w:r>
            <w:r w:rsidR="00856659" w:rsidRPr="00AC3D6A">
              <w:rPr>
                <w:noProof/>
                <w:sz w:val="20"/>
                <w:szCs w:val="20"/>
              </w:rPr>
              <w:t xml:space="preserve"> </w:t>
            </w:r>
            <w:r w:rsidR="0053431B" w:rsidRPr="00AC3D6A">
              <w:rPr>
                <w:noProof/>
                <w:sz w:val="20"/>
                <w:szCs w:val="20"/>
              </w:rPr>
              <w:t>(“once-only principle”)</w:t>
            </w:r>
            <w:r w:rsidR="00977B8F" w:rsidRPr="00AC3D6A">
              <w:rPr>
                <w:noProof/>
                <w:sz w:val="20"/>
                <w:szCs w:val="20"/>
              </w:rPr>
              <w:t xml:space="preserve">. </w:t>
            </w:r>
            <w:bookmarkEnd w:id="24"/>
          </w:p>
        </w:tc>
        <w:tc>
          <w:tcPr>
            <w:tcW w:w="1843" w:type="dxa"/>
            <w:tcBorders>
              <w:top w:val="single" w:sz="4" w:space="0" w:color="auto"/>
              <w:left w:val="single" w:sz="4" w:space="0" w:color="auto"/>
              <w:bottom w:val="single" w:sz="4" w:space="0" w:color="auto"/>
              <w:right w:val="single" w:sz="4" w:space="0" w:color="auto"/>
            </w:tcBorders>
          </w:tcPr>
          <w:p w14:paraId="0C7CCCAC" w14:textId="55FEE701" w:rsidR="00977B8F" w:rsidRPr="009B43E5" w:rsidRDefault="00DE78EB" w:rsidP="00FB52A9">
            <w:pPr>
              <w:jc w:val="left"/>
              <w:rPr>
                <w:noProof/>
                <w:sz w:val="20"/>
                <w:szCs w:val="20"/>
              </w:rPr>
            </w:pPr>
            <w:r>
              <w:rPr>
                <w:noProof/>
                <w:sz w:val="20"/>
                <w:szCs w:val="20"/>
              </w:rPr>
              <w:t>O</w:t>
            </w:r>
            <w:r w:rsidR="00977B8F" w:rsidRPr="009B43E5">
              <w:rPr>
                <w:noProof/>
                <w:sz w:val="20"/>
                <w:szCs w:val="20"/>
              </w:rPr>
              <w:t>ption 3a</w:t>
            </w:r>
            <w:r>
              <w:rPr>
                <w:noProof/>
                <w:sz w:val="20"/>
                <w:szCs w:val="20"/>
              </w:rPr>
              <w:t xml:space="preserve"> +</w:t>
            </w:r>
            <w:r w:rsidR="00977B8F" w:rsidRPr="009B43E5">
              <w:rPr>
                <w:noProof/>
                <w:sz w:val="20"/>
                <w:szCs w:val="20"/>
              </w:rPr>
              <w:t xml:space="preserve"> the 28</w:t>
            </w:r>
            <w:r w:rsidR="00977B8F" w:rsidRPr="009B43E5">
              <w:rPr>
                <w:noProof/>
                <w:sz w:val="20"/>
                <w:szCs w:val="20"/>
                <w:vertAlign w:val="superscript"/>
              </w:rPr>
              <w:t>th</w:t>
            </w:r>
            <w:r w:rsidR="00977B8F" w:rsidRPr="009B43E5">
              <w:rPr>
                <w:noProof/>
                <w:sz w:val="20"/>
                <w:szCs w:val="20"/>
              </w:rPr>
              <w:t xml:space="preserve"> regime company would obtain the TIN from the </w:t>
            </w:r>
            <w:r w:rsidR="00256D95">
              <w:rPr>
                <w:noProof/>
                <w:sz w:val="20"/>
                <w:szCs w:val="20"/>
              </w:rPr>
              <w:t>relevant</w:t>
            </w:r>
            <w:r w:rsidR="00977B8F" w:rsidRPr="009B43E5">
              <w:rPr>
                <w:noProof/>
                <w:sz w:val="20"/>
                <w:szCs w:val="20"/>
              </w:rPr>
              <w:t xml:space="preserve"> authority</w:t>
            </w:r>
            <w:r w:rsidR="00056377" w:rsidRPr="009B43E5">
              <w:rPr>
                <w:rStyle w:val="FootnoteReference"/>
                <w:noProof/>
                <w:sz w:val="20"/>
                <w:szCs w:val="20"/>
              </w:rPr>
              <w:footnoteReference w:id="79"/>
            </w:r>
            <w:r w:rsidR="00977B8F" w:rsidRPr="009B43E5">
              <w:rPr>
                <w:noProof/>
                <w:sz w:val="20"/>
                <w:szCs w:val="20"/>
              </w:rPr>
              <w:t xml:space="preserve"> as part of </w:t>
            </w:r>
            <w:r w:rsidR="00765E1B" w:rsidRPr="009B43E5">
              <w:rPr>
                <w:noProof/>
                <w:sz w:val="20"/>
                <w:szCs w:val="20"/>
              </w:rPr>
              <w:t>the registration process</w:t>
            </w:r>
            <w:r w:rsidR="00C60843">
              <w:rPr>
                <w:noProof/>
                <w:sz w:val="20"/>
                <w:szCs w:val="20"/>
              </w:rPr>
              <w:t>,</w:t>
            </w:r>
            <w:r w:rsidR="006D4A76" w:rsidRPr="009B43E5" w:rsidDel="00765E1B">
              <w:rPr>
                <w:noProof/>
                <w:sz w:val="20"/>
                <w:szCs w:val="20"/>
              </w:rPr>
              <w:t xml:space="preserve"> with </w:t>
            </w:r>
            <w:r w:rsidR="00C60843">
              <w:rPr>
                <w:noProof/>
                <w:sz w:val="20"/>
                <w:szCs w:val="20"/>
              </w:rPr>
              <w:t>a</w:t>
            </w:r>
            <w:r w:rsidR="00F53C92" w:rsidRPr="009B43E5">
              <w:rPr>
                <w:noProof/>
                <w:sz w:val="20"/>
                <w:szCs w:val="20"/>
              </w:rPr>
              <w:t xml:space="preserve">ny additional information needed </w:t>
            </w:r>
            <w:r w:rsidR="00C60843">
              <w:rPr>
                <w:noProof/>
                <w:sz w:val="20"/>
                <w:szCs w:val="20"/>
              </w:rPr>
              <w:t>to</w:t>
            </w:r>
            <w:r w:rsidR="00F53C92" w:rsidRPr="009B43E5">
              <w:rPr>
                <w:noProof/>
                <w:sz w:val="20"/>
                <w:szCs w:val="20"/>
              </w:rPr>
              <w:t xml:space="preserve"> obtain</w:t>
            </w:r>
            <w:r w:rsidR="00F53C92" w:rsidRPr="009B43E5" w:rsidDel="00C60843">
              <w:rPr>
                <w:noProof/>
                <w:sz w:val="20"/>
                <w:szCs w:val="20"/>
              </w:rPr>
              <w:t xml:space="preserve"> </w:t>
            </w:r>
            <w:r>
              <w:rPr>
                <w:noProof/>
                <w:sz w:val="20"/>
                <w:szCs w:val="20"/>
              </w:rPr>
              <w:t xml:space="preserve">the </w:t>
            </w:r>
            <w:r w:rsidR="00F53C92" w:rsidRPr="009B43E5">
              <w:rPr>
                <w:noProof/>
                <w:sz w:val="20"/>
                <w:szCs w:val="20"/>
              </w:rPr>
              <w:t xml:space="preserve">TIN </w:t>
            </w:r>
            <w:r w:rsidR="00C6630D">
              <w:rPr>
                <w:noProof/>
                <w:sz w:val="20"/>
                <w:szCs w:val="20"/>
              </w:rPr>
              <w:t xml:space="preserve">as </w:t>
            </w:r>
            <w:r w:rsidR="00F53C92" w:rsidRPr="009B43E5">
              <w:rPr>
                <w:noProof/>
                <w:sz w:val="20"/>
                <w:szCs w:val="20"/>
              </w:rPr>
              <w:t xml:space="preserve">part of the template. </w:t>
            </w:r>
          </w:p>
        </w:tc>
        <w:tc>
          <w:tcPr>
            <w:tcW w:w="1701" w:type="dxa"/>
            <w:tcBorders>
              <w:top w:val="single" w:sz="4" w:space="0" w:color="auto"/>
              <w:left w:val="single" w:sz="4" w:space="0" w:color="auto"/>
              <w:bottom w:val="single" w:sz="4" w:space="0" w:color="auto"/>
              <w:right w:val="single" w:sz="4" w:space="0" w:color="auto"/>
            </w:tcBorders>
          </w:tcPr>
          <w:p w14:paraId="2AC49E47" w14:textId="34E4810A" w:rsidR="00977B8F" w:rsidRPr="00AC3D6A" w:rsidRDefault="00CC3C05" w:rsidP="00FB52A9">
            <w:pPr>
              <w:jc w:val="left"/>
              <w:rPr>
                <w:noProof/>
                <w:sz w:val="20"/>
                <w:szCs w:val="20"/>
              </w:rPr>
            </w:pPr>
            <w:r w:rsidRPr="00350876">
              <w:rPr>
                <w:noProof/>
                <w:sz w:val="20"/>
                <w:szCs w:val="20"/>
              </w:rPr>
              <w:t>O</w:t>
            </w:r>
            <w:r w:rsidR="00977B8F" w:rsidRPr="00350876">
              <w:rPr>
                <w:noProof/>
                <w:sz w:val="20"/>
                <w:szCs w:val="20"/>
              </w:rPr>
              <w:t>ption</w:t>
            </w:r>
            <w:r w:rsidR="00977B8F" w:rsidRPr="00AC3D6A">
              <w:rPr>
                <w:noProof/>
                <w:sz w:val="20"/>
                <w:szCs w:val="20"/>
              </w:rPr>
              <w:t xml:space="preserve"> 3b</w:t>
            </w:r>
            <w:r w:rsidRPr="00AC3D6A">
              <w:rPr>
                <w:noProof/>
                <w:sz w:val="20"/>
                <w:szCs w:val="20"/>
              </w:rPr>
              <w:t xml:space="preserve"> </w:t>
            </w:r>
            <w:r w:rsidRPr="00350876">
              <w:rPr>
                <w:noProof/>
                <w:sz w:val="20"/>
                <w:szCs w:val="20"/>
              </w:rPr>
              <w:t>+</w:t>
            </w:r>
            <w:r w:rsidR="00977B8F" w:rsidRPr="00AC3D6A">
              <w:rPr>
                <w:noProof/>
                <w:sz w:val="20"/>
                <w:szCs w:val="20"/>
              </w:rPr>
              <w:t xml:space="preserve"> the 28</w:t>
            </w:r>
            <w:r w:rsidR="00977B8F" w:rsidRPr="00AC3D6A">
              <w:rPr>
                <w:noProof/>
                <w:sz w:val="20"/>
                <w:szCs w:val="20"/>
                <w:vertAlign w:val="superscript"/>
              </w:rPr>
              <w:t>th</w:t>
            </w:r>
            <w:r w:rsidR="00977B8F" w:rsidRPr="00AC3D6A">
              <w:rPr>
                <w:noProof/>
                <w:sz w:val="20"/>
                <w:szCs w:val="20"/>
              </w:rPr>
              <w:t xml:space="preserve"> regime company would </w:t>
            </w:r>
            <w:r w:rsidR="00410EFC" w:rsidRPr="009B43E5">
              <w:rPr>
                <w:noProof/>
                <w:sz w:val="20"/>
                <w:szCs w:val="20"/>
              </w:rPr>
              <w:t>obtain</w:t>
            </w:r>
            <w:r w:rsidR="00977B8F" w:rsidRPr="009B43E5">
              <w:rPr>
                <w:noProof/>
                <w:sz w:val="20"/>
                <w:szCs w:val="20"/>
              </w:rPr>
              <w:t xml:space="preserve"> the VAT identifi</w:t>
            </w:r>
            <w:r w:rsidR="00C460C7" w:rsidRPr="009B43E5">
              <w:rPr>
                <w:noProof/>
                <w:sz w:val="20"/>
                <w:szCs w:val="20"/>
              </w:rPr>
              <w:t>cation number</w:t>
            </w:r>
            <w:r w:rsidR="00977B8F" w:rsidRPr="009B43E5">
              <w:rPr>
                <w:noProof/>
                <w:sz w:val="20"/>
                <w:szCs w:val="20"/>
              </w:rPr>
              <w:t xml:space="preserve"> from the</w:t>
            </w:r>
            <w:r w:rsidR="00256D95">
              <w:rPr>
                <w:noProof/>
                <w:sz w:val="20"/>
                <w:szCs w:val="20"/>
              </w:rPr>
              <w:t xml:space="preserve"> relevant</w:t>
            </w:r>
            <w:r w:rsidR="00977B8F" w:rsidRPr="009B43E5" w:rsidDel="00256D95">
              <w:rPr>
                <w:noProof/>
                <w:sz w:val="20"/>
                <w:szCs w:val="20"/>
              </w:rPr>
              <w:t xml:space="preserve"> </w:t>
            </w:r>
            <w:r w:rsidR="00977B8F" w:rsidRPr="009B43E5">
              <w:rPr>
                <w:noProof/>
                <w:sz w:val="20"/>
                <w:szCs w:val="20"/>
              </w:rPr>
              <w:t>authority as part of</w:t>
            </w:r>
            <w:r w:rsidR="00977B8F" w:rsidRPr="009B43E5" w:rsidDel="00E2719A">
              <w:rPr>
                <w:noProof/>
                <w:sz w:val="20"/>
                <w:szCs w:val="20"/>
              </w:rPr>
              <w:t xml:space="preserve"> </w:t>
            </w:r>
            <w:r w:rsidR="00E2719A" w:rsidRPr="009B43E5">
              <w:rPr>
                <w:noProof/>
                <w:sz w:val="20"/>
                <w:szCs w:val="20"/>
              </w:rPr>
              <w:t>the registration process</w:t>
            </w:r>
            <w:r w:rsidR="00412935">
              <w:rPr>
                <w:noProof/>
                <w:sz w:val="20"/>
                <w:szCs w:val="20"/>
              </w:rPr>
              <w:t xml:space="preserve"> (unless more information</w:t>
            </w:r>
            <w:r w:rsidR="00B3265A">
              <w:rPr>
                <w:noProof/>
                <w:sz w:val="20"/>
                <w:szCs w:val="20"/>
              </w:rPr>
              <w:t xml:space="preserve"> needs to be checked</w:t>
            </w:r>
            <w:r w:rsidR="00412935">
              <w:rPr>
                <w:noProof/>
                <w:sz w:val="20"/>
                <w:szCs w:val="20"/>
              </w:rPr>
              <w:t>)</w:t>
            </w:r>
            <w:r w:rsidR="00923D4E" w:rsidRPr="009B43E5">
              <w:rPr>
                <w:noProof/>
                <w:sz w:val="20"/>
                <w:szCs w:val="20"/>
              </w:rPr>
              <w:t>.</w:t>
            </w:r>
          </w:p>
        </w:tc>
      </w:tr>
    </w:tbl>
    <w:p w14:paraId="51051FE9" w14:textId="2F73C4CD" w:rsidR="00977B8F" w:rsidRPr="00AC3D6A" w:rsidRDefault="00977B8F" w:rsidP="00E821A9">
      <w:pPr>
        <w:spacing w:before="120" w:after="120"/>
        <w:rPr>
          <w:rFonts w:eastAsia="Calibri"/>
          <w:noProof/>
        </w:rPr>
      </w:pPr>
      <w:r w:rsidRPr="00AC3D6A">
        <w:rPr>
          <w:rFonts w:eastAsia="Calibri"/>
          <w:noProof/>
        </w:rPr>
        <w:t xml:space="preserve">Under </w:t>
      </w:r>
      <w:r w:rsidRPr="00AC3D6A">
        <w:rPr>
          <w:rFonts w:eastAsia="Calibri"/>
          <w:b/>
          <w:noProof/>
        </w:rPr>
        <w:t>option 3a</w:t>
      </w:r>
      <w:r w:rsidRPr="00AC3D6A">
        <w:rPr>
          <w:rFonts w:eastAsia="Calibri"/>
          <w:noProof/>
        </w:rPr>
        <w:t xml:space="preserve">, </w:t>
      </w:r>
      <w:r w:rsidR="00151F8E" w:rsidRPr="00AC3D6A">
        <w:rPr>
          <w:rFonts w:eastAsia="Calibri"/>
          <w:noProof/>
        </w:rPr>
        <w:t xml:space="preserve">in the context of </w:t>
      </w:r>
      <w:r w:rsidRPr="00AC3D6A">
        <w:rPr>
          <w:rFonts w:eastAsia="Calibri"/>
          <w:noProof/>
        </w:rPr>
        <w:t>the registration, the relevant company information</w:t>
      </w:r>
      <w:r w:rsidR="003643D9" w:rsidRPr="00AC3D6A">
        <w:rPr>
          <w:rFonts w:eastAsia="Calibri"/>
          <w:noProof/>
        </w:rPr>
        <w:t>,</w:t>
      </w:r>
      <w:r w:rsidRPr="00AC3D6A">
        <w:rPr>
          <w:rFonts w:eastAsia="Calibri"/>
          <w:noProof/>
        </w:rPr>
        <w:t xml:space="preserve"> </w:t>
      </w:r>
      <w:r w:rsidR="003643D9" w:rsidRPr="00AC3D6A">
        <w:rPr>
          <w:rFonts w:eastAsia="Calibri"/>
          <w:noProof/>
        </w:rPr>
        <w:t>submitted by a 28</w:t>
      </w:r>
      <w:r w:rsidR="003643D9" w:rsidRPr="00AC3D6A">
        <w:rPr>
          <w:rFonts w:eastAsia="Calibri"/>
          <w:noProof/>
          <w:vertAlign w:val="superscript"/>
        </w:rPr>
        <w:t>th</w:t>
      </w:r>
      <w:r w:rsidR="003643D9" w:rsidRPr="00AC3D6A">
        <w:rPr>
          <w:rFonts w:eastAsia="Calibri"/>
          <w:noProof/>
        </w:rPr>
        <w:t xml:space="preserve"> regime company to business register in the Member State where it is registered,</w:t>
      </w:r>
      <w:r w:rsidRPr="00AC3D6A">
        <w:rPr>
          <w:rFonts w:eastAsia="Calibri"/>
          <w:noProof/>
        </w:rPr>
        <w:t xml:space="preserve"> would be automatically transferred </w:t>
      </w:r>
      <w:r w:rsidR="00B5586B" w:rsidRPr="00AC3D6A">
        <w:rPr>
          <w:rFonts w:eastAsia="Calibri"/>
          <w:noProof/>
        </w:rPr>
        <w:t>by</w:t>
      </w:r>
      <w:r w:rsidRPr="00AC3D6A">
        <w:rPr>
          <w:rFonts w:eastAsia="Calibri"/>
          <w:noProof/>
        </w:rPr>
        <w:t xml:space="preserve"> th</w:t>
      </w:r>
      <w:r w:rsidR="00B5586B" w:rsidRPr="00AC3D6A">
        <w:rPr>
          <w:rFonts w:eastAsia="Calibri"/>
          <w:noProof/>
        </w:rPr>
        <w:t>at</w:t>
      </w:r>
      <w:r w:rsidRPr="00AC3D6A">
        <w:rPr>
          <w:rFonts w:eastAsia="Calibri"/>
          <w:noProof/>
        </w:rPr>
        <w:t xml:space="preserve"> business register to </w:t>
      </w:r>
      <w:r w:rsidR="002B3C1C" w:rsidRPr="00AC3D6A">
        <w:rPr>
          <w:rFonts w:eastAsia="Calibri"/>
          <w:noProof/>
        </w:rPr>
        <w:t>the national</w:t>
      </w:r>
      <w:r w:rsidRPr="00AC3D6A">
        <w:rPr>
          <w:rFonts w:eastAsia="Calibri"/>
          <w:noProof/>
        </w:rPr>
        <w:t xml:space="preserve"> authority</w:t>
      </w:r>
      <w:r w:rsidR="00E376ED" w:rsidRPr="00AC3D6A">
        <w:rPr>
          <w:rFonts w:eastAsia="Calibri"/>
          <w:noProof/>
        </w:rPr>
        <w:t xml:space="preserve"> competent for issuing the TIN and the VAT identification number</w:t>
      </w:r>
      <w:r w:rsidRPr="00AC3D6A">
        <w:rPr>
          <w:rFonts w:eastAsia="Calibri"/>
          <w:noProof/>
        </w:rPr>
        <w:t>, social security authority and beneficial ownership register</w:t>
      </w:r>
      <w:r w:rsidR="00634F51" w:rsidRPr="00AC3D6A">
        <w:rPr>
          <w:rFonts w:eastAsia="Calibri"/>
          <w:noProof/>
        </w:rPr>
        <w:t xml:space="preserve"> in the same Member State</w:t>
      </w:r>
      <w:r w:rsidRPr="00AC3D6A">
        <w:rPr>
          <w:rFonts w:eastAsia="Calibri"/>
          <w:noProof/>
        </w:rPr>
        <w:t xml:space="preserve">. This would provide for a </w:t>
      </w:r>
      <w:r w:rsidR="004234B5" w:rsidRPr="00AC3D6A">
        <w:rPr>
          <w:rFonts w:eastAsia="Calibri"/>
          <w:noProof/>
        </w:rPr>
        <w:t>“</w:t>
      </w:r>
      <w:r w:rsidRPr="00AC3D6A">
        <w:rPr>
          <w:rFonts w:eastAsia="Calibri"/>
          <w:noProof/>
        </w:rPr>
        <w:t>once-only</w:t>
      </w:r>
      <w:r w:rsidR="004234B5" w:rsidRPr="00AC3D6A">
        <w:rPr>
          <w:rFonts w:eastAsia="Calibri"/>
          <w:noProof/>
        </w:rPr>
        <w:t>”</w:t>
      </w:r>
      <w:r w:rsidRPr="00AC3D6A">
        <w:rPr>
          <w:rFonts w:eastAsia="Calibri"/>
          <w:noProof/>
        </w:rPr>
        <w:t xml:space="preserve"> approach and mean that the company would not need to resubmit the same information separately to other authorities.</w:t>
      </w:r>
      <w:r w:rsidR="004E7E00" w:rsidRPr="00AC3D6A">
        <w:rPr>
          <w:rFonts w:eastAsia="Calibri"/>
          <w:noProof/>
        </w:rPr>
        <w:t xml:space="preserve"> </w:t>
      </w:r>
      <w:r w:rsidR="00AE0E94" w:rsidRPr="00AC3D6A">
        <w:rPr>
          <w:rFonts w:eastAsia="Calibri"/>
          <w:noProof/>
        </w:rPr>
        <w:t xml:space="preserve">This option would require </w:t>
      </w:r>
      <w:r w:rsidR="00AE0E94">
        <w:rPr>
          <w:rFonts w:eastAsia="Calibri"/>
          <w:noProof/>
        </w:rPr>
        <w:t>that the information</w:t>
      </w:r>
      <w:r>
        <w:rPr>
          <w:rFonts w:eastAsia="Calibri"/>
          <w:noProof/>
        </w:rPr>
        <w:t xml:space="preserve"> and</w:t>
      </w:r>
      <w:r w:rsidR="00AE0E94">
        <w:rPr>
          <w:rFonts w:eastAsia="Calibri"/>
          <w:noProof/>
        </w:rPr>
        <w:t xml:space="preserve"> </w:t>
      </w:r>
      <w:r w:rsidR="000831B1" w:rsidRPr="00CE13C5">
        <w:rPr>
          <w:rFonts w:eastAsia="Calibri"/>
          <w:noProof/>
        </w:rPr>
        <w:t>any additional information needed for the beneficial ownership register</w:t>
      </w:r>
      <w:r w:rsidR="000831B1">
        <w:rPr>
          <w:rFonts w:eastAsia="Calibri"/>
          <w:noProof/>
        </w:rPr>
        <w:t>,</w:t>
      </w:r>
      <w:r w:rsidR="000831B1" w:rsidRPr="00CE13C5">
        <w:rPr>
          <w:rFonts w:eastAsia="Calibri"/>
          <w:noProof/>
        </w:rPr>
        <w:t xml:space="preserve"> would be already submitted </w:t>
      </w:r>
      <w:r w:rsidR="000831B1">
        <w:rPr>
          <w:rFonts w:eastAsia="Calibri"/>
          <w:noProof/>
        </w:rPr>
        <w:t xml:space="preserve">to the business register by the company </w:t>
      </w:r>
      <w:r w:rsidR="000831B1" w:rsidRPr="00CE13C5">
        <w:rPr>
          <w:rFonts w:eastAsia="Calibri"/>
          <w:noProof/>
        </w:rPr>
        <w:t xml:space="preserve">as part of the template/in the context of registration.    </w:t>
      </w:r>
    </w:p>
    <w:p w14:paraId="4CA6187E" w14:textId="03A8372B" w:rsidR="00977B8F" w:rsidRPr="00CE13C5" w:rsidRDefault="00977B8F" w:rsidP="00465837">
      <w:pPr>
        <w:spacing w:after="120"/>
        <w:rPr>
          <w:rFonts w:eastAsia="Calibri"/>
          <w:noProof/>
        </w:rPr>
      </w:pPr>
      <w:r w:rsidRPr="00CE13C5">
        <w:rPr>
          <w:rFonts w:eastAsia="Calibri"/>
          <w:noProof/>
        </w:rPr>
        <w:t xml:space="preserve">Under </w:t>
      </w:r>
      <w:r w:rsidRPr="00CE13C5">
        <w:rPr>
          <w:rFonts w:eastAsia="Calibri"/>
          <w:b/>
          <w:bCs/>
          <w:noProof/>
        </w:rPr>
        <w:t>option 3b</w:t>
      </w:r>
      <w:r w:rsidRPr="00CE13C5">
        <w:rPr>
          <w:rFonts w:eastAsia="Calibri"/>
          <w:noProof/>
        </w:rPr>
        <w:t>, in addition, as part of the</w:t>
      </w:r>
      <w:r w:rsidR="00B76F51">
        <w:rPr>
          <w:rFonts w:eastAsia="Calibri"/>
          <w:noProof/>
        </w:rPr>
        <w:t xml:space="preserve"> </w:t>
      </w:r>
      <w:r w:rsidR="000A5D59">
        <w:rPr>
          <w:rFonts w:eastAsia="Calibri"/>
          <w:noProof/>
        </w:rPr>
        <w:t>information registration process</w:t>
      </w:r>
      <w:r w:rsidRPr="00CE13C5">
        <w:rPr>
          <w:rFonts w:eastAsia="Calibri"/>
          <w:noProof/>
        </w:rPr>
        <w:t xml:space="preserve">, the </w:t>
      </w:r>
      <w:r w:rsidR="00750AC9">
        <w:rPr>
          <w:rFonts w:eastAsia="Calibri"/>
          <w:noProof/>
        </w:rPr>
        <w:t xml:space="preserve">relevant national </w:t>
      </w:r>
      <w:r w:rsidRPr="00CE13C5">
        <w:rPr>
          <w:rFonts w:eastAsia="Calibri"/>
          <w:noProof/>
        </w:rPr>
        <w:t xml:space="preserve">authority would issue the TIN </w:t>
      </w:r>
      <w:r w:rsidR="00096DA4">
        <w:rPr>
          <w:rFonts w:eastAsia="Calibri"/>
          <w:noProof/>
        </w:rPr>
        <w:t>to the 28</w:t>
      </w:r>
      <w:r w:rsidR="00096DA4" w:rsidRPr="00C970B6">
        <w:rPr>
          <w:rFonts w:eastAsia="Calibri"/>
          <w:noProof/>
          <w:vertAlign w:val="superscript"/>
        </w:rPr>
        <w:t>th</w:t>
      </w:r>
      <w:r w:rsidR="00096DA4">
        <w:rPr>
          <w:rFonts w:eastAsia="Calibri"/>
          <w:noProof/>
        </w:rPr>
        <w:t xml:space="preserve"> regime company</w:t>
      </w:r>
      <w:r w:rsidRPr="00CE13C5">
        <w:rPr>
          <w:rFonts w:eastAsia="Calibri"/>
          <w:noProof/>
        </w:rPr>
        <w:t xml:space="preserve">, instead of the company needing to separately apply for it. This </w:t>
      </w:r>
      <w:r w:rsidR="00F309AD">
        <w:rPr>
          <w:rFonts w:eastAsia="Calibri"/>
          <w:noProof/>
        </w:rPr>
        <w:t xml:space="preserve">option </w:t>
      </w:r>
      <w:r w:rsidRPr="00CE13C5">
        <w:rPr>
          <w:rFonts w:eastAsia="Calibri"/>
          <w:noProof/>
        </w:rPr>
        <w:t xml:space="preserve">would require that the information needed by the </w:t>
      </w:r>
      <w:r w:rsidR="00017515">
        <w:rPr>
          <w:rFonts w:eastAsia="Calibri"/>
          <w:noProof/>
        </w:rPr>
        <w:t xml:space="preserve">relevant </w:t>
      </w:r>
      <w:r w:rsidRPr="00CE13C5">
        <w:rPr>
          <w:rFonts w:eastAsia="Calibri"/>
          <w:noProof/>
        </w:rPr>
        <w:t xml:space="preserve">authority to issue </w:t>
      </w:r>
      <w:r w:rsidR="00F309AD">
        <w:rPr>
          <w:rFonts w:eastAsia="Calibri"/>
          <w:noProof/>
        </w:rPr>
        <w:t xml:space="preserve">the </w:t>
      </w:r>
      <w:r w:rsidRPr="00CE13C5">
        <w:rPr>
          <w:rFonts w:eastAsia="Calibri"/>
          <w:noProof/>
        </w:rPr>
        <w:t xml:space="preserve">TIN would need to be already submitted by the company as part of the standardised registration template/in the context of the registration. </w:t>
      </w:r>
    </w:p>
    <w:p w14:paraId="466FD2AC" w14:textId="239936E5" w:rsidR="001F298E" w:rsidRDefault="00977B8F" w:rsidP="00E821A9">
      <w:pPr>
        <w:spacing w:after="120"/>
        <w:rPr>
          <w:rFonts w:eastAsia="Calibri"/>
          <w:noProof/>
        </w:rPr>
      </w:pPr>
      <w:r w:rsidRPr="00AC3D6A">
        <w:rPr>
          <w:rFonts w:eastAsia="Calibri"/>
          <w:noProof/>
        </w:rPr>
        <w:t xml:space="preserve">Under </w:t>
      </w:r>
      <w:r w:rsidRPr="00AC3D6A">
        <w:rPr>
          <w:rFonts w:eastAsia="Calibri"/>
          <w:b/>
          <w:noProof/>
        </w:rPr>
        <w:t>option 3c,</w:t>
      </w:r>
      <w:r w:rsidRPr="00AC3D6A">
        <w:rPr>
          <w:rFonts w:eastAsia="Calibri"/>
          <w:noProof/>
        </w:rPr>
        <w:t xml:space="preserve"> in addition to receiving a TIN number, the 28</w:t>
      </w:r>
      <w:r w:rsidRPr="00AC3D6A">
        <w:rPr>
          <w:rFonts w:eastAsia="Calibri"/>
          <w:noProof/>
          <w:vertAlign w:val="superscript"/>
        </w:rPr>
        <w:t>th</w:t>
      </w:r>
      <w:r w:rsidRPr="00AC3D6A">
        <w:rPr>
          <w:rFonts w:eastAsia="Calibri"/>
          <w:noProof/>
        </w:rPr>
        <w:t xml:space="preserve"> regime company would also receive the VAT </w:t>
      </w:r>
      <w:r w:rsidR="002902BB" w:rsidRPr="00AC3D6A">
        <w:rPr>
          <w:rFonts w:eastAsia="Calibri"/>
          <w:noProof/>
        </w:rPr>
        <w:t xml:space="preserve">identification </w:t>
      </w:r>
      <w:r w:rsidRPr="00AC3D6A">
        <w:rPr>
          <w:rFonts w:eastAsia="Calibri"/>
          <w:noProof/>
        </w:rPr>
        <w:t xml:space="preserve">number from the tax authority, as part of the </w:t>
      </w:r>
      <w:r w:rsidR="001F298E" w:rsidRPr="00AC3D6A">
        <w:rPr>
          <w:rFonts w:eastAsia="Calibri"/>
          <w:noProof/>
        </w:rPr>
        <w:t xml:space="preserve">registration process. This option would require </w:t>
      </w:r>
      <w:r w:rsidR="001F298E">
        <w:rPr>
          <w:rFonts w:eastAsia="Calibri"/>
          <w:noProof/>
        </w:rPr>
        <w:t>that the information needed by the tax authority to issue the VAT identification number would need to be already submitted by the company as part of the standardised registration template/in the context of the registration</w:t>
      </w:r>
      <w:r w:rsidR="0078584B">
        <w:rPr>
          <w:rFonts w:eastAsia="Calibri"/>
          <w:noProof/>
        </w:rPr>
        <w:t>,</w:t>
      </w:r>
      <w:r w:rsidR="00A55A18" w:rsidRPr="00AC3D6A">
        <w:rPr>
          <w:rFonts w:eastAsia="Calibri"/>
          <w:noProof/>
        </w:rPr>
        <w:t xml:space="preserve"> with the </w:t>
      </w:r>
      <w:r w:rsidR="0078584B" w:rsidRPr="00AC3D6A">
        <w:rPr>
          <w:rFonts w:eastAsia="Calibri"/>
          <w:noProof/>
        </w:rPr>
        <w:t>possibility for</w:t>
      </w:r>
      <w:r w:rsidR="001F298E" w:rsidRPr="00AC3D6A">
        <w:rPr>
          <w:noProof/>
          <w:lang w:eastAsia="en-IE"/>
        </w:rPr>
        <w:t xml:space="preserve"> </w:t>
      </w:r>
      <w:r w:rsidR="00DF2CD8" w:rsidRPr="004F0CD7">
        <w:rPr>
          <w:rFonts w:eastAsia="Calibri"/>
          <w:noProof/>
        </w:rPr>
        <w:t xml:space="preserve">the tax authority </w:t>
      </w:r>
      <w:r w:rsidR="0078584B">
        <w:rPr>
          <w:rFonts w:eastAsia="Calibri"/>
          <w:noProof/>
        </w:rPr>
        <w:t>to</w:t>
      </w:r>
      <w:r w:rsidR="00DF2CD8" w:rsidRPr="004F0CD7">
        <w:rPr>
          <w:rFonts w:eastAsia="Calibri"/>
          <w:noProof/>
        </w:rPr>
        <w:t xml:space="preserve"> </w:t>
      </w:r>
      <w:r w:rsidR="003867CF">
        <w:rPr>
          <w:rFonts w:eastAsia="Calibri"/>
          <w:noProof/>
        </w:rPr>
        <w:t>check</w:t>
      </w:r>
      <w:r w:rsidR="00DF2CD8" w:rsidRPr="004F0CD7">
        <w:rPr>
          <w:rFonts w:eastAsia="Calibri"/>
          <w:noProof/>
        </w:rPr>
        <w:t xml:space="preserve"> additional </w:t>
      </w:r>
      <w:r>
        <w:rPr>
          <w:rFonts w:eastAsia="Calibri"/>
          <w:noProof/>
        </w:rPr>
        <w:t xml:space="preserve">case-specific </w:t>
      </w:r>
      <w:r w:rsidR="00B77695" w:rsidRPr="004F0CD7">
        <w:rPr>
          <w:rFonts w:eastAsia="Calibri"/>
          <w:noProof/>
        </w:rPr>
        <w:t>information.</w:t>
      </w:r>
    </w:p>
    <w:p w14:paraId="61AADE69" w14:textId="668E9BC8" w:rsidR="00977B8F" w:rsidRPr="00AC3D6A" w:rsidRDefault="00977B8F" w:rsidP="009431EE">
      <w:pPr>
        <w:pStyle w:val="Heading2"/>
        <w:spacing w:after="120"/>
        <w:rPr>
          <w:rFonts w:eastAsia="Calibri"/>
          <w:noProof/>
        </w:rPr>
      </w:pPr>
      <w:r w:rsidRPr="00AC3D6A">
        <w:rPr>
          <w:rFonts w:eastAsia="Calibri"/>
          <w:noProof/>
        </w:rPr>
        <w:t xml:space="preserve">Policy Options 4 to facilitate closure </w:t>
      </w:r>
      <w:r w:rsidRPr="00F927DD">
        <w:rPr>
          <w:rFonts w:eastAsia="Calibri"/>
          <w:noProof/>
        </w:rPr>
        <w:t xml:space="preserve">(liquidation) </w:t>
      </w:r>
      <w:r w:rsidRPr="00AC3D6A">
        <w:rPr>
          <w:rFonts w:eastAsia="Calibri"/>
          <w:noProof/>
        </w:rPr>
        <w:t>of the company</w:t>
      </w:r>
    </w:p>
    <w:p w14:paraId="73235F0C" w14:textId="7CEDCBCE" w:rsidR="00977B8F" w:rsidRDefault="00977B8F" w:rsidP="00977B8F">
      <w:pPr>
        <w:spacing w:after="120"/>
        <w:rPr>
          <w:rFonts w:eastAsia="Calibri"/>
          <w:noProof/>
        </w:rPr>
      </w:pPr>
      <w:r w:rsidRPr="00CE13C5">
        <w:rPr>
          <w:rFonts w:eastAsia="Calibri"/>
          <w:noProof/>
        </w:rPr>
        <w:t xml:space="preserve">Policy options 4 also aim to contribute to the specific objective </w:t>
      </w:r>
      <w:r w:rsidR="22ED2197" w:rsidRPr="0D9EE7DF">
        <w:rPr>
          <w:rFonts w:eastAsia="Calibri"/>
          <w:noProof/>
        </w:rPr>
        <w:t>of</w:t>
      </w:r>
      <w:r w:rsidRPr="0D9EE7DF">
        <w:rPr>
          <w:rFonts w:eastAsia="Calibri"/>
          <w:noProof/>
        </w:rPr>
        <w:t xml:space="preserve"> </w:t>
      </w:r>
      <w:r w:rsidR="00ED580C">
        <w:rPr>
          <w:rFonts w:eastAsia="Calibri"/>
          <w:noProof/>
        </w:rPr>
        <w:t xml:space="preserve">ensuring </w:t>
      </w:r>
      <w:r w:rsidRPr="00CE13C5">
        <w:rPr>
          <w:rFonts w:eastAsia="Calibri"/>
          <w:noProof/>
        </w:rPr>
        <w:t xml:space="preserve">simple and </w:t>
      </w:r>
      <w:r w:rsidR="00ED580C">
        <w:rPr>
          <w:rFonts w:eastAsia="Calibri"/>
          <w:noProof/>
        </w:rPr>
        <w:t>efficient co</w:t>
      </w:r>
      <w:r w:rsidR="007D16CF">
        <w:rPr>
          <w:rFonts w:eastAsia="Calibri"/>
          <w:noProof/>
        </w:rPr>
        <w:t>rporate rules and</w:t>
      </w:r>
      <w:r w:rsidR="00ED580C">
        <w:rPr>
          <w:rFonts w:eastAsia="Calibri"/>
          <w:noProof/>
        </w:rPr>
        <w:t xml:space="preserve"> procedures </w:t>
      </w:r>
      <w:r w:rsidRPr="00CE13C5">
        <w:rPr>
          <w:rFonts w:eastAsia="Calibri"/>
          <w:noProof/>
        </w:rPr>
        <w:t xml:space="preserve">throughout </w:t>
      </w:r>
      <w:r w:rsidR="00CD31D4" w:rsidRPr="00CE13C5">
        <w:rPr>
          <w:rFonts w:eastAsia="Calibri"/>
          <w:noProof/>
        </w:rPr>
        <w:t xml:space="preserve">the </w:t>
      </w:r>
      <w:r>
        <w:rPr>
          <w:rFonts w:eastAsia="Calibri"/>
          <w:noProof/>
        </w:rPr>
        <w:t xml:space="preserve">company </w:t>
      </w:r>
      <w:r w:rsidR="00CD31D4" w:rsidRPr="00CE13C5">
        <w:rPr>
          <w:rFonts w:eastAsia="Calibri"/>
          <w:noProof/>
        </w:rPr>
        <w:t xml:space="preserve">lifecycle, </w:t>
      </w:r>
      <w:r w:rsidRPr="00CE13C5">
        <w:rPr>
          <w:rFonts w:eastAsia="Calibri"/>
          <w:noProof/>
        </w:rPr>
        <w:t>and in particular focus on the closure of 28</w:t>
      </w:r>
      <w:r w:rsidRPr="00CE13C5">
        <w:rPr>
          <w:rFonts w:eastAsia="Calibri"/>
          <w:noProof/>
          <w:vertAlign w:val="superscript"/>
        </w:rPr>
        <w:t>th</w:t>
      </w:r>
      <w:r w:rsidRPr="00CE13C5">
        <w:rPr>
          <w:rFonts w:eastAsia="Calibri"/>
          <w:noProof/>
        </w:rPr>
        <w:t xml:space="preserve"> regime companies. </w:t>
      </w:r>
      <w:r w:rsidRPr="000E163A">
        <w:rPr>
          <w:rFonts w:eastAsia="Calibri"/>
          <w:noProof/>
        </w:rPr>
        <w:t>They cover</w:t>
      </w:r>
      <w:r w:rsidRPr="000E163A">
        <w:rPr>
          <w:rFonts w:eastAsia="Calibri"/>
          <w:noProof/>
          <w:lang w:eastAsia="en-IE"/>
        </w:rPr>
        <w:t xml:space="preserve"> </w:t>
      </w:r>
      <w:r w:rsidR="00831DC5">
        <w:rPr>
          <w:rFonts w:eastAsia="Calibri"/>
          <w:noProof/>
          <w:lang w:eastAsia="en-IE"/>
        </w:rPr>
        <w:t>both</w:t>
      </w:r>
      <w:r>
        <w:rPr>
          <w:rFonts w:eastAsia="Calibri"/>
          <w:noProof/>
          <w:lang w:eastAsia="en-IE"/>
        </w:rPr>
        <w:t xml:space="preserve"> </w:t>
      </w:r>
      <w:r w:rsidR="00AD7646">
        <w:rPr>
          <w:rFonts w:eastAsia="Calibri"/>
          <w:noProof/>
          <w:lang w:eastAsia="en-IE"/>
        </w:rPr>
        <w:t xml:space="preserve">liquidation outside of </w:t>
      </w:r>
      <w:r w:rsidRPr="000E163A">
        <w:rPr>
          <w:rFonts w:eastAsia="Calibri"/>
          <w:noProof/>
          <w:lang w:eastAsia="en-IE"/>
        </w:rPr>
        <w:t>insolvency</w:t>
      </w:r>
      <w:r>
        <w:rPr>
          <w:rFonts w:eastAsia="Calibri"/>
          <w:noProof/>
          <w:lang w:eastAsia="en-IE"/>
        </w:rPr>
        <w:t xml:space="preserve"> </w:t>
      </w:r>
      <w:r w:rsidR="00151BAE">
        <w:rPr>
          <w:rFonts w:eastAsia="Calibri"/>
          <w:noProof/>
          <w:lang w:eastAsia="en-IE"/>
        </w:rPr>
        <w:t xml:space="preserve">as well as </w:t>
      </w:r>
      <w:r w:rsidR="004009A3">
        <w:rPr>
          <w:rFonts w:eastAsia="Calibri"/>
          <w:noProof/>
          <w:lang w:eastAsia="en-IE"/>
        </w:rPr>
        <w:t>insolvency related closure.</w:t>
      </w:r>
      <w:r w:rsidR="002C16E0">
        <w:rPr>
          <w:rFonts w:eastAsia="Calibri"/>
          <w:noProof/>
          <w:lang w:eastAsia="en-IE"/>
        </w:rPr>
        <w:t xml:space="preserve"> </w:t>
      </w:r>
      <w:r w:rsidRPr="00CE13C5">
        <w:rPr>
          <w:rFonts w:eastAsia="Calibri"/>
          <w:noProof/>
        </w:rPr>
        <w:t xml:space="preserve">The options provide for simplification of the procedure to different </w:t>
      </w:r>
      <w:r w:rsidRPr="0D9EE7DF">
        <w:rPr>
          <w:rFonts w:eastAsia="Calibri"/>
          <w:noProof/>
        </w:rPr>
        <w:t>degree</w:t>
      </w:r>
      <w:r w:rsidR="1C354939" w:rsidRPr="0D9EE7DF">
        <w:rPr>
          <w:rFonts w:eastAsia="Calibri"/>
          <w:noProof/>
        </w:rPr>
        <w:t>s</w:t>
      </w:r>
      <w:r w:rsidRPr="00CE13C5">
        <w:rPr>
          <w:rFonts w:eastAsia="Calibri"/>
          <w:noProof/>
        </w:rPr>
        <w:t xml:space="preserve">, including through the use of digital tools. </w:t>
      </w:r>
    </w:p>
    <w:p w14:paraId="2F2D5C50" w14:textId="3C070CED" w:rsidR="002329DF" w:rsidRPr="00ED6F08" w:rsidRDefault="00A05E1D" w:rsidP="00ED6F08">
      <w:pPr>
        <w:spacing w:after="120"/>
        <w:jc w:val="center"/>
        <w:rPr>
          <w:rFonts w:eastAsia="Calibri"/>
          <w:b/>
          <w:noProof/>
          <w:sz w:val="20"/>
          <w:szCs w:val="20"/>
        </w:rPr>
      </w:pPr>
      <w:r>
        <w:rPr>
          <w:rFonts w:eastAsia="Calibri"/>
          <w:b/>
          <w:noProof/>
          <w:sz w:val="20"/>
          <w:szCs w:val="20"/>
        </w:rPr>
        <w:t>Table 5: Description of Policy Option 4</w:t>
      </w:r>
    </w:p>
    <w:tbl>
      <w:tblPr>
        <w:tblStyle w:val="TableGrid"/>
        <w:tblW w:w="0" w:type="auto"/>
        <w:tblInd w:w="108" w:type="dxa"/>
        <w:tblLook w:val="04A0" w:firstRow="1" w:lastRow="0" w:firstColumn="1" w:lastColumn="0" w:noHBand="0" w:noVBand="1"/>
      </w:tblPr>
      <w:tblGrid>
        <w:gridCol w:w="2268"/>
        <w:gridCol w:w="2694"/>
        <w:gridCol w:w="2126"/>
        <w:gridCol w:w="2268"/>
      </w:tblGrid>
      <w:tr w:rsidR="00977B8F" w:rsidRPr="00CE13C5" w14:paraId="058546B8" w14:textId="77777777" w:rsidTr="006E76AA">
        <w:tc>
          <w:tcPr>
            <w:tcW w:w="9356" w:type="dxa"/>
            <w:gridSpan w:val="4"/>
            <w:tcBorders>
              <w:top w:val="single" w:sz="4" w:space="0" w:color="auto"/>
              <w:left w:val="single" w:sz="4" w:space="0" w:color="auto"/>
              <w:bottom w:val="single" w:sz="4" w:space="0" w:color="auto"/>
              <w:right w:val="single" w:sz="4" w:space="0" w:color="auto"/>
            </w:tcBorders>
            <w:shd w:val="clear" w:color="auto" w:fill="548DD4"/>
          </w:tcPr>
          <w:p w14:paraId="2F0247B2" w14:textId="77777777" w:rsidR="00977B8F" w:rsidRPr="00AC3D6A" w:rsidRDefault="00977B8F" w:rsidP="005B556F">
            <w:pPr>
              <w:spacing w:after="120"/>
              <w:jc w:val="center"/>
              <w:rPr>
                <w:b/>
                <w:noProof/>
                <w:sz w:val="20"/>
                <w:szCs w:val="20"/>
              </w:rPr>
            </w:pPr>
            <w:r w:rsidRPr="00AC3D6A">
              <w:rPr>
                <w:b/>
                <w:noProof/>
                <w:sz w:val="20"/>
                <w:szCs w:val="20"/>
              </w:rPr>
              <w:t>Closure (liquidation) of the company</w:t>
            </w:r>
          </w:p>
        </w:tc>
      </w:tr>
      <w:tr w:rsidR="00977B8F" w:rsidRPr="00CE13C5" w14:paraId="4ECB82FA" w14:textId="77777777" w:rsidTr="00011A01">
        <w:trPr>
          <w:trHeight w:val="372"/>
        </w:trPr>
        <w:tc>
          <w:tcPr>
            <w:tcW w:w="2268" w:type="dxa"/>
            <w:tcBorders>
              <w:top w:val="single" w:sz="4" w:space="0" w:color="auto"/>
              <w:left w:val="single" w:sz="4" w:space="0" w:color="auto"/>
              <w:bottom w:val="single" w:sz="4" w:space="0" w:color="auto"/>
              <w:right w:val="single" w:sz="4" w:space="0" w:color="auto"/>
            </w:tcBorders>
            <w:shd w:val="clear" w:color="auto" w:fill="DBE5F1"/>
          </w:tcPr>
          <w:p w14:paraId="64F6A628" w14:textId="77777777" w:rsidR="00977B8F" w:rsidRPr="00AC3D6A" w:rsidRDefault="00977B8F" w:rsidP="005B556F">
            <w:pPr>
              <w:spacing w:after="120"/>
              <w:jc w:val="center"/>
              <w:rPr>
                <w:b/>
                <w:noProof/>
                <w:sz w:val="20"/>
                <w:szCs w:val="20"/>
              </w:rPr>
            </w:pPr>
            <w:r w:rsidRPr="00AC3D6A">
              <w:rPr>
                <w:b/>
                <w:noProof/>
                <w:sz w:val="20"/>
                <w:szCs w:val="20"/>
              </w:rPr>
              <w:t>Baseline (status quo)</w:t>
            </w:r>
          </w:p>
        </w:tc>
        <w:tc>
          <w:tcPr>
            <w:tcW w:w="2694" w:type="dxa"/>
            <w:tcBorders>
              <w:top w:val="single" w:sz="4" w:space="0" w:color="auto"/>
              <w:left w:val="single" w:sz="4" w:space="0" w:color="auto"/>
              <w:bottom w:val="single" w:sz="4" w:space="0" w:color="auto"/>
              <w:right w:val="single" w:sz="4" w:space="0" w:color="auto"/>
            </w:tcBorders>
            <w:shd w:val="clear" w:color="auto" w:fill="DBE5F1"/>
          </w:tcPr>
          <w:p w14:paraId="655137E7" w14:textId="77777777" w:rsidR="00977B8F" w:rsidRPr="00AC3D6A" w:rsidRDefault="00977B8F" w:rsidP="005B556F">
            <w:pPr>
              <w:spacing w:after="120"/>
              <w:jc w:val="center"/>
              <w:rPr>
                <w:b/>
                <w:noProof/>
                <w:sz w:val="20"/>
                <w:szCs w:val="20"/>
              </w:rPr>
            </w:pPr>
            <w:r w:rsidRPr="00AC3D6A">
              <w:rPr>
                <w:b/>
                <w:noProof/>
                <w:sz w:val="20"/>
                <w:szCs w:val="20"/>
              </w:rPr>
              <w:t>Policy Option 4a</w:t>
            </w:r>
          </w:p>
        </w:tc>
        <w:tc>
          <w:tcPr>
            <w:tcW w:w="2126" w:type="dxa"/>
            <w:tcBorders>
              <w:top w:val="single" w:sz="4" w:space="0" w:color="auto"/>
              <w:left w:val="single" w:sz="4" w:space="0" w:color="auto"/>
              <w:bottom w:val="single" w:sz="4" w:space="0" w:color="auto"/>
              <w:right w:val="single" w:sz="4" w:space="0" w:color="auto"/>
            </w:tcBorders>
            <w:shd w:val="clear" w:color="auto" w:fill="DBE5F1"/>
          </w:tcPr>
          <w:p w14:paraId="77DA7DEB" w14:textId="77777777" w:rsidR="00977B8F" w:rsidRPr="00AC3D6A" w:rsidRDefault="00977B8F" w:rsidP="005B556F">
            <w:pPr>
              <w:spacing w:after="120"/>
              <w:jc w:val="center"/>
              <w:rPr>
                <w:b/>
                <w:noProof/>
                <w:sz w:val="20"/>
                <w:szCs w:val="20"/>
              </w:rPr>
            </w:pPr>
            <w:r w:rsidRPr="00AC3D6A">
              <w:rPr>
                <w:b/>
                <w:noProof/>
                <w:sz w:val="20"/>
                <w:szCs w:val="20"/>
              </w:rPr>
              <w:t>Policy Option 4b</w:t>
            </w:r>
          </w:p>
        </w:tc>
        <w:tc>
          <w:tcPr>
            <w:tcW w:w="2268" w:type="dxa"/>
            <w:tcBorders>
              <w:top w:val="single" w:sz="4" w:space="0" w:color="auto"/>
              <w:left w:val="single" w:sz="4" w:space="0" w:color="auto"/>
              <w:bottom w:val="single" w:sz="4" w:space="0" w:color="auto"/>
              <w:right w:val="single" w:sz="4" w:space="0" w:color="auto"/>
            </w:tcBorders>
            <w:shd w:val="clear" w:color="auto" w:fill="DBE5F1"/>
          </w:tcPr>
          <w:p w14:paraId="141D9AE2" w14:textId="77777777" w:rsidR="00977B8F" w:rsidRPr="00AC3D6A" w:rsidRDefault="00977B8F" w:rsidP="005B556F">
            <w:pPr>
              <w:spacing w:after="120"/>
              <w:jc w:val="center"/>
              <w:rPr>
                <w:b/>
                <w:noProof/>
                <w:sz w:val="20"/>
                <w:szCs w:val="20"/>
              </w:rPr>
            </w:pPr>
            <w:r w:rsidRPr="00AC3D6A">
              <w:rPr>
                <w:b/>
                <w:noProof/>
                <w:sz w:val="20"/>
                <w:szCs w:val="20"/>
              </w:rPr>
              <w:t>Policy Option 4c</w:t>
            </w:r>
          </w:p>
        </w:tc>
      </w:tr>
      <w:tr w:rsidR="00977B8F" w:rsidRPr="00CE13C5" w14:paraId="4A6014AE" w14:textId="77777777" w:rsidTr="00011A01">
        <w:trPr>
          <w:trHeight w:val="2047"/>
        </w:trPr>
        <w:tc>
          <w:tcPr>
            <w:tcW w:w="2268" w:type="dxa"/>
            <w:tcBorders>
              <w:top w:val="single" w:sz="4" w:space="0" w:color="auto"/>
              <w:left w:val="single" w:sz="4" w:space="0" w:color="auto"/>
              <w:bottom w:val="single" w:sz="4" w:space="0" w:color="auto"/>
              <w:right w:val="single" w:sz="4" w:space="0" w:color="auto"/>
            </w:tcBorders>
          </w:tcPr>
          <w:p w14:paraId="706C9778" w14:textId="6791A77D" w:rsidR="00977B8F" w:rsidRPr="00AC3D6A" w:rsidRDefault="00977B8F" w:rsidP="00A3247A">
            <w:pPr>
              <w:tabs>
                <w:tab w:val="center" w:pos="1026"/>
              </w:tabs>
              <w:rPr>
                <w:noProof/>
                <w:sz w:val="20"/>
                <w:szCs w:val="20"/>
              </w:rPr>
            </w:pPr>
            <w:r w:rsidRPr="009B43E5">
              <w:rPr>
                <w:noProof/>
                <w:sz w:val="20"/>
                <w:szCs w:val="20"/>
              </w:rPr>
              <w:t>Company liquidation</w:t>
            </w:r>
            <w:r w:rsidR="00A918F6">
              <w:rPr>
                <w:noProof/>
              </w:rPr>
              <w:t xml:space="preserve"> </w:t>
            </w:r>
            <w:r w:rsidR="00A918F6" w:rsidRPr="000774B1">
              <w:rPr>
                <w:noProof/>
                <w:sz w:val="20"/>
                <w:szCs w:val="20"/>
              </w:rPr>
              <w:t>both inside and</w:t>
            </w:r>
            <w:r w:rsidR="00F207FA" w:rsidRPr="000774B1">
              <w:rPr>
                <w:noProof/>
                <w:sz w:val="20"/>
                <w:szCs w:val="20"/>
              </w:rPr>
              <w:t xml:space="preserve"> outside</w:t>
            </w:r>
            <w:r w:rsidR="00A918F6" w:rsidRPr="000774B1">
              <w:rPr>
                <w:noProof/>
                <w:sz w:val="20"/>
                <w:szCs w:val="20"/>
              </w:rPr>
              <w:t xml:space="preserve"> insolvency,</w:t>
            </w:r>
            <w:r w:rsidR="001C50B8" w:rsidRPr="000774B1">
              <w:rPr>
                <w:noProof/>
                <w:sz w:val="20"/>
                <w:szCs w:val="20"/>
              </w:rPr>
              <w:t xml:space="preserve"> </w:t>
            </w:r>
            <w:r w:rsidRPr="009B43E5">
              <w:rPr>
                <w:noProof/>
                <w:sz w:val="20"/>
                <w:szCs w:val="20"/>
              </w:rPr>
              <w:t>remains governed by divergent national rules, resulting in varied timelines, high costs and complex formalities.</w:t>
            </w:r>
          </w:p>
        </w:tc>
        <w:tc>
          <w:tcPr>
            <w:tcW w:w="2694" w:type="dxa"/>
            <w:tcBorders>
              <w:top w:val="single" w:sz="4" w:space="0" w:color="auto"/>
              <w:left w:val="single" w:sz="4" w:space="0" w:color="auto"/>
              <w:bottom w:val="single" w:sz="4" w:space="0" w:color="auto"/>
              <w:right w:val="single" w:sz="4" w:space="0" w:color="auto"/>
            </w:tcBorders>
          </w:tcPr>
          <w:p w14:paraId="10FBD0F4" w14:textId="70F05EBF" w:rsidR="00977B8F" w:rsidRPr="00AC3D6A" w:rsidRDefault="00A744FA" w:rsidP="009B43E5">
            <w:pPr>
              <w:spacing w:after="0"/>
              <w:rPr>
                <w:noProof/>
                <w:sz w:val="20"/>
                <w:szCs w:val="20"/>
              </w:rPr>
            </w:pPr>
            <w:r w:rsidRPr="00AC3D6A">
              <w:rPr>
                <w:noProof/>
                <w:sz w:val="20"/>
                <w:szCs w:val="20"/>
              </w:rPr>
              <w:t xml:space="preserve">Ensure that </w:t>
            </w:r>
            <w:r w:rsidR="00507BC8" w:rsidRPr="00AC3D6A">
              <w:rPr>
                <w:noProof/>
                <w:sz w:val="20"/>
                <w:szCs w:val="20"/>
              </w:rPr>
              <w:t xml:space="preserve">all relevant filings by the liquidator </w:t>
            </w:r>
            <w:r w:rsidR="00B80131" w:rsidRPr="00AC3D6A">
              <w:rPr>
                <w:noProof/>
                <w:sz w:val="20"/>
                <w:szCs w:val="20"/>
              </w:rPr>
              <w:t xml:space="preserve">for closure outside of insolvency are </w:t>
            </w:r>
            <w:r w:rsidR="00507BC8" w:rsidRPr="00AC3D6A">
              <w:rPr>
                <w:noProof/>
                <w:sz w:val="20"/>
                <w:szCs w:val="20"/>
              </w:rPr>
              <w:t>transferred from business register to other authorities</w:t>
            </w:r>
            <w:r w:rsidR="00744405" w:rsidRPr="00AC3D6A">
              <w:rPr>
                <w:noProof/>
                <w:sz w:val="20"/>
                <w:szCs w:val="20"/>
              </w:rPr>
              <w:t xml:space="preserve"> (“once-only principle”) and </w:t>
            </w:r>
            <w:r w:rsidR="00DE6267">
              <w:rPr>
                <w:noProof/>
                <w:sz w:val="20"/>
                <w:szCs w:val="20"/>
              </w:rPr>
              <w:t xml:space="preserve">allow </w:t>
            </w:r>
            <w:r w:rsidR="00744405" w:rsidRPr="00350876">
              <w:rPr>
                <w:noProof/>
                <w:sz w:val="20"/>
                <w:szCs w:val="20"/>
              </w:rPr>
              <w:t>o</w:t>
            </w:r>
            <w:r w:rsidR="00977B8F" w:rsidRPr="00350876">
              <w:rPr>
                <w:noProof/>
                <w:sz w:val="20"/>
                <w:szCs w:val="20"/>
              </w:rPr>
              <w:t>nline</w:t>
            </w:r>
            <w:r w:rsidR="00977B8F" w:rsidRPr="00AC3D6A">
              <w:rPr>
                <w:noProof/>
                <w:sz w:val="20"/>
                <w:szCs w:val="20"/>
              </w:rPr>
              <w:t xml:space="preserve"> filing of claims from creditors </w:t>
            </w:r>
          </w:p>
        </w:tc>
        <w:tc>
          <w:tcPr>
            <w:tcW w:w="2126" w:type="dxa"/>
            <w:tcBorders>
              <w:top w:val="single" w:sz="4" w:space="0" w:color="auto"/>
              <w:left w:val="single" w:sz="4" w:space="0" w:color="auto"/>
              <w:bottom w:val="single" w:sz="4" w:space="0" w:color="auto"/>
              <w:right w:val="single" w:sz="4" w:space="0" w:color="auto"/>
            </w:tcBorders>
          </w:tcPr>
          <w:p w14:paraId="3DE76B72" w14:textId="30810444" w:rsidR="00977B8F" w:rsidRPr="009B43E5" w:rsidRDefault="00977B8F" w:rsidP="00A3247A">
            <w:pPr>
              <w:rPr>
                <w:noProof/>
                <w:sz w:val="20"/>
                <w:szCs w:val="20"/>
              </w:rPr>
            </w:pPr>
            <w:r w:rsidRPr="00AC3D6A">
              <w:rPr>
                <w:noProof/>
                <w:sz w:val="20"/>
                <w:szCs w:val="20"/>
              </w:rPr>
              <w:t xml:space="preserve">Option 4a </w:t>
            </w:r>
            <w:r w:rsidR="00223EA4" w:rsidRPr="00AC3D6A">
              <w:rPr>
                <w:noProof/>
                <w:sz w:val="20"/>
                <w:szCs w:val="20"/>
              </w:rPr>
              <w:t>+</w:t>
            </w:r>
            <w:r w:rsidR="00223EA4" w:rsidRPr="00350876">
              <w:rPr>
                <w:noProof/>
                <w:sz w:val="20"/>
                <w:szCs w:val="20"/>
              </w:rPr>
              <w:t>s</w:t>
            </w:r>
            <w:r w:rsidR="00507BC8" w:rsidRPr="00350876">
              <w:rPr>
                <w:noProof/>
                <w:sz w:val="20"/>
                <w:szCs w:val="20"/>
              </w:rPr>
              <w:t>implified</w:t>
            </w:r>
            <w:r w:rsidR="00507BC8" w:rsidRPr="00AC3D6A">
              <w:rPr>
                <w:noProof/>
                <w:sz w:val="20"/>
                <w:szCs w:val="20"/>
              </w:rPr>
              <w:t xml:space="preserve"> liquidation procedure (outside of insolvency) for no assets/no debts to be concluded within a specific </w:t>
            </w:r>
            <w:r w:rsidR="00DE34FC">
              <w:rPr>
                <w:noProof/>
                <w:sz w:val="20"/>
                <w:szCs w:val="20"/>
              </w:rPr>
              <w:t xml:space="preserve">short </w:t>
            </w:r>
            <w:r w:rsidR="00507BC8" w:rsidRPr="00AC3D6A">
              <w:rPr>
                <w:noProof/>
                <w:sz w:val="20"/>
                <w:szCs w:val="20"/>
              </w:rPr>
              <w:t xml:space="preserve">deadline. </w:t>
            </w:r>
          </w:p>
        </w:tc>
        <w:tc>
          <w:tcPr>
            <w:tcW w:w="2268" w:type="dxa"/>
            <w:tcBorders>
              <w:top w:val="single" w:sz="4" w:space="0" w:color="auto"/>
              <w:left w:val="single" w:sz="4" w:space="0" w:color="auto"/>
              <w:bottom w:val="single" w:sz="4" w:space="0" w:color="auto"/>
              <w:right w:val="single" w:sz="4" w:space="0" w:color="auto"/>
            </w:tcBorders>
          </w:tcPr>
          <w:p w14:paraId="2F2570AB" w14:textId="57921C74" w:rsidR="00977B8F" w:rsidRPr="00AC3D6A" w:rsidRDefault="001664A6" w:rsidP="00A3247A">
            <w:pPr>
              <w:shd w:val="clear" w:color="auto" w:fill="FFFFFF" w:themeFill="background1"/>
              <w:rPr>
                <w:noProof/>
                <w:sz w:val="20"/>
                <w:szCs w:val="20"/>
              </w:rPr>
            </w:pPr>
            <w:r w:rsidRPr="00350876">
              <w:rPr>
                <w:noProof/>
                <w:sz w:val="20"/>
                <w:szCs w:val="20"/>
              </w:rPr>
              <w:t xml:space="preserve">Option </w:t>
            </w:r>
            <w:r w:rsidR="00977B8F" w:rsidRPr="00350876">
              <w:rPr>
                <w:noProof/>
                <w:sz w:val="20"/>
                <w:szCs w:val="20"/>
              </w:rPr>
              <w:t xml:space="preserve">4b </w:t>
            </w:r>
            <w:r w:rsidRPr="00350876">
              <w:rPr>
                <w:noProof/>
                <w:sz w:val="20"/>
                <w:szCs w:val="20"/>
              </w:rPr>
              <w:t>+</w:t>
            </w:r>
            <w:r w:rsidR="00A3247A">
              <w:rPr>
                <w:noProof/>
                <w:sz w:val="20"/>
                <w:szCs w:val="20"/>
              </w:rPr>
              <w:t xml:space="preserve"> </w:t>
            </w:r>
            <w:r w:rsidR="00604B09" w:rsidRPr="00350876">
              <w:rPr>
                <w:noProof/>
                <w:sz w:val="20"/>
                <w:szCs w:val="20"/>
              </w:rPr>
              <w:t>S</w:t>
            </w:r>
            <w:r w:rsidR="00F9181C" w:rsidRPr="00350876">
              <w:rPr>
                <w:noProof/>
                <w:sz w:val="20"/>
                <w:szCs w:val="20"/>
              </w:rPr>
              <w:t>implifi</w:t>
            </w:r>
            <w:r w:rsidR="00604B09">
              <w:rPr>
                <w:noProof/>
                <w:sz w:val="20"/>
                <w:szCs w:val="20"/>
              </w:rPr>
              <w:t>cation of</w:t>
            </w:r>
            <w:r w:rsidR="009465F8" w:rsidRPr="00350876" w:rsidDel="00E85B7F">
              <w:rPr>
                <w:rFonts w:eastAsia="Aptos"/>
                <w:noProof/>
                <w:sz w:val="20"/>
                <w:szCs w:val="20"/>
              </w:rPr>
              <w:t xml:space="preserve"> </w:t>
            </w:r>
            <w:r w:rsidR="009465F8" w:rsidRPr="00350876">
              <w:rPr>
                <w:rFonts w:eastAsia="Aptos"/>
                <w:noProof/>
                <w:sz w:val="20"/>
                <w:szCs w:val="20"/>
              </w:rPr>
              <w:t>insolvency procedure</w:t>
            </w:r>
            <w:r w:rsidR="00604B09">
              <w:rPr>
                <w:rFonts w:eastAsia="Aptos"/>
                <w:noProof/>
                <w:sz w:val="20"/>
                <w:szCs w:val="20"/>
              </w:rPr>
              <w:t>s</w:t>
            </w:r>
            <w:r w:rsidR="00F9181C" w:rsidDel="00F9181C">
              <w:rPr>
                <w:rFonts w:eastAsia="Aptos"/>
                <w:noProof/>
                <w:sz w:val="20"/>
                <w:szCs w:val="20"/>
              </w:rPr>
              <w:t xml:space="preserve"> </w:t>
            </w:r>
            <w:r w:rsidR="00265C6D">
              <w:rPr>
                <w:rFonts w:eastAsia="Aptos"/>
                <w:noProof/>
                <w:sz w:val="20"/>
                <w:szCs w:val="20"/>
              </w:rPr>
              <w:t>thanks to their full digitalisation</w:t>
            </w:r>
            <w:r w:rsidR="00F9181C" w:rsidRPr="00350876" w:rsidDel="00F9181C">
              <w:rPr>
                <w:noProof/>
                <w:sz w:val="20"/>
                <w:szCs w:val="20"/>
              </w:rPr>
              <w:t xml:space="preserve"> </w:t>
            </w:r>
          </w:p>
        </w:tc>
      </w:tr>
    </w:tbl>
    <w:p w14:paraId="647CA74F" w14:textId="07550264" w:rsidR="00950F9F" w:rsidRPr="00AC3D6A" w:rsidRDefault="00950F9F" w:rsidP="00950F9F">
      <w:pPr>
        <w:spacing w:before="120" w:after="120"/>
        <w:rPr>
          <w:rFonts w:eastAsia="Calibri"/>
          <w:noProof/>
        </w:rPr>
      </w:pPr>
      <w:r w:rsidRPr="00AC3D6A">
        <w:rPr>
          <w:rFonts w:eastAsia="Calibri"/>
          <w:b/>
          <w:noProof/>
        </w:rPr>
        <w:t>Option 4a</w:t>
      </w:r>
      <w:r w:rsidRPr="00AC3D6A">
        <w:rPr>
          <w:rFonts w:eastAsia="Calibri"/>
          <w:noProof/>
        </w:rPr>
        <w:t xml:space="preserve"> would allow </w:t>
      </w:r>
      <w:r>
        <w:rPr>
          <w:rFonts w:eastAsia="Calibri"/>
          <w:noProof/>
        </w:rPr>
        <w:t>a 28</w:t>
      </w:r>
      <w:r>
        <w:rPr>
          <w:rFonts w:eastAsia="Calibri"/>
          <w:noProof/>
          <w:vertAlign w:val="superscript"/>
        </w:rPr>
        <w:t>th</w:t>
      </w:r>
      <w:r>
        <w:rPr>
          <w:rFonts w:eastAsia="Calibri"/>
          <w:noProof/>
        </w:rPr>
        <w:t xml:space="preserve"> regime company or a </w:t>
      </w:r>
      <w:r w:rsidRPr="00AC3D6A">
        <w:rPr>
          <w:rFonts w:eastAsia="Calibri"/>
          <w:noProof/>
        </w:rPr>
        <w:t>liquidator to submit company information only once to the business register, with that information being then transmitted electronically by business registers to the other relevant national authorities, e.g., tax and social security authorities</w:t>
      </w:r>
      <w:r>
        <w:rPr>
          <w:rFonts w:eastAsia="Calibri"/>
          <w:noProof/>
        </w:rPr>
        <w:t>, so that no separate submissions of the same information would be necessary any more to those other authorities</w:t>
      </w:r>
      <w:r w:rsidRPr="00F927DD">
        <w:rPr>
          <w:rFonts w:eastAsia="Calibri"/>
          <w:noProof/>
        </w:rPr>
        <w:t>.</w:t>
      </w:r>
      <w:r w:rsidRPr="00AC3D6A">
        <w:rPr>
          <w:rFonts w:eastAsia="Calibri"/>
          <w:noProof/>
        </w:rPr>
        <w:t xml:space="preserve"> In addition, creditors would be able to submit their claims online to the liquidator when they undergo liquidation outside of insolvency, both voluntary and</w:t>
      </w:r>
      <w:r w:rsidRPr="00E739C2">
        <w:rPr>
          <w:rFonts w:eastAsia="Calibri"/>
          <w:noProof/>
        </w:rPr>
        <w:t xml:space="preserve"> </w:t>
      </w:r>
      <w:r>
        <w:rPr>
          <w:rFonts w:eastAsia="Calibri"/>
          <w:noProof/>
        </w:rPr>
        <w:t>involuntary</w:t>
      </w:r>
      <w:r w:rsidRPr="00E739C2">
        <w:rPr>
          <w:rFonts w:eastAsia="Calibri"/>
          <w:noProof/>
        </w:rPr>
        <w:t xml:space="preserve">. </w:t>
      </w:r>
    </w:p>
    <w:p w14:paraId="5FEF43D1" w14:textId="67342B2F" w:rsidR="00977B8F" w:rsidRPr="00AC3D6A" w:rsidRDefault="00977B8F" w:rsidP="00465837">
      <w:pPr>
        <w:spacing w:after="120"/>
        <w:rPr>
          <w:rFonts w:eastAsia="Calibri"/>
          <w:noProof/>
        </w:rPr>
      </w:pPr>
      <w:r w:rsidRPr="00350876">
        <w:rPr>
          <w:rFonts w:eastAsia="Calibri"/>
          <w:b/>
          <w:noProof/>
        </w:rPr>
        <w:t>Option 4b</w:t>
      </w:r>
      <w:r w:rsidRPr="00350876">
        <w:rPr>
          <w:rFonts w:eastAsia="Calibri"/>
          <w:noProof/>
        </w:rPr>
        <w:t xml:space="preserve"> </w:t>
      </w:r>
      <w:r w:rsidR="00455612" w:rsidRPr="00350876">
        <w:rPr>
          <w:rFonts w:eastAsia="Calibri"/>
          <w:noProof/>
        </w:rPr>
        <w:t xml:space="preserve">would </w:t>
      </w:r>
      <w:r w:rsidR="00455612" w:rsidRPr="00AC3D6A">
        <w:rPr>
          <w:rFonts w:eastAsia="Calibri"/>
          <w:noProof/>
        </w:rPr>
        <w:t>in addition introduce a fast-track liquidation procedure outside of insolvency for simple situations where companies do not have any assets or any liabilities. The procedure would be conducted fully online, require minimal documentation and be concluded within a harmonised short deadline.</w:t>
      </w:r>
    </w:p>
    <w:p w14:paraId="79099DBD" w14:textId="039A7801" w:rsidR="00977B8F" w:rsidRPr="00AC3D6A" w:rsidRDefault="00977B8F" w:rsidP="00B07EB9">
      <w:pPr>
        <w:spacing w:after="120"/>
        <w:rPr>
          <w:rFonts w:eastAsia="Calibri"/>
          <w:noProof/>
        </w:rPr>
      </w:pPr>
      <w:r w:rsidRPr="00AC3D6A">
        <w:rPr>
          <w:rFonts w:eastAsia="Calibri"/>
          <w:b/>
          <w:noProof/>
        </w:rPr>
        <w:t>Option 4c</w:t>
      </w:r>
      <w:r w:rsidRPr="00AC3D6A">
        <w:rPr>
          <w:rFonts w:eastAsia="Calibri"/>
          <w:noProof/>
        </w:rPr>
        <w:t xml:space="preserve"> </w:t>
      </w:r>
      <w:r w:rsidR="004E35E7" w:rsidRPr="00807AD0">
        <w:rPr>
          <w:rFonts w:eastAsia="Calibri"/>
          <w:iCs/>
          <w:noProof/>
          <w:lang w:eastAsia="en-IE"/>
        </w:rPr>
        <w:t xml:space="preserve">would </w:t>
      </w:r>
      <w:r w:rsidR="002B7796">
        <w:rPr>
          <w:rFonts w:eastAsia="Calibri"/>
          <w:iCs/>
          <w:noProof/>
          <w:lang w:eastAsia="en-IE"/>
        </w:rPr>
        <w:t xml:space="preserve">in </w:t>
      </w:r>
      <w:r w:rsidR="004E35E7" w:rsidRPr="00807AD0">
        <w:rPr>
          <w:rFonts w:eastAsia="Calibri"/>
          <w:iCs/>
          <w:noProof/>
          <w:lang w:eastAsia="en-IE"/>
        </w:rPr>
        <w:t>add</w:t>
      </w:r>
      <w:r w:rsidR="002B7796">
        <w:rPr>
          <w:rFonts w:eastAsia="Calibri"/>
          <w:iCs/>
          <w:noProof/>
          <w:lang w:eastAsia="en-IE"/>
        </w:rPr>
        <w:t>ition</w:t>
      </w:r>
      <w:r w:rsidR="004E35E7" w:rsidRPr="00807AD0">
        <w:rPr>
          <w:rFonts w:eastAsia="Calibri"/>
          <w:iCs/>
          <w:noProof/>
          <w:lang w:eastAsia="en-IE"/>
        </w:rPr>
        <w:t xml:space="preserve"> simplify liquidation in insolvency procedures</w:t>
      </w:r>
      <w:r w:rsidR="006F2CCA">
        <w:rPr>
          <w:rFonts w:eastAsia="Calibri"/>
          <w:iCs/>
          <w:noProof/>
          <w:lang w:eastAsia="en-IE"/>
        </w:rPr>
        <w:t xml:space="preserve"> thanks to their full digitalisation</w:t>
      </w:r>
      <w:r w:rsidR="004E35E7" w:rsidRPr="00807AD0">
        <w:rPr>
          <w:rFonts w:eastAsia="Calibri"/>
          <w:iCs/>
          <w:noProof/>
          <w:lang w:eastAsia="en-IE"/>
        </w:rPr>
        <w:t>.</w:t>
      </w:r>
      <w:r w:rsidR="004E35E7">
        <w:rPr>
          <w:rFonts w:eastAsia="Calibri"/>
          <w:iCs/>
          <w:noProof/>
          <w:lang w:eastAsia="en-IE"/>
        </w:rPr>
        <w:t xml:space="preserve"> </w:t>
      </w:r>
      <w:r w:rsidR="004E35E7" w:rsidRPr="00213D16">
        <w:rPr>
          <w:rFonts w:eastAsia="Calibri"/>
          <w:iCs/>
          <w:noProof/>
          <w:lang w:eastAsia="en-IE"/>
        </w:rPr>
        <w:t xml:space="preserve">This would mean that all communications </w:t>
      </w:r>
      <w:r w:rsidR="006D6040" w:rsidRPr="00E257B9">
        <w:rPr>
          <w:rFonts w:eastAsia="Calibri"/>
          <w:iCs/>
          <w:noProof/>
          <w:lang w:eastAsia="en-IE"/>
        </w:rPr>
        <w:t>between the competent authorit</w:t>
      </w:r>
      <w:r w:rsidR="006D6040">
        <w:rPr>
          <w:rFonts w:eastAsia="Calibri"/>
          <w:iCs/>
          <w:noProof/>
          <w:lang w:eastAsia="en-IE"/>
        </w:rPr>
        <w:t>ies</w:t>
      </w:r>
      <w:r w:rsidR="006D6040" w:rsidRPr="00E257B9">
        <w:rPr>
          <w:rFonts w:eastAsia="Calibri"/>
          <w:iCs/>
          <w:noProof/>
          <w:lang w:eastAsia="en-IE"/>
        </w:rPr>
        <w:t xml:space="preserve"> and the insolvency practitioner</w:t>
      </w:r>
      <w:r w:rsidR="006D6040">
        <w:rPr>
          <w:rFonts w:eastAsia="Calibri"/>
          <w:iCs/>
          <w:noProof/>
          <w:lang w:eastAsia="en-IE"/>
        </w:rPr>
        <w:t>s</w:t>
      </w:r>
      <w:r w:rsidR="006D6040" w:rsidRPr="00E257B9">
        <w:rPr>
          <w:rFonts w:eastAsia="Calibri"/>
          <w:iCs/>
          <w:noProof/>
          <w:lang w:eastAsia="en-IE"/>
        </w:rPr>
        <w:t xml:space="preserve"> as well as all other parties to the proceedings (the debtor, the creditors)</w:t>
      </w:r>
      <w:r w:rsidR="006D6040">
        <w:rPr>
          <w:rFonts w:eastAsia="Calibri"/>
          <w:iCs/>
          <w:noProof/>
          <w:lang w:eastAsia="en-IE"/>
        </w:rPr>
        <w:t xml:space="preserve"> </w:t>
      </w:r>
      <w:r w:rsidR="004E35E7" w:rsidRPr="00213D16">
        <w:rPr>
          <w:rFonts w:eastAsia="Calibri"/>
          <w:iCs/>
          <w:noProof/>
          <w:lang w:eastAsia="en-IE"/>
        </w:rPr>
        <w:t xml:space="preserve">within such proceedings would </w:t>
      </w:r>
      <w:r w:rsidR="00496827">
        <w:rPr>
          <w:rFonts w:eastAsia="Calibri"/>
          <w:iCs/>
          <w:noProof/>
          <w:lang w:eastAsia="en-IE"/>
        </w:rPr>
        <w:t xml:space="preserve">have to </w:t>
      </w:r>
      <w:r w:rsidR="004E35E7" w:rsidRPr="00213D16">
        <w:rPr>
          <w:rFonts w:eastAsia="Calibri"/>
          <w:iCs/>
          <w:noProof/>
          <w:lang w:eastAsia="en-IE"/>
        </w:rPr>
        <w:t xml:space="preserve">be performed by electronic means. It would also involve the establishment and mandatory use of electronic auction systems </w:t>
      </w:r>
      <w:r w:rsidR="00B01EC6">
        <w:rPr>
          <w:rFonts w:eastAsia="Calibri"/>
          <w:iCs/>
          <w:noProof/>
          <w:lang w:eastAsia="en-IE"/>
        </w:rPr>
        <w:t xml:space="preserve">as well as their interconnection </w:t>
      </w:r>
      <w:r w:rsidR="004E35E7" w:rsidRPr="00213D16">
        <w:rPr>
          <w:rFonts w:eastAsia="Calibri"/>
          <w:iCs/>
          <w:noProof/>
          <w:lang w:eastAsia="en-IE"/>
        </w:rPr>
        <w:t xml:space="preserve">for the sale of the assets of the debtor. </w:t>
      </w:r>
      <w:r w:rsidR="00B142E4" w:rsidRPr="00B142E4">
        <w:rPr>
          <w:rFonts w:eastAsia="Calibri"/>
          <w:iCs/>
          <w:noProof/>
          <w:lang w:eastAsia="en-IE"/>
        </w:rPr>
        <w:t xml:space="preserve"> </w:t>
      </w:r>
    </w:p>
    <w:p w14:paraId="40201FD8" w14:textId="77777777" w:rsidR="00346DCA" w:rsidRPr="00AC3D6A" w:rsidRDefault="00346DCA" w:rsidP="00346DCA">
      <w:pPr>
        <w:pStyle w:val="Heading2"/>
        <w:spacing w:after="120"/>
        <w:rPr>
          <w:rFonts w:eastAsia="Calibri"/>
          <w:noProof/>
        </w:rPr>
      </w:pPr>
      <w:r w:rsidRPr="00AC3D6A">
        <w:rPr>
          <w:rFonts w:eastAsia="Calibri"/>
          <w:noProof/>
        </w:rPr>
        <w:t>Policy options 5 for attracting talent</w:t>
      </w:r>
    </w:p>
    <w:p w14:paraId="5CCFA1B1" w14:textId="56A264AB" w:rsidR="00977B8F" w:rsidRPr="00CE13C5" w:rsidRDefault="00977B8F" w:rsidP="00B07EB9">
      <w:pPr>
        <w:spacing w:after="120"/>
        <w:rPr>
          <w:rFonts w:eastAsia="Times New Roman"/>
          <w:noProof/>
        </w:rPr>
      </w:pPr>
      <w:r w:rsidRPr="421A18F4">
        <w:rPr>
          <w:rFonts w:eastAsia="Times New Roman"/>
          <w:noProof/>
        </w:rPr>
        <w:t>In order to contribute to the objective</w:t>
      </w:r>
      <w:r w:rsidR="007D5877" w:rsidRPr="421A18F4">
        <w:rPr>
          <w:rFonts w:eastAsia="Times New Roman"/>
          <w:noProof/>
        </w:rPr>
        <w:t>s</w:t>
      </w:r>
      <w:r w:rsidRPr="421A18F4">
        <w:rPr>
          <w:rFonts w:eastAsia="Times New Roman"/>
          <w:noProof/>
        </w:rPr>
        <w:t xml:space="preserve"> </w:t>
      </w:r>
      <w:r w:rsidR="00CF0FBF" w:rsidRPr="421A18F4">
        <w:rPr>
          <w:rFonts w:eastAsia="Times New Roman"/>
          <w:noProof/>
        </w:rPr>
        <w:t xml:space="preserve">of </w:t>
      </w:r>
      <w:r w:rsidR="00B46B00">
        <w:rPr>
          <w:rFonts w:eastAsia="Calibri"/>
          <w:noProof/>
        </w:rPr>
        <w:t xml:space="preserve">ensuring </w:t>
      </w:r>
      <w:r w:rsidR="00B46B00">
        <w:rPr>
          <w:rFonts w:cstheme="minorBidi"/>
          <w:noProof/>
        </w:rPr>
        <w:t xml:space="preserve">simple and efficient </w:t>
      </w:r>
      <w:r w:rsidR="00BC5A94">
        <w:rPr>
          <w:rFonts w:cstheme="minorBidi"/>
          <w:noProof/>
        </w:rPr>
        <w:t xml:space="preserve">corporate rules and </w:t>
      </w:r>
      <w:r w:rsidR="00B46B00">
        <w:rPr>
          <w:rFonts w:cstheme="minorBidi"/>
          <w:noProof/>
        </w:rPr>
        <w:t>procedures</w:t>
      </w:r>
      <w:r w:rsidR="00B46B00" w:rsidRPr="00CE13C5">
        <w:rPr>
          <w:rFonts w:eastAsia="Calibri"/>
          <w:noProof/>
        </w:rPr>
        <w:t xml:space="preserve"> </w:t>
      </w:r>
      <w:r w:rsidR="00BC5A94">
        <w:rPr>
          <w:rFonts w:cstheme="minorBidi"/>
          <w:noProof/>
        </w:rPr>
        <w:t xml:space="preserve">for </w:t>
      </w:r>
      <w:r>
        <w:rPr>
          <w:rFonts w:cstheme="minorBidi"/>
          <w:noProof/>
        </w:rPr>
        <w:t xml:space="preserve">companies, and in particular </w:t>
      </w:r>
      <w:r w:rsidR="00BC5A94" w:rsidRPr="421A18F4">
        <w:rPr>
          <w:rFonts w:cstheme="minorBidi"/>
          <w:noProof/>
        </w:rPr>
        <w:t>s</w:t>
      </w:r>
      <w:r w:rsidR="4BCECA38" w:rsidRPr="421A18F4">
        <w:rPr>
          <w:rFonts w:cstheme="minorBidi"/>
          <w:noProof/>
        </w:rPr>
        <w:t>tartup</w:t>
      </w:r>
      <w:r w:rsidR="00BC5A94" w:rsidRPr="421A18F4">
        <w:rPr>
          <w:rFonts w:cstheme="minorBidi"/>
          <w:noProof/>
        </w:rPr>
        <w:t>s</w:t>
      </w:r>
      <w:r w:rsidR="00BC5A94">
        <w:rPr>
          <w:rFonts w:cstheme="minorBidi"/>
          <w:noProof/>
        </w:rPr>
        <w:t xml:space="preserve"> and </w:t>
      </w:r>
      <w:r w:rsidR="00BC5A94" w:rsidRPr="421A18F4">
        <w:rPr>
          <w:rFonts w:cstheme="minorBidi"/>
          <w:noProof/>
        </w:rPr>
        <w:t>s</w:t>
      </w:r>
      <w:r w:rsidR="4C633A0B" w:rsidRPr="421A18F4">
        <w:rPr>
          <w:rFonts w:cstheme="minorBidi"/>
          <w:noProof/>
        </w:rPr>
        <w:t>caleup</w:t>
      </w:r>
      <w:r w:rsidR="00BC5A94" w:rsidRPr="421A18F4">
        <w:rPr>
          <w:rFonts w:cstheme="minorBidi"/>
          <w:noProof/>
        </w:rPr>
        <w:t>s</w:t>
      </w:r>
      <w:r w:rsidR="00BC5A94">
        <w:rPr>
          <w:rFonts w:cstheme="minorBidi"/>
          <w:noProof/>
        </w:rPr>
        <w:t xml:space="preserve"> </w:t>
      </w:r>
      <w:r w:rsidR="00B46B00" w:rsidRPr="00CE13C5">
        <w:rPr>
          <w:rFonts w:eastAsia="Calibri"/>
          <w:noProof/>
        </w:rPr>
        <w:t xml:space="preserve">throughout </w:t>
      </w:r>
      <w:r w:rsidR="00BC5A94">
        <w:rPr>
          <w:rFonts w:cstheme="minorBidi"/>
          <w:noProof/>
        </w:rPr>
        <w:t>their</w:t>
      </w:r>
      <w:r w:rsidR="00B46B00" w:rsidRPr="00CE13C5">
        <w:rPr>
          <w:rFonts w:eastAsia="Calibri"/>
          <w:noProof/>
        </w:rPr>
        <w:t xml:space="preserve"> lifecycle</w:t>
      </w:r>
      <w:r w:rsidR="00F63A69">
        <w:rPr>
          <w:rFonts w:eastAsia="Calibri"/>
          <w:noProof/>
        </w:rPr>
        <w:t xml:space="preserve"> and </w:t>
      </w:r>
      <w:r w:rsidR="00DC2F66">
        <w:rPr>
          <w:rFonts w:eastAsia="Calibri"/>
          <w:noProof/>
        </w:rPr>
        <w:t>of p</w:t>
      </w:r>
      <w:r w:rsidR="00701327">
        <w:rPr>
          <w:rFonts w:eastAsia="Calibri"/>
          <w:noProof/>
        </w:rPr>
        <w:t>rov</w:t>
      </w:r>
      <w:r w:rsidR="00A1491C">
        <w:rPr>
          <w:rFonts w:eastAsia="Calibri"/>
          <w:noProof/>
        </w:rPr>
        <w:t>iding an enabling framework to invest</w:t>
      </w:r>
      <w:r w:rsidRPr="421A18F4">
        <w:rPr>
          <w:rFonts w:eastAsia="Times New Roman"/>
          <w:noProof/>
        </w:rPr>
        <w:t xml:space="preserve">, a number of policy options are considered in </w:t>
      </w:r>
      <w:r w:rsidR="00053837" w:rsidRPr="421A18F4">
        <w:rPr>
          <w:rFonts w:eastAsia="Times New Roman"/>
          <w:noProof/>
        </w:rPr>
        <w:t xml:space="preserve">particular </w:t>
      </w:r>
      <w:r w:rsidRPr="421A18F4">
        <w:rPr>
          <w:rFonts w:eastAsia="Times New Roman"/>
          <w:noProof/>
        </w:rPr>
        <w:t xml:space="preserve">to </w:t>
      </w:r>
      <w:r w:rsidR="00097C16" w:rsidRPr="421A18F4">
        <w:rPr>
          <w:rFonts w:eastAsia="Times New Roman"/>
          <w:noProof/>
        </w:rPr>
        <w:t xml:space="preserve">facilitate </w:t>
      </w:r>
      <w:r w:rsidR="005671EC" w:rsidRPr="421A18F4">
        <w:rPr>
          <w:rFonts w:eastAsia="Times New Roman"/>
          <w:noProof/>
        </w:rPr>
        <w:t>the participation of employees in the financial success of 28</w:t>
      </w:r>
      <w:r w:rsidR="005671EC" w:rsidRPr="421A18F4">
        <w:rPr>
          <w:rFonts w:eastAsia="Times New Roman"/>
          <w:noProof/>
          <w:vertAlign w:val="superscript"/>
        </w:rPr>
        <w:t>th</w:t>
      </w:r>
      <w:r w:rsidR="005671EC" w:rsidRPr="421A18F4">
        <w:rPr>
          <w:rFonts w:eastAsia="Times New Roman"/>
          <w:noProof/>
        </w:rPr>
        <w:t xml:space="preserve"> regime companies</w:t>
      </w:r>
      <w:r w:rsidR="00C92D09" w:rsidRPr="421A18F4">
        <w:rPr>
          <w:rFonts w:eastAsia="Times New Roman"/>
          <w:noProof/>
        </w:rPr>
        <w:t xml:space="preserve"> and to make it easier for </w:t>
      </w:r>
      <w:r w:rsidR="004108FB" w:rsidRPr="421A18F4">
        <w:rPr>
          <w:rFonts w:eastAsia="Times New Roman"/>
          <w:noProof/>
        </w:rPr>
        <w:t xml:space="preserve">those </w:t>
      </w:r>
      <w:r w:rsidR="00C92D09" w:rsidRPr="421A18F4">
        <w:rPr>
          <w:rFonts w:eastAsia="Times New Roman"/>
          <w:noProof/>
        </w:rPr>
        <w:t>companies to attract and retain talent</w:t>
      </w:r>
      <w:r w:rsidRPr="421A18F4">
        <w:rPr>
          <w:rFonts w:eastAsia="Times New Roman"/>
          <w:noProof/>
        </w:rPr>
        <w:t>.</w:t>
      </w:r>
      <w:r w:rsidR="00C92D09" w:rsidRPr="421A18F4">
        <w:rPr>
          <w:rFonts w:eastAsia="Times New Roman"/>
          <w:noProof/>
        </w:rPr>
        <w:t xml:space="preserve"> </w:t>
      </w:r>
      <w:r w:rsidR="00624027" w:rsidRPr="421A18F4">
        <w:rPr>
          <w:rFonts w:eastAsia="Times New Roman"/>
          <w:noProof/>
        </w:rPr>
        <w:t xml:space="preserve"> </w:t>
      </w:r>
    </w:p>
    <w:p w14:paraId="7F2A10C1" w14:textId="6A32ACE6" w:rsidR="0006718C" w:rsidRPr="00987713" w:rsidRDefault="00EE32AC">
      <w:pPr>
        <w:spacing w:after="120"/>
        <w:jc w:val="center"/>
        <w:rPr>
          <w:rFonts w:eastAsia="Times New Roman"/>
          <w:b/>
          <w:noProof/>
          <w:sz w:val="20"/>
          <w:szCs w:val="20"/>
        </w:rPr>
      </w:pPr>
      <w:r>
        <w:rPr>
          <w:rFonts w:eastAsia="Times New Roman"/>
          <w:b/>
          <w:bCs/>
          <w:noProof/>
          <w:sz w:val="20"/>
          <w:szCs w:val="20"/>
        </w:rPr>
        <w:br w:type="column"/>
      </w:r>
      <w:r>
        <w:rPr>
          <w:rFonts w:eastAsia="Times New Roman"/>
          <w:b/>
          <w:noProof/>
          <w:sz w:val="20"/>
          <w:szCs w:val="20"/>
        </w:rPr>
        <w:t xml:space="preserve">Table 6: </w:t>
      </w:r>
      <w:r>
        <w:rPr>
          <w:rFonts w:eastAsia="Calibri"/>
          <w:b/>
          <w:noProof/>
          <w:sz w:val="20"/>
          <w:szCs w:val="20"/>
        </w:rPr>
        <w:t xml:space="preserve">Description of </w:t>
      </w:r>
      <w:r>
        <w:rPr>
          <w:rFonts w:eastAsia="Times New Roman"/>
          <w:b/>
          <w:noProof/>
          <w:sz w:val="20"/>
          <w:szCs w:val="20"/>
        </w:rPr>
        <w:t>Policy Option 5</w:t>
      </w:r>
    </w:p>
    <w:tbl>
      <w:tblPr>
        <w:tblStyle w:val="TableGrid"/>
        <w:tblW w:w="0" w:type="auto"/>
        <w:tblInd w:w="108" w:type="dxa"/>
        <w:tblLook w:val="04A0" w:firstRow="1" w:lastRow="0" w:firstColumn="1" w:lastColumn="0" w:noHBand="0" w:noVBand="1"/>
      </w:tblPr>
      <w:tblGrid>
        <w:gridCol w:w="2268"/>
        <w:gridCol w:w="2268"/>
        <w:gridCol w:w="2410"/>
        <w:gridCol w:w="2410"/>
      </w:tblGrid>
      <w:tr w:rsidR="00977B8F" w:rsidRPr="00CE13C5" w14:paraId="18462DEF" w14:textId="77777777" w:rsidTr="006E76AA">
        <w:tc>
          <w:tcPr>
            <w:tcW w:w="9356"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tcPr>
          <w:p w14:paraId="247ADB92" w14:textId="6B3C5976" w:rsidR="00977B8F" w:rsidRPr="00AC3D6A" w:rsidRDefault="00977B8F" w:rsidP="005B556F">
            <w:pPr>
              <w:spacing w:after="120"/>
              <w:jc w:val="center"/>
              <w:rPr>
                <w:b/>
                <w:noProof/>
                <w:sz w:val="20"/>
                <w:szCs w:val="20"/>
              </w:rPr>
            </w:pPr>
            <w:r w:rsidRPr="00AC3D6A">
              <w:rPr>
                <w:b/>
                <w:noProof/>
                <w:sz w:val="20"/>
                <w:szCs w:val="20"/>
              </w:rPr>
              <w:t>A</w:t>
            </w:r>
            <w:r w:rsidR="000E1496" w:rsidRPr="00AC3D6A">
              <w:rPr>
                <w:b/>
                <w:noProof/>
                <w:sz w:val="20"/>
                <w:szCs w:val="20"/>
              </w:rPr>
              <w:t>ttracting</w:t>
            </w:r>
            <w:r w:rsidRPr="00AC3D6A">
              <w:rPr>
                <w:b/>
                <w:noProof/>
                <w:sz w:val="20"/>
                <w:szCs w:val="20"/>
              </w:rPr>
              <w:t xml:space="preserve"> talent</w:t>
            </w:r>
          </w:p>
        </w:tc>
      </w:tr>
      <w:tr w:rsidR="00977B8F" w:rsidRPr="00CE13C5" w14:paraId="4F9E1A34" w14:textId="77777777" w:rsidTr="006E76AA">
        <w:trPr>
          <w:trHeight w:val="240"/>
        </w:trPr>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5CDEA6" w14:textId="77777777" w:rsidR="00977B8F" w:rsidRPr="00AC3D6A" w:rsidRDefault="00977B8F" w:rsidP="005B556F">
            <w:pPr>
              <w:spacing w:after="120"/>
              <w:jc w:val="center"/>
              <w:rPr>
                <w:b/>
                <w:noProof/>
                <w:sz w:val="20"/>
                <w:szCs w:val="20"/>
              </w:rPr>
            </w:pPr>
            <w:r w:rsidRPr="00AC3D6A">
              <w:rPr>
                <w:b/>
                <w:noProof/>
                <w:sz w:val="20"/>
                <w:szCs w:val="20"/>
              </w:rPr>
              <w:t>Baseline (status quo)</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D66252" w14:textId="77777777" w:rsidR="00977B8F" w:rsidRPr="00AC3D6A" w:rsidRDefault="00977B8F" w:rsidP="005B556F">
            <w:pPr>
              <w:spacing w:after="120"/>
              <w:jc w:val="center"/>
              <w:rPr>
                <w:b/>
                <w:noProof/>
                <w:sz w:val="20"/>
                <w:szCs w:val="20"/>
              </w:rPr>
            </w:pPr>
            <w:r w:rsidRPr="00AC3D6A">
              <w:rPr>
                <w:b/>
                <w:noProof/>
                <w:sz w:val="20"/>
                <w:szCs w:val="20"/>
              </w:rPr>
              <w:t>Policy Option 5a</w:t>
            </w:r>
          </w:p>
        </w:tc>
        <w:tc>
          <w:tcPr>
            <w:tcW w:w="24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86995D" w14:textId="77777777" w:rsidR="00977B8F" w:rsidRPr="00AC3D6A" w:rsidRDefault="00977B8F" w:rsidP="005B556F">
            <w:pPr>
              <w:spacing w:after="120"/>
              <w:jc w:val="center"/>
              <w:rPr>
                <w:b/>
                <w:noProof/>
                <w:sz w:val="20"/>
                <w:szCs w:val="20"/>
              </w:rPr>
            </w:pPr>
            <w:r w:rsidRPr="00AC3D6A">
              <w:rPr>
                <w:b/>
                <w:noProof/>
                <w:sz w:val="20"/>
                <w:szCs w:val="20"/>
              </w:rPr>
              <w:t>Policy Option 5b</w:t>
            </w:r>
          </w:p>
        </w:tc>
        <w:tc>
          <w:tcPr>
            <w:tcW w:w="24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B659C1" w14:textId="77777777" w:rsidR="00977B8F" w:rsidRPr="00AC3D6A" w:rsidRDefault="00977B8F" w:rsidP="005B556F">
            <w:pPr>
              <w:spacing w:after="120"/>
              <w:jc w:val="center"/>
              <w:rPr>
                <w:b/>
                <w:noProof/>
                <w:sz w:val="20"/>
                <w:szCs w:val="20"/>
              </w:rPr>
            </w:pPr>
            <w:r w:rsidRPr="00AC3D6A">
              <w:rPr>
                <w:b/>
                <w:noProof/>
                <w:sz w:val="20"/>
                <w:szCs w:val="20"/>
              </w:rPr>
              <w:t>Policy Option 5c</w:t>
            </w:r>
          </w:p>
        </w:tc>
      </w:tr>
      <w:tr w:rsidR="00977B8F" w:rsidRPr="00CE13C5" w14:paraId="3F2C4D8D" w14:textId="77777777" w:rsidTr="006E76AA">
        <w:trPr>
          <w:trHeight w:val="1867"/>
        </w:trPr>
        <w:tc>
          <w:tcPr>
            <w:tcW w:w="2268" w:type="dxa"/>
            <w:tcBorders>
              <w:top w:val="single" w:sz="4" w:space="0" w:color="auto"/>
              <w:left w:val="single" w:sz="4" w:space="0" w:color="auto"/>
              <w:bottom w:val="single" w:sz="4" w:space="0" w:color="auto"/>
              <w:right w:val="single" w:sz="4" w:space="0" w:color="auto"/>
            </w:tcBorders>
          </w:tcPr>
          <w:p w14:paraId="6F734069" w14:textId="146E12E7" w:rsidR="00977B8F" w:rsidRPr="00AC3D6A" w:rsidRDefault="0097729A" w:rsidP="00CB48F5">
            <w:pPr>
              <w:spacing w:after="120"/>
              <w:rPr>
                <w:noProof/>
                <w:sz w:val="20"/>
                <w:szCs w:val="20"/>
              </w:rPr>
            </w:pPr>
            <w:r w:rsidRPr="009B43E5">
              <w:rPr>
                <w:noProof/>
                <w:sz w:val="20"/>
                <w:szCs w:val="20"/>
              </w:rPr>
              <w:t>Fragmentation in terms of general conditions and taxation of employee financial participation, leading to different approaches and varying degrees of uptake in Member States</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0EA5E5E0" w14:textId="1254A3B1" w:rsidR="00977B8F" w:rsidRPr="00AC3D6A" w:rsidRDefault="00FD4EBB" w:rsidP="00A3247A">
            <w:pPr>
              <w:shd w:val="clear" w:color="auto" w:fill="FFFFFF" w:themeFill="background1"/>
              <w:rPr>
                <w:noProof/>
                <w:sz w:val="20"/>
                <w:szCs w:val="20"/>
              </w:rPr>
            </w:pPr>
            <w:r w:rsidRPr="009B43E5">
              <w:rPr>
                <w:noProof/>
                <w:sz w:val="20"/>
                <w:szCs w:val="20"/>
              </w:rPr>
              <w:t xml:space="preserve">Possibility </w:t>
            </w:r>
            <w:r w:rsidR="0067601A" w:rsidRPr="009B43E5">
              <w:rPr>
                <w:noProof/>
                <w:sz w:val="20"/>
                <w:szCs w:val="20"/>
              </w:rPr>
              <w:t>for 28</w:t>
            </w:r>
            <w:r w:rsidR="0067601A" w:rsidRPr="009B43E5">
              <w:rPr>
                <w:noProof/>
                <w:sz w:val="20"/>
                <w:szCs w:val="20"/>
                <w:vertAlign w:val="superscript"/>
              </w:rPr>
              <w:t>th</w:t>
            </w:r>
            <w:r w:rsidR="0067601A" w:rsidRPr="009B43E5">
              <w:rPr>
                <w:noProof/>
                <w:sz w:val="20"/>
                <w:szCs w:val="20"/>
              </w:rPr>
              <w:t xml:space="preserve"> regime companies </w:t>
            </w:r>
            <w:r w:rsidRPr="009B43E5">
              <w:rPr>
                <w:noProof/>
                <w:sz w:val="20"/>
                <w:szCs w:val="20"/>
              </w:rPr>
              <w:t>to set up ESOPs</w:t>
            </w:r>
            <w:r w:rsidR="00103465" w:rsidRPr="009B43E5">
              <w:rPr>
                <w:noProof/>
                <w:sz w:val="20"/>
                <w:szCs w:val="20"/>
              </w:rPr>
              <w:t xml:space="preserve"> and issue</w:t>
            </w:r>
            <w:r w:rsidR="00CA22F8" w:rsidRPr="009B43E5">
              <w:rPr>
                <w:noProof/>
                <w:sz w:val="20"/>
                <w:szCs w:val="20"/>
              </w:rPr>
              <w:t xml:space="preserve"> </w:t>
            </w:r>
            <w:r w:rsidR="00144362" w:rsidRPr="009B43E5">
              <w:rPr>
                <w:noProof/>
                <w:sz w:val="20"/>
                <w:szCs w:val="20"/>
              </w:rPr>
              <w:t>classes of shares with distinct voting rights</w:t>
            </w:r>
            <w:r w:rsidRPr="009B43E5" w:rsidDel="00150FB5">
              <w:rPr>
                <w:noProof/>
                <w:sz w:val="20"/>
                <w:szCs w:val="20"/>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D698136" w14:textId="0251A952" w:rsidR="00977B8F" w:rsidRPr="00AC3D6A" w:rsidRDefault="002876DC" w:rsidP="00B950EC">
            <w:pPr>
              <w:spacing w:after="0"/>
              <w:rPr>
                <w:noProof/>
                <w:sz w:val="20"/>
                <w:szCs w:val="20"/>
              </w:rPr>
            </w:pPr>
            <w:r>
              <w:rPr>
                <w:noProof/>
                <w:sz w:val="20"/>
                <w:szCs w:val="20"/>
              </w:rPr>
              <w:t xml:space="preserve">Option </w:t>
            </w:r>
            <w:r w:rsidR="008E01FA" w:rsidRPr="009B43E5">
              <w:rPr>
                <w:noProof/>
                <w:sz w:val="20"/>
                <w:szCs w:val="20"/>
              </w:rPr>
              <w:t>5a</w:t>
            </w:r>
            <w:r>
              <w:rPr>
                <w:noProof/>
                <w:sz w:val="20"/>
                <w:szCs w:val="20"/>
              </w:rPr>
              <w:t xml:space="preserve"> +</w:t>
            </w:r>
            <w:r w:rsidR="008E01FA" w:rsidRPr="009B43E5">
              <w:rPr>
                <w:noProof/>
                <w:sz w:val="20"/>
                <w:szCs w:val="20"/>
              </w:rPr>
              <w:t xml:space="preserve"> </w:t>
            </w:r>
            <w:r w:rsidR="00556605" w:rsidRPr="009B43E5">
              <w:rPr>
                <w:noProof/>
                <w:sz w:val="20"/>
                <w:szCs w:val="20"/>
              </w:rPr>
              <w:t xml:space="preserve">introduce </w:t>
            </w:r>
            <w:r w:rsidR="008E01FA" w:rsidRPr="009B43E5">
              <w:rPr>
                <w:noProof/>
                <w:sz w:val="20"/>
                <w:szCs w:val="20"/>
              </w:rPr>
              <w:t>an optional common employee stock ownership scheme</w:t>
            </w:r>
            <w:r w:rsidR="00C06278">
              <w:rPr>
                <w:noProof/>
                <w:sz w:val="20"/>
                <w:szCs w:val="20"/>
              </w:rPr>
              <w:t xml:space="preserve"> </w:t>
            </w:r>
            <w:r w:rsidR="00C86CFC">
              <w:rPr>
                <w:noProof/>
                <w:sz w:val="20"/>
                <w:szCs w:val="20"/>
              </w:rPr>
              <w:t>for 28</w:t>
            </w:r>
            <w:r w:rsidR="00C86CFC" w:rsidRPr="004108FB">
              <w:rPr>
                <w:noProof/>
                <w:sz w:val="20"/>
                <w:szCs w:val="20"/>
                <w:vertAlign w:val="superscript"/>
              </w:rPr>
              <w:t>th</w:t>
            </w:r>
            <w:r w:rsidR="00C86CFC">
              <w:rPr>
                <w:noProof/>
                <w:sz w:val="20"/>
                <w:szCs w:val="20"/>
              </w:rPr>
              <w:t xml:space="preserve"> regime companies</w:t>
            </w:r>
            <w:r w:rsidR="001A125C">
              <w:rPr>
                <w:noProof/>
                <w:sz w:val="20"/>
                <w:szCs w:val="20"/>
              </w:rPr>
              <w:t xml:space="preserve">, </w:t>
            </w:r>
            <w:r w:rsidR="00C06278">
              <w:rPr>
                <w:noProof/>
                <w:sz w:val="20"/>
                <w:szCs w:val="20"/>
              </w:rPr>
              <w:t>based on</w:t>
            </w:r>
            <w:r w:rsidR="00B46279">
              <w:rPr>
                <w:noProof/>
                <w:sz w:val="20"/>
                <w:szCs w:val="20"/>
              </w:rPr>
              <w:t xml:space="preserve"> employee stock options</w:t>
            </w:r>
            <w:r w:rsidR="008E01FA" w:rsidRPr="009B43E5">
              <w:rPr>
                <w:noProof/>
                <w:sz w:val="20"/>
                <w:szCs w:val="20"/>
              </w:rPr>
              <w:t xml:space="preserve"> </w:t>
            </w:r>
            <w:r w:rsidR="001A125C">
              <w:rPr>
                <w:noProof/>
                <w:sz w:val="20"/>
                <w:szCs w:val="20"/>
              </w:rPr>
              <w:t>and</w:t>
            </w:r>
            <w:r w:rsidR="00460C8C">
              <w:rPr>
                <w:noProof/>
                <w:sz w:val="20"/>
                <w:szCs w:val="20"/>
              </w:rPr>
              <w:t xml:space="preserve"> with common criteria</w:t>
            </w:r>
            <w:r w:rsidR="00C06278">
              <w:rPr>
                <w:noProof/>
                <w:sz w:val="20"/>
                <w:szCs w:val="20"/>
              </w:rPr>
              <w:t xml:space="preserve"> </w:t>
            </w:r>
            <w:r w:rsidR="008E01FA" w:rsidRPr="009B43E5">
              <w:rPr>
                <w:noProof/>
                <w:sz w:val="20"/>
                <w:szCs w:val="20"/>
              </w:rPr>
              <w:t>(</w:t>
            </w:r>
            <w:r w:rsidR="00F52BB7">
              <w:rPr>
                <w:noProof/>
                <w:sz w:val="20"/>
                <w:szCs w:val="20"/>
              </w:rPr>
              <w:t>‘</w:t>
            </w:r>
            <w:r w:rsidR="008E01FA" w:rsidRPr="009B43E5">
              <w:rPr>
                <w:noProof/>
                <w:sz w:val="20"/>
                <w:szCs w:val="20"/>
              </w:rPr>
              <w:t>EU-ESO</w:t>
            </w:r>
            <w:r w:rsidR="00F52BB7">
              <w:rPr>
                <w:noProof/>
                <w:sz w:val="20"/>
                <w:szCs w:val="20"/>
              </w:rPr>
              <w:t>’</w:t>
            </w:r>
            <w:r w:rsidR="008E01FA" w:rsidRPr="009B43E5">
              <w:rPr>
                <w:noProof/>
                <w:sz w:val="20"/>
                <w:szCs w:val="20"/>
              </w:rPr>
              <w:t>)</w:t>
            </w:r>
            <w:r w:rsidR="00556605" w:rsidRPr="009B43E5">
              <w:rPr>
                <w:noProof/>
                <w:sz w:val="20"/>
                <w:szCs w:val="20"/>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8CCAD97" w14:textId="591DA5F5" w:rsidR="00977B8F" w:rsidRPr="00AC3D6A" w:rsidRDefault="001D3F02" w:rsidP="009E20D2">
            <w:pPr>
              <w:spacing w:after="120"/>
              <w:rPr>
                <w:noProof/>
                <w:sz w:val="20"/>
                <w:szCs w:val="20"/>
              </w:rPr>
            </w:pPr>
            <w:r w:rsidRPr="00AC3D6A">
              <w:rPr>
                <w:noProof/>
                <w:sz w:val="20"/>
                <w:szCs w:val="20"/>
              </w:rPr>
              <w:t>Option</w:t>
            </w:r>
            <w:r w:rsidR="000A6A0F" w:rsidRPr="00AC3D6A">
              <w:rPr>
                <w:noProof/>
                <w:sz w:val="20"/>
                <w:szCs w:val="20"/>
              </w:rPr>
              <w:t xml:space="preserve"> 5b</w:t>
            </w:r>
            <w:r w:rsidR="002718AF" w:rsidRPr="00AC3D6A">
              <w:rPr>
                <w:noProof/>
                <w:sz w:val="20"/>
                <w:szCs w:val="20"/>
              </w:rPr>
              <w:t xml:space="preserve"> </w:t>
            </w:r>
            <w:r w:rsidRPr="00AC3D6A">
              <w:rPr>
                <w:noProof/>
                <w:sz w:val="20"/>
                <w:szCs w:val="20"/>
              </w:rPr>
              <w:t>+</w:t>
            </w:r>
            <w:r w:rsidR="000A6A0F" w:rsidRPr="00AC3D6A">
              <w:rPr>
                <w:noProof/>
                <w:sz w:val="20"/>
                <w:szCs w:val="20"/>
              </w:rPr>
              <w:t xml:space="preserve"> </w:t>
            </w:r>
            <w:r w:rsidR="004B5891" w:rsidRPr="00AC3D6A">
              <w:rPr>
                <w:noProof/>
                <w:sz w:val="20"/>
                <w:szCs w:val="20"/>
              </w:rPr>
              <w:t>provide</w:t>
            </w:r>
            <w:r w:rsidR="000A6A0F" w:rsidRPr="00AC3D6A">
              <w:rPr>
                <w:noProof/>
                <w:sz w:val="20"/>
                <w:szCs w:val="20"/>
              </w:rPr>
              <w:t xml:space="preserve"> harmonised timing for the taxation of</w:t>
            </w:r>
            <w:r w:rsidR="000B4C2A" w:rsidRPr="00AC3D6A">
              <w:rPr>
                <w:noProof/>
                <w:sz w:val="20"/>
                <w:szCs w:val="20"/>
              </w:rPr>
              <w:t xml:space="preserve"> employee stock options granted in the context of the EU-ESO</w:t>
            </w:r>
          </w:p>
        </w:tc>
      </w:tr>
    </w:tbl>
    <w:p w14:paraId="42ACC299" w14:textId="6A4773F0" w:rsidR="00977B8F" w:rsidRPr="00AC3D6A" w:rsidRDefault="00977B8F" w:rsidP="00465837">
      <w:pPr>
        <w:spacing w:before="120" w:after="120"/>
        <w:rPr>
          <w:rFonts w:eastAsia="Calibri"/>
          <w:noProof/>
        </w:rPr>
      </w:pPr>
      <w:r w:rsidRPr="00AC3D6A">
        <w:rPr>
          <w:rFonts w:eastAsia="Calibri"/>
          <w:b/>
          <w:noProof/>
        </w:rPr>
        <w:t>Option 5a</w:t>
      </w:r>
      <w:r w:rsidRPr="00AC3D6A">
        <w:rPr>
          <w:rFonts w:eastAsia="Calibri"/>
          <w:noProof/>
        </w:rPr>
        <w:t xml:space="preserve"> would ensure that 28</w:t>
      </w:r>
      <w:r w:rsidRPr="00AC3D6A">
        <w:rPr>
          <w:rFonts w:eastAsia="Calibri"/>
          <w:noProof/>
          <w:vertAlign w:val="superscript"/>
        </w:rPr>
        <w:t>th</w:t>
      </w:r>
      <w:r w:rsidR="00877899" w:rsidRPr="00AC3D6A">
        <w:rPr>
          <w:rFonts w:eastAsia="Calibri"/>
          <w:noProof/>
        </w:rPr>
        <w:t xml:space="preserve"> </w:t>
      </w:r>
      <w:r w:rsidRPr="00AC3D6A">
        <w:rPr>
          <w:rFonts w:eastAsia="Calibri"/>
          <w:noProof/>
        </w:rPr>
        <w:t xml:space="preserve">regime companies can </w:t>
      </w:r>
      <w:r w:rsidR="00140507" w:rsidRPr="00AC3D6A">
        <w:rPr>
          <w:rFonts w:eastAsia="Calibri"/>
          <w:noProof/>
        </w:rPr>
        <w:t xml:space="preserve">set up </w:t>
      </w:r>
      <w:r>
        <w:rPr>
          <w:rFonts w:eastAsia="Calibri"/>
          <w:noProof/>
        </w:rPr>
        <w:t>employee stock ownership schemes (</w:t>
      </w:r>
      <w:r w:rsidR="000B50B4" w:rsidRPr="00AC3D6A">
        <w:rPr>
          <w:rFonts w:eastAsia="Calibri"/>
          <w:noProof/>
        </w:rPr>
        <w:t>ESOPs</w:t>
      </w:r>
      <w:r>
        <w:rPr>
          <w:rFonts w:eastAsia="Calibri"/>
          <w:noProof/>
        </w:rPr>
        <w:t>)</w:t>
      </w:r>
      <w:r w:rsidR="000B50B4" w:rsidRPr="00AC3D6A">
        <w:rPr>
          <w:rFonts w:eastAsia="Calibri"/>
          <w:noProof/>
        </w:rPr>
        <w:t>,</w:t>
      </w:r>
      <w:r w:rsidR="00F654DF" w:rsidRPr="00AC3D6A">
        <w:rPr>
          <w:rFonts w:eastAsia="Calibri"/>
          <w:noProof/>
        </w:rPr>
        <w:t xml:space="preserve"> </w:t>
      </w:r>
      <w:r w:rsidR="00555D28" w:rsidRPr="00AC3D6A">
        <w:rPr>
          <w:rFonts w:eastAsia="Calibri"/>
          <w:noProof/>
        </w:rPr>
        <w:t xml:space="preserve">allowing them to also issue </w:t>
      </w:r>
      <w:r w:rsidR="008E216A" w:rsidRPr="00AC3D6A">
        <w:rPr>
          <w:rFonts w:eastAsia="Calibri"/>
          <w:noProof/>
        </w:rPr>
        <w:t xml:space="preserve">classes of shares with distinct </w:t>
      </w:r>
      <w:r w:rsidR="00411056" w:rsidRPr="00AC3D6A">
        <w:rPr>
          <w:rFonts w:eastAsia="Calibri"/>
          <w:noProof/>
        </w:rPr>
        <w:t xml:space="preserve">or no </w:t>
      </w:r>
      <w:r w:rsidR="008E216A" w:rsidRPr="00AC3D6A">
        <w:rPr>
          <w:rFonts w:eastAsia="Calibri"/>
          <w:noProof/>
        </w:rPr>
        <w:t>voting rights for this purpose</w:t>
      </w:r>
      <w:r w:rsidRPr="00AC3D6A">
        <w:rPr>
          <w:rFonts w:eastAsia="Calibri"/>
          <w:noProof/>
        </w:rPr>
        <w:t>.</w:t>
      </w:r>
      <w:r w:rsidR="00556ED7" w:rsidRPr="00AC3D6A">
        <w:rPr>
          <w:rFonts w:eastAsia="Calibri"/>
          <w:noProof/>
        </w:rPr>
        <w:t xml:space="preserve"> 28</w:t>
      </w:r>
      <w:r w:rsidR="00556ED7" w:rsidRPr="00AC3D6A">
        <w:rPr>
          <w:rFonts w:eastAsia="Calibri"/>
          <w:noProof/>
          <w:vertAlign w:val="superscript"/>
        </w:rPr>
        <w:t>th</w:t>
      </w:r>
      <w:r w:rsidR="00556ED7" w:rsidRPr="00AC3D6A">
        <w:rPr>
          <w:rFonts w:eastAsia="Calibri"/>
          <w:noProof/>
        </w:rPr>
        <w:t xml:space="preserve"> regime companies would be</w:t>
      </w:r>
      <w:r w:rsidR="004C5B1C" w:rsidRPr="00AC3D6A">
        <w:rPr>
          <w:rFonts w:eastAsia="Calibri"/>
          <w:noProof/>
        </w:rPr>
        <w:t xml:space="preserve"> generally</w:t>
      </w:r>
      <w:r w:rsidR="00556ED7" w:rsidRPr="00AC3D6A">
        <w:rPr>
          <w:rFonts w:eastAsia="Calibri"/>
          <w:noProof/>
        </w:rPr>
        <w:t xml:space="preserve"> </w:t>
      </w:r>
      <w:r w:rsidR="006315C3" w:rsidRPr="00AC3D6A">
        <w:rPr>
          <w:rFonts w:eastAsia="Calibri"/>
          <w:noProof/>
        </w:rPr>
        <w:t>free to choose the</w:t>
      </w:r>
      <w:r w:rsidR="00876B07" w:rsidRPr="00AC3D6A">
        <w:rPr>
          <w:rFonts w:eastAsia="Calibri"/>
          <w:noProof/>
        </w:rPr>
        <w:t xml:space="preserve"> structu</w:t>
      </w:r>
      <w:r w:rsidR="00D50A8A" w:rsidRPr="00AC3D6A">
        <w:rPr>
          <w:rFonts w:eastAsia="Calibri"/>
          <w:noProof/>
        </w:rPr>
        <w:t>re of such ESOPs</w:t>
      </w:r>
      <w:r w:rsidR="00097050" w:rsidRPr="00AC3D6A">
        <w:rPr>
          <w:rFonts w:eastAsia="Calibri"/>
          <w:noProof/>
        </w:rPr>
        <w:t xml:space="preserve">, e.g. </w:t>
      </w:r>
      <w:r w:rsidR="00B9382D" w:rsidRPr="00AC3D6A">
        <w:rPr>
          <w:rFonts w:eastAsia="Calibri"/>
          <w:noProof/>
        </w:rPr>
        <w:t xml:space="preserve">if they </w:t>
      </w:r>
      <w:r w:rsidR="00005F7B" w:rsidRPr="00AC3D6A">
        <w:rPr>
          <w:rFonts w:eastAsia="Calibri"/>
          <w:noProof/>
        </w:rPr>
        <w:t>should be based on</w:t>
      </w:r>
      <w:r w:rsidR="002C1D8B" w:rsidRPr="00AC3D6A">
        <w:rPr>
          <w:rFonts w:eastAsia="Calibri"/>
          <w:noProof/>
        </w:rPr>
        <w:t xml:space="preserve"> the granting of</w:t>
      </w:r>
      <w:r w:rsidR="00005F7B" w:rsidRPr="00AC3D6A">
        <w:rPr>
          <w:rFonts w:eastAsia="Calibri"/>
          <w:noProof/>
        </w:rPr>
        <w:t xml:space="preserve"> stock options</w:t>
      </w:r>
      <w:r w:rsidR="004157E1" w:rsidRPr="00AC3D6A">
        <w:rPr>
          <w:rFonts w:eastAsia="Calibri"/>
          <w:noProof/>
        </w:rPr>
        <w:t xml:space="preserve"> or shares</w:t>
      </w:r>
      <w:r w:rsidR="002C1D8B" w:rsidRPr="00AC3D6A">
        <w:rPr>
          <w:rFonts w:eastAsia="Calibri"/>
          <w:noProof/>
        </w:rPr>
        <w:t xml:space="preserve">, </w:t>
      </w:r>
      <w:r w:rsidR="00D7427D" w:rsidRPr="00350876">
        <w:rPr>
          <w:rFonts w:eastAsia="Calibri"/>
          <w:noProof/>
        </w:rPr>
        <w:t>and</w:t>
      </w:r>
      <w:r w:rsidR="001D3EAF">
        <w:rPr>
          <w:rFonts w:eastAsia="Calibri"/>
          <w:noProof/>
        </w:rPr>
        <w:t xml:space="preserve"> </w:t>
      </w:r>
      <w:r w:rsidR="0029418F" w:rsidRPr="00350876">
        <w:rPr>
          <w:rFonts w:eastAsia="Calibri"/>
          <w:noProof/>
        </w:rPr>
        <w:t>the</w:t>
      </w:r>
      <w:r w:rsidR="0029418F" w:rsidRPr="00AC3D6A">
        <w:rPr>
          <w:rFonts w:eastAsia="Calibri"/>
          <w:noProof/>
        </w:rPr>
        <w:t xml:space="preserve"> </w:t>
      </w:r>
      <w:r w:rsidR="0080191C" w:rsidRPr="00AC3D6A">
        <w:rPr>
          <w:rFonts w:eastAsia="Calibri"/>
          <w:noProof/>
        </w:rPr>
        <w:t xml:space="preserve">taxation </w:t>
      </w:r>
      <w:r w:rsidR="001A129B" w:rsidRPr="00AC3D6A">
        <w:rPr>
          <w:rFonts w:eastAsia="Calibri"/>
          <w:noProof/>
        </w:rPr>
        <w:t>would remain</w:t>
      </w:r>
      <w:r w:rsidRPr="00AC3D6A">
        <w:rPr>
          <w:rFonts w:eastAsia="Calibri"/>
          <w:noProof/>
        </w:rPr>
        <w:t xml:space="preserve"> </w:t>
      </w:r>
      <w:r w:rsidR="00177F7D" w:rsidRPr="00AC3D6A">
        <w:rPr>
          <w:rFonts w:eastAsia="Calibri"/>
          <w:noProof/>
        </w:rPr>
        <w:t xml:space="preserve">subject to Member States’ </w:t>
      </w:r>
      <w:r w:rsidR="00E62A9C" w:rsidRPr="001F426A">
        <w:rPr>
          <w:rFonts w:eastAsia="Calibri"/>
          <w:noProof/>
        </w:rPr>
        <w:t>national</w:t>
      </w:r>
      <w:r w:rsidR="00E62A9C" w:rsidRPr="00AC3D6A">
        <w:rPr>
          <w:rFonts w:eastAsia="Calibri"/>
          <w:noProof/>
        </w:rPr>
        <w:t xml:space="preserve"> frameworks</w:t>
      </w:r>
      <w:r w:rsidR="009E0DE7" w:rsidRPr="00AC3D6A">
        <w:rPr>
          <w:rFonts w:eastAsia="Calibri"/>
          <w:noProof/>
        </w:rPr>
        <w:t>.</w:t>
      </w:r>
      <w:r w:rsidRPr="00AC3D6A">
        <w:rPr>
          <w:rFonts w:eastAsia="Calibri"/>
          <w:noProof/>
        </w:rPr>
        <w:t xml:space="preserve"> </w:t>
      </w:r>
    </w:p>
    <w:p w14:paraId="23630011" w14:textId="60C0F40F" w:rsidR="00600EA9" w:rsidRDefault="00977B8F" w:rsidP="00465837">
      <w:pPr>
        <w:spacing w:after="120"/>
        <w:rPr>
          <w:rFonts w:eastAsia="Calibri"/>
          <w:noProof/>
        </w:rPr>
      </w:pPr>
      <w:r w:rsidRPr="28F4CF14">
        <w:rPr>
          <w:rFonts w:eastAsia="Calibri"/>
          <w:b/>
          <w:noProof/>
        </w:rPr>
        <w:t>Option 5b</w:t>
      </w:r>
      <w:r w:rsidRPr="28F4CF14">
        <w:rPr>
          <w:rFonts w:eastAsia="Calibri"/>
          <w:noProof/>
        </w:rPr>
        <w:t xml:space="preserve"> would complement </w:t>
      </w:r>
      <w:r w:rsidR="007C03A9" w:rsidRPr="28F4CF14">
        <w:rPr>
          <w:rFonts w:eastAsia="Calibri"/>
          <w:noProof/>
        </w:rPr>
        <w:t>o</w:t>
      </w:r>
      <w:r w:rsidRPr="28F4CF14">
        <w:rPr>
          <w:rFonts w:eastAsia="Calibri"/>
          <w:noProof/>
        </w:rPr>
        <w:t xml:space="preserve">ption 5a by providing </w:t>
      </w:r>
      <w:r w:rsidR="008050B0" w:rsidRPr="28F4CF14">
        <w:rPr>
          <w:rFonts w:eastAsia="Calibri"/>
          <w:noProof/>
        </w:rPr>
        <w:t>for an optional</w:t>
      </w:r>
      <w:r w:rsidR="00381BC8" w:rsidRPr="28F4CF14">
        <w:rPr>
          <w:rFonts w:eastAsia="Calibri"/>
          <w:noProof/>
        </w:rPr>
        <w:t xml:space="preserve"> common employee stock ownership scheme </w:t>
      </w:r>
      <w:r w:rsidR="00E36007" w:rsidRPr="28F4CF14">
        <w:rPr>
          <w:rFonts w:eastAsia="Calibri"/>
          <w:noProof/>
        </w:rPr>
        <w:t>tailored</w:t>
      </w:r>
      <w:r w:rsidR="00D04208" w:rsidRPr="28F4CF14">
        <w:rPr>
          <w:rFonts w:eastAsia="Calibri"/>
          <w:noProof/>
        </w:rPr>
        <w:t xml:space="preserve"> to the needs of </w:t>
      </w:r>
      <w:r w:rsidR="00D04208" w:rsidRPr="421A18F4">
        <w:rPr>
          <w:rFonts w:eastAsia="Calibri"/>
          <w:noProof/>
        </w:rPr>
        <w:t>s</w:t>
      </w:r>
      <w:r w:rsidR="3D24C9F9" w:rsidRPr="421A18F4">
        <w:rPr>
          <w:rFonts w:eastAsia="Calibri"/>
          <w:noProof/>
        </w:rPr>
        <w:t>tartup</w:t>
      </w:r>
      <w:r w:rsidR="00D04208" w:rsidRPr="421A18F4">
        <w:rPr>
          <w:rFonts w:eastAsia="Calibri"/>
          <w:noProof/>
        </w:rPr>
        <w:t>s</w:t>
      </w:r>
      <w:r w:rsidR="00D04208" w:rsidRPr="28F4CF14">
        <w:rPr>
          <w:rFonts w:eastAsia="Calibri"/>
          <w:noProof/>
        </w:rPr>
        <w:t xml:space="preserve"> and </w:t>
      </w:r>
      <w:r w:rsidR="00D04208" w:rsidRPr="421A18F4">
        <w:rPr>
          <w:rFonts w:eastAsia="Calibri"/>
          <w:noProof/>
        </w:rPr>
        <w:t>s</w:t>
      </w:r>
      <w:r w:rsidR="4C633A0B" w:rsidRPr="421A18F4">
        <w:rPr>
          <w:rFonts w:eastAsia="Calibri"/>
          <w:noProof/>
        </w:rPr>
        <w:t>caleup</w:t>
      </w:r>
      <w:r w:rsidR="00D04208" w:rsidRPr="421A18F4">
        <w:rPr>
          <w:rFonts w:eastAsia="Calibri"/>
          <w:noProof/>
        </w:rPr>
        <w:t>s</w:t>
      </w:r>
      <w:r w:rsidR="006A635E" w:rsidRPr="28F4CF14">
        <w:rPr>
          <w:rFonts w:eastAsia="Calibri"/>
          <w:noProof/>
        </w:rPr>
        <w:t xml:space="preserve"> specifically for 28</w:t>
      </w:r>
      <w:r w:rsidR="006A635E" w:rsidRPr="28F4CF14">
        <w:rPr>
          <w:rFonts w:eastAsia="Calibri"/>
          <w:noProof/>
          <w:vertAlign w:val="superscript"/>
        </w:rPr>
        <w:t>th</w:t>
      </w:r>
      <w:r w:rsidR="006A635E" w:rsidRPr="28F4CF14">
        <w:rPr>
          <w:rFonts w:eastAsia="Calibri"/>
          <w:noProof/>
        </w:rPr>
        <w:t xml:space="preserve"> regime companies (EU-ESO)</w:t>
      </w:r>
      <w:r w:rsidR="00D04208" w:rsidRPr="28F4CF14">
        <w:rPr>
          <w:rFonts w:eastAsia="Calibri"/>
          <w:noProof/>
        </w:rPr>
        <w:t xml:space="preserve">. </w:t>
      </w:r>
      <w:r w:rsidR="003D1B3F" w:rsidRPr="28F4CF14">
        <w:rPr>
          <w:rFonts w:eastAsia="Calibri"/>
          <w:noProof/>
        </w:rPr>
        <w:t>Th</w:t>
      </w:r>
      <w:r w:rsidR="009E78FD" w:rsidRPr="28F4CF14">
        <w:rPr>
          <w:rFonts w:eastAsia="Calibri"/>
          <w:noProof/>
        </w:rPr>
        <w:t xml:space="preserve">e EU-ESO would be </w:t>
      </w:r>
      <w:r w:rsidR="00EF30E3" w:rsidRPr="28F4CF14">
        <w:rPr>
          <w:rFonts w:eastAsia="Calibri"/>
          <w:noProof/>
        </w:rPr>
        <w:t xml:space="preserve">based </w:t>
      </w:r>
      <w:r w:rsidR="00BA2F56" w:rsidRPr="28F4CF14">
        <w:rPr>
          <w:rFonts w:eastAsia="Calibri"/>
          <w:noProof/>
        </w:rPr>
        <w:t xml:space="preserve">on </w:t>
      </w:r>
      <w:r w:rsidR="00526959">
        <w:rPr>
          <w:rFonts w:eastAsia="Calibri"/>
          <w:noProof/>
        </w:rPr>
        <w:t>stock options</w:t>
      </w:r>
      <w:r w:rsidR="00BA2F56" w:rsidRPr="28F4CF14">
        <w:rPr>
          <w:rFonts w:eastAsia="Calibri"/>
          <w:noProof/>
        </w:rPr>
        <w:t xml:space="preserve"> that </w:t>
      </w:r>
      <w:r w:rsidR="00F50781" w:rsidRPr="28F4CF14">
        <w:rPr>
          <w:rFonts w:eastAsia="Calibri"/>
          <w:noProof/>
        </w:rPr>
        <w:t>28</w:t>
      </w:r>
      <w:r w:rsidR="00F50781" w:rsidRPr="28F4CF14">
        <w:rPr>
          <w:rFonts w:eastAsia="Calibri"/>
          <w:noProof/>
          <w:vertAlign w:val="superscript"/>
        </w:rPr>
        <w:t>th</w:t>
      </w:r>
      <w:r w:rsidR="00F50781" w:rsidRPr="28F4CF14">
        <w:rPr>
          <w:rFonts w:eastAsia="Calibri"/>
          <w:noProof/>
        </w:rPr>
        <w:t xml:space="preserve"> regime companies </w:t>
      </w:r>
      <w:r w:rsidR="00265EAE" w:rsidRPr="28F4CF14">
        <w:rPr>
          <w:rFonts w:eastAsia="Calibri"/>
          <w:noProof/>
        </w:rPr>
        <w:t>c</w:t>
      </w:r>
      <w:r w:rsidR="005F66A1" w:rsidRPr="28F4CF14">
        <w:rPr>
          <w:rFonts w:eastAsia="Calibri"/>
          <w:noProof/>
        </w:rPr>
        <w:t>ould</w:t>
      </w:r>
      <w:r w:rsidR="00265EAE" w:rsidRPr="28F4CF14">
        <w:rPr>
          <w:rFonts w:eastAsia="Calibri"/>
          <w:noProof/>
        </w:rPr>
        <w:t xml:space="preserve"> </w:t>
      </w:r>
      <w:r w:rsidR="0064246D" w:rsidRPr="28F4CF14">
        <w:rPr>
          <w:rFonts w:eastAsia="Calibri"/>
          <w:noProof/>
        </w:rPr>
        <w:t>grant</w:t>
      </w:r>
      <w:r w:rsidR="00265EAE" w:rsidRPr="28F4CF14">
        <w:rPr>
          <w:rFonts w:eastAsia="Calibri"/>
          <w:noProof/>
        </w:rPr>
        <w:t xml:space="preserve"> their employees</w:t>
      </w:r>
      <w:r w:rsidR="00902A56" w:rsidRPr="28F4CF14">
        <w:rPr>
          <w:rFonts w:eastAsia="Calibri"/>
          <w:noProof/>
        </w:rPr>
        <w:t xml:space="preserve"> and the employees </w:t>
      </w:r>
      <w:r w:rsidR="009D39AD" w:rsidRPr="28F4CF14">
        <w:rPr>
          <w:rFonts w:eastAsia="Calibri"/>
          <w:noProof/>
        </w:rPr>
        <w:t xml:space="preserve">of </w:t>
      </w:r>
      <w:r w:rsidR="00037C75" w:rsidRPr="28F4CF14">
        <w:rPr>
          <w:rFonts w:eastAsia="Calibri"/>
          <w:noProof/>
        </w:rPr>
        <w:t>their</w:t>
      </w:r>
      <w:r w:rsidR="00D113FD" w:rsidRPr="28F4CF14">
        <w:rPr>
          <w:rFonts w:eastAsia="Calibri"/>
          <w:noProof/>
        </w:rPr>
        <w:t xml:space="preserve"> </w:t>
      </w:r>
      <w:r w:rsidR="00F1164C" w:rsidRPr="28F4CF14">
        <w:rPr>
          <w:rFonts w:eastAsia="Calibri"/>
          <w:noProof/>
        </w:rPr>
        <w:t>subsidiaries</w:t>
      </w:r>
      <w:r w:rsidR="003D411E" w:rsidRPr="28F4CF14">
        <w:rPr>
          <w:rFonts w:eastAsia="Calibri"/>
          <w:noProof/>
        </w:rPr>
        <w:t>.</w:t>
      </w:r>
      <w:r w:rsidRPr="28F4CF14">
        <w:rPr>
          <w:rFonts w:eastAsia="Calibri"/>
          <w:noProof/>
        </w:rPr>
        <w:t xml:space="preserve"> </w:t>
      </w:r>
      <w:r w:rsidR="00D20DDD" w:rsidRPr="28F4CF14">
        <w:rPr>
          <w:rFonts w:eastAsia="Calibri"/>
          <w:noProof/>
        </w:rPr>
        <w:t>This</w:t>
      </w:r>
      <w:r w:rsidR="00C72B8D" w:rsidRPr="28F4CF14">
        <w:rPr>
          <w:rFonts w:eastAsia="Calibri"/>
          <w:noProof/>
        </w:rPr>
        <w:t xml:space="preserve"> would </w:t>
      </w:r>
      <w:r w:rsidR="00D20DDD" w:rsidRPr="28F4CF14">
        <w:rPr>
          <w:rFonts w:eastAsia="Calibri"/>
          <w:noProof/>
        </w:rPr>
        <w:t xml:space="preserve">happen </w:t>
      </w:r>
      <w:r w:rsidR="00770F6F" w:rsidRPr="28F4CF14">
        <w:rPr>
          <w:rFonts w:eastAsia="Calibri"/>
          <w:noProof/>
        </w:rPr>
        <w:t>in line with</w:t>
      </w:r>
      <w:r w:rsidR="00C72B8D" w:rsidRPr="28F4CF14">
        <w:rPr>
          <w:rFonts w:eastAsia="Calibri"/>
          <w:noProof/>
        </w:rPr>
        <w:t xml:space="preserve"> a pre-defined vesting schedule, </w:t>
      </w:r>
      <w:r w:rsidR="001D720D" w:rsidRPr="28F4CF14">
        <w:rPr>
          <w:rFonts w:eastAsia="Calibri"/>
          <w:noProof/>
        </w:rPr>
        <w:t xml:space="preserve">setting out </w:t>
      </w:r>
      <w:r w:rsidR="0006384A" w:rsidRPr="28F4CF14">
        <w:rPr>
          <w:rFonts w:eastAsia="Calibri"/>
          <w:noProof/>
        </w:rPr>
        <w:t xml:space="preserve">the </w:t>
      </w:r>
      <w:r w:rsidR="006B02D1" w:rsidRPr="28F4CF14">
        <w:rPr>
          <w:rFonts w:eastAsia="Calibri"/>
          <w:noProof/>
        </w:rPr>
        <w:t xml:space="preserve">period between the granting </w:t>
      </w:r>
      <w:r w:rsidR="000D5BE9" w:rsidRPr="28F4CF14">
        <w:rPr>
          <w:rFonts w:eastAsia="Calibri"/>
          <w:noProof/>
        </w:rPr>
        <w:t>and</w:t>
      </w:r>
      <w:r w:rsidR="00CB3E75" w:rsidRPr="28F4CF14">
        <w:rPr>
          <w:rFonts w:eastAsia="Calibri"/>
          <w:noProof/>
        </w:rPr>
        <w:t xml:space="preserve"> the </w:t>
      </w:r>
      <w:r w:rsidR="00930826" w:rsidRPr="28F4CF14">
        <w:rPr>
          <w:rFonts w:eastAsia="Calibri"/>
          <w:noProof/>
        </w:rPr>
        <w:t xml:space="preserve">first date </w:t>
      </w:r>
      <w:r w:rsidR="00DA7C13" w:rsidRPr="28F4CF14">
        <w:rPr>
          <w:rFonts w:eastAsia="Calibri"/>
          <w:noProof/>
        </w:rPr>
        <w:t>the</w:t>
      </w:r>
      <w:r w:rsidR="008C0C87">
        <w:rPr>
          <w:rFonts w:eastAsia="Calibri"/>
          <w:noProof/>
        </w:rPr>
        <w:t xml:space="preserve"> stock options</w:t>
      </w:r>
      <w:r w:rsidR="00930826" w:rsidRPr="28F4CF14">
        <w:rPr>
          <w:rFonts w:eastAsia="Calibri"/>
          <w:noProof/>
        </w:rPr>
        <w:t xml:space="preserve"> can be exercised</w:t>
      </w:r>
      <w:r w:rsidR="001D720D" w:rsidRPr="28F4CF14">
        <w:rPr>
          <w:rFonts w:eastAsia="Calibri"/>
          <w:noProof/>
        </w:rPr>
        <w:t xml:space="preserve">. </w:t>
      </w:r>
      <w:r w:rsidRPr="28F4CF14">
        <w:rPr>
          <w:rFonts w:eastAsia="Calibri"/>
          <w:noProof/>
        </w:rPr>
        <w:t xml:space="preserve"> </w:t>
      </w:r>
      <w:r w:rsidR="006A635E" w:rsidRPr="28F4CF14">
        <w:rPr>
          <w:rFonts w:eastAsia="Calibri"/>
          <w:noProof/>
        </w:rPr>
        <w:t xml:space="preserve"> </w:t>
      </w:r>
    </w:p>
    <w:p w14:paraId="3C130A26" w14:textId="505B5BA7" w:rsidR="00DA6B1A" w:rsidRPr="00AC3D6A" w:rsidRDefault="00DA6B1A" w:rsidP="00DA6B1A">
      <w:pPr>
        <w:spacing w:after="120"/>
        <w:rPr>
          <w:rFonts w:eastAsia="Calibri"/>
          <w:noProof/>
        </w:rPr>
      </w:pPr>
      <w:r w:rsidRPr="00AC3D6A">
        <w:rPr>
          <w:rFonts w:eastAsia="Calibri"/>
          <w:b/>
          <w:noProof/>
        </w:rPr>
        <w:t xml:space="preserve">Option 5c </w:t>
      </w:r>
      <w:r w:rsidRPr="00AC3D6A">
        <w:rPr>
          <w:rFonts w:eastAsia="Calibri"/>
          <w:noProof/>
        </w:rPr>
        <w:t>would include a provision deferring the</w:t>
      </w:r>
      <w:r>
        <w:rPr>
          <w:rFonts w:eastAsia="Calibri"/>
          <w:noProof/>
        </w:rPr>
        <w:t xml:space="preserve"> moment of</w:t>
      </w:r>
      <w:r w:rsidRPr="00AC3D6A">
        <w:rPr>
          <w:rFonts w:eastAsia="Calibri"/>
          <w:noProof/>
        </w:rPr>
        <w:t xml:space="preserve"> taxation of employee</w:t>
      </w:r>
      <w:r>
        <w:rPr>
          <w:rFonts w:eastAsia="Calibri"/>
          <w:noProof/>
        </w:rPr>
        <w:t xml:space="preserve"> stock options granted under the</w:t>
      </w:r>
      <w:r w:rsidRPr="00AC3D6A">
        <w:rPr>
          <w:rFonts w:eastAsia="Calibri"/>
          <w:noProof/>
        </w:rPr>
        <w:t xml:space="preserve"> EU-ESO until the </w:t>
      </w:r>
      <w:r>
        <w:rPr>
          <w:rFonts w:eastAsia="Calibri"/>
          <w:noProof/>
        </w:rPr>
        <w:t>disposal</w:t>
      </w:r>
      <w:r w:rsidRPr="00AC3D6A">
        <w:rPr>
          <w:rFonts w:eastAsia="Calibri"/>
          <w:noProof/>
        </w:rPr>
        <w:t xml:space="preserve"> of the shares acquired through the exercise of their stock options</w:t>
      </w:r>
      <w:r>
        <w:rPr>
          <w:rFonts w:eastAsia="Calibri"/>
          <w:noProof/>
        </w:rPr>
        <w:t>.</w:t>
      </w:r>
      <w:r w:rsidRPr="00AC3D6A">
        <w:rPr>
          <w:rFonts w:eastAsia="Calibri"/>
          <w:noProof/>
        </w:rPr>
        <w:t xml:space="preserve"> This would ensure that the employees</w:t>
      </w:r>
      <w:r>
        <w:rPr>
          <w:rFonts w:eastAsia="Calibri"/>
          <w:noProof/>
        </w:rPr>
        <w:t xml:space="preserve"> of 28</w:t>
      </w:r>
      <w:r>
        <w:rPr>
          <w:rFonts w:eastAsia="Calibri"/>
          <w:noProof/>
          <w:vertAlign w:val="superscript"/>
        </w:rPr>
        <w:t>th</w:t>
      </w:r>
      <w:r>
        <w:rPr>
          <w:rFonts w:eastAsia="Calibri"/>
          <w:noProof/>
        </w:rPr>
        <w:t xml:space="preserve"> regime companies who participate in the EU</w:t>
      </w:r>
      <w:r>
        <w:rPr>
          <w:rFonts w:eastAsia="Calibri"/>
          <w:noProof/>
          <w:lang w:val="en-IE"/>
        </w:rPr>
        <w:t>-ESO</w:t>
      </w:r>
      <w:r w:rsidRPr="00AC3D6A">
        <w:rPr>
          <w:rFonts w:eastAsia="Calibri"/>
          <w:noProof/>
        </w:rPr>
        <w:t xml:space="preserve"> are taxed only on realised gains, thus avoiding a ‘dry tax charge’</w:t>
      </w:r>
      <w:r w:rsidRPr="00AC3D6A" w:rsidDel="00D27BC9">
        <w:rPr>
          <w:rFonts w:eastAsia="Calibri"/>
          <w:noProof/>
        </w:rPr>
        <w:t>.</w:t>
      </w:r>
    </w:p>
    <w:p w14:paraId="4B16BA8A" w14:textId="6C0BC6D1" w:rsidR="00977B8F" w:rsidRPr="00AC3D6A" w:rsidRDefault="00977B8F" w:rsidP="009431EE">
      <w:pPr>
        <w:pStyle w:val="Heading2"/>
        <w:spacing w:after="120"/>
        <w:rPr>
          <w:rFonts w:eastAsia="Calibri"/>
          <w:noProof/>
        </w:rPr>
      </w:pPr>
      <w:r w:rsidRPr="00AC3D6A">
        <w:rPr>
          <w:rFonts w:eastAsia="Calibri"/>
          <w:noProof/>
        </w:rPr>
        <w:t xml:space="preserve">Policy options 6 </w:t>
      </w:r>
      <w:r w:rsidR="00613D49">
        <w:rPr>
          <w:rFonts w:eastAsia="Calibri"/>
          <w:noProof/>
        </w:rPr>
        <w:t xml:space="preserve">for </w:t>
      </w:r>
      <w:r w:rsidRPr="00CE13C5">
        <w:rPr>
          <w:rFonts w:eastAsia="Calibri"/>
          <w:noProof/>
        </w:rPr>
        <w:t xml:space="preserve">a flexible </w:t>
      </w:r>
      <w:r w:rsidR="00473945">
        <w:rPr>
          <w:rFonts w:eastAsia="Calibri"/>
          <w:noProof/>
        </w:rPr>
        <w:t>governance and</w:t>
      </w:r>
      <w:r w:rsidRPr="00CE13C5">
        <w:rPr>
          <w:rFonts w:eastAsia="Calibri"/>
          <w:noProof/>
        </w:rPr>
        <w:t xml:space="preserve"> capital regime for founders and investors</w:t>
      </w:r>
      <w:r w:rsidRPr="00AC3D6A" w:rsidDel="00CA2738">
        <w:rPr>
          <w:rFonts w:eastAsia="Calibri"/>
          <w:noProof/>
        </w:rPr>
        <w:t xml:space="preserve"> </w:t>
      </w:r>
      <w:r w:rsidRPr="00AC3D6A">
        <w:rPr>
          <w:rFonts w:eastAsia="Calibri"/>
          <w:noProof/>
        </w:rPr>
        <w:t xml:space="preserve">  </w:t>
      </w:r>
    </w:p>
    <w:p w14:paraId="0C683408" w14:textId="77777777" w:rsidR="00347BE1" w:rsidRPr="00CE13C5" w:rsidRDefault="00347BE1" w:rsidP="00347BE1">
      <w:pPr>
        <w:spacing w:after="120"/>
        <w:rPr>
          <w:rFonts w:eastAsia="Times New Roman"/>
          <w:noProof/>
        </w:rPr>
      </w:pPr>
      <w:r w:rsidRPr="421A18F4">
        <w:rPr>
          <w:rFonts w:eastAsia="Times New Roman"/>
          <w:noProof/>
        </w:rPr>
        <w:t xml:space="preserve">These policy options aim to contribute to </w:t>
      </w:r>
      <w:r>
        <w:rPr>
          <w:rFonts w:eastAsia="Times New Roman"/>
          <w:noProof/>
        </w:rPr>
        <w:t xml:space="preserve">the </w:t>
      </w:r>
      <w:r w:rsidRPr="421A18F4">
        <w:rPr>
          <w:rFonts w:eastAsia="Times New Roman"/>
          <w:noProof/>
        </w:rPr>
        <w:t xml:space="preserve">objectives of </w:t>
      </w:r>
      <w:r>
        <w:rPr>
          <w:rFonts w:eastAsia="Calibri"/>
          <w:noProof/>
        </w:rPr>
        <w:t xml:space="preserve">ensuring </w:t>
      </w:r>
      <w:r w:rsidRPr="003C19AE">
        <w:rPr>
          <w:rFonts w:eastAsia="Calibri"/>
          <w:noProof/>
        </w:rPr>
        <w:t>simple and efficient company law procedures</w:t>
      </w:r>
      <w:r w:rsidRPr="00CE13C5">
        <w:rPr>
          <w:rFonts w:eastAsia="Calibri"/>
          <w:noProof/>
        </w:rPr>
        <w:t xml:space="preserve"> throughout the </w:t>
      </w:r>
      <w:r>
        <w:rPr>
          <w:rFonts w:eastAsia="Calibri"/>
          <w:noProof/>
        </w:rPr>
        <w:t xml:space="preserve">company </w:t>
      </w:r>
      <w:r w:rsidRPr="00CE13C5">
        <w:rPr>
          <w:rFonts w:eastAsia="Calibri"/>
          <w:noProof/>
        </w:rPr>
        <w:t xml:space="preserve">lifecycle </w:t>
      </w:r>
      <w:r w:rsidRPr="421A18F4">
        <w:rPr>
          <w:rFonts w:eastAsia="Times New Roman"/>
          <w:noProof/>
        </w:rPr>
        <w:t xml:space="preserve">and of creating an enabling framework to invest. The aim is to provide a flexible governance system with </w:t>
      </w:r>
      <w:r>
        <w:rPr>
          <w:rFonts w:eastAsia="Calibri"/>
          <w:noProof/>
        </w:rPr>
        <w:t>online</w:t>
      </w:r>
      <w:r w:rsidRPr="421A18F4">
        <w:rPr>
          <w:rFonts w:eastAsia="Times New Roman"/>
          <w:noProof/>
        </w:rPr>
        <w:t xml:space="preserve"> meetings of </w:t>
      </w:r>
      <w:r>
        <w:rPr>
          <w:rFonts w:eastAsia="Calibri"/>
          <w:noProof/>
        </w:rPr>
        <w:t xml:space="preserve">corporate bodies, </w:t>
      </w:r>
      <w:r w:rsidRPr="421A18F4">
        <w:rPr>
          <w:rFonts w:eastAsia="Times New Roman"/>
          <w:noProof/>
        </w:rPr>
        <w:t>a capital regime that meets the needs of startups</w:t>
      </w:r>
      <w:r>
        <w:rPr>
          <w:rFonts w:eastAsia="Times New Roman"/>
          <w:noProof/>
        </w:rPr>
        <w:t xml:space="preserve"> and the expectations of early-stage and venture capital investors</w:t>
      </w:r>
      <w:r w:rsidRPr="421A18F4">
        <w:rPr>
          <w:rFonts w:eastAsia="Times New Roman"/>
          <w:noProof/>
        </w:rPr>
        <w:t xml:space="preserve">, and </w:t>
      </w:r>
      <w:r>
        <w:rPr>
          <w:rFonts w:eastAsia="Times New Roman"/>
          <w:noProof/>
        </w:rPr>
        <w:t>digital</w:t>
      </w:r>
      <w:r w:rsidRPr="421A18F4">
        <w:rPr>
          <w:rFonts w:eastAsia="Times New Roman"/>
          <w:noProof/>
        </w:rPr>
        <w:t xml:space="preserve"> procedures throughout the operational phase. </w:t>
      </w:r>
    </w:p>
    <w:p w14:paraId="5243F7C8" w14:textId="612CD6C2" w:rsidR="00EE32AC" w:rsidRPr="00246CA8" w:rsidRDefault="00EE32AC">
      <w:pPr>
        <w:spacing w:after="120"/>
        <w:jc w:val="center"/>
        <w:rPr>
          <w:rFonts w:eastAsia="Times New Roman"/>
          <w:b/>
          <w:bCs/>
          <w:noProof/>
          <w:sz w:val="20"/>
          <w:szCs w:val="20"/>
        </w:rPr>
      </w:pPr>
      <w:r>
        <w:rPr>
          <w:rFonts w:eastAsia="Times New Roman"/>
          <w:b/>
          <w:bCs/>
          <w:noProof/>
          <w:sz w:val="20"/>
          <w:szCs w:val="20"/>
        </w:rPr>
        <w:br w:type="column"/>
        <w:t xml:space="preserve">Table 7: </w:t>
      </w:r>
      <w:r>
        <w:rPr>
          <w:rFonts w:eastAsia="Calibri"/>
          <w:b/>
          <w:noProof/>
          <w:sz w:val="20"/>
          <w:szCs w:val="20"/>
        </w:rPr>
        <w:t xml:space="preserve">Description of </w:t>
      </w:r>
      <w:r>
        <w:rPr>
          <w:rFonts w:eastAsia="Times New Roman"/>
          <w:b/>
          <w:bCs/>
          <w:noProof/>
          <w:sz w:val="20"/>
          <w:szCs w:val="20"/>
        </w:rPr>
        <w:t>Policy option 6</w:t>
      </w:r>
    </w:p>
    <w:tbl>
      <w:tblPr>
        <w:tblStyle w:val="TableGrid"/>
        <w:tblW w:w="0" w:type="auto"/>
        <w:tblInd w:w="108" w:type="dxa"/>
        <w:tblLook w:val="04A0" w:firstRow="1" w:lastRow="0" w:firstColumn="1" w:lastColumn="0" w:noHBand="0" w:noVBand="1"/>
      </w:tblPr>
      <w:tblGrid>
        <w:gridCol w:w="3119"/>
        <w:gridCol w:w="1984"/>
        <w:gridCol w:w="1985"/>
        <w:gridCol w:w="2268"/>
      </w:tblGrid>
      <w:tr w:rsidR="00977B8F" w:rsidRPr="005B556F" w14:paraId="6BF64C26" w14:textId="77777777" w:rsidTr="006E76AA">
        <w:tc>
          <w:tcPr>
            <w:tcW w:w="9356"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tcPr>
          <w:p w14:paraId="74A7FF33" w14:textId="2C52E8D9" w:rsidR="00977B8F" w:rsidRPr="00AC3D6A" w:rsidRDefault="00977B8F" w:rsidP="005B556F">
            <w:pPr>
              <w:spacing w:after="120"/>
              <w:jc w:val="center"/>
              <w:rPr>
                <w:b/>
                <w:noProof/>
                <w:sz w:val="20"/>
                <w:szCs w:val="20"/>
              </w:rPr>
            </w:pPr>
            <w:r w:rsidRPr="005B556F">
              <w:rPr>
                <w:b/>
                <w:bCs/>
                <w:noProof/>
                <w:sz w:val="20"/>
                <w:szCs w:val="20"/>
              </w:rPr>
              <w:t xml:space="preserve">A flexible </w:t>
            </w:r>
            <w:r w:rsidR="00176464" w:rsidRPr="005B556F">
              <w:rPr>
                <w:b/>
                <w:bCs/>
                <w:noProof/>
                <w:sz w:val="20"/>
                <w:szCs w:val="20"/>
              </w:rPr>
              <w:t xml:space="preserve">governance and </w:t>
            </w:r>
            <w:r w:rsidRPr="005B556F">
              <w:rPr>
                <w:b/>
                <w:bCs/>
                <w:noProof/>
                <w:sz w:val="20"/>
                <w:szCs w:val="20"/>
              </w:rPr>
              <w:t>capital regime for founders and investors</w:t>
            </w:r>
          </w:p>
        </w:tc>
      </w:tr>
      <w:tr w:rsidR="002637B7" w:rsidRPr="00CE13C5" w14:paraId="2943328D" w14:textId="77777777" w:rsidTr="00011A01">
        <w:trPr>
          <w:trHeight w:val="324"/>
        </w:trPr>
        <w:tc>
          <w:tcPr>
            <w:tcW w:w="311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D43B20" w14:textId="77777777" w:rsidR="00977B8F" w:rsidRPr="00AC3D6A" w:rsidRDefault="00977B8F" w:rsidP="005B556F">
            <w:pPr>
              <w:spacing w:after="120"/>
              <w:jc w:val="center"/>
              <w:rPr>
                <w:b/>
                <w:noProof/>
                <w:sz w:val="20"/>
                <w:szCs w:val="20"/>
              </w:rPr>
            </w:pPr>
            <w:r w:rsidRPr="00AC3D6A">
              <w:rPr>
                <w:b/>
                <w:noProof/>
                <w:sz w:val="20"/>
                <w:szCs w:val="20"/>
              </w:rPr>
              <w:t>Baseline (status quo)</w:t>
            </w:r>
          </w:p>
        </w:tc>
        <w:tc>
          <w:tcPr>
            <w:tcW w:w="198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2ED1511" w14:textId="77777777" w:rsidR="00977B8F" w:rsidRPr="00AC3D6A" w:rsidRDefault="00977B8F" w:rsidP="005B556F">
            <w:pPr>
              <w:spacing w:after="120"/>
              <w:jc w:val="center"/>
              <w:rPr>
                <w:b/>
                <w:noProof/>
                <w:sz w:val="20"/>
                <w:szCs w:val="20"/>
              </w:rPr>
            </w:pPr>
            <w:r w:rsidRPr="00AC3D6A">
              <w:rPr>
                <w:b/>
                <w:noProof/>
                <w:sz w:val="20"/>
                <w:szCs w:val="20"/>
              </w:rPr>
              <w:t>Policy Option 6a</w:t>
            </w: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DE9DE" w14:textId="77777777" w:rsidR="00977B8F" w:rsidRPr="00AC3D6A" w:rsidRDefault="00977B8F" w:rsidP="005B556F">
            <w:pPr>
              <w:spacing w:after="120"/>
              <w:jc w:val="center"/>
              <w:rPr>
                <w:b/>
                <w:noProof/>
                <w:sz w:val="20"/>
                <w:szCs w:val="20"/>
              </w:rPr>
            </w:pPr>
            <w:r w:rsidRPr="00AC3D6A">
              <w:rPr>
                <w:b/>
                <w:noProof/>
                <w:sz w:val="20"/>
                <w:szCs w:val="20"/>
              </w:rPr>
              <w:t>Policy Option 6b</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11C870" w14:textId="77777777" w:rsidR="00977B8F" w:rsidRPr="00AC3D6A" w:rsidRDefault="00977B8F" w:rsidP="005B556F">
            <w:pPr>
              <w:spacing w:after="120"/>
              <w:jc w:val="center"/>
              <w:rPr>
                <w:b/>
                <w:noProof/>
                <w:sz w:val="20"/>
                <w:szCs w:val="20"/>
              </w:rPr>
            </w:pPr>
            <w:r w:rsidRPr="00AC3D6A">
              <w:rPr>
                <w:b/>
                <w:noProof/>
                <w:sz w:val="20"/>
                <w:szCs w:val="20"/>
              </w:rPr>
              <w:t>Policy Option 6c</w:t>
            </w:r>
          </w:p>
        </w:tc>
      </w:tr>
      <w:tr w:rsidR="000D5CFD" w:rsidRPr="00CE13C5" w14:paraId="760E4C05" w14:textId="77777777" w:rsidTr="00011A01">
        <w:trPr>
          <w:trHeight w:val="269"/>
        </w:trPr>
        <w:tc>
          <w:tcPr>
            <w:tcW w:w="3119" w:type="dxa"/>
            <w:tcBorders>
              <w:top w:val="single" w:sz="4" w:space="0" w:color="auto"/>
              <w:left w:val="single" w:sz="4" w:space="0" w:color="auto"/>
              <w:bottom w:val="single" w:sz="4" w:space="0" w:color="auto"/>
              <w:right w:val="single" w:sz="4" w:space="0" w:color="auto"/>
            </w:tcBorders>
          </w:tcPr>
          <w:p w14:paraId="11F7181A" w14:textId="2825CCDB" w:rsidR="00977B8F" w:rsidRPr="00011A01" w:rsidRDefault="00977B8F" w:rsidP="00B950EC">
            <w:pPr>
              <w:spacing w:after="0"/>
              <w:jc w:val="left"/>
              <w:rPr>
                <w:noProof/>
                <w:sz w:val="20"/>
                <w:szCs w:val="20"/>
                <w:u w:val="single"/>
              </w:rPr>
            </w:pPr>
            <w:r w:rsidRPr="000731FC">
              <w:rPr>
                <w:noProof/>
                <w:sz w:val="20"/>
                <w:szCs w:val="20"/>
              </w:rPr>
              <w:t xml:space="preserve">Member States maintain divergent </w:t>
            </w:r>
            <w:r w:rsidR="00F55620" w:rsidRPr="000731FC">
              <w:rPr>
                <w:noProof/>
                <w:sz w:val="20"/>
                <w:szCs w:val="20"/>
              </w:rPr>
              <w:t xml:space="preserve">governance </w:t>
            </w:r>
            <w:r w:rsidR="003921FD" w:rsidRPr="000731FC">
              <w:rPr>
                <w:noProof/>
                <w:sz w:val="20"/>
                <w:szCs w:val="20"/>
              </w:rPr>
              <w:t xml:space="preserve">and </w:t>
            </w:r>
            <w:r w:rsidRPr="000731FC">
              <w:rPr>
                <w:noProof/>
                <w:sz w:val="20"/>
                <w:szCs w:val="20"/>
              </w:rPr>
              <w:t>capital regimes and procedural formalities, including non-harmonised minimum capital requirements</w:t>
            </w:r>
            <w:r w:rsidR="003D1E40" w:rsidRPr="000731FC">
              <w:rPr>
                <w:noProof/>
                <w:sz w:val="20"/>
                <w:szCs w:val="20"/>
              </w:rPr>
              <w:t xml:space="preserve">, </w:t>
            </w:r>
            <w:r w:rsidRPr="000731FC">
              <w:rPr>
                <w:noProof/>
                <w:sz w:val="20"/>
                <w:szCs w:val="20"/>
              </w:rPr>
              <w:t>burdensome steps for capital increases and additional requirements</w:t>
            </w:r>
            <w:r w:rsidR="00C55712" w:rsidRPr="000731FC">
              <w:rPr>
                <w:noProof/>
                <w:sz w:val="20"/>
                <w:szCs w:val="20"/>
              </w:rPr>
              <w:t>,</w:t>
            </w:r>
            <w:r w:rsidRPr="000731FC">
              <w:rPr>
                <w:noProof/>
                <w:sz w:val="20"/>
                <w:szCs w:val="20"/>
              </w:rPr>
              <w:t xml:space="preserve"> </w:t>
            </w:r>
            <w:r w:rsidR="00C55712" w:rsidRPr="000731FC">
              <w:rPr>
                <w:noProof/>
                <w:sz w:val="20"/>
                <w:szCs w:val="20"/>
              </w:rPr>
              <w:t>e.g. that</w:t>
            </w:r>
            <w:r w:rsidRPr="000731FC">
              <w:rPr>
                <w:noProof/>
                <w:sz w:val="20"/>
                <w:szCs w:val="20"/>
              </w:rPr>
              <w:t xml:space="preserve"> foreign investors</w:t>
            </w:r>
            <w:r w:rsidR="00C55712" w:rsidRPr="000731FC">
              <w:rPr>
                <w:noProof/>
                <w:sz w:val="20"/>
                <w:szCs w:val="20"/>
              </w:rPr>
              <w:t xml:space="preserve"> need to obtain a tax identification number (TIN)</w:t>
            </w:r>
            <w:r w:rsidR="00040E49" w:rsidRPr="00040E49">
              <w:rPr>
                <w:rFonts w:eastAsiaTheme="minorHAnsi"/>
                <w:noProof/>
                <w:sz w:val="20"/>
                <w:szCs w:val="20"/>
                <w:lang w:eastAsia="en-US"/>
              </w:rPr>
              <w:t xml:space="preserve"> </w:t>
            </w:r>
            <w:r w:rsidR="00040E49" w:rsidRPr="00040E49">
              <w:rPr>
                <w:noProof/>
                <w:sz w:val="20"/>
                <w:szCs w:val="20"/>
              </w:rPr>
              <w:t xml:space="preserve">often involving </w:t>
            </w:r>
            <w:r w:rsidR="00040E49">
              <w:rPr>
                <w:noProof/>
                <w:sz w:val="20"/>
                <w:szCs w:val="20"/>
              </w:rPr>
              <w:t>a</w:t>
            </w:r>
            <w:r w:rsidR="00040E49" w:rsidRPr="00040E49">
              <w:rPr>
                <w:noProof/>
                <w:sz w:val="20"/>
                <w:szCs w:val="20"/>
              </w:rPr>
              <w:t xml:space="preserve"> physical presence</w:t>
            </w:r>
            <w:r w:rsidR="00040E49">
              <w:rPr>
                <w:noProof/>
                <w:sz w:val="20"/>
                <w:szCs w:val="20"/>
              </w:rPr>
              <w:t xml:space="preserve"> requirement</w:t>
            </w:r>
            <w:r w:rsidRPr="000731FC">
              <w:rPr>
                <w:noProof/>
                <w:sz w:val="20"/>
                <w:szCs w:val="2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569341D5" w14:textId="4F96028A" w:rsidR="00977B8F" w:rsidRPr="00AC3D6A" w:rsidRDefault="004B7327" w:rsidP="00550BE3">
            <w:pPr>
              <w:spacing w:after="0"/>
              <w:rPr>
                <w:noProof/>
                <w:sz w:val="20"/>
                <w:szCs w:val="20"/>
              </w:rPr>
            </w:pPr>
            <w:r w:rsidRPr="00AC3D6A">
              <w:rPr>
                <w:noProof/>
                <w:sz w:val="20"/>
                <w:szCs w:val="20"/>
              </w:rPr>
              <w:t>Create a flexible governance system, provide simple and fully digital procedures for increasing capital and issuing shares and enable the use of modern early-stage financing instruments like SAFEs.</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tcPr>
          <w:p w14:paraId="6A5175EC" w14:textId="6F03370F" w:rsidR="00977B8F" w:rsidRPr="000731FC" w:rsidRDefault="00D52BDF" w:rsidP="00350876">
            <w:pPr>
              <w:rPr>
                <w:noProof/>
                <w:sz w:val="20"/>
                <w:szCs w:val="20"/>
              </w:rPr>
            </w:pPr>
            <w:r w:rsidRPr="00D27BC9">
              <w:rPr>
                <w:noProof/>
                <w:sz w:val="20"/>
                <w:szCs w:val="20"/>
              </w:rPr>
              <w:t>O</w:t>
            </w:r>
            <w:r w:rsidR="00521642" w:rsidRPr="00D27BC9">
              <w:rPr>
                <w:noProof/>
                <w:sz w:val="20"/>
                <w:szCs w:val="20"/>
              </w:rPr>
              <w:t>ption 6a</w:t>
            </w:r>
            <w:r w:rsidRPr="00D27BC9">
              <w:rPr>
                <w:noProof/>
                <w:sz w:val="20"/>
                <w:szCs w:val="20"/>
              </w:rPr>
              <w:t xml:space="preserve"> +</w:t>
            </w:r>
            <w:r w:rsidR="00521642" w:rsidRPr="00D27BC9" w:rsidDel="00D52BDF">
              <w:rPr>
                <w:noProof/>
                <w:sz w:val="20"/>
                <w:szCs w:val="20"/>
              </w:rPr>
              <w:t xml:space="preserve"> </w:t>
            </w:r>
            <w:r w:rsidR="007F4FD7" w:rsidRPr="00D27BC9">
              <w:rPr>
                <w:noProof/>
                <w:sz w:val="20"/>
                <w:szCs w:val="20"/>
              </w:rPr>
              <w:t>0</w:t>
            </w:r>
            <w:r w:rsidR="006F1ADE" w:rsidRPr="6BB4EF71">
              <w:rPr>
                <w:noProof/>
                <w:sz w:val="20"/>
                <w:szCs w:val="20"/>
              </w:rPr>
              <w:t>/</w:t>
            </w:r>
            <w:r w:rsidR="00F05467">
              <w:rPr>
                <w:noProof/>
                <w:sz w:val="20"/>
                <w:szCs w:val="20"/>
              </w:rPr>
              <w:t xml:space="preserve">EUR </w:t>
            </w:r>
            <w:r w:rsidR="007F4FD7" w:rsidRPr="00D27BC9">
              <w:rPr>
                <w:noProof/>
                <w:sz w:val="20"/>
                <w:szCs w:val="20"/>
              </w:rPr>
              <w:t>1 minimum capital but</w:t>
            </w:r>
            <w:r w:rsidR="00255EFB">
              <w:rPr>
                <w:noProof/>
                <w:sz w:val="20"/>
                <w:szCs w:val="20"/>
              </w:rPr>
              <w:t xml:space="preserve"> </w:t>
            </w:r>
            <w:r w:rsidR="00964264">
              <w:rPr>
                <w:noProof/>
                <w:sz w:val="20"/>
                <w:szCs w:val="20"/>
              </w:rPr>
              <w:t>n</w:t>
            </w:r>
            <w:r w:rsidR="00383485" w:rsidRPr="000731FC">
              <w:rPr>
                <w:noProof/>
                <w:sz w:val="20"/>
                <w:szCs w:val="20"/>
              </w:rPr>
              <w:t>o</w:t>
            </w:r>
            <w:r w:rsidR="00383485" w:rsidRPr="000731FC" w:rsidDel="007F4FD7">
              <w:rPr>
                <w:noProof/>
                <w:sz w:val="20"/>
                <w:szCs w:val="20"/>
              </w:rPr>
              <w:t xml:space="preserve"> </w:t>
            </w:r>
            <w:r w:rsidR="00383485" w:rsidRPr="000731FC">
              <w:rPr>
                <w:noProof/>
                <w:sz w:val="20"/>
                <w:szCs w:val="20"/>
              </w:rPr>
              <w:t>paid-in share capital for incorporation</w:t>
            </w:r>
            <w:r w:rsidR="00B12847" w:rsidRPr="000731FC">
              <w:rPr>
                <w:noProof/>
                <w:sz w:val="20"/>
                <w:szCs w:val="20"/>
              </w:rPr>
              <w:t xml:space="preserve"> of 28</w:t>
            </w:r>
            <w:r w:rsidR="00B12847" w:rsidRPr="000731FC">
              <w:rPr>
                <w:noProof/>
                <w:sz w:val="20"/>
                <w:szCs w:val="20"/>
                <w:vertAlign w:val="superscript"/>
              </w:rPr>
              <w:t>th</w:t>
            </w:r>
            <w:r w:rsidR="00B12847" w:rsidRPr="000731FC">
              <w:rPr>
                <w:noProof/>
                <w:sz w:val="20"/>
                <w:szCs w:val="20"/>
              </w:rPr>
              <w:t xml:space="preserve"> regime companies</w:t>
            </w:r>
            <w:r w:rsidR="00E2670F">
              <w:rPr>
                <w:noProof/>
                <w:sz w:val="20"/>
                <w:szCs w:val="20"/>
              </w:rPr>
              <w:t xml:space="preserve"> and</w:t>
            </w:r>
            <w:r w:rsidR="006B5412">
              <w:rPr>
                <w:noProof/>
                <w:sz w:val="20"/>
                <w:szCs w:val="20"/>
              </w:rPr>
              <w:t xml:space="preserve"> </w:t>
            </w:r>
            <w:r w:rsidR="0068721F" w:rsidRPr="000731FC">
              <w:rPr>
                <w:noProof/>
                <w:sz w:val="20"/>
                <w:szCs w:val="20"/>
              </w:rPr>
              <w:t>h</w:t>
            </w:r>
            <w:r w:rsidR="00EB4BDC" w:rsidRPr="000731FC">
              <w:rPr>
                <w:noProof/>
                <w:sz w:val="20"/>
                <w:szCs w:val="20"/>
              </w:rPr>
              <w:t xml:space="preserve">armonised </w:t>
            </w:r>
            <w:r w:rsidR="00AA3E10" w:rsidRPr="000731FC">
              <w:rPr>
                <w:noProof/>
                <w:sz w:val="20"/>
                <w:szCs w:val="20"/>
              </w:rPr>
              <w:t xml:space="preserve">creditor </w:t>
            </w:r>
            <w:r w:rsidR="00C92424">
              <w:rPr>
                <w:noProof/>
                <w:sz w:val="20"/>
                <w:szCs w:val="20"/>
              </w:rPr>
              <w:t xml:space="preserve">protection </w:t>
            </w:r>
            <w:r w:rsidR="00EB4BDC" w:rsidRPr="000731FC">
              <w:rPr>
                <w:noProof/>
                <w:sz w:val="20"/>
                <w:szCs w:val="20"/>
              </w:rPr>
              <w:t xml:space="preserve">safeguards </w:t>
            </w:r>
            <w:r w:rsidR="00505267" w:rsidRPr="000731FC">
              <w:rPr>
                <w:noProof/>
                <w:sz w:val="20"/>
                <w:szCs w:val="20"/>
              </w:rPr>
              <w:t xml:space="preserve">in addition to </w:t>
            </w:r>
            <w:r w:rsidR="00A175A7" w:rsidRPr="000731FC">
              <w:rPr>
                <w:noProof/>
                <w:sz w:val="20"/>
                <w:szCs w:val="20"/>
              </w:rPr>
              <w:t>capital maintenance</w:t>
            </w:r>
            <w:r w:rsidR="004F1206" w:rsidRPr="000731FC">
              <w:rPr>
                <w:noProof/>
                <w:sz w:val="20"/>
                <w:szCs w:val="20"/>
              </w:rPr>
              <w:t xml:space="preserve"> rules</w:t>
            </w:r>
            <w:r w:rsidR="49A5CE2E" w:rsidRPr="391DEB2B">
              <w:rPr>
                <w:noProof/>
                <w:sz w:val="20"/>
                <w:szCs w:val="20"/>
              </w:rPr>
              <w:t>.</w:t>
            </w:r>
            <w:r w:rsidR="008E0F00" w:rsidRPr="000731FC">
              <w:rPr>
                <w:noProof/>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0F5CCC17" w14:textId="599E7010" w:rsidR="00977B8F" w:rsidRPr="00AC3D6A" w:rsidRDefault="00FF5D92">
            <w:pPr>
              <w:rPr>
                <w:noProof/>
                <w:sz w:val="20"/>
                <w:szCs w:val="20"/>
              </w:rPr>
            </w:pPr>
            <w:r w:rsidRPr="00350876">
              <w:rPr>
                <w:noProof/>
                <w:sz w:val="20"/>
                <w:szCs w:val="20"/>
              </w:rPr>
              <w:t>O</w:t>
            </w:r>
            <w:r w:rsidR="00521642" w:rsidRPr="00350876">
              <w:rPr>
                <w:noProof/>
                <w:sz w:val="20"/>
                <w:szCs w:val="20"/>
              </w:rPr>
              <w:t>ption 6</w:t>
            </w:r>
            <w:r w:rsidR="006B27D0" w:rsidRPr="00350876">
              <w:rPr>
                <w:noProof/>
                <w:sz w:val="20"/>
                <w:szCs w:val="20"/>
              </w:rPr>
              <w:t>a</w:t>
            </w:r>
            <w:r w:rsidR="00521642" w:rsidRPr="00350876">
              <w:rPr>
                <w:noProof/>
                <w:sz w:val="20"/>
                <w:szCs w:val="20"/>
              </w:rPr>
              <w:t xml:space="preserve"> </w:t>
            </w:r>
            <w:r w:rsidRPr="00350876">
              <w:rPr>
                <w:noProof/>
                <w:sz w:val="20"/>
                <w:szCs w:val="20"/>
              </w:rPr>
              <w:t xml:space="preserve">+ </w:t>
            </w:r>
            <w:r w:rsidR="00321B04">
              <w:rPr>
                <w:noProof/>
                <w:sz w:val="20"/>
                <w:szCs w:val="20"/>
              </w:rPr>
              <w:t>c</w:t>
            </w:r>
            <w:r w:rsidR="009C6FE0" w:rsidRPr="000731FC">
              <w:rPr>
                <w:noProof/>
                <w:sz w:val="20"/>
                <w:szCs w:val="20"/>
              </w:rPr>
              <w:t xml:space="preserve">ommon minimum share capital of EUR </w:t>
            </w:r>
            <w:r w:rsidR="00FC29F2">
              <w:rPr>
                <w:noProof/>
                <w:sz w:val="20"/>
                <w:szCs w:val="20"/>
              </w:rPr>
              <w:t>5</w:t>
            </w:r>
            <w:r w:rsidR="31CF2D29" w:rsidRPr="6FAB045E">
              <w:rPr>
                <w:rFonts w:ascii="Aptos" w:eastAsia="Aptos" w:hAnsi="Aptos" w:cs="Aptos"/>
                <w:noProof/>
              </w:rPr>
              <w:t xml:space="preserve"> </w:t>
            </w:r>
            <w:r w:rsidR="00FC29F2">
              <w:rPr>
                <w:noProof/>
                <w:sz w:val="20"/>
                <w:szCs w:val="20"/>
              </w:rPr>
              <w:t>0</w:t>
            </w:r>
            <w:r w:rsidR="009C6FE0" w:rsidRPr="000731FC">
              <w:rPr>
                <w:noProof/>
                <w:sz w:val="20"/>
                <w:szCs w:val="20"/>
              </w:rPr>
              <w:t>00 for incorporation</w:t>
            </w:r>
            <w:r w:rsidR="00502792" w:rsidRPr="000731FC">
              <w:rPr>
                <w:noProof/>
                <w:sz w:val="20"/>
                <w:szCs w:val="20"/>
              </w:rPr>
              <w:t xml:space="preserve"> of 28</w:t>
            </w:r>
            <w:r w:rsidR="00502792" w:rsidRPr="000731FC">
              <w:rPr>
                <w:noProof/>
                <w:sz w:val="20"/>
                <w:szCs w:val="20"/>
                <w:vertAlign w:val="superscript"/>
              </w:rPr>
              <w:t>th</w:t>
            </w:r>
            <w:r w:rsidR="00502792" w:rsidRPr="000731FC">
              <w:rPr>
                <w:noProof/>
                <w:sz w:val="20"/>
                <w:szCs w:val="20"/>
              </w:rPr>
              <w:t xml:space="preserve"> regime companies</w:t>
            </w:r>
            <w:r w:rsidR="00264A82">
              <w:rPr>
                <w:noProof/>
                <w:sz w:val="20"/>
                <w:szCs w:val="20"/>
              </w:rPr>
              <w:t xml:space="preserve"> with h</w:t>
            </w:r>
            <w:r w:rsidR="009C6FE0" w:rsidRPr="000731FC">
              <w:rPr>
                <w:noProof/>
                <w:sz w:val="20"/>
                <w:szCs w:val="20"/>
              </w:rPr>
              <w:t>armonised</w:t>
            </w:r>
            <w:r w:rsidR="00F61DF3" w:rsidRPr="000731FC">
              <w:rPr>
                <w:noProof/>
                <w:sz w:val="20"/>
                <w:szCs w:val="20"/>
              </w:rPr>
              <w:t xml:space="preserve"> creditor</w:t>
            </w:r>
            <w:r w:rsidR="00C92424">
              <w:rPr>
                <w:noProof/>
                <w:sz w:val="20"/>
                <w:szCs w:val="20"/>
              </w:rPr>
              <w:t xml:space="preserve"> protection</w:t>
            </w:r>
            <w:r w:rsidR="00F61DF3" w:rsidRPr="000731FC">
              <w:rPr>
                <w:noProof/>
                <w:sz w:val="20"/>
                <w:szCs w:val="20"/>
              </w:rPr>
              <w:t xml:space="preserve"> safeguards based primarily </w:t>
            </w:r>
            <w:r w:rsidR="009C6FE0" w:rsidRPr="000731FC">
              <w:rPr>
                <w:noProof/>
                <w:sz w:val="20"/>
                <w:szCs w:val="20"/>
              </w:rPr>
              <w:t>on capital maintenance</w:t>
            </w:r>
            <w:r w:rsidR="14B53E21" w:rsidRPr="391DEB2B">
              <w:rPr>
                <w:noProof/>
                <w:sz w:val="20"/>
                <w:szCs w:val="20"/>
              </w:rPr>
              <w:t>.</w:t>
            </w:r>
            <w:r w:rsidR="009C6FE0" w:rsidRPr="000731FC">
              <w:rPr>
                <w:noProof/>
                <w:sz w:val="20"/>
                <w:szCs w:val="20"/>
              </w:rPr>
              <w:t xml:space="preserve"> </w:t>
            </w:r>
          </w:p>
        </w:tc>
      </w:tr>
    </w:tbl>
    <w:p w14:paraId="03F85DD6" w14:textId="60BD4ED2" w:rsidR="007F2A04" w:rsidRDefault="00466F0D" w:rsidP="00465837">
      <w:pPr>
        <w:spacing w:before="120" w:after="120"/>
        <w:rPr>
          <w:rFonts w:eastAsia="Calibri"/>
          <w:noProof/>
        </w:rPr>
      </w:pPr>
      <w:r w:rsidRPr="00EA09E2">
        <w:rPr>
          <w:rFonts w:eastAsia="Calibri"/>
          <w:b/>
          <w:bCs/>
          <w:noProof/>
        </w:rPr>
        <w:t>Option 6a</w:t>
      </w:r>
      <w:r>
        <w:rPr>
          <w:rFonts w:eastAsia="Calibri"/>
          <w:noProof/>
        </w:rPr>
        <w:t xml:space="preserve"> </w:t>
      </w:r>
      <w:r w:rsidR="001936DB">
        <w:rPr>
          <w:rFonts w:eastAsia="Calibri"/>
          <w:noProof/>
        </w:rPr>
        <w:t xml:space="preserve">would provide </w:t>
      </w:r>
      <w:r w:rsidR="00A02CD0">
        <w:rPr>
          <w:rFonts w:eastAsia="Calibri"/>
          <w:noProof/>
        </w:rPr>
        <w:t>for flexible, common rules on the governance</w:t>
      </w:r>
      <w:r w:rsidR="007B5107">
        <w:rPr>
          <w:rFonts w:eastAsia="Calibri"/>
          <w:noProof/>
        </w:rPr>
        <w:t xml:space="preserve"> of the company</w:t>
      </w:r>
      <w:r w:rsidR="00746054">
        <w:rPr>
          <w:rFonts w:eastAsia="Calibri"/>
          <w:noProof/>
        </w:rPr>
        <w:t>,</w:t>
      </w:r>
      <w:r w:rsidR="007B5107">
        <w:rPr>
          <w:rFonts w:eastAsia="Calibri"/>
          <w:noProof/>
        </w:rPr>
        <w:t xml:space="preserve"> in</w:t>
      </w:r>
      <w:r w:rsidR="00005A89">
        <w:rPr>
          <w:rFonts w:eastAsia="Calibri"/>
          <w:noProof/>
        </w:rPr>
        <w:t>cluding</w:t>
      </w:r>
      <w:r w:rsidR="007B5107">
        <w:rPr>
          <w:rFonts w:eastAsia="Calibri"/>
          <w:noProof/>
        </w:rPr>
        <w:t xml:space="preserve"> a </w:t>
      </w:r>
      <w:r w:rsidR="001936DB">
        <w:rPr>
          <w:rFonts w:eastAsia="Calibri"/>
          <w:noProof/>
        </w:rPr>
        <w:t xml:space="preserve">minimum </w:t>
      </w:r>
      <w:r w:rsidR="006D5B1C">
        <w:rPr>
          <w:rFonts w:eastAsia="Calibri"/>
          <w:noProof/>
        </w:rPr>
        <w:t xml:space="preserve">requirement </w:t>
      </w:r>
      <w:r w:rsidR="00A4026C">
        <w:rPr>
          <w:rFonts w:eastAsia="Calibri"/>
          <w:noProof/>
        </w:rPr>
        <w:t>for 1 shareholder and 1 director</w:t>
      </w:r>
      <w:r w:rsidR="00746054">
        <w:rPr>
          <w:rFonts w:eastAsia="Calibri"/>
          <w:noProof/>
        </w:rPr>
        <w:t xml:space="preserve"> a</w:t>
      </w:r>
      <w:r w:rsidR="00A74C52">
        <w:rPr>
          <w:rFonts w:eastAsia="Calibri"/>
          <w:noProof/>
        </w:rPr>
        <w:t>nd</w:t>
      </w:r>
      <w:r w:rsidR="00746054">
        <w:rPr>
          <w:rFonts w:eastAsia="Calibri"/>
          <w:noProof/>
        </w:rPr>
        <w:t xml:space="preserve"> the possibility to conduct meetings of the corporate bodies online</w:t>
      </w:r>
      <w:r w:rsidR="00840CD2">
        <w:rPr>
          <w:rFonts w:eastAsia="Calibri"/>
          <w:noProof/>
        </w:rPr>
        <w:t>, either fully or in hybrid mode</w:t>
      </w:r>
      <w:r w:rsidR="00A4026C">
        <w:rPr>
          <w:rFonts w:eastAsia="Calibri"/>
          <w:noProof/>
        </w:rPr>
        <w:t xml:space="preserve">. </w:t>
      </w:r>
      <w:r w:rsidR="00B2707D">
        <w:rPr>
          <w:rFonts w:eastAsia="Calibri"/>
          <w:noProof/>
        </w:rPr>
        <w:t xml:space="preserve">This option </w:t>
      </w:r>
      <w:r w:rsidR="00B2707D" w:rsidRPr="00CE13C5">
        <w:rPr>
          <w:rFonts w:eastAsia="Calibri"/>
          <w:noProof/>
        </w:rPr>
        <w:t xml:space="preserve">would </w:t>
      </w:r>
      <w:r w:rsidR="00B2707D">
        <w:rPr>
          <w:rFonts w:eastAsia="Calibri"/>
          <w:noProof/>
        </w:rPr>
        <w:t xml:space="preserve">also </w:t>
      </w:r>
      <w:r w:rsidR="00B2707D" w:rsidRPr="00CE13C5">
        <w:rPr>
          <w:rFonts w:eastAsia="Calibri"/>
          <w:noProof/>
        </w:rPr>
        <w:t>simplify capital increase and share issuance</w:t>
      </w:r>
      <w:r w:rsidR="00B2707D">
        <w:rPr>
          <w:rFonts w:eastAsia="Calibri"/>
          <w:noProof/>
        </w:rPr>
        <w:t xml:space="preserve"> procedures</w:t>
      </w:r>
      <w:r w:rsidR="00B2707D" w:rsidRPr="00CE13C5">
        <w:rPr>
          <w:rFonts w:eastAsia="Calibri"/>
          <w:noProof/>
        </w:rPr>
        <w:t xml:space="preserve"> by </w:t>
      </w:r>
      <w:r w:rsidR="00B2707D">
        <w:rPr>
          <w:rFonts w:eastAsia="Calibri"/>
          <w:noProof/>
        </w:rPr>
        <w:t xml:space="preserve">allowing them to be carried out fully digitally and </w:t>
      </w:r>
      <w:r w:rsidR="00B2707D" w:rsidRPr="00CE13C5">
        <w:rPr>
          <w:rFonts w:eastAsia="Calibri"/>
          <w:noProof/>
        </w:rPr>
        <w:t xml:space="preserve">reducing formalities </w:t>
      </w:r>
      <w:r w:rsidR="00B2707D">
        <w:rPr>
          <w:rFonts w:eastAsia="Calibri"/>
          <w:noProof/>
        </w:rPr>
        <w:t xml:space="preserve">such </w:t>
      </w:r>
      <w:r w:rsidR="00E21902">
        <w:rPr>
          <w:rFonts w:eastAsia="Calibri"/>
          <w:noProof/>
        </w:rPr>
        <w:t>as</w:t>
      </w:r>
      <w:r w:rsidR="00B2707D">
        <w:rPr>
          <w:rFonts w:eastAsia="Calibri"/>
          <w:noProof/>
        </w:rPr>
        <w:t xml:space="preserve"> </w:t>
      </w:r>
      <w:r w:rsidR="00265EA2">
        <w:rPr>
          <w:rFonts w:eastAsia="Calibri"/>
          <w:noProof/>
        </w:rPr>
        <w:t>simplifying the issuance</w:t>
      </w:r>
      <w:r w:rsidR="00B2707D">
        <w:rPr>
          <w:rFonts w:eastAsia="Calibri"/>
          <w:noProof/>
        </w:rPr>
        <w:t xml:space="preserve"> </w:t>
      </w:r>
      <w:r>
        <w:rPr>
          <w:rFonts w:eastAsia="Calibri"/>
          <w:noProof/>
        </w:rPr>
        <w:t xml:space="preserve">of </w:t>
      </w:r>
      <w:r w:rsidR="00144A9B">
        <w:rPr>
          <w:rFonts w:eastAsia="Calibri"/>
          <w:noProof/>
        </w:rPr>
        <w:t xml:space="preserve">the </w:t>
      </w:r>
      <w:r w:rsidR="00B2707D" w:rsidRPr="00CE13C5">
        <w:rPr>
          <w:rFonts w:eastAsia="Calibri"/>
          <w:noProof/>
        </w:rPr>
        <w:t xml:space="preserve">TIN </w:t>
      </w:r>
      <w:r w:rsidR="00B2707D">
        <w:rPr>
          <w:rFonts w:eastAsia="Calibri"/>
          <w:noProof/>
        </w:rPr>
        <w:t>for</w:t>
      </w:r>
      <w:r w:rsidR="00B2707D" w:rsidRPr="00CE13C5">
        <w:rPr>
          <w:rFonts w:eastAsia="Calibri"/>
          <w:noProof/>
        </w:rPr>
        <w:t xml:space="preserve"> </w:t>
      </w:r>
      <w:r w:rsidR="00B2707D">
        <w:rPr>
          <w:rFonts w:eastAsia="Calibri"/>
          <w:noProof/>
        </w:rPr>
        <w:t xml:space="preserve">foreign </w:t>
      </w:r>
      <w:r w:rsidR="00B2707D" w:rsidRPr="00CE13C5">
        <w:rPr>
          <w:rFonts w:eastAsia="Calibri"/>
          <w:noProof/>
        </w:rPr>
        <w:t>investors</w:t>
      </w:r>
      <w:r w:rsidR="00A86EAD" w:rsidRPr="00A86EAD">
        <w:rPr>
          <w:rFonts w:eastAsia="Calibri"/>
          <w:noProof/>
        </w:rPr>
        <w:t xml:space="preserve"> </w:t>
      </w:r>
      <w:r w:rsidR="00A86EAD" w:rsidRPr="004E72D5">
        <w:rPr>
          <w:rFonts w:eastAsia="Calibri"/>
          <w:noProof/>
        </w:rPr>
        <w:t>through a fully online, streamlined and time-efficient procedure</w:t>
      </w:r>
      <w:r w:rsidR="00B2707D" w:rsidRPr="00CE13C5">
        <w:rPr>
          <w:rFonts w:eastAsia="Calibri"/>
          <w:noProof/>
        </w:rPr>
        <w:t>.</w:t>
      </w:r>
      <w:r w:rsidR="00FB4845">
        <w:rPr>
          <w:rFonts w:eastAsia="Calibri"/>
          <w:noProof/>
        </w:rPr>
        <w:t xml:space="preserve"> </w:t>
      </w:r>
      <w:r w:rsidR="00027AE3">
        <w:rPr>
          <w:rFonts w:eastAsia="Calibri"/>
          <w:noProof/>
        </w:rPr>
        <w:t>T</w:t>
      </w:r>
      <w:r w:rsidR="004F0E37">
        <w:rPr>
          <w:rFonts w:eastAsia="Calibri"/>
          <w:noProof/>
        </w:rPr>
        <w:t>his policy option</w:t>
      </w:r>
      <w:r w:rsidR="007F2A04" w:rsidRPr="00CE13C5">
        <w:rPr>
          <w:rFonts w:eastAsia="Calibri"/>
          <w:noProof/>
        </w:rPr>
        <w:t xml:space="preserve"> would </w:t>
      </w:r>
      <w:r w:rsidR="008F2ED1">
        <w:rPr>
          <w:rFonts w:eastAsia="Calibri"/>
          <w:noProof/>
        </w:rPr>
        <w:t xml:space="preserve">also </w:t>
      </w:r>
      <w:r w:rsidR="007F2A04" w:rsidRPr="00CE13C5">
        <w:rPr>
          <w:rFonts w:eastAsia="Calibri"/>
          <w:noProof/>
        </w:rPr>
        <w:t>allow 28</w:t>
      </w:r>
      <w:r w:rsidR="007F2A04" w:rsidRPr="00CE13C5">
        <w:rPr>
          <w:rFonts w:eastAsia="Calibri"/>
          <w:noProof/>
          <w:vertAlign w:val="superscript"/>
        </w:rPr>
        <w:t>th</w:t>
      </w:r>
      <w:r w:rsidR="007F2A04" w:rsidRPr="00CE13C5">
        <w:rPr>
          <w:rFonts w:eastAsia="Calibri"/>
          <w:noProof/>
        </w:rPr>
        <w:t xml:space="preserve"> regime companies t</w:t>
      </w:r>
      <w:r w:rsidR="003F285D">
        <w:rPr>
          <w:rFonts w:eastAsia="Calibri"/>
          <w:noProof/>
        </w:rPr>
        <w:t>o</w:t>
      </w:r>
      <w:r w:rsidR="007F2A04" w:rsidRPr="00CE13C5">
        <w:rPr>
          <w:rFonts w:eastAsia="Calibri"/>
          <w:noProof/>
        </w:rPr>
        <w:t xml:space="preserve"> </w:t>
      </w:r>
      <w:r>
        <w:rPr>
          <w:rFonts w:eastAsia="Calibri"/>
          <w:noProof/>
        </w:rPr>
        <w:t>authorise the board of directors to decide on a share issuance,</w:t>
      </w:r>
      <w:r w:rsidR="007F2A04" w:rsidRPr="00CE13C5">
        <w:rPr>
          <w:rFonts w:eastAsia="Calibri"/>
          <w:noProof/>
        </w:rPr>
        <w:t xml:space="preserve"> and</w:t>
      </w:r>
      <w:r>
        <w:rPr>
          <w:rFonts w:eastAsia="Calibri"/>
          <w:noProof/>
        </w:rPr>
        <w:t xml:space="preserve"> it would allow 28</w:t>
      </w:r>
      <w:r>
        <w:rPr>
          <w:rFonts w:eastAsia="Calibri"/>
          <w:noProof/>
          <w:vertAlign w:val="superscript"/>
        </w:rPr>
        <w:t>th</w:t>
      </w:r>
      <w:r>
        <w:rPr>
          <w:rFonts w:eastAsia="Calibri"/>
          <w:noProof/>
        </w:rPr>
        <w:t xml:space="preserve"> regime companies</w:t>
      </w:r>
      <w:r w:rsidR="007F2A04" w:rsidRPr="00CE13C5">
        <w:rPr>
          <w:rFonts w:eastAsia="Calibri"/>
          <w:noProof/>
        </w:rPr>
        <w:t xml:space="preserve"> to issue convertible instruments (e.g. convertible loan notes)</w:t>
      </w:r>
      <w:r w:rsidR="000355D2" w:rsidRPr="000355D2">
        <w:rPr>
          <w:rFonts w:eastAsia="Calibri"/>
          <w:noProof/>
        </w:rPr>
        <w:t xml:space="preserve"> </w:t>
      </w:r>
      <w:r>
        <w:rPr>
          <w:rFonts w:eastAsia="Calibri"/>
          <w:noProof/>
        </w:rPr>
        <w:t>and warrants</w:t>
      </w:r>
      <w:r w:rsidR="008F2ED1">
        <w:rPr>
          <w:rFonts w:eastAsia="Calibri"/>
          <w:noProof/>
        </w:rPr>
        <w:t>, enabling f</w:t>
      </w:r>
      <w:r w:rsidR="007F2A04" w:rsidRPr="00CE13C5">
        <w:rPr>
          <w:rFonts w:eastAsia="Calibri"/>
          <w:noProof/>
        </w:rPr>
        <w:t xml:space="preserve">ounders to raise early financing </w:t>
      </w:r>
      <w:r w:rsidR="00F94D55">
        <w:rPr>
          <w:rFonts w:eastAsia="Calibri"/>
          <w:noProof/>
        </w:rPr>
        <w:t>in an eas</w:t>
      </w:r>
      <w:r w:rsidR="008F2ED1">
        <w:rPr>
          <w:rFonts w:eastAsia="Calibri"/>
          <w:noProof/>
        </w:rPr>
        <w:t>y</w:t>
      </w:r>
      <w:r w:rsidR="00F94D55">
        <w:rPr>
          <w:rFonts w:eastAsia="Calibri"/>
          <w:noProof/>
        </w:rPr>
        <w:t>, fast</w:t>
      </w:r>
      <w:r w:rsidR="00B93E79">
        <w:rPr>
          <w:rFonts w:eastAsia="Calibri"/>
          <w:noProof/>
        </w:rPr>
        <w:t xml:space="preserve"> and</w:t>
      </w:r>
      <w:r w:rsidR="00F94D55">
        <w:rPr>
          <w:rFonts w:eastAsia="Calibri"/>
          <w:noProof/>
        </w:rPr>
        <w:t xml:space="preserve"> flexible way</w:t>
      </w:r>
      <w:r>
        <w:rPr>
          <w:rFonts w:eastAsia="Calibri"/>
          <w:noProof/>
        </w:rPr>
        <w:t xml:space="preserve"> and</w:t>
      </w:r>
      <w:r w:rsidR="007F2A04">
        <w:rPr>
          <w:rFonts w:eastAsia="Calibri"/>
          <w:noProof/>
        </w:rPr>
        <w:t xml:space="preserve"> </w:t>
      </w:r>
      <w:r w:rsidR="007F2A04" w:rsidRPr="00CE13C5">
        <w:rPr>
          <w:rFonts w:eastAsia="Calibri"/>
          <w:bCs/>
          <w:noProof/>
        </w:rPr>
        <w:t>support</w:t>
      </w:r>
      <w:r>
        <w:rPr>
          <w:rFonts w:eastAsia="Calibri"/>
          <w:bCs/>
          <w:noProof/>
        </w:rPr>
        <w:t>ing</w:t>
      </w:r>
      <w:r w:rsidR="007F2A04" w:rsidRPr="00CE13C5">
        <w:rPr>
          <w:rFonts w:eastAsia="Calibri"/>
          <w:bCs/>
          <w:noProof/>
        </w:rPr>
        <w:t xml:space="preserve"> the use of modern early</w:t>
      </w:r>
      <w:r w:rsidR="007F2A04">
        <w:rPr>
          <w:rFonts w:eastAsia="Calibri"/>
          <w:bCs/>
          <w:noProof/>
        </w:rPr>
        <w:t>-</w:t>
      </w:r>
      <w:r w:rsidR="007F2A04" w:rsidRPr="00CE13C5">
        <w:rPr>
          <w:rFonts w:eastAsia="Calibri"/>
          <w:bCs/>
          <w:noProof/>
        </w:rPr>
        <w:t>stage financing instruments</w:t>
      </w:r>
      <w:r w:rsidR="007F2A04">
        <w:rPr>
          <w:rFonts w:eastAsia="Calibri"/>
          <w:bCs/>
          <w:noProof/>
        </w:rPr>
        <w:t xml:space="preserve"> </w:t>
      </w:r>
      <w:r w:rsidR="00A236BC">
        <w:rPr>
          <w:rFonts w:eastAsia="Calibri"/>
          <w:bCs/>
          <w:noProof/>
        </w:rPr>
        <w:t>l</w:t>
      </w:r>
      <w:r w:rsidR="008B5C8D">
        <w:rPr>
          <w:rFonts w:eastAsia="Calibri"/>
          <w:bCs/>
          <w:noProof/>
        </w:rPr>
        <w:t>ike</w:t>
      </w:r>
      <w:r w:rsidR="007F2A04">
        <w:rPr>
          <w:rFonts w:eastAsia="Calibri"/>
          <w:noProof/>
        </w:rPr>
        <w:t xml:space="preserve"> </w:t>
      </w:r>
      <w:r w:rsidR="007F2A04" w:rsidRPr="00EA09E2">
        <w:rPr>
          <w:rFonts w:eastAsia="Calibri"/>
          <w:noProof/>
        </w:rPr>
        <w:t xml:space="preserve">SAFEs (Simple Agreements for Future </w:t>
      </w:r>
      <w:r w:rsidR="008B5C8D" w:rsidRPr="00EA09E2">
        <w:rPr>
          <w:rFonts w:eastAsia="Calibri"/>
          <w:noProof/>
        </w:rPr>
        <w:t>Equity</w:t>
      </w:r>
      <w:r w:rsidR="00381502">
        <w:rPr>
          <w:rFonts w:eastAsia="Calibri"/>
          <w:bCs/>
          <w:noProof/>
        </w:rPr>
        <w:t>)</w:t>
      </w:r>
      <w:r w:rsidR="007F2A04" w:rsidRPr="00CE13C5">
        <w:rPr>
          <w:rFonts w:eastAsia="Calibri"/>
          <w:bCs/>
          <w:noProof/>
        </w:rPr>
        <w:t>.</w:t>
      </w:r>
      <w:r w:rsidR="007F2A04" w:rsidRPr="00CE13C5">
        <w:rPr>
          <w:rFonts w:eastAsia="Calibri"/>
          <w:noProof/>
        </w:rPr>
        <w:t xml:space="preserve"> </w:t>
      </w:r>
      <w:r w:rsidR="007F2A04" w:rsidRPr="00CE13C5">
        <w:rPr>
          <w:rFonts w:eastAsia="Calibri"/>
          <w:bCs/>
          <w:noProof/>
        </w:rPr>
        <w:t xml:space="preserve"> </w:t>
      </w:r>
    </w:p>
    <w:p w14:paraId="69F3BF64" w14:textId="1F409184" w:rsidR="00977B8F" w:rsidRPr="00CE13C5" w:rsidRDefault="004329DC" w:rsidP="00465837">
      <w:pPr>
        <w:spacing w:after="120"/>
        <w:rPr>
          <w:rFonts w:eastAsia="Calibri"/>
          <w:noProof/>
        </w:rPr>
      </w:pPr>
      <w:r>
        <w:rPr>
          <w:rFonts w:eastAsia="Calibri"/>
          <w:b/>
          <w:noProof/>
        </w:rPr>
        <w:t>O</w:t>
      </w:r>
      <w:r w:rsidR="00977B8F" w:rsidRPr="00CE13C5">
        <w:rPr>
          <w:rFonts w:eastAsia="Calibri"/>
          <w:b/>
          <w:noProof/>
        </w:rPr>
        <w:t>ption 6</w:t>
      </w:r>
      <w:r w:rsidR="00B94014">
        <w:rPr>
          <w:rFonts w:eastAsia="Calibri"/>
          <w:b/>
          <w:noProof/>
        </w:rPr>
        <w:t>b</w:t>
      </w:r>
      <w:r>
        <w:rPr>
          <w:rFonts w:eastAsia="Calibri"/>
          <w:noProof/>
        </w:rPr>
        <w:t xml:space="preserve"> would</w:t>
      </w:r>
      <w:r w:rsidR="0023308D">
        <w:rPr>
          <w:rFonts w:eastAsia="Calibri"/>
          <w:noProof/>
        </w:rPr>
        <w:t>, in</w:t>
      </w:r>
      <w:r>
        <w:rPr>
          <w:rFonts w:eastAsia="Calibri"/>
          <w:noProof/>
        </w:rPr>
        <w:t xml:space="preserve"> addition to policy option 6a</w:t>
      </w:r>
      <w:r w:rsidR="0023308D">
        <w:rPr>
          <w:rFonts w:eastAsia="Calibri"/>
          <w:noProof/>
        </w:rPr>
        <w:t>,</w:t>
      </w:r>
      <w:r>
        <w:rPr>
          <w:rFonts w:eastAsia="Calibri"/>
          <w:noProof/>
        </w:rPr>
        <w:t xml:space="preserve"> provide that</w:t>
      </w:r>
      <w:r w:rsidR="00977B8F" w:rsidRPr="00CE13C5">
        <w:rPr>
          <w:rFonts w:eastAsia="Calibri"/>
          <w:noProof/>
        </w:rPr>
        <w:t xml:space="preserve"> a 28th-regime company could be incorporated </w:t>
      </w:r>
      <w:r w:rsidR="006F1ADE" w:rsidRPr="006F1ADE">
        <w:rPr>
          <w:rFonts w:eastAsia="Calibri"/>
          <w:noProof/>
        </w:rPr>
        <w:t xml:space="preserve">with </w:t>
      </w:r>
      <w:r w:rsidR="006F1ADE" w:rsidRPr="006F1ADE">
        <w:rPr>
          <w:noProof/>
        </w:rPr>
        <w:t>0</w:t>
      </w:r>
      <w:r w:rsidR="006F1ADE">
        <w:rPr>
          <w:noProof/>
        </w:rPr>
        <w:t>/</w:t>
      </w:r>
      <w:r w:rsidR="00F05467">
        <w:rPr>
          <w:noProof/>
        </w:rPr>
        <w:t>EUR</w:t>
      </w:r>
      <w:r w:rsidR="00F05467" w:rsidRPr="55D17779">
        <w:rPr>
          <w:rFonts w:ascii="Aptos" w:eastAsia="Aptos" w:hAnsi="Aptos" w:cs="Aptos"/>
          <w:noProof/>
        </w:rPr>
        <w:t xml:space="preserve"> </w:t>
      </w:r>
      <w:r w:rsidR="006F1ADE" w:rsidRPr="006F1ADE">
        <w:rPr>
          <w:noProof/>
        </w:rPr>
        <w:t xml:space="preserve">1 </w:t>
      </w:r>
      <w:r w:rsidR="006F1ADE" w:rsidRPr="00CE13C5">
        <w:rPr>
          <w:rFonts w:eastAsia="Calibri"/>
          <w:noProof/>
        </w:rPr>
        <w:t>minimum capital</w:t>
      </w:r>
      <w:r w:rsidR="006F1ADE" w:rsidRPr="006F1ADE">
        <w:rPr>
          <w:noProof/>
        </w:rPr>
        <w:t xml:space="preserve"> but no</w:t>
      </w:r>
      <w:r w:rsidR="006F1ADE" w:rsidRPr="006F1ADE" w:rsidDel="007F4FD7">
        <w:rPr>
          <w:noProof/>
        </w:rPr>
        <w:t xml:space="preserve"> </w:t>
      </w:r>
      <w:r w:rsidR="006F1ADE" w:rsidRPr="006F1ADE">
        <w:rPr>
          <w:noProof/>
        </w:rPr>
        <w:t>paid-in share capital for incorporation</w:t>
      </w:r>
      <w:r w:rsidR="00977B8F" w:rsidRPr="00CE13C5">
        <w:rPr>
          <w:rFonts w:eastAsia="Calibri"/>
          <w:noProof/>
        </w:rPr>
        <w:t xml:space="preserve">, removing the need to open and certify a bank </w:t>
      </w:r>
      <w:r w:rsidR="00977B8F" w:rsidRPr="00CC6A6F">
        <w:rPr>
          <w:rFonts w:eastAsia="Calibri"/>
          <w:noProof/>
        </w:rPr>
        <w:t>account for depositing the initial capital</w:t>
      </w:r>
      <w:r w:rsidR="00966CFE" w:rsidRPr="00CC6A6F">
        <w:rPr>
          <w:rFonts w:eastAsia="Calibri"/>
          <w:noProof/>
        </w:rPr>
        <w:t xml:space="preserve"> before incorporation</w:t>
      </w:r>
      <w:r w:rsidR="00977B8F" w:rsidRPr="00CC6A6F">
        <w:rPr>
          <w:rFonts w:eastAsia="Calibri"/>
          <w:noProof/>
        </w:rPr>
        <w:t xml:space="preserve">. </w:t>
      </w:r>
      <w:r w:rsidR="00F33699" w:rsidRPr="00CC6A6F">
        <w:rPr>
          <w:rFonts w:eastAsia="Calibri"/>
          <w:noProof/>
        </w:rPr>
        <w:t xml:space="preserve">In light of the lack of </w:t>
      </w:r>
      <w:r w:rsidR="00F33699">
        <w:rPr>
          <w:rFonts w:eastAsia="Calibri"/>
          <w:noProof/>
        </w:rPr>
        <w:t>any requirement for paid-in</w:t>
      </w:r>
      <w:r w:rsidR="00F33699" w:rsidRPr="00CC6A6F">
        <w:rPr>
          <w:rFonts w:eastAsia="Calibri"/>
          <w:noProof/>
        </w:rPr>
        <w:t xml:space="preserve"> capital</w:t>
      </w:r>
      <w:r w:rsidR="00F33699" w:rsidRPr="003C19AE">
        <w:rPr>
          <w:rFonts w:eastAsia="Calibri"/>
          <w:noProof/>
        </w:rPr>
        <w:t>, creditor protection would not just rely on capital maintenance</w:t>
      </w:r>
      <w:r w:rsidR="00F33699">
        <w:rPr>
          <w:rFonts w:eastAsia="Calibri"/>
          <w:noProof/>
        </w:rPr>
        <w:t>,</w:t>
      </w:r>
      <w:r w:rsidR="00F33699" w:rsidRPr="003C19AE">
        <w:rPr>
          <w:rFonts w:eastAsia="Calibri"/>
          <w:noProof/>
        </w:rPr>
        <w:t xml:space="preserve"> but additional safeguards would be added</w:t>
      </w:r>
      <w:r>
        <w:rPr>
          <w:rFonts w:eastAsia="Calibri"/>
          <w:noProof/>
        </w:rPr>
        <w:t>, notably the requirement for directors to carry out a balance sheet test and a solvency test before approving distributions to shareholders. Where the directors do not carry out these tests or do not carry them out with sufficient care and the company becomes unable to pay its debts, the directors would be personally liable for the damages resulting from the distribution.</w:t>
      </w:r>
      <w:r w:rsidR="00F33699" w:rsidRPr="00CE13C5">
        <w:rPr>
          <w:rFonts w:eastAsia="Calibri"/>
          <w:noProof/>
        </w:rPr>
        <w:t xml:space="preserve">  </w:t>
      </w:r>
    </w:p>
    <w:p w14:paraId="3446858F" w14:textId="312F53DA" w:rsidR="007F2A04" w:rsidRDefault="00977B8F" w:rsidP="00465837">
      <w:pPr>
        <w:spacing w:after="120"/>
        <w:rPr>
          <w:rFonts w:eastAsia="Calibri"/>
          <w:noProof/>
        </w:rPr>
      </w:pPr>
      <w:r w:rsidRPr="00CE13C5">
        <w:rPr>
          <w:rFonts w:eastAsia="Calibri"/>
          <w:b/>
          <w:bCs/>
          <w:noProof/>
        </w:rPr>
        <w:t>Option 6</w:t>
      </w:r>
      <w:r w:rsidR="00B94014">
        <w:rPr>
          <w:rFonts w:eastAsia="Calibri"/>
          <w:b/>
          <w:bCs/>
          <w:noProof/>
        </w:rPr>
        <w:t>c</w:t>
      </w:r>
      <w:r w:rsidRPr="00CE13C5">
        <w:rPr>
          <w:rFonts w:eastAsia="Calibri"/>
          <w:b/>
          <w:bCs/>
          <w:noProof/>
        </w:rPr>
        <w:t xml:space="preserve"> </w:t>
      </w:r>
      <w:r w:rsidR="007F2A04">
        <w:rPr>
          <w:rFonts w:eastAsia="Calibri"/>
          <w:noProof/>
        </w:rPr>
        <w:t>would</w:t>
      </w:r>
      <w:r w:rsidR="003D5CE8">
        <w:rPr>
          <w:rFonts w:eastAsia="Calibri"/>
          <w:noProof/>
        </w:rPr>
        <w:t xml:space="preserve"> </w:t>
      </w:r>
      <w:r w:rsidR="00D169CE">
        <w:rPr>
          <w:rFonts w:eastAsia="Calibri"/>
          <w:noProof/>
        </w:rPr>
        <w:t>also</w:t>
      </w:r>
      <w:r w:rsidR="007F2A04">
        <w:rPr>
          <w:rFonts w:eastAsia="Calibri"/>
          <w:noProof/>
        </w:rPr>
        <w:t xml:space="preserve"> </w:t>
      </w:r>
      <w:r w:rsidR="008D5BEC">
        <w:rPr>
          <w:rFonts w:eastAsia="Calibri"/>
          <w:noProof/>
        </w:rPr>
        <w:t>build on</w:t>
      </w:r>
      <w:r w:rsidR="004329DC">
        <w:rPr>
          <w:rFonts w:eastAsia="Calibri"/>
          <w:noProof/>
        </w:rPr>
        <w:t xml:space="preserve"> policy option 6a</w:t>
      </w:r>
      <w:r w:rsidR="007F2A04">
        <w:rPr>
          <w:rFonts w:eastAsia="Calibri"/>
          <w:noProof/>
        </w:rPr>
        <w:t xml:space="preserve"> </w:t>
      </w:r>
      <w:r w:rsidR="008D5BEC">
        <w:rPr>
          <w:rFonts w:eastAsia="Calibri"/>
          <w:noProof/>
        </w:rPr>
        <w:t>but</w:t>
      </w:r>
      <w:r w:rsidR="00BC3FAF">
        <w:rPr>
          <w:rFonts w:eastAsia="Calibri"/>
          <w:noProof/>
        </w:rPr>
        <w:t>,</w:t>
      </w:r>
      <w:r w:rsidR="007F2A04">
        <w:rPr>
          <w:rFonts w:eastAsia="Calibri"/>
          <w:noProof/>
        </w:rPr>
        <w:t xml:space="preserve"> </w:t>
      </w:r>
      <w:r w:rsidR="00BC3FAF">
        <w:rPr>
          <w:rFonts w:eastAsia="Calibri"/>
          <w:noProof/>
        </w:rPr>
        <w:t>as an alternative to policy option 6b, it would</w:t>
      </w:r>
      <w:r w:rsidR="007F2A04">
        <w:rPr>
          <w:rFonts w:eastAsia="Calibri"/>
          <w:noProof/>
        </w:rPr>
        <w:t xml:space="preserve"> introduce a common minimum share capital requirement of EUR</w:t>
      </w:r>
      <w:r w:rsidR="007F2A04" w:rsidRPr="55D17779">
        <w:rPr>
          <w:rFonts w:ascii="Aptos" w:eastAsia="Aptos" w:hAnsi="Aptos" w:cs="Aptos"/>
          <w:noProof/>
        </w:rPr>
        <w:t xml:space="preserve"> </w:t>
      </w:r>
      <w:r w:rsidR="00D43C77">
        <w:rPr>
          <w:rFonts w:eastAsia="Calibri"/>
          <w:noProof/>
        </w:rPr>
        <w:t>5</w:t>
      </w:r>
      <w:r w:rsidR="602A420D" w:rsidRPr="55D17779">
        <w:rPr>
          <w:rFonts w:ascii="Aptos" w:eastAsia="Aptos" w:hAnsi="Aptos" w:cs="Aptos"/>
          <w:noProof/>
        </w:rPr>
        <w:t xml:space="preserve"> </w:t>
      </w:r>
      <w:r w:rsidR="00D43C77">
        <w:rPr>
          <w:rFonts w:eastAsia="Calibri"/>
          <w:noProof/>
        </w:rPr>
        <w:t>0</w:t>
      </w:r>
      <w:r w:rsidR="007F2A04">
        <w:rPr>
          <w:rFonts w:eastAsia="Calibri"/>
          <w:noProof/>
        </w:rPr>
        <w:t xml:space="preserve">00, </w:t>
      </w:r>
      <w:r w:rsidR="007F2A04" w:rsidRPr="002C2295">
        <w:rPr>
          <w:rFonts w:eastAsia="Calibri"/>
          <w:noProof/>
        </w:rPr>
        <w:t xml:space="preserve">placing it in the middle range of legal forms that currently require a (not </w:t>
      </w:r>
      <w:r w:rsidR="007F2A04">
        <w:rPr>
          <w:rFonts w:eastAsia="Calibri"/>
          <w:noProof/>
        </w:rPr>
        <w:t xml:space="preserve">just </w:t>
      </w:r>
      <w:r w:rsidR="007F2A04" w:rsidRPr="002C2295">
        <w:rPr>
          <w:rFonts w:eastAsia="Calibri"/>
          <w:noProof/>
        </w:rPr>
        <w:t>symbolic</w:t>
      </w:r>
      <w:r w:rsidR="007F2A04">
        <w:rPr>
          <w:rFonts w:eastAsia="Calibri"/>
          <w:noProof/>
        </w:rPr>
        <w:t xml:space="preserve"> 1 EUR</w:t>
      </w:r>
      <w:r w:rsidR="007F2A04" w:rsidRPr="002C2295">
        <w:rPr>
          <w:rFonts w:eastAsia="Calibri"/>
          <w:noProof/>
        </w:rPr>
        <w:t>) minimum capital</w:t>
      </w:r>
      <w:r w:rsidR="007F2A04">
        <w:rPr>
          <w:rFonts w:eastAsia="Calibri"/>
          <w:noProof/>
        </w:rPr>
        <w:t xml:space="preserve"> in </w:t>
      </w:r>
      <w:r w:rsidR="0026360C">
        <w:rPr>
          <w:rFonts w:eastAsia="Calibri"/>
          <w:noProof/>
        </w:rPr>
        <w:t>the EU</w:t>
      </w:r>
      <w:r w:rsidR="007F2A04" w:rsidRPr="002C2295">
        <w:rPr>
          <w:rFonts w:eastAsia="Calibri"/>
          <w:noProof/>
        </w:rPr>
        <w:t>.</w:t>
      </w:r>
      <w:r w:rsidR="007F2A04">
        <w:rPr>
          <w:rFonts w:eastAsia="Calibri"/>
          <w:noProof/>
        </w:rPr>
        <w:t xml:space="preserve"> </w:t>
      </w:r>
      <w:r w:rsidR="007F2A04" w:rsidRPr="00E1781B">
        <w:rPr>
          <w:rFonts w:eastAsia="Calibri"/>
          <w:noProof/>
        </w:rPr>
        <w:t xml:space="preserve">Creditor protection </w:t>
      </w:r>
      <w:r w:rsidR="0026360C">
        <w:rPr>
          <w:rFonts w:eastAsia="Calibri"/>
          <w:noProof/>
        </w:rPr>
        <w:t xml:space="preserve">under this option </w:t>
      </w:r>
      <w:r w:rsidR="007F2A04" w:rsidRPr="00E1781B">
        <w:rPr>
          <w:rFonts w:eastAsia="Calibri"/>
          <w:noProof/>
        </w:rPr>
        <w:t xml:space="preserve">would primarily be achieved through harmonised </w:t>
      </w:r>
      <w:r w:rsidR="007F2A04">
        <w:rPr>
          <w:rFonts w:eastAsia="Calibri"/>
          <w:noProof/>
        </w:rPr>
        <w:t>safeguards</w:t>
      </w:r>
      <w:r w:rsidR="007F2A04" w:rsidRPr="00E1781B">
        <w:rPr>
          <w:rFonts w:eastAsia="Calibri"/>
          <w:noProof/>
        </w:rPr>
        <w:t xml:space="preserve"> on the maintenance of </w:t>
      </w:r>
      <w:r w:rsidR="007F2A04">
        <w:rPr>
          <w:rFonts w:eastAsia="Calibri"/>
          <w:noProof/>
        </w:rPr>
        <w:t>c</w:t>
      </w:r>
      <w:r w:rsidR="007F2A04" w:rsidRPr="00E1781B">
        <w:rPr>
          <w:rFonts w:eastAsia="Calibri"/>
          <w:noProof/>
        </w:rPr>
        <w:t>apital</w:t>
      </w:r>
      <w:r w:rsidR="007F2A04">
        <w:rPr>
          <w:rFonts w:eastAsia="Calibri"/>
          <w:noProof/>
        </w:rPr>
        <w:t>.</w:t>
      </w:r>
    </w:p>
    <w:p w14:paraId="7A304DB2" w14:textId="357965FF" w:rsidR="006C1D23" w:rsidRPr="00AC3D6A" w:rsidRDefault="006C1D23" w:rsidP="009431EE">
      <w:pPr>
        <w:pStyle w:val="Heading2"/>
        <w:spacing w:after="120"/>
        <w:rPr>
          <w:rFonts w:eastAsia="Calibri"/>
          <w:noProof/>
        </w:rPr>
      </w:pPr>
      <w:r w:rsidRPr="00AC3D6A">
        <w:rPr>
          <w:rFonts w:eastAsia="Calibri"/>
          <w:noProof/>
        </w:rPr>
        <w:t xml:space="preserve">Policy </w:t>
      </w:r>
      <w:r w:rsidRPr="00EA09E2">
        <w:rPr>
          <w:rFonts w:eastAsia="Calibri"/>
          <w:noProof/>
        </w:rPr>
        <w:t>options</w:t>
      </w:r>
      <w:r w:rsidRPr="00AC3D6A">
        <w:rPr>
          <w:rFonts w:eastAsia="Calibri"/>
          <w:noProof/>
        </w:rPr>
        <w:t xml:space="preserve"> 7 to </w:t>
      </w:r>
      <w:r w:rsidR="00D674F8" w:rsidRPr="00AC3D6A">
        <w:rPr>
          <w:rFonts w:eastAsia="Calibri"/>
          <w:noProof/>
        </w:rPr>
        <w:t>facilitate exit options</w:t>
      </w:r>
      <w:r w:rsidRPr="00AC3D6A" w:rsidDel="00CA2738">
        <w:rPr>
          <w:rFonts w:eastAsia="Calibri"/>
          <w:noProof/>
        </w:rPr>
        <w:t xml:space="preserve"> </w:t>
      </w:r>
      <w:r w:rsidRPr="00AC3D6A">
        <w:rPr>
          <w:rFonts w:eastAsia="Calibri"/>
          <w:noProof/>
        </w:rPr>
        <w:t xml:space="preserve">  </w:t>
      </w:r>
    </w:p>
    <w:p w14:paraId="2A2194EF" w14:textId="12C8805F" w:rsidR="006C1D23" w:rsidRPr="00CE13C5" w:rsidRDefault="0046551A" w:rsidP="00393EA2">
      <w:pPr>
        <w:spacing w:after="120"/>
        <w:rPr>
          <w:rFonts w:eastAsia="Times New Roman"/>
          <w:noProof/>
        </w:rPr>
      </w:pPr>
      <w:r w:rsidRPr="421A18F4">
        <w:rPr>
          <w:rFonts w:eastAsia="Times New Roman"/>
          <w:noProof/>
        </w:rPr>
        <w:t>In order to contribute to the objective of creating an enabling framework to invest for s</w:t>
      </w:r>
      <w:r w:rsidR="2627B894" w:rsidRPr="421A18F4">
        <w:rPr>
          <w:rFonts w:eastAsia="Times New Roman"/>
          <w:noProof/>
        </w:rPr>
        <w:t>tartup</w:t>
      </w:r>
      <w:r w:rsidRPr="421A18F4">
        <w:rPr>
          <w:rFonts w:eastAsia="Times New Roman"/>
          <w:noProof/>
        </w:rPr>
        <w:t xml:space="preserve"> founders and investors, </w:t>
      </w:r>
      <w:r w:rsidR="002F2309" w:rsidRPr="421A18F4">
        <w:rPr>
          <w:rFonts w:eastAsia="Times New Roman"/>
          <w:noProof/>
        </w:rPr>
        <w:t>the following</w:t>
      </w:r>
      <w:r w:rsidR="00B60BB3" w:rsidRPr="421A18F4">
        <w:rPr>
          <w:rFonts w:eastAsia="Times New Roman"/>
          <w:noProof/>
        </w:rPr>
        <w:t xml:space="preserve"> </w:t>
      </w:r>
      <w:r w:rsidR="002F2309" w:rsidRPr="421A18F4">
        <w:rPr>
          <w:rFonts w:eastAsia="Times New Roman"/>
          <w:noProof/>
        </w:rPr>
        <w:t xml:space="preserve">policy options </w:t>
      </w:r>
      <w:r w:rsidR="00C719A8" w:rsidRPr="421A18F4">
        <w:rPr>
          <w:rFonts w:eastAsia="Times New Roman"/>
          <w:noProof/>
        </w:rPr>
        <w:t xml:space="preserve">would aim to facilitate exit options for </w:t>
      </w:r>
      <w:r w:rsidR="00882B2E" w:rsidRPr="421A18F4">
        <w:rPr>
          <w:rFonts w:eastAsia="Times New Roman"/>
          <w:noProof/>
        </w:rPr>
        <w:t>shareholders</w:t>
      </w:r>
      <w:r w:rsidR="00C719A8" w:rsidRPr="421A18F4">
        <w:rPr>
          <w:rFonts w:eastAsia="Times New Roman"/>
          <w:noProof/>
        </w:rPr>
        <w:t xml:space="preserve"> </w:t>
      </w:r>
      <w:r w:rsidR="00DF0054" w:rsidRPr="421A18F4">
        <w:rPr>
          <w:rFonts w:eastAsia="Times New Roman"/>
          <w:noProof/>
        </w:rPr>
        <w:t>of</w:t>
      </w:r>
      <w:r w:rsidR="00C719A8" w:rsidRPr="421A18F4">
        <w:rPr>
          <w:rFonts w:eastAsia="Times New Roman"/>
          <w:noProof/>
        </w:rPr>
        <w:t xml:space="preserve"> 28</w:t>
      </w:r>
      <w:r w:rsidR="00C719A8" w:rsidRPr="421A18F4">
        <w:rPr>
          <w:rFonts w:eastAsia="Times New Roman"/>
          <w:noProof/>
          <w:vertAlign w:val="superscript"/>
        </w:rPr>
        <w:t>th</w:t>
      </w:r>
      <w:r w:rsidR="00C719A8" w:rsidRPr="421A18F4">
        <w:rPr>
          <w:rFonts w:eastAsia="Times New Roman"/>
          <w:noProof/>
        </w:rPr>
        <w:t xml:space="preserve"> regime companies. </w:t>
      </w:r>
      <w:r w:rsidR="00242F3A" w:rsidRPr="421A18F4">
        <w:rPr>
          <w:rFonts w:eastAsia="Times New Roman"/>
          <w:noProof/>
        </w:rPr>
        <w:t xml:space="preserve">They focus on </w:t>
      </w:r>
      <w:r w:rsidR="002F2309" w:rsidRPr="421A18F4">
        <w:rPr>
          <w:rFonts w:eastAsia="Times New Roman"/>
          <w:noProof/>
        </w:rPr>
        <w:t xml:space="preserve">simplifying the transfer of shares </w:t>
      </w:r>
      <w:r w:rsidR="00242F3A" w:rsidRPr="421A18F4">
        <w:rPr>
          <w:rFonts w:eastAsia="Times New Roman"/>
          <w:noProof/>
        </w:rPr>
        <w:t xml:space="preserve">– to different degrees - </w:t>
      </w:r>
      <w:r w:rsidR="00C74E64" w:rsidRPr="421A18F4">
        <w:rPr>
          <w:rFonts w:eastAsia="Times New Roman"/>
          <w:noProof/>
        </w:rPr>
        <w:t xml:space="preserve">and </w:t>
      </w:r>
      <w:r w:rsidR="00521436" w:rsidRPr="421A18F4">
        <w:rPr>
          <w:rFonts w:eastAsia="Times New Roman"/>
          <w:noProof/>
        </w:rPr>
        <w:t>on</w:t>
      </w:r>
      <w:r w:rsidR="00C74E64" w:rsidRPr="421A18F4">
        <w:rPr>
          <w:rFonts w:eastAsia="Times New Roman"/>
          <w:noProof/>
        </w:rPr>
        <w:t xml:space="preserve"> enabling access to public equity markets </w:t>
      </w:r>
      <w:r w:rsidR="00D347DB" w:rsidRPr="421A18F4">
        <w:rPr>
          <w:rFonts w:eastAsia="Times New Roman"/>
          <w:noProof/>
        </w:rPr>
        <w:t>for 28</w:t>
      </w:r>
      <w:r w:rsidR="00D347DB" w:rsidRPr="421A18F4">
        <w:rPr>
          <w:rFonts w:eastAsia="Times New Roman"/>
          <w:noProof/>
          <w:vertAlign w:val="superscript"/>
        </w:rPr>
        <w:t>th</w:t>
      </w:r>
      <w:r w:rsidR="00D347DB" w:rsidRPr="421A18F4">
        <w:rPr>
          <w:rFonts w:eastAsia="Times New Roman"/>
          <w:noProof/>
        </w:rPr>
        <w:t xml:space="preserve"> regime companies</w:t>
      </w:r>
      <w:r w:rsidR="006C1D23" w:rsidRPr="421A18F4">
        <w:rPr>
          <w:rFonts w:eastAsia="Times New Roman"/>
          <w:noProof/>
        </w:rPr>
        <w:t xml:space="preserve">. </w:t>
      </w:r>
    </w:p>
    <w:p w14:paraId="6F6CFD17" w14:textId="2778FDD1" w:rsidR="00927D2F" w:rsidRPr="00246CA8" w:rsidRDefault="00156220" w:rsidP="00246CA8">
      <w:pPr>
        <w:spacing w:after="120"/>
        <w:jc w:val="center"/>
        <w:rPr>
          <w:rFonts w:eastAsia="Times New Roman"/>
          <w:b/>
          <w:bCs/>
          <w:noProof/>
          <w:sz w:val="20"/>
          <w:szCs w:val="20"/>
        </w:rPr>
      </w:pPr>
      <w:r>
        <w:rPr>
          <w:rFonts w:eastAsia="Times New Roman"/>
          <w:b/>
          <w:bCs/>
          <w:noProof/>
          <w:sz w:val="20"/>
          <w:szCs w:val="20"/>
        </w:rPr>
        <w:t xml:space="preserve">Table 8: </w:t>
      </w:r>
      <w:r>
        <w:rPr>
          <w:rFonts w:eastAsia="Calibri"/>
          <w:b/>
          <w:noProof/>
          <w:sz w:val="20"/>
          <w:szCs w:val="20"/>
        </w:rPr>
        <w:t xml:space="preserve">Description of </w:t>
      </w:r>
      <w:r>
        <w:rPr>
          <w:rFonts w:eastAsia="Times New Roman"/>
          <w:b/>
          <w:bCs/>
          <w:noProof/>
          <w:sz w:val="20"/>
          <w:szCs w:val="20"/>
        </w:rPr>
        <w:t>Policy option 7</w:t>
      </w:r>
    </w:p>
    <w:tbl>
      <w:tblPr>
        <w:tblStyle w:val="TableGrid"/>
        <w:tblW w:w="9541" w:type="dxa"/>
        <w:jc w:val="center"/>
        <w:tblLook w:val="04A0" w:firstRow="1" w:lastRow="0" w:firstColumn="1" w:lastColumn="0" w:noHBand="0" w:noVBand="1"/>
      </w:tblPr>
      <w:tblGrid>
        <w:gridCol w:w="3871"/>
        <w:gridCol w:w="1701"/>
        <w:gridCol w:w="1984"/>
        <w:gridCol w:w="1985"/>
      </w:tblGrid>
      <w:tr w:rsidR="006C1D23" w:rsidRPr="000731FC" w14:paraId="7E3012C1" w14:textId="77777777" w:rsidTr="00A74C52">
        <w:trPr>
          <w:jc w:val="center"/>
        </w:trPr>
        <w:tc>
          <w:tcPr>
            <w:tcW w:w="9541" w:type="dxa"/>
            <w:gridSpan w:val="4"/>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14:paraId="5FD4C1D3" w14:textId="5D69F1D3" w:rsidR="007E754D" w:rsidRPr="000731FC" w:rsidRDefault="007E754D" w:rsidP="00C826EA">
            <w:pPr>
              <w:spacing w:after="0"/>
              <w:jc w:val="center"/>
              <w:rPr>
                <w:b/>
                <w:bCs/>
                <w:noProof/>
                <w:sz w:val="20"/>
                <w:szCs w:val="20"/>
              </w:rPr>
            </w:pPr>
            <w:r w:rsidRPr="000731FC">
              <w:rPr>
                <w:b/>
                <w:bCs/>
                <w:noProof/>
                <w:sz w:val="20"/>
                <w:szCs w:val="20"/>
              </w:rPr>
              <w:t xml:space="preserve">Facilitating </w:t>
            </w:r>
            <w:r w:rsidR="00E72187" w:rsidRPr="000731FC">
              <w:rPr>
                <w:b/>
                <w:bCs/>
                <w:noProof/>
                <w:sz w:val="20"/>
                <w:szCs w:val="20"/>
              </w:rPr>
              <w:t>exit options</w:t>
            </w:r>
          </w:p>
        </w:tc>
      </w:tr>
      <w:tr w:rsidR="002637B7" w:rsidRPr="000731FC" w14:paraId="686CB25A" w14:textId="7E4F9B5E" w:rsidTr="0011223A">
        <w:trPr>
          <w:trHeight w:val="254"/>
          <w:jc w:val="center"/>
        </w:trPr>
        <w:tc>
          <w:tcPr>
            <w:tcW w:w="387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4C8501" w14:textId="77777777" w:rsidR="006C1D23" w:rsidRPr="00AC3D6A" w:rsidRDefault="006C1D23" w:rsidP="005B556F">
            <w:pPr>
              <w:spacing w:after="120"/>
              <w:jc w:val="center"/>
              <w:rPr>
                <w:b/>
                <w:noProof/>
                <w:sz w:val="20"/>
                <w:szCs w:val="20"/>
              </w:rPr>
            </w:pPr>
            <w:r w:rsidRPr="00AC3D6A">
              <w:rPr>
                <w:b/>
                <w:noProof/>
                <w:sz w:val="20"/>
                <w:szCs w:val="20"/>
              </w:rPr>
              <w:t>Baseline (status quo)</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9739D3" w14:textId="0D5033FD" w:rsidR="006C1D23" w:rsidRPr="00AC3D6A" w:rsidRDefault="006C1D23" w:rsidP="00C826EA">
            <w:pPr>
              <w:spacing w:after="0"/>
              <w:jc w:val="center"/>
              <w:rPr>
                <w:b/>
                <w:noProof/>
                <w:sz w:val="20"/>
                <w:szCs w:val="20"/>
              </w:rPr>
            </w:pPr>
            <w:r w:rsidRPr="00AC3D6A">
              <w:rPr>
                <w:b/>
                <w:noProof/>
                <w:sz w:val="20"/>
                <w:szCs w:val="20"/>
              </w:rPr>
              <w:t xml:space="preserve">Policy Option </w:t>
            </w:r>
            <w:r w:rsidR="00203F95" w:rsidRPr="00AC3D6A">
              <w:rPr>
                <w:b/>
                <w:noProof/>
                <w:sz w:val="20"/>
                <w:szCs w:val="20"/>
              </w:rPr>
              <w:t>7a</w:t>
            </w:r>
          </w:p>
        </w:tc>
        <w:tc>
          <w:tcPr>
            <w:tcW w:w="198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9231E9" w14:textId="7846E636" w:rsidR="006C1D23" w:rsidRPr="00AC3D6A" w:rsidRDefault="006C1D23" w:rsidP="00C826EA">
            <w:pPr>
              <w:spacing w:after="0"/>
              <w:jc w:val="center"/>
              <w:rPr>
                <w:b/>
                <w:noProof/>
                <w:sz w:val="20"/>
                <w:szCs w:val="20"/>
              </w:rPr>
            </w:pPr>
            <w:r w:rsidRPr="00AC3D6A">
              <w:rPr>
                <w:b/>
                <w:noProof/>
                <w:sz w:val="20"/>
                <w:szCs w:val="20"/>
              </w:rPr>
              <w:t xml:space="preserve">Policy Option </w:t>
            </w:r>
            <w:r w:rsidR="00203F95" w:rsidRPr="00AC3D6A">
              <w:rPr>
                <w:b/>
                <w:noProof/>
                <w:sz w:val="20"/>
                <w:szCs w:val="20"/>
              </w:rPr>
              <w:t>7b</w:t>
            </w: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869AF6" w14:textId="50445F30" w:rsidR="007E754D" w:rsidRPr="00AC3D6A" w:rsidRDefault="007E754D" w:rsidP="00C826EA">
            <w:pPr>
              <w:spacing w:after="0"/>
              <w:jc w:val="center"/>
              <w:rPr>
                <w:b/>
                <w:noProof/>
                <w:sz w:val="20"/>
                <w:szCs w:val="20"/>
              </w:rPr>
            </w:pPr>
            <w:r w:rsidRPr="00AC3D6A">
              <w:rPr>
                <w:b/>
                <w:noProof/>
                <w:sz w:val="20"/>
                <w:szCs w:val="20"/>
              </w:rPr>
              <w:t>Policy Option 7c</w:t>
            </w:r>
          </w:p>
        </w:tc>
      </w:tr>
      <w:tr w:rsidR="00416828" w:rsidRPr="000731FC" w14:paraId="1C083B4B" w14:textId="15685081" w:rsidTr="0011223A">
        <w:trPr>
          <w:trHeight w:val="694"/>
          <w:jc w:val="center"/>
        </w:trPr>
        <w:tc>
          <w:tcPr>
            <w:tcW w:w="3871" w:type="dxa"/>
            <w:tcBorders>
              <w:top w:val="single" w:sz="4" w:space="0" w:color="auto"/>
              <w:left w:val="single" w:sz="4" w:space="0" w:color="auto"/>
              <w:bottom w:val="single" w:sz="4" w:space="0" w:color="auto"/>
              <w:right w:val="single" w:sz="4" w:space="0" w:color="auto"/>
            </w:tcBorders>
          </w:tcPr>
          <w:p w14:paraId="2D030B07" w14:textId="46707F98" w:rsidR="006C1D23" w:rsidRPr="00AC3D6A" w:rsidRDefault="00DE405F" w:rsidP="00550BE3">
            <w:pPr>
              <w:spacing w:after="0"/>
              <w:jc w:val="left"/>
              <w:rPr>
                <w:noProof/>
                <w:sz w:val="20"/>
                <w:szCs w:val="20"/>
              </w:rPr>
            </w:pPr>
            <w:r w:rsidRPr="00AC3D6A">
              <w:rPr>
                <w:noProof/>
                <w:sz w:val="20"/>
                <w:szCs w:val="20"/>
              </w:rPr>
              <w:t>Different procedu</w:t>
            </w:r>
            <w:r w:rsidR="00813E0E" w:rsidRPr="00AC3D6A">
              <w:rPr>
                <w:noProof/>
                <w:sz w:val="20"/>
                <w:szCs w:val="20"/>
              </w:rPr>
              <w:t xml:space="preserve">res </w:t>
            </w:r>
            <w:r w:rsidR="006E2FE8" w:rsidRPr="00AC3D6A">
              <w:rPr>
                <w:noProof/>
                <w:sz w:val="20"/>
                <w:szCs w:val="20"/>
              </w:rPr>
              <w:t>in Member States as regards</w:t>
            </w:r>
            <w:r w:rsidR="00813E0E" w:rsidRPr="00AC3D6A">
              <w:rPr>
                <w:noProof/>
                <w:sz w:val="20"/>
                <w:szCs w:val="20"/>
              </w:rPr>
              <w:t xml:space="preserve"> </w:t>
            </w:r>
            <w:r w:rsidR="00F83928" w:rsidRPr="00AC3D6A">
              <w:rPr>
                <w:noProof/>
                <w:sz w:val="20"/>
                <w:szCs w:val="20"/>
              </w:rPr>
              <w:t xml:space="preserve">share transfers, </w:t>
            </w:r>
            <w:r w:rsidR="007D4ABA" w:rsidRPr="00AC3D6A">
              <w:rPr>
                <w:noProof/>
                <w:sz w:val="20"/>
                <w:szCs w:val="20"/>
              </w:rPr>
              <w:t xml:space="preserve">often </w:t>
            </w:r>
            <w:r w:rsidR="001154E6" w:rsidRPr="00AC3D6A">
              <w:rPr>
                <w:noProof/>
                <w:sz w:val="20"/>
                <w:szCs w:val="20"/>
              </w:rPr>
              <w:t>requiring</w:t>
            </w:r>
            <w:r w:rsidR="00CB6576" w:rsidRPr="00AC3D6A">
              <w:rPr>
                <w:noProof/>
                <w:sz w:val="20"/>
                <w:szCs w:val="20"/>
              </w:rPr>
              <w:t xml:space="preserve"> in-person steps </w:t>
            </w:r>
            <w:r w:rsidR="001154E6" w:rsidRPr="00AC3D6A">
              <w:rPr>
                <w:noProof/>
                <w:sz w:val="20"/>
                <w:szCs w:val="20"/>
              </w:rPr>
              <w:t xml:space="preserve">and/or the mandatory involvement of </w:t>
            </w:r>
            <w:r w:rsidR="009F305D" w:rsidRPr="00AC3D6A">
              <w:rPr>
                <w:noProof/>
                <w:sz w:val="20"/>
                <w:szCs w:val="20"/>
              </w:rPr>
              <w:t>intermediaries</w:t>
            </w:r>
            <w:r w:rsidR="007D4ABA" w:rsidRPr="00AC3D6A">
              <w:rPr>
                <w:noProof/>
                <w:sz w:val="20"/>
                <w:szCs w:val="20"/>
              </w:rPr>
              <w:t>,</w:t>
            </w:r>
            <w:r w:rsidR="009132AC" w:rsidRPr="00AC3D6A">
              <w:rPr>
                <w:noProof/>
                <w:sz w:val="20"/>
                <w:szCs w:val="20"/>
              </w:rPr>
              <w:t xml:space="preserve"> depending on the legal company form</w:t>
            </w:r>
            <w:r w:rsidR="002C0F6B" w:rsidRPr="00AC3D6A">
              <w:rPr>
                <w:noProof/>
                <w:sz w:val="20"/>
                <w:szCs w:val="20"/>
              </w:rPr>
              <w:t xml:space="preserve">. </w:t>
            </w:r>
            <w:r w:rsidR="00775699" w:rsidRPr="00AC3D6A">
              <w:rPr>
                <w:noProof/>
                <w:sz w:val="20"/>
                <w:szCs w:val="20"/>
              </w:rPr>
              <w:t xml:space="preserve">Access to public equity markets </w:t>
            </w:r>
            <w:r w:rsidR="00724E35" w:rsidRPr="00AC3D6A">
              <w:rPr>
                <w:noProof/>
                <w:sz w:val="20"/>
                <w:szCs w:val="20"/>
              </w:rPr>
              <w:t>res</w:t>
            </w:r>
            <w:r w:rsidR="00D355FA" w:rsidRPr="00AC3D6A">
              <w:rPr>
                <w:noProof/>
                <w:sz w:val="20"/>
                <w:szCs w:val="20"/>
              </w:rPr>
              <w:t>tricted to public limited liability forms in most Member States.</w:t>
            </w:r>
          </w:p>
        </w:tc>
        <w:tc>
          <w:tcPr>
            <w:tcW w:w="1701" w:type="dxa"/>
            <w:tcBorders>
              <w:top w:val="single" w:sz="4" w:space="0" w:color="auto"/>
              <w:left w:val="single" w:sz="4" w:space="0" w:color="auto"/>
              <w:bottom w:val="single" w:sz="4" w:space="0" w:color="auto"/>
              <w:right w:val="single" w:sz="4" w:space="0" w:color="auto"/>
            </w:tcBorders>
            <w:vAlign w:val="center"/>
          </w:tcPr>
          <w:p w14:paraId="7B92A6BC" w14:textId="6D504719" w:rsidR="006C1D23" w:rsidRPr="00AC3D6A" w:rsidRDefault="00696674" w:rsidP="00184140">
            <w:pPr>
              <w:spacing w:after="0"/>
              <w:rPr>
                <w:noProof/>
                <w:sz w:val="20"/>
                <w:szCs w:val="20"/>
              </w:rPr>
            </w:pPr>
            <w:r>
              <w:rPr>
                <w:noProof/>
                <w:sz w:val="20"/>
                <w:szCs w:val="20"/>
              </w:rPr>
              <w:t xml:space="preserve">Ensure that </w:t>
            </w:r>
            <w:r w:rsidR="00203F95" w:rsidRPr="000731FC">
              <w:rPr>
                <w:noProof/>
                <w:sz w:val="20"/>
                <w:szCs w:val="20"/>
              </w:rPr>
              <w:t>transfers of shares</w:t>
            </w:r>
            <w:r w:rsidR="00203F95" w:rsidRPr="000731FC">
              <w:rPr>
                <w:rFonts w:eastAsia="Calibri"/>
                <w:noProof/>
                <w:sz w:val="20"/>
                <w:szCs w:val="20"/>
              </w:rPr>
              <w:t xml:space="preserve"> </w:t>
            </w:r>
            <w:r w:rsidR="00010C4F" w:rsidRPr="000731FC">
              <w:rPr>
                <w:rFonts w:eastAsia="Calibri"/>
                <w:noProof/>
                <w:sz w:val="20"/>
                <w:szCs w:val="20"/>
              </w:rPr>
              <w:t>of 28</w:t>
            </w:r>
            <w:r w:rsidR="00010C4F" w:rsidRPr="000731FC">
              <w:rPr>
                <w:rFonts w:eastAsia="Calibri"/>
                <w:noProof/>
                <w:sz w:val="20"/>
                <w:szCs w:val="20"/>
                <w:vertAlign w:val="superscript"/>
              </w:rPr>
              <w:t>th</w:t>
            </w:r>
            <w:r w:rsidR="00010C4F" w:rsidRPr="000731FC">
              <w:rPr>
                <w:rFonts w:eastAsia="Calibri"/>
                <w:noProof/>
                <w:sz w:val="20"/>
                <w:szCs w:val="20"/>
              </w:rPr>
              <w:t xml:space="preserve"> regime companies </w:t>
            </w:r>
            <w:r>
              <w:rPr>
                <w:rFonts w:eastAsia="Calibri"/>
                <w:noProof/>
                <w:sz w:val="20"/>
                <w:szCs w:val="20"/>
              </w:rPr>
              <w:t>can</w:t>
            </w:r>
            <w:r w:rsidR="00010C4F" w:rsidRPr="000731FC">
              <w:rPr>
                <w:rFonts w:eastAsia="Calibri"/>
                <w:noProof/>
                <w:sz w:val="20"/>
                <w:szCs w:val="20"/>
              </w:rPr>
              <w:t xml:space="preserve"> be carried out fully digitally</w:t>
            </w:r>
            <w:r w:rsidR="1778F4EA" w:rsidRPr="7C11B9CC">
              <w:rPr>
                <w:rFonts w:eastAsia="Calibri"/>
                <w:noProof/>
                <w:sz w:val="20"/>
                <w:szCs w:val="20"/>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42C04" w14:textId="519B0EFE" w:rsidR="008E6D5E" w:rsidRPr="000731FC" w:rsidRDefault="00CD1189" w:rsidP="00184140">
            <w:pPr>
              <w:spacing w:after="0"/>
              <w:jc w:val="left"/>
              <w:rPr>
                <w:noProof/>
                <w:sz w:val="20"/>
                <w:szCs w:val="20"/>
              </w:rPr>
            </w:pPr>
            <w:r>
              <w:rPr>
                <w:noProof/>
                <w:sz w:val="20"/>
                <w:szCs w:val="20"/>
              </w:rPr>
              <w:t>O</w:t>
            </w:r>
            <w:r w:rsidR="006814D9" w:rsidRPr="000731FC">
              <w:rPr>
                <w:noProof/>
                <w:sz w:val="20"/>
                <w:szCs w:val="20"/>
              </w:rPr>
              <w:t>ption 7a</w:t>
            </w:r>
            <w:r>
              <w:rPr>
                <w:noProof/>
                <w:sz w:val="20"/>
                <w:szCs w:val="20"/>
              </w:rPr>
              <w:t xml:space="preserve"> +</w:t>
            </w:r>
            <w:r w:rsidR="006814D9" w:rsidRPr="000731FC" w:rsidDel="00CD1189">
              <w:rPr>
                <w:noProof/>
                <w:sz w:val="20"/>
                <w:szCs w:val="20"/>
              </w:rPr>
              <w:t xml:space="preserve"> </w:t>
            </w:r>
            <w:r w:rsidR="00043B53" w:rsidRPr="000731FC">
              <w:rPr>
                <w:noProof/>
                <w:sz w:val="20"/>
                <w:szCs w:val="20"/>
              </w:rPr>
              <w:t xml:space="preserve">no </w:t>
            </w:r>
            <w:r w:rsidR="00AD2538" w:rsidRPr="000731FC">
              <w:rPr>
                <w:noProof/>
                <w:sz w:val="20"/>
                <w:szCs w:val="20"/>
              </w:rPr>
              <w:t xml:space="preserve">requirement </w:t>
            </w:r>
            <w:r w:rsidR="006C6720" w:rsidRPr="000731FC">
              <w:rPr>
                <w:noProof/>
                <w:sz w:val="20"/>
                <w:szCs w:val="20"/>
              </w:rPr>
              <w:t>to</w:t>
            </w:r>
            <w:r w:rsidR="00AD2538" w:rsidRPr="000731FC">
              <w:rPr>
                <w:noProof/>
                <w:sz w:val="20"/>
                <w:szCs w:val="20"/>
              </w:rPr>
              <w:t xml:space="preserve"> involv</w:t>
            </w:r>
            <w:r w:rsidR="006C6720" w:rsidRPr="000731FC">
              <w:rPr>
                <w:noProof/>
                <w:sz w:val="20"/>
                <w:szCs w:val="20"/>
              </w:rPr>
              <w:t>e</w:t>
            </w:r>
            <w:r w:rsidR="00AD2538" w:rsidRPr="000731FC">
              <w:rPr>
                <w:noProof/>
                <w:sz w:val="20"/>
                <w:szCs w:val="20"/>
              </w:rPr>
              <w:t xml:space="preserve"> intermediaries</w:t>
            </w:r>
            <w:r w:rsidR="007A32B7" w:rsidRPr="000731FC">
              <w:rPr>
                <w:noProof/>
                <w:sz w:val="20"/>
                <w:szCs w:val="20"/>
              </w:rPr>
              <w:t xml:space="preserve"> </w:t>
            </w:r>
            <w:r w:rsidR="00D952CD" w:rsidRPr="000731FC">
              <w:rPr>
                <w:noProof/>
                <w:sz w:val="20"/>
                <w:szCs w:val="20"/>
              </w:rPr>
              <w:t>in share transfers</w:t>
            </w:r>
            <w:r w:rsidR="00541EF8" w:rsidRPr="000731FC">
              <w:rPr>
                <w:noProof/>
                <w:sz w:val="20"/>
                <w:szCs w:val="20"/>
              </w:rPr>
              <w:t xml:space="preserve"> of 28</w:t>
            </w:r>
            <w:r w:rsidR="00541EF8" w:rsidRPr="000731FC">
              <w:rPr>
                <w:noProof/>
                <w:sz w:val="20"/>
                <w:szCs w:val="20"/>
                <w:vertAlign w:val="superscript"/>
              </w:rPr>
              <w:t>th</w:t>
            </w:r>
            <w:r w:rsidR="00541EF8" w:rsidRPr="000731FC">
              <w:rPr>
                <w:noProof/>
                <w:sz w:val="20"/>
                <w:szCs w:val="20"/>
              </w:rPr>
              <w:t xml:space="preserve"> regime companies</w:t>
            </w:r>
            <w:r w:rsidR="717D639C" w:rsidRPr="39F9C75B">
              <w:rPr>
                <w:noProof/>
                <w:sz w:val="20"/>
                <w:szCs w:val="20"/>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5FD05D" w14:textId="76BE92C6" w:rsidR="001C36B1" w:rsidRPr="000731FC" w:rsidRDefault="00CD1189" w:rsidP="00C826EA">
            <w:pPr>
              <w:spacing w:after="0"/>
              <w:jc w:val="left"/>
              <w:rPr>
                <w:noProof/>
                <w:sz w:val="20"/>
                <w:szCs w:val="20"/>
              </w:rPr>
            </w:pPr>
            <w:r>
              <w:rPr>
                <w:noProof/>
                <w:sz w:val="20"/>
                <w:szCs w:val="20"/>
              </w:rPr>
              <w:t>O</w:t>
            </w:r>
            <w:r w:rsidR="009E465D" w:rsidRPr="000731FC">
              <w:rPr>
                <w:noProof/>
                <w:sz w:val="20"/>
                <w:szCs w:val="20"/>
              </w:rPr>
              <w:t>ption 7b</w:t>
            </w:r>
            <w:r>
              <w:rPr>
                <w:noProof/>
                <w:sz w:val="20"/>
                <w:szCs w:val="20"/>
              </w:rPr>
              <w:t xml:space="preserve"> +</w:t>
            </w:r>
            <w:r w:rsidR="009E465D" w:rsidRPr="000731FC" w:rsidDel="00CD1189">
              <w:rPr>
                <w:noProof/>
                <w:sz w:val="20"/>
                <w:szCs w:val="20"/>
              </w:rPr>
              <w:t xml:space="preserve"> </w:t>
            </w:r>
            <w:r w:rsidR="009E465D" w:rsidRPr="000731FC">
              <w:rPr>
                <w:noProof/>
                <w:sz w:val="20"/>
                <w:szCs w:val="20"/>
              </w:rPr>
              <w:t>a p</w:t>
            </w:r>
            <w:r w:rsidR="001C36B1" w:rsidRPr="000731FC">
              <w:rPr>
                <w:noProof/>
                <w:sz w:val="20"/>
                <w:szCs w:val="20"/>
              </w:rPr>
              <w:t xml:space="preserve">ossibility for Member States to </w:t>
            </w:r>
            <w:r w:rsidR="00F47691">
              <w:rPr>
                <w:noProof/>
                <w:sz w:val="20"/>
                <w:szCs w:val="20"/>
              </w:rPr>
              <w:t>allow</w:t>
            </w:r>
            <w:r w:rsidR="00793D9A" w:rsidRPr="000731FC">
              <w:rPr>
                <w:noProof/>
                <w:sz w:val="20"/>
                <w:szCs w:val="20"/>
              </w:rPr>
              <w:t xml:space="preserve"> </w:t>
            </w:r>
            <w:r w:rsidR="00A23A35">
              <w:rPr>
                <w:noProof/>
                <w:sz w:val="20"/>
                <w:szCs w:val="20"/>
              </w:rPr>
              <w:t xml:space="preserve">access </w:t>
            </w:r>
            <w:r w:rsidR="00E974DC">
              <w:rPr>
                <w:noProof/>
                <w:sz w:val="20"/>
                <w:szCs w:val="20"/>
              </w:rPr>
              <w:t>to public</w:t>
            </w:r>
            <w:r w:rsidR="00E974DC" w:rsidRPr="000731FC">
              <w:rPr>
                <w:noProof/>
                <w:sz w:val="20"/>
                <w:szCs w:val="20"/>
              </w:rPr>
              <w:t xml:space="preserve"> equity markets</w:t>
            </w:r>
            <w:r w:rsidR="00E974DC">
              <w:rPr>
                <w:noProof/>
                <w:sz w:val="20"/>
                <w:szCs w:val="20"/>
              </w:rPr>
              <w:t xml:space="preserve"> to </w:t>
            </w:r>
            <w:r w:rsidR="00793D9A" w:rsidRPr="000731FC">
              <w:rPr>
                <w:noProof/>
                <w:sz w:val="20"/>
                <w:szCs w:val="20"/>
              </w:rPr>
              <w:t>28</w:t>
            </w:r>
            <w:r w:rsidR="00793D9A" w:rsidRPr="000731FC">
              <w:rPr>
                <w:noProof/>
                <w:sz w:val="20"/>
                <w:szCs w:val="20"/>
                <w:vertAlign w:val="superscript"/>
              </w:rPr>
              <w:t>th</w:t>
            </w:r>
            <w:r w:rsidR="00793D9A" w:rsidRPr="000731FC">
              <w:rPr>
                <w:noProof/>
                <w:sz w:val="20"/>
                <w:szCs w:val="20"/>
              </w:rPr>
              <w:t xml:space="preserve"> regime companies</w:t>
            </w:r>
            <w:r w:rsidR="07CD6B0C" w:rsidRPr="39F9C75B">
              <w:rPr>
                <w:noProof/>
                <w:sz w:val="20"/>
                <w:szCs w:val="20"/>
              </w:rPr>
              <w:t>.</w:t>
            </w:r>
            <w:r w:rsidR="00793D9A" w:rsidRPr="000731FC">
              <w:rPr>
                <w:noProof/>
                <w:sz w:val="20"/>
                <w:szCs w:val="20"/>
              </w:rPr>
              <w:t xml:space="preserve"> </w:t>
            </w:r>
          </w:p>
        </w:tc>
      </w:tr>
    </w:tbl>
    <w:p w14:paraId="625C6D4E" w14:textId="54AC026C" w:rsidR="007F399A" w:rsidRDefault="002F2309" w:rsidP="00465837">
      <w:pPr>
        <w:spacing w:before="120" w:after="120"/>
        <w:rPr>
          <w:rFonts w:eastAsia="Calibri"/>
          <w:bCs/>
          <w:noProof/>
        </w:rPr>
      </w:pPr>
      <w:r>
        <w:rPr>
          <w:rFonts w:eastAsia="Calibri"/>
          <w:b/>
          <w:noProof/>
        </w:rPr>
        <w:t>Option 7a</w:t>
      </w:r>
      <w:r>
        <w:rPr>
          <w:rFonts w:eastAsia="Calibri"/>
          <w:bCs/>
          <w:noProof/>
        </w:rPr>
        <w:t xml:space="preserve"> would </w:t>
      </w:r>
      <w:r w:rsidR="00225F73">
        <w:rPr>
          <w:rFonts w:eastAsia="Calibri"/>
          <w:bCs/>
          <w:noProof/>
        </w:rPr>
        <w:t>allow</w:t>
      </w:r>
      <w:r w:rsidR="00274C4B">
        <w:rPr>
          <w:rFonts w:eastAsia="Calibri"/>
          <w:bCs/>
          <w:noProof/>
        </w:rPr>
        <w:t xml:space="preserve"> for </w:t>
      </w:r>
      <w:r w:rsidR="00A11F2D">
        <w:rPr>
          <w:rFonts w:eastAsia="Calibri"/>
          <w:bCs/>
          <w:noProof/>
        </w:rPr>
        <w:t>t</w:t>
      </w:r>
      <w:r w:rsidR="00EC6816">
        <w:rPr>
          <w:rFonts w:eastAsia="Calibri"/>
          <w:bCs/>
          <w:noProof/>
        </w:rPr>
        <w:t xml:space="preserve">ransfers </w:t>
      </w:r>
      <w:r w:rsidR="00A87A6B">
        <w:rPr>
          <w:rFonts w:eastAsia="Calibri"/>
          <w:bCs/>
          <w:noProof/>
        </w:rPr>
        <w:t>of 28</w:t>
      </w:r>
      <w:r w:rsidR="00A87A6B" w:rsidRPr="00457894">
        <w:rPr>
          <w:rFonts w:eastAsia="Calibri"/>
          <w:noProof/>
          <w:vertAlign w:val="superscript"/>
        </w:rPr>
        <w:t>th</w:t>
      </w:r>
      <w:r w:rsidR="00A87A6B">
        <w:rPr>
          <w:rFonts w:eastAsia="Calibri"/>
          <w:bCs/>
          <w:noProof/>
        </w:rPr>
        <w:t xml:space="preserve"> regime companies’ shares </w:t>
      </w:r>
      <w:r w:rsidR="00C301B3">
        <w:rPr>
          <w:rFonts w:eastAsia="Calibri"/>
          <w:bCs/>
          <w:noProof/>
        </w:rPr>
        <w:t>to</w:t>
      </w:r>
      <w:r w:rsidR="00092E2C">
        <w:rPr>
          <w:rFonts w:eastAsia="Calibri"/>
          <w:bCs/>
          <w:noProof/>
        </w:rPr>
        <w:t xml:space="preserve"> </w:t>
      </w:r>
      <w:r w:rsidR="00DD61C4">
        <w:rPr>
          <w:rFonts w:eastAsia="Calibri"/>
          <w:bCs/>
          <w:noProof/>
        </w:rPr>
        <w:t>be executed</w:t>
      </w:r>
      <w:r w:rsidR="00D86F4E">
        <w:rPr>
          <w:rFonts w:eastAsia="Calibri"/>
          <w:bCs/>
          <w:noProof/>
        </w:rPr>
        <w:t xml:space="preserve"> fully</w:t>
      </w:r>
      <w:r w:rsidR="005C7DED">
        <w:rPr>
          <w:rFonts w:eastAsia="Calibri"/>
          <w:bCs/>
          <w:noProof/>
        </w:rPr>
        <w:t xml:space="preserve"> </w:t>
      </w:r>
      <w:r w:rsidR="00D86F4E">
        <w:rPr>
          <w:rFonts w:eastAsia="Calibri"/>
          <w:bCs/>
          <w:noProof/>
        </w:rPr>
        <w:t>digital</w:t>
      </w:r>
      <w:r w:rsidR="005C7DED">
        <w:rPr>
          <w:rFonts w:eastAsia="Calibri"/>
          <w:bCs/>
          <w:noProof/>
        </w:rPr>
        <w:t>ly</w:t>
      </w:r>
      <w:r w:rsidR="00D86F4E">
        <w:rPr>
          <w:rFonts w:eastAsia="Calibri"/>
          <w:bCs/>
          <w:noProof/>
        </w:rPr>
        <w:t xml:space="preserve"> and</w:t>
      </w:r>
      <w:r w:rsidR="003C47FB">
        <w:rPr>
          <w:rFonts w:eastAsia="Calibri"/>
          <w:bCs/>
          <w:noProof/>
        </w:rPr>
        <w:t xml:space="preserve"> where</w:t>
      </w:r>
      <w:r w:rsidR="00B310E7">
        <w:rPr>
          <w:rFonts w:eastAsia="Calibri"/>
          <w:bCs/>
          <w:noProof/>
        </w:rPr>
        <w:t xml:space="preserve"> Member States require the involvement of</w:t>
      </w:r>
      <w:r w:rsidR="003C47FB">
        <w:rPr>
          <w:rFonts w:eastAsia="Calibri"/>
          <w:bCs/>
          <w:noProof/>
        </w:rPr>
        <w:t xml:space="preserve"> </w:t>
      </w:r>
      <w:r w:rsidR="00D20C0B">
        <w:rPr>
          <w:rFonts w:eastAsia="Calibri"/>
          <w:bCs/>
          <w:noProof/>
        </w:rPr>
        <w:t>intermediaries</w:t>
      </w:r>
      <w:r w:rsidR="00DB5DC0">
        <w:rPr>
          <w:rFonts w:eastAsia="Calibri"/>
          <w:bCs/>
          <w:noProof/>
        </w:rPr>
        <w:t xml:space="preserve">, </w:t>
      </w:r>
      <w:r w:rsidR="00222043">
        <w:rPr>
          <w:rFonts w:eastAsia="Calibri"/>
          <w:bCs/>
          <w:noProof/>
        </w:rPr>
        <w:t>such as notaries</w:t>
      </w:r>
      <w:r w:rsidR="00EB4438">
        <w:rPr>
          <w:rFonts w:eastAsia="Calibri"/>
          <w:bCs/>
          <w:noProof/>
        </w:rPr>
        <w:t xml:space="preserve"> or lawyers</w:t>
      </w:r>
      <w:r w:rsidR="00222043">
        <w:rPr>
          <w:rFonts w:eastAsia="Calibri"/>
          <w:bCs/>
          <w:noProof/>
        </w:rPr>
        <w:t xml:space="preserve">, in share transfers, </w:t>
      </w:r>
      <w:r w:rsidR="00DB5DC0">
        <w:rPr>
          <w:rFonts w:eastAsia="Calibri"/>
          <w:bCs/>
          <w:noProof/>
        </w:rPr>
        <w:t>these intermediaries</w:t>
      </w:r>
      <w:r w:rsidR="003C47FB">
        <w:rPr>
          <w:rFonts w:eastAsia="Calibri"/>
          <w:bCs/>
          <w:noProof/>
        </w:rPr>
        <w:t xml:space="preserve"> </w:t>
      </w:r>
      <w:r w:rsidR="00B310E7">
        <w:rPr>
          <w:rFonts w:eastAsia="Calibri"/>
          <w:bCs/>
          <w:noProof/>
        </w:rPr>
        <w:t>w</w:t>
      </w:r>
      <w:r w:rsidR="003C47FB">
        <w:rPr>
          <w:rFonts w:eastAsia="Calibri"/>
          <w:bCs/>
          <w:noProof/>
        </w:rPr>
        <w:t>oul</w:t>
      </w:r>
      <w:r w:rsidR="00B310E7">
        <w:rPr>
          <w:rFonts w:eastAsia="Calibri"/>
          <w:bCs/>
          <w:noProof/>
        </w:rPr>
        <w:t>d</w:t>
      </w:r>
      <w:r w:rsidR="00DB5DC0">
        <w:rPr>
          <w:rFonts w:eastAsia="Calibri"/>
          <w:bCs/>
          <w:noProof/>
        </w:rPr>
        <w:t xml:space="preserve"> </w:t>
      </w:r>
      <w:r w:rsidR="00433D4C">
        <w:rPr>
          <w:rFonts w:eastAsia="Calibri"/>
          <w:bCs/>
          <w:noProof/>
        </w:rPr>
        <w:t xml:space="preserve">have to provide their </w:t>
      </w:r>
      <w:r w:rsidR="00C46BD3">
        <w:rPr>
          <w:rFonts w:eastAsia="Calibri"/>
          <w:bCs/>
          <w:noProof/>
        </w:rPr>
        <w:t>services fully</w:t>
      </w:r>
      <w:r w:rsidR="008B062A">
        <w:rPr>
          <w:rFonts w:eastAsia="Calibri"/>
          <w:bCs/>
          <w:noProof/>
        </w:rPr>
        <w:t xml:space="preserve"> </w:t>
      </w:r>
      <w:r w:rsidR="00C46BD3">
        <w:rPr>
          <w:rFonts w:eastAsia="Calibri"/>
          <w:bCs/>
          <w:noProof/>
        </w:rPr>
        <w:t>online.</w:t>
      </w:r>
      <w:r w:rsidR="00756718">
        <w:rPr>
          <w:rFonts w:eastAsia="Calibri"/>
          <w:bCs/>
          <w:noProof/>
        </w:rPr>
        <w:t xml:space="preserve"> </w:t>
      </w:r>
    </w:p>
    <w:p w14:paraId="166658F5" w14:textId="321DC350" w:rsidR="00B97068" w:rsidRPr="00B97068" w:rsidRDefault="00B97068" w:rsidP="00465837">
      <w:pPr>
        <w:spacing w:after="120"/>
        <w:rPr>
          <w:rFonts w:eastAsia="Calibri"/>
          <w:bCs/>
          <w:noProof/>
        </w:rPr>
      </w:pPr>
      <w:r>
        <w:rPr>
          <w:rFonts w:eastAsia="Calibri"/>
          <w:b/>
          <w:noProof/>
        </w:rPr>
        <w:t>Option 7b</w:t>
      </w:r>
      <w:r>
        <w:rPr>
          <w:rFonts w:eastAsia="Calibri"/>
          <w:bCs/>
          <w:noProof/>
        </w:rPr>
        <w:t xml:space="preserve"> would </w:t>
      </w:r>
      <w:r w:rsidR="00B053B3">
        <w:rPr>
          <w:rFonts w:eastAsia="Calibri"/>
          <w:bCs/>
          <w:noProof/>
        </w:rPr>
        <w:t>maintain the</w:t>
      </w:r>
      <w:r w:rsidR="006614EE">
        <w:rPr>
          <w:rFonts w:eastAsia="Calibri"/>
          <w:bCs/>
          <w:noProof/>
        </w:rPr>
        <w:t>se</w:t>
      </w:r>
      <w:r w:rsidR="00B053B3">
        <w:rPr>
          <w:rFonts w:eastAsia="Calibri"/>
          <w:bCs/>
          <w:noProof/>
        </w:rPr>
        <w:t xml:space="preserve"> fully</w:t>
      </w:r>
      <w:r w:rsidR="003B6064">
        <w:rPr>
          <w:rFonts w:eastAsia="Calibri"/>
          <w:bCs/>
          <w:noProof/>
        </w:rPr>
        <w:t xml:space="preserve"> </w:t>
      </w:r>
      <w:r w:rsidR="00B053B3">
        <w:rPr>
          <w:rFonts w:eastAsia="Calibri"/>
          <w:bCs/>
          <w:noProof/>
        </w:rPr>
        <w:t>digital procedures</w:t>
      </w:r>
      <w:r w:rsidR="006614EE">
        <w:rPr>
          <w:rFonts w:eastAsia="Calibri"/>
          <w:bCs/>
          <w:noProof/>
        </w:rPr>
        <w:t xml:space="preserve"> </w:t>
      </w:r>
      <w:r w:rsidR="00723770">
        <w:rPr>
          <w:rFonts w:eastAsia="Calibri"/>
          <w:bCs/>
          <w:noProof/>
        </w:rPr>
        <w:t>for transfer</w:t>
      </w:r>
      <w:r w:rsidR="00FE269B">
        <w:rPr>
          <w:rFonts w:eastAsia="Calibri"/>
          <w:bCs/>
          <w:noProof/>
        </w:rPr>
        <w:t>s</w:t>
      </w:r>
      <w:r w:rsidR="00723770">
        <w:rPr>
          <w:rFonts w:eastAsia="Calibri"/>
          <w:bCs/>
          <w:noProof/>
        </w:rPr>
        <w:t xml:space="preserve"> of shares of 28</w:t>
      </w:r>
      <w:r w:rsidR="00723770" w:rsidRPr="00457894">
        <w:rPr>
          <w:rFonts w:eastAsia="Calibri"/>
          <w:noProof/>
          <w:vertAlign w:val="superscript"/>
        </w:rPr>
        <w:t>th</w:t>
      </w:r>
      <w:r w:rsidR="00723770">
        <w:rPr>
          <w:rFonts w:eastAsia="Calibri"/>
          <w:bCs/>
          <w:noProof/>
        </w:rPr>
        <w:t xml:space="preserve"> regime companies. In addition, it would </w:t>
      </w:r>
      <w:r w:rsidR="009211B1">
        <w:rPr>
          <w:rFonts w:eastAsia="Calibri"/>
          <w:bCs/>
          <w:noProof/>
        </w:rPr>
        <w:t>not require</w:t>
      </w:r>
      <w:r w:rsidR="00B93F94">
        <w:rPr>
          <w:rFonts w:eastAsia="Calibri"/>
          <w:bCs/>
          <w:noProof/>
        </w:rPr>
        <w:t xml:space="preserve"> </w:t>
      </w:r>
      <w:r w:rsidR="0022482E">
        <w:rPr>
          <w:rFonts w:eastAsia="Calibri"/>
          <w:bCs/>
          <w:noProof/>
        </w:rPr>
        <w:t xml:space="preserve">the </w:t>
      </w:r>
      <w:r w:rsidR="00CA6496">
        <w:rPr>
          <w:rFonts w:eastAsia="Calibri"/>
          <w:bCs/>
          <w:noProof/>
        </w:rPr>
        <w:t xml:space="preserve">involvement of </w:t>
      </w:r>
      <w:r w:rsidR="008F6BBA">
        <w:rPr>
          <w:rFonts w:eastAsia="Calibri"/>
          <w:bCs/>
          <w:noProof/>
        </w:rPr>
        <w:t xml:space="preserve">notaries or lawyers </w:t>
      </w:r>
      <w:r w:rsidR="00CA6496">
        <w:rPr>
          <w:rFonts w:eastAsia="Calibri"/>
          <w:bCs/>
          <w:noProof/>
        </w:rPr>
        <w:t xml:space="preserve">in </w:t>
      </w:r>
      <w:r w:rsidR="00FE269B">
        <w:rPr>
          <w:rFonts w:eastAsia="Calibri"/>
          <w:bCs/>
          <w:noProof/>
        </w:rPr>
        <w:t xml:space="preserve">such </w:t>
      </w:r>
      <w:r w:rsidR="00CA6496">
        <w:rPr>
          <w:rFonts w:eastAsia="Calibri"/>
          <w:bCs/>
          <w:noProof/>
        </w:rPr>
        <w:t>share transfers</w:t>
      </w:r>
      <w:r w:rsidR="00B81B5C">
        <w:rPr>
          <w:rFonts w:eastAsia="Calibri"/>
          <w:bCs/>
          <w:noProof/>
        </w:rPr>
        <w:t>, but any</w:t>
      </w:r>
      <w:r w:rsidR="00571F9E">
        <w:rPr>
          <w:rFonts w:eastAsia="Calibri"/>
          <w:bCs/>
          <w:noProof/>
        </w:rPr>
        <w:t xml:space="preserve"> transfer</w:t>
      </w:r>
      <w:r w:rsidR="002F531D">
        <w:rPr>
          <w:rFonts w:eastAsia="Calibri"/>
          <w:bCs/>
          <w:noProof/>
        </w:rPr>
        <w:t>s</w:t>
      </w:r>
      <w:r w:rsidR="00571F9E">
        <w:rPr>
          <w:rFonts w:eastAsia="Calibri"/>
          <w:bCs/>
          <w:noProof/>
        </w:rPr>
        <w:t xml:space="preserve"> </w:t>
      </w:r>
      <w:r w:rsidR="00B605DD">
        <w:rPr>
          <w:rFonts w:eastAsia="Calibri"/>
          <w:bCs/>
          <w:noProof/>
        </w:rPr>
        <w:t xml:space="preserve">would need to be </w:t>
      </w:r>
      <w:r w:rsidR="00B10738">
        <w:rPr>
          <w:rFonts w:eastAsia="Calibri"/>
          <w:bCs/>
          <w:noProof/>
        </w:rPr>
        <w:t xml:space="preserve">notified to the </w:t>
      </w:r>
      <w:r w:rsidR="00C5015E">
        <w:rPr>
          <w:rFonts w:eastAsia="Calibri"/>
          <w:bCs/>
          <w:noProof/>
        </w:rPr>
        <w:t>28</w:t>
      </w:r>
      <w:r w:rsidR="00C5015E" w:rsidRPr="00457894">
        <w:rPr>
          <w:rFonts w:eastAsia="Calibri"/>
          <w:noProof/>
          <w:vertAlign w:val="superscript"/>
        </w:rPr>
        <w:t>th</w:t>
      </w:r>
      <w:r w:rsidR="00C5015E">
        <w:rPr>
          <w:rFonts w:eastAsia="Calibri"/>
          <w:bCs/>
          <w:noProof/>
        </w:rPr>
        <w:t xml:space="preserve"> regime </w:t>
      </w:r>
      <w:r w:rsidR="00B10738">
        <w:rPr>
          <w:rFonts w:eastAsia="Calibri"/>
          <w:bCs/>
          <w:noProof/>
        </w:rPr>
        <w:t xml:space="preserve">company </w:t>
      </w:r>
      <w:r w:rsidR="005F16FE">
        <w:rPr>
          <w:rFonts w:eastAsia="Calibri"/>
          <w:bCs/>
          <w:noProof/>
        </w:rPr>
        <w:t xml:space="preserve">and recorded in a </w:t>
      </w:r>
      <w:r>
        <w:rPr>
          <w:rFonts w:eastAsia="Calibri"/>
          <w:bCs/>
          <w:noProof/>
        </w:rPr>
        <w:t xml:space="preserve">digital </w:t>
      </w:r>
      <w:r w:rsidR="005F16FE">
        <w:rPr>
          <w:rFonts w:eastAsia="Calibri"/>
          <w:bCs/>
          <w:noProof/>
        </w:rPr>
        <w:t xml:space="preserve">register of </w:t>
      </w:r>
      <w:r>
        <w:rPr>
          <w:rFonts w:eastAsia="Calibri"/>
          <w:bCs/>
          <w:noProof/>
        </w:rPr>
        <w:t>shares maintained by the company</w:t>
      </w:r>
      <w:r w:rsidR="005F16FE">
        <w:rPr>
          <w:rFonts w:eastAsia="Calibri"/>
          <w:bCs/>
          <w:noProof/>
        </w:rPr>
        <w:t xml:space="preserve">.   </w:t>
      </w:r>
    </w:p>
    <w:p w14:paraId="4AA96C45" w14:textId="39226052" w:rsidR="003D3FBD" w:rsidRPr="003D3FBD" w:rsidRDefault="003D3FBD" w:rsidP="007348D6">
      <w:pPr>
        <w:spacing w:after="120"/>
        <w:rPr>
          <w:rFonts w:eastAsia="Calibri"/>
          <w:bCs/>
          <w:noProof/>
        </w:rPr>
      </w:pPr>
      <w:r>
        <w:rPr>
          <w:rFonts w:eastAsia="Calibri"/>
          <w:b/>
          <w:noProof/>
        </w:rPr>
        <w:t>Option 7c</w:t>
      </w:r>
      <w:r>
        <w:rPr>
          <w:rFonts w:eastAsia="Calibri"/>
          <w:bCs/>
          <w:noProof/>
        </w:rPr>
        <w:t xml:space="preserve"> would </w:t>
      </w:r>
      <w:r w:rsidR="00A2259B">
        <w:rPr>
          <w:rFonts w:eastAsia="Calibri"/>
          <w:bCs/>
          <w:noProof/>
        </w:rPr>
        <w:t xml:space="preserve">provide Member States </w:t>
      </w:r>
      <w:r w:rsidR="002E5F27">
        <w:rPr>
          <w:rFonts w:eastAsia="Calibri"/>
          <w:bCs/>
          <w:noProof/>
        </w:rPr>
        <w:t xml:space="preserve">with </w:t>
      </w:r>
      <w:r w:rsidR="00A2259B">
        <w:rPr>
          <w:rFonts w:eastAsia="Calibri"/>
          <w:bCs/>
          <w:noProof/>
        </w:rPr>
        <w:t>the op</w:t>
      </w:r>
      <w:r w:rsidR="00CC35F1">
        <w:rPr>
          <w:rFonts w:eastAsia="Calibri"/>
          <w:bCs/>
          <w:noProof/>
        </w:rPr>
        <w:t xml:space="preserve">tion to </w:t>
      </w:r>
      <w:r w:rsidR="006D12A1">
        <w:rPr>
          <w:rFonts w:eastAsia="Calibri"/>
          <w:bCs/>
          <w:noProof/>
        </w:rPr>
        <w:t xml:space="preserve">allow </w:t>
      </w:r>
      <w:r w:rsidR="00996A8E">
        <w:rPr>
          <w:rFonts w:eastAsia="Calibri"/>
          <w:bCs/>
          <w:noProof/>
        </w:rPr>
        <w:t>28</w:t>
      </w:r>
      <w:r w:rsidR="00996A8E" w:rsidRPr="00EA09E2">
        <w:rPr>
          <w:rFonts w:eastAsia="Calibri"/>
          <w:bCs/>
          <w:noProof/>
          <w:vertAlign w:val="superscript"/>
        </w:rPr>
        <w:t>th</w:t>
      </w:r>
      <w:r w:rsidR="00996A8E">
        <w:rPr>
          <w:rFonts w:eastAsia="Calibri"/>
          <w:bCs/>
          <w:noProof/>
        </w:rPr>
        <w:t xml:space="preserve"> regime companies access </w:t>
      </w:r>
      <w:r w:rsidR="00061938">
        <w:rPr>
          <w:rFonts w:eastAsia="Calibri"/>
          <w:bCs/>
          <w:noProof/>
        </w:rPr>
        <w:t xml:space="preserve">to </w:t>
      </w:r>
      <w:r w:rsidR="009256C1">
        <w:rPr>
          <w:rFonts w:eastAsia="Calibri"/>
          <w:bCs/>
          <w:noProof/>
        </w:rPr>
        <w:t xml:space="preserve">public </w:t>
      </w:r>
      <w:r w:rsidR="00A47923">
        <w:rPr>
          <w:rFonts w:eastAsia="Calibri"/>
          <w:bCs/>
          <w:noProof/>
        </w:rPr>
        <w:t>equity trading venues</w:t>
      </w:r>
      <w:r w:rsidR="00526B61">
        <w:rPr>
          <w:rFonts w:eastAsia="Calibri"/>
          <w:bCs/>
          <w:noProof/>
        </w:rPr>
        <w:t xml:space="preserve">, provided they </w:t>
      </w:r>
      <w:r w:rsidR="00907F5F">
        <w:rPr>
          <w:rFonts w:eastAsia="Calibri"/>
          <w:bCs/>
          <w:noProof/>
        </w:rPr>
        <w:t xml:space="preserve">comply with </w:t>
      </w:r>
      <w:r w:rsidR="003C68C2">
        <w:rPr>
          <w:rFonts w:eastAsia="Calibri"/>
          <w:bCs/>
          <w:noProof/>
        </w:rPr>
        <w:t xml:space="preserve">all </w:t>
      </w:r>
      <w:r w:rsidR="0068297D">
        <w:rPr>
          <w:rFonts w:eastAsia="Calibri"/>
          <w:bCs/>
          <w:noProof/>
        </w:rPr>
        <w:t xml:space="preserve">national and EU rules for </w:t>
      </w:r>
      <w:r w:rsidR="00917CE6">
        <w:rPr>
          <w:rFonts w:eastAsia="Calibri"/>
          <w:bCs/>
          <w:noProof/>
        </w:rPr>
        <w:t xml:space="preserve">companies entering these </w:t>
      </w:r>
      <w:r w:rsidR="00061938">
        <w:rPr>
          <w:rFonts w:eastAsia="Calibri"/>
          <w:bCs/>
          <w:noProof/>
        </w:rPr>
        <w:t>public equity</w:t>
      </w:r>
      <w:r w:rsidR="00917CE6">
        <w:rPr>
          <w:rFonts w:eastAsia="Calibri"/>
          <w:bCs/>
          <w:noProof/>
        </w:rPr>
        <w:t xml:space="preserve"> markets</w:t>
      </w:r>
      <w:r w:rsidR="00F75137">
        <w:rPr>
          <w:rStyle w:val="FootnoteReference"/>
          <w:rFonts w:eastAsia="Calibri"/>
          <w:bCs/>
          <w:noProof/>
        </w:rPr>
        <w:footnoteReference w:id="80"/>
      </w:r>
      <w:r w:rsidR="0022595B">
        <w:rPr>
          <w:rFonts w:eastAsia="Calibri"/>
          <w:bCs/>
          <w:noProof/>
        </w:rPr>
        <w:t xml:space="preserve">. </w:t>
      </w:r>
      <w:r w:rsidR="00A05DB6">
        <w:rPr>
          <w:rFonts w:eastAsia="Calibri"/>
          <w:bCs/>
          <w:noProof/>
        </w:rPr>
        <w:t xml:space="preserve">Where Member States </w:t>
      </w:r>
      <w:r w:rsidR="00764656">
        <w:rPr>
          <w:rFonts w:eastAsia="Calibri"/>
          <w:bCs/>
          <w:noProof/>
        </w:rPr>
        <w:t xml:space="preserve">would </w:t>
      </w:r>
      <w:r w:rsidR="00F47AD3">
        <w:rPr>
          <w:rFonts w:eastAsia="Calibri"/>
          <w:bCs/>
          <w:noProof/>
        </w:rPr>
        <w:t xml:space="preserve">not </w:t>
      </w:r>
      <w:r w:rsidR="00764656">
        <w:rPr>
          <w:rFonts w:eastAsia="Calibri"/>
          <w:bCs/>
          <w:noProof/>
        </w:rPr>
        <w:t xml:space="preserve">choose to </w:t>
      </w:r>
      <w:r w:rsidR="00C95932">
        <w:rPr>
          <w:rFonts w:eastAsia="Calibri"/>
          <w:bCs/>
          <w:noProof/>
        </w:rPr>
        <w:t xml:space="preserve">allow </w:t>
      </w:r>
      <w:r w:rsidR="00F47AD3">
        <w:rPr>
          <w:rFonts w:eastAsia="Calibri"/>
          <w:bCs/>
          <w:noProof/>
        </w:rPr>
        <w:t>access</w:t>
      </w:r>
      <w:r w:rsidR="003B0283">
        <w:rPr>
          <w:rFonts w:eastAsia="Calibri"/>
          <w:bCs/>
          <w:noProof/>
        </w:rPr>
        <w:t xml:space="preserve"> to such markets</w:t>
      </w:r>
      <w:r w:rsidR="00764656">
        <w:rPr>
          <w:rFonts w:eastAsia="Calibri"/>
          <w:bCs/>
          <w:noProof/>
        </w:rPr>
        <w:t xml:space="preserve"> to</w:t>
      </w:r>
      <w:r w:rsidR="003B0283">
        <w:rPr>
          <w:rFonts w:eastAsia="Calibri"/>
          <w:bCs/>
          <w:noProof/>
        </w:rPr>
        <w:t xml:space="preserve"> 28</w:t>
      </w:r>
      <w:r w:rsidR="003B0283" w:rsidRPr="00EA09E2">
        <w:rPr>
          <w:rFonts w:eastAsia="Calibri"/>
          <w:bCs/>
          <w:noProof/>
          <w:vertAlign w:val="superscript"/>
        </w:rPr>
        <w:t>th</w:t>
      </w:r>
      <w:r w:rsidR="003B0283">
        <w:rPr>
          <w:rFonts w:eastAsia="Calibri"/>
          <w:bCs/>
          <w:noProof/>
        </w:rPr>
        <w:t xml:space="preserve"> regime companies</w:t>
      </w:r>
      <w:r w:rsidR="00764656">
        <w:rPr>
          <w:rFonts w:eastAsia="Calibri"/>
          <w:bCs/>
          <w:noProof/>
        </w:rPr>
        <w:t>, these companies</w:t>
      </w:r>
      <w:r w:rsidR="003B0283">
        <w:rPr>
          <w:rFonts w:eastAsia="Calibri"/>
          <w:bCs/>
          <w:noProof/>
        </w:rPr>
        <w:t xml:space="preserve"> would </w:t>
      </w:r>
      <w:r w:rsidR="000A0A27">
        <w:rPr>
          <w:rFonts w:eastAsia="Calibri"/>
          <w:bCs/>
          <w:noProof/>
        </w:rPr>
        <w:t>need</w:t>
      </w:r>
      <w:r w:rsidR="003B0283">
        <w:rPr>
          <w:rFonts w:eastAsia="Calibri"/>
          <w:bCs/>
          <w:noProof/>
        </w:rPr>
        <w:t xml:space="preserve"> to convert to a </w:t>
      </w:r>
      <w:r w:rsidR="001B4A3C">
        <w:rPr>
          <w:rFonts w:eastAsia="Calibri"/>
          <w:bCs/>
          <w:noProof/>
        </w:rPr>
        <w:t xml:space="preserve">national </w:t>
      </w:r>
      <w:r w:rsidR="003B0283">
        <w:rPr>
          <w:rFonts w:eastAsia="Calibri"/>
          <w:bCs/>
          <w:noProof/>
        </w:rPr>
        <w:t>public limited liability</w:t>
      </w:r>
      <w:r w:rsidR="0003704A">
        <w:rPr>
          <w:rFonts w:eastAsia="Calibri"/>
          <w:bCs/>
          <w:noProof/>
        </w:rPr>
        <w:t xml:space="preserve"> </w:t>
      </w:r>
      <w:r w:rsidR="001B4A3C">
        <w:rPr>
          <w:rFonts w:eastAsia="Calibri"/>
          <w:bCs/>
          <w:noProof/>
        </w:rPr>
        <w:t>form</w:t>
      </w:r>
      <w:r w:rsidR="000A0A27">
        <w:rPr>
          <w:rFonts w:eastAsia="Calibri"/>
          <w:bCs/>
          <w:noProof/>
        </w:rPr>
        <w:t xml:space="preserve"> for such </w:t>
      </w:r>
      <w:r w:rsidR="001D1F19">
        <w:rPr>
          <w:rFonts w:eastAsia="Calibri"/>
          <w:bCs/>
          <w:noProof/>
        </w:rPr>
        <w:t>access</w:t>
      </w:r>
      <w:r w:rsidR="001B4A3C">
        <w:rPr>
          <w:rFonts w:eastAsia="Calibri"/>
          <w:bCs/>
          <w:noProof/>
        </w:rPr>
        <w:t>.</w:t>
      </w:r>
      <w:r w:rsidR="0003704A">
        <w:rPr>
          <w:rFonts w:eastAsia="Calibri"/>
          <w:bCs/>
          <w:noProof/>
        </w:rPr>
        <w:t xml:space="preserve"> </w:t>
      </w:r>
    </w:p>
    <w:p w14:paraId="21AAAE6A" w14:textId="6D7FF200" w:rsidR="005622CF" w:rsidRDefault="00B80E00" w:rsidP="007348D6">
      <w:pPr>
        <w:pStyle w:val="Heading1"/>
        <w:spacing w:before="120" w:after="120"/>
        <w:rPr>
          <w:noProof/>
        </w:rPr>
      </w:pPr>
      <w:bookmarkStart w:id="25" w:name="_Toc219327749"/>
      <w:r>
        <w:rPr>
          <w:noProof/>
        </w:rPr>
        <w:t xml:space="preserve">5.3 </w:t>
      </w:r>
      <w:r w:rsidR="00450AD6">
        <w:rPr>
          <w:noProof/>
        </w:rPr>
        <w:tab/>
      </w:r>
      <w:r w:rsidR="00977B8F" w:rsidRPr="00CE13C5">
        <w:rPr>
          <w:noProof/>
        </w:rPr>
        <w:t>Options discarded at an early stage</w:t>
      </w:r>
      <w:bookmarkEnd w:id="25"/>
    </w:p>
    <w:p w14:paraId="1C7D493B" w14:textId="41E765B6" w:rsidR="00166D4A" w:rsidRPr="00166D4A" w:rsidRDefault="00166D4A" w:rsidP="007348D6">
      <w:pPr>
        <w:pStyle w:val="Text1"/>
        <w:spacing w:after="120"/>
        <w:ind w:left="0"/>
        <w:rPr>
          <w:noProof/>
        </w:rPr>
      </w:pPr>
      <w:r>
        <w:rPr>
          <w:noProof/>
        </w:rPr>
        <w:t xml:space="preserve">The following policy options were considered </w:t>
      </w:r>
      <w:r w:rsidR="00867DA0">
        <w:rPr>
          <w:noProof/>
        </w:rPr>
        <w:t>in the context of the 28</w:t>
      </w:r>
      <w:r w:rsidR="00867DA0" w:rsidRPr="00EE3D3B">
        <w:rPr>
          <w:noProof/>
          <w:vertAlign w:val="superscript"/>
        </w:rPr>
        <w:t>th</w:t>
      </w:r>
      <w:r w:rsidR="00867DA0">
        <w:rPr>
          <w:noProof/>
        </w:rPr>
        <w:t xml:space="preserve"> regime corporate legal framework </w:t>
      </w:r>
      <w:r>
        <w:rPr>
          <w:noProof/>
        </w:rPr>
        <w:t>bu</w:t>
      </w:r>
      <w:r w:rsidR="00B42CF9">
        <w:rPr>
          <w:noProof/>
        </w:rPr>
        <w:t>t</w:t>
      </w:r>
      <w:r>
        <w:rPr>
          <w:noProof/>
        </w:rPr>
        <w:t xml:space="preserve"> discarded at an early stage</w:t>
      </w:r>
      <w:r w:rsidR="00F2194E">
        <w:rPr>
          <w:noProof/>
        </w:rPr>
        <w:t>, taking into account</w:t>
      </w:r>
      <w:r w:rsidR="003C06C4">
        <w:rPr>
          <w:noProof/>
        </w:rPr>
        <w:t xml:space="preserve"> </w:t>
      </w:r>
      <w:r w:rsidR="00AD794F">
        <w:rPr>
          <w:noProof/>
          <w:lang w:val="en-US"/>
        </w:rPr>
        <w:t xml:space="preserve">in particular </w:t>
      </w:r>
      <w:r w:rsidR="0094627F">
        <w:rPr>
          <w:noProof/>
          <w:lang w:val="en-US"/>
        </w:rPr>
        <w:t xml:space="preserve">views expressed by </w:t>
      </w:r>
      <w:r w:rsidR="003C06C4" w:rsidRPr="003C06C4">
        <w:rPr>
          <w:noProof/>
          <w:lang w:val="en-US"/>
        </w:rPr>
        <w:t>stakeholders</w:t>
      </w:r>
      <w:r w:rsidR="0094627F">
        <w:rPr>
          <w:noProof/>
          <w:lang w:val="en-US"/>
        </w:rPr>
        <w:t xml:space="preserve"> as well as </w:t>
      </w:r>
      <w:r w:rsidR="0094627F" w:rsidRPr="003C06C4">
        <w:rPr>
          <w:noProof/>
          <w:lang w:val="en-US"/>
        </w:rPr>
        <w:t xml:space="preserve">political </w:t>
      </w:r>
      <w:r w:rsidR="00026476">
        <w:rPr>
          <w:noProof/>
          <w:lang w:val="en-US"/>
        </w:rPr>
        <w:t xml:space="preserve">and legal </w:t>
      </w:r>
      <w:r w:rsidR="00452F9D">
        <w:rPr>
          <w:noProof/>
          <w:lang w:val="en-US"/>
        </w:rPr>
        <w:t>considerations</w:t>
      </w:r>
      <w:r w:rsidR="00B42CF9">
        <w:rPr>
          <w:noProof/>
        </w:rPr>
        <w:t>.</w:t>
      </w:r>
      <w:r w:rsidR="005769E3">
        <w:rPr>
          <w:noProof/>
        </w:rPr>
        <w:t xml:space="preserve"> </w:t>
      </w:r>
      <w:r w:rsidR="00B42CF9">
        <w:rPr>
          <w:noProof/>
        </w:rPr>
        <w:t xml:space="preserve">The reasoning </w:t>
      </w:r>
      <w:r w:rsidR="00FF4F01">
        <w:rPr>
          <w:noProof/>
        </w:rPr>
        <w:t>for the</w:t>
      </w:r>
      <w:r w:rsidR="00CB7E92">
        <w:rPr>
          <w:noProof/>
        </w:rPr>
        <w:t xml:space="preserve"> discarding of the</w:t>
      </w:r>
      <w:r w:rsidR="00FF4F01">
        <w:rPr>
          <w:noProof/>
        </w:rPr>
        <w:t xml:space="preserve"> first two </w:t>
      </w:r>
      <w:r w:rsidR="00191FF8">
        <w:rPr>
          <w:noProof/>
        </w:rPr>
        <w:t xml:space="preserve">policy </w:t>
      </w:r>
      <w:r w:rsidR="00FF4F01">
        <w:rPr>
          <w:noProof/>
        </w:rPr>
        <w:t xml:space="preserve">options is </w:t>
      </w:r>
      <w:r w:rsidR="00FB29E6">
        <w:rPr>
          <w:noProof/>
        </w:rPr>
        <w:t xml:space="preserve">already </w:t>
      </w:r>
      <w:r w:rsidR="00FF4F01">
        <w:rPr>
          <w:noProof/>
        </w:rPr>
        <w:t xml:space="preserve">described </w:t>
      </w:r>
      <w:r w:rsidR="00A0180D">
        <w:rPr>
          <w:noProof/>
        </w:rPr>
        <w:t xml:space="preserve">in section </w:t>
      </w:r>
      <w:r w:rsidR="007D1AC2">
        <w:rPr>
          <w:noProof/>
        </w:rPr>
        <w:t>5.2</w:t>
      </w:r>
      <w:r w:rsidR="00191FF8">
        <w:rPr>
          <w:noProof/>
        </w:rPr>
        <w:t xml:space="preserve"> and in the introductions to policy options 1 and 2. </w:t>
      </w:r>
      <w:r w:rsidR="00EF4AF7">
        <w:rPr>
          <w:noProof/>
        </w:rPr>
        <w:t>For t</w:t>
      </w:r>
      <w:r w:rsidR="00191FF8">
        <w:rPr>
          <w:noProof/>
        </w:rPr>
        <w:t>he</w:t>
      </w:r>
      <w:r w:rsidR="00310967">
        <w:rPr>
          <w:noProof/>
        </w:rPr>
        <w:t xml:space="preserve"> further</w:t>
      </w:r>
      <w:r w:rsidR="00191FF8">
        <w:rPr>
          <w:noProof/>
        </w:rPr>
        <w:t xml:space="preserve"> reasoning </w:t>
      </w:r>
      <w:r w:rsidR="00EF4AF7">
        <w:rPr>
          <w:noProof/>
        </w:rPr>
        <w:t xml:space="preserve">on </w:t>
      </w:r>
      <w:r w:rsidR="00191FF8">
        <w:rPr>
          <w:noProof/>
        </w:rPr>
        <w:t xml:space="preserve">all </w:t>
      </w:r>
      <w:r w:rsidR="00EF4AF7">
        <w:rPr>
          <w:noProof/>
        </w:rPr>
        <w:t>o</w:t>
      </w:r>
      <w:r w:rsidR="00191FF8">
        <w:rPr>
          <w:noProof/>
        </w:rPr>
        <w:t>ther</w:t>
      </w:r>
      <w:r w:rsidR="00EF4AF7">
        <w:rPr>
          <w:noProof/>
        </w:rPr>
        <w:t xml:space="preserve"> discarded options, see</w:t>
      </w:r>
      <w:r w:rsidR="00B42CF9">
        <w:rPr>
          <w:noProof/>
        </w:rPr>
        <w:t xml:space="preserve"> Annex</w:t>
      </w:r>
      <w:r w:rsidR="007A58A1">
        <w:rPr>
          <w:noProof/>
        </w:rPr>
        <w:t xml:space="preserve"> 9</w:t>
      </w:r>
      <w:r w:rsidR="00B42CF9">
        <w:rPr>
          <w:noProof/>
        </w:rPr>
        <w:t xml:space="preserve">. </w:t>
      </w:r>
    </w:p>
    <w:p w14:paraId="375D2F4B" w14:textId="7B8A3FF3" w:rsidR="00FF4F01" w:rsidRPr="00692559" w:rsidRDefault="00F60B71" w:rsidP="002D712F">
      <w:pPr>
        <w:numPr>
          <w:ilvl w:val="0"/>
          <w:numId w:val="130"/>
        </w:numPr>
        <w:tabs>
          <w:tab w:val="left" w:pos="2302"/>
        </w:tabs>
        <w:spacing w:after="120"/>
        <w:ind w:left="426" w:hanging="284"/>
        <w:rPr>
          <w:rFonts w:eastAsia="Times New Roman"/>
          <w:noProof/>
        </w:rPr>
      </w:pPr>
      <w:r>
        <w:rPr>
          <w:rFonts w:eastAsia="Calibri"/>
          <w:noProof/>
        </w:rPr>
        <w:t xml:space="preserve">Limitation of scope </w:t>
      </w:r>
      <w:r w:rsidR="002F51BF">
        <w:rPr>
          <w:rFonts w:eastAsia="Calibri"/>
          <w:noProof/>
        </w:rPr>
        <w:t xml:space="preserve">of this </w:t>
      </w:r>
      <w:r w:rsidRPr="00CE13C5">
        <w:rPr>
          <w:rFonts w:eastAsia="Calibri"/>
          <w:noProof/>
        </w:rPr>
        <w:t>initiative to innovative companies or startups</w:t>
      </w:r>
      <w:r w:rsidR="008B602A">
        <w:rPr>
          <w:rFonts w:eastAsia="Calibri"/>
          <w:noProof/>
        </w:rPr>
        <w:t xml:space="preserve"> (discarded for reasons of </w:t>
      </w:r>
      <w:r w:rsidR="002C2035">
        <w:rPr>
          <w:rFonts w:eastAsia="Calibri"/>
          <w:noProof/>
        </w:rPr>
        <w:t>political feasibility</w:t>
      </w:r>
      <w:r w:rsidR="00B25BBA">
        <w:rPr>
          <w:rFonts w:eastAsia="Calibri"/>
          <w:noProof/>
        </w:rPr>
        <w:t xml:space="preserve"> in light of</w:t>
      </w:r>
      <w:r w:rsidR="00D01057">
        <w:rPr>
          <w:rFonts w:eastAsia="Calibri"/>
          <w:noProof/>
        </w:rPr>
        <w:t xml:space="preserve"> </w:t>
      </w:r>
      <w:r w:rsidR="004E26DD">
        <w:rPr>
          <w:rFonts w:eastAsia="Calibri"/>
          <w:noProof/>
        </w:rPr>
        <w:t>c</w:t>
      </w:r>
      <w:r w:rsidR="00441D4E">
        <w:rPr>
          <w:rFonts w:eastAsia="Calibri"/>
          <w:noProof/>
        </w:rPr>
        <w:t xml:space="preserve">lear feedback from stakeholders against </w:t>
      </w:r>
      <w:r w:rsidR="00A133A2">
        <w:rPr>
          <w:rFonts w:eastAsia="Calibri"/>
          <w:noProof/>
        </w:rPr>
        <w:t xml:space="preserve">a </w:t>
      </w:r>
      <w:r w:rsidR="00441D4E">
        <w:rPr>
          <w:rFonts w:eastAsia="Calibri"/>
          <w:noProof/>
        </w:rPr>
        <w:t>limitation of</w:t>
      </w:r>
      <w:r w:rsidR="00A133A2">
        <w:rPr>
          <w:rFonts w:eastAsia="Calibri"/>
          <w:noProof/>
        </w:rPr>
        <w:t xml:space="preserve"> the</w:t>
      </w:r>
      <w:r w:rsidR="00441D4E">
        <w:rPr>
          <w:rFonts w:eastAsia="Calibri"/>
          <w:noProof/>
        </w:rPr>
        <w:t xml:space="preserve"> scope</w:t>
      </w:r>
      <w:r w:rsidR="00D01057">
        <w:rPr>
          <w:rFonts w:eastAsia="Calibri"/>
          <w:noProof/>
        </w:rPr>
        <w:t xml:space="preserve"> and as </w:t>
      </w:r>
      <w:r w:rsidR="00A133A2">
        <w:rPr>
          <w:rFonts w:eastAsia="Calibri"/>
          <w:noProof/>
        </w:rPr>
        <w:t>such</w:t>
      </w:r>
      <w:r w:rsidR="00D01057">
        <w:rPr>
          <w:rFonts w:eastAsia="Calibri"/>
          <w:noProof/>
        </w:rPr>
        <w:t xml:space="preserve"> limitation could result in extra administrative burden</w:t>
      </w:r>
      <w:r w:rsidR="008B602A">
        <w:rPr>
          <w:rFonts w:eastAsia="Calibri"/>
          <w:noProof/>
        </w:rPr>
        <w:t>)</w:t>
      </w:r>
      <w:r w:rsidR="00FC6094">
        <w:rPr>
          <w:rFonts w:eastAsia="Calibri"/>
          <w:noProof/>
        </w:rPr>
        <w:t>;</w:t>
      </w:r>
    </w:p>
    <w:p w14:paraId="3F9D1D22" w14:textId="730AE535" w:rsidR="00692559" w:rsidRPr="007D1402" w:rsidRDefault="004E5A6A" w:rsidP="001859A9">
      <w:pPr>
        <w:numPr>
          <w:ilvl w:val="0"/>
          <w:numId w:val="130"/>
        </w:numPr>
        <w:tabs>
          <w:tab w:val="left" w:pos="2302"/>
        </w:tabs>
        <w:spacing w:after="120"/>
        <w:ind w:left="426" w:hanging="284"/>
        <w:rPr>
          <w:rFonts w:eastAsia="Times New Roman"/>
          <w:noProof/>
        </w:rPr>
      </w:pPr>
      <w:r w:rsidRPr="007D1402">
        <w:rPr>
          <w:rFonts w:eastAsia="Calibri"/>
          <w:noProof/>
        </w:rPr>
        <w:t>Creation of an EU-level registry for registration of 28</w:t>
      </w:r>
      <w:r w:rsidRPr="007D1402">
        <w:rPr>
          <w:rFonts w:eastAsia="Calibri"/>
          <w:noProof/>
          <w:vertAlign w:val="superscript"/>
        </w:rPr>
        <w:t>th</w:t>
      </w:r>
      <w:r w:rsidRPr="007D1402">
        <w:rPr>
          <w:rFonts w:eastAsia="Calibri"/>
          <w:noProof/>
        </w:rPr>
        <w:t xml:space="preserve"> regime companies</w:t>
      </w:r>
      <w:r w:rsidR="00451B92" w:rsidRPr="007D1402">
        <w:rPr>
          <w:rFonts w:eastAsia="Calibri"/>
          <w:noProof/>
        </w:rPr>
        <w:t xml:space="preserve"> (discarded for reasons of </w:t>
      </w:r>
      <w:r w:rsidR="005D7345" w:rsidRPr="007D1402">
        <w:rPr>
          <w:rFonts w:eastAsia="Calibri"/>
          <w:noProof/>
        </w:rPr>
        <w:t>technical</w:t>
      </w:r>
      <w:r w:rsidR="005E1197" w:rsidRPr="007D1402">
        <w:rPr>
          <w:rFonts w:eastAsia="Calibri"/>
          <w:noProof/>
        </w:rPr>
        <w:t xml:space="preserve"> and political</w:t>
      </w:r>
      <w:r w:rsidR="005D7345" w:rsidRPr="007D1402">
        <w:rPr>
          <w:rFonts w:eastAsia="Calibri"/>
          <w:noProof/>
        </w:rPr>
        <w:t xml:space="preserve"> feasibility</w:t>
      </w:r>
      <w:r w:rsidR="00EF0748">
        <w:rPr>
          <w:rFonts w:eastAsia="Calibri"/>
          <w:noProof/>
        </w:rPr>
        <w:t xml:space="preserve"> as well as coherence</w:t>
      </w:r>
      <w:r w:rsidR="0038574C">
        <w:rPr>
          <w:rFonts w:eastAsia="Calibri"/>
          <w:noProof/>
        </w:rPr>
        <w:t>, as</w:t>
      </w:r>
      <w:r w:rsidR="005D7345" w:rsidRPr="007D1402">
        <w:rPr>
          <w:rFonts w:eastAsia="Calibri"/>
          <w:noProof/>
        </w:rPr>
        <w:t xml:space="preserve"> </w:t>
      </w:r>
      <w:r w:rsidR="005E1197" w:rsidRPr="007D1402">
        <w:rPr>
          <w:rFonts w:eastAsia="Calibri" w:cs="Arial"/>
          <w:noProof/>
        </w:rPr>
        <w:t xml:space="preserve">BRIS </w:t>
      </w:r>
      <w:r w:rsidR="009028EE">
        <w:rPr>
          <w:rFonts w:eastAsia="Calibri" w:cs="Arial"/>
          <w:noProof/>
        </w:rPr>
        <w:t xml:space="preserve">already plays an important role </w:t>
      </w:r>
      <w:r w:rsidR="00A40357">
        <w:rPr>
          <w:rFonts w:eastAsia="Calibri" w:cs="Arial"/>
          <w:noProof/>
        </w:rPr>
        <w:t xml:space="preserve">in </w:t>
      </w:r>
      <w:r w:rsidR="005E1197" w:rsidRPr="007D1402">
        <w:rPr>
          <w:rFonts w:eastAsia="Calibri" w:cs="Arial"/>
          <w:noProof/>
        </w:rPr>
        <w:t xml:space="preserve">company </w:t>
      </w:r>
      <w:r w:rsidR="00A40357">
        <w:rPr>
          <w:rFonts w:eastAsia="Calibri" w:cs="Arial"/>
          <w:noProof/>
        </w:rPr>
        <w:t xml:space="preserve">law procedures and </w:t>
      </w:r>
      <w:r w:rsidR="005E1197" w:rsidRPr="007D1402">
        <w:rPr>
          <w:rFonts w:eastAsia="Calibri" w:cs="Arial"/>
          <w:noProof/>
        </w:rPr>
        <w:t>can be developed to provide a central EU interface</w:t>
      </w:r>
      <w:r w:rsidR="00451B92" w:rsidRPr="007D1402">
        <w:rPr>
          <w:rFonts w:eastAsia="Calibri"/>
          <w:noProof/>
        </w:rPr>
        <w:t>)</w:t>
      </w:r>
      <w:r w:rsidR="00FC6094" w:rsidRPr="007D1402">
        <w:rPr>
          <w:rFonts w:eastAsia="Calibri"/>
          <w:noProof/>
        </w:rPr>
        <w:t>;</w:t>
      </w:r>
    </w:p>
    <w:p w14:paraId="25322A0A" w14:textId="13FD9091" w:rsidR="00977B8F" w:rsidRDefault="1E8B871B" w:rsidP="001859A9">
      <w:pPr>
        <w:numPr>
          <w:ilvl w:val="0"/>
          <w:numId w:val="130"/>
        </w:numPr>
        <w:tabs>
          <w:tab w:val="left" w:pos="2302"/>
        </w:tabs>
        <w:spacing w:after="120"/>
        <w:ind w:left="426" w:hanging="284"/>
        <w:rPr>
          <w:rFonts w:eastAsia="Times New Roman"/>
          <w:noProof/>
        </w:rPr>
      </w:pPr>
      <w:r w:rsidRPr="00AC3D6A">
        <w:rPr>
          <w:rFonts w:eastAsia="Times New Roman"/>
          <w:noProof/>
        </w:rPr>
        <w:t xml:space="preserve">Harmonisation of </w:t>
      </w:r>
      <w:r w:rsidR="0B750B85" w:rsidRPr="00AC3D6A">
        <w:rPr>
          <w:rFonts w:eastAsia="Times New Roman"/>
          <w:noProof/>
        </w:rPr>
        <w:t>e</w:t>
      </w:r>
      <w:r w:rsidR="00977B8F" w:rsidRPr="00AC3D6A">
        <w:rPr>
          <w:rFonts w:eastAsia="Times New Roman"/>
          <w:noProof/>
        </w:rPr>
        <w:t xml:space="preserve">mployee participation </w:t>
      </w:r>
      <w:r w:rsidR="7D051CDB" w:rsidRPr="00AC3D6A">
        <w:rPr>
          <w:rFonts w:eastAsia="Times New Roman"/>
          <w:noProof/>
        </w:rPr>
        <w:t>rules</w:t>
      </w:r>
      <w:r w:rsidR="00977B8F" w:rsidRPr="00AC3D6A">
        <w:rPr>
          <w:rFonts w:eastAsia="Times New Roman"/>
          <w:noProof/>
        </w:rPr>
        <w:t xml:space="preserve"> </w:t>
      </w:r>
      <w:r w:rsidR="00AD37AB" w:rsidRPr="00AC3D6A">
        <w:rPr>
          <w:rFonts w:eastAsia="Times New Roman"/>
          <w:noProof/>
        </w:rPr>
        <w:t>for 28</w:t>
      </w:r>
      <w:r w:rsidR="00AD37AB" w:rsidRPr="00AC3D6A">
        <w:rPr>
          <w:rFonts w:eastAsia="Times New Roman"/>
          <w:noProof/>
          <w:vertAlign w:val="superscript"/>
        </w:rPr>
        <w:t>th</w:t>
      </w:r>
      <w:r w:rsidR="00AD37AB" w:rsidRPr="00AC3D6A">
        <w:rPr>
          <w:rFonts w:eastAsia="Times New Roman"/>
          <w:noProof/>
        </w:rPr>
        <w:t xml:space="preserve"> regime companies</w:t>
      </w:r>
      <w:r w:rsidR="00451B92">
        <w:rPr>
          <w:rFonts w:eastAsia="Times New Roman"/>
          <w:noProof/>
        </w:rPr>
        <w:t xml:space="preserve"> </w:t>
      </w:r>
      <w:r w:rsidR="00451B92">
        <w:rPr>
          <w:rFonts w:eastAsia="Calibri"/>
          <w:noProof/>
        </w:rPr>
        <w:t xml:space="preserve">(discarded for reasons of </w:t>
      </w:r>
      <w:r w:rsidR="004F26FA">
        <w:rPr>
          <w:rFonts w:eastAsia="Calibri"/>
          <w:noProof/>
        </w:rPr>
        <w:t xml:space="preserve">legal </w:t>
      </w:r>
      <w:r w:rsidR="00E20193">
        <w:rPr>
          <w:rFonts w:eastAsia="Calibri"/>
          <w:noProof/>
        </w:rPr>
        <w:t xml:space="preserve">and political </w:t>
      </w:r>
      <w:r w:rsidR="004F26FA">
        <w:rPr>
          <w:rFonts w:eastAsia="Calibri"/>
          <w:noProof/>
        </w:rPr>
        <w:t>feasibility</w:t>
      </w:r>
      <w:r w:rsidR="00A37242">
        <w:rPr>
          <w:rFonts w:eastAsia="Calibri"/>
          <w:noProof/>
        </w:rPr>
        <w:t>,</w:t>
      </w:r>
      <w:r w:rsidR="006100D9">
        <w:rPr>
          <w:rFonts w:eastAsia="Calibri"/>
          <w:noProof/>
        </w:rPr>
        <w:t xml:space="preserve"> </w:t>
      </w:r>
      <w:r w:rsidR="006832BC">
        <w:rPr>
          <w:rFonts w:eastAsia="Calibri"/>
          <w:noProof/>
        </w:rPr>
        <w:t xml:space="preserve">as </w:t>
      </w:r>
      <w:r w:rsidR="006100D9">
        <w:rPr>
          <w:noProof/>
        </w:rPr>
        <w:t xml:space="preserve">employee participation harmonisation would require a different legal basis and </w:t>
      </w:r>
      <w:r w:rsidR="00C32DB6">
        <w:rPr>
          <w:noProof/>
        </w:rPr>
        <w:t xml:space="preserve">would not garner </w:t>
      </w:r>
      <w:r w:rsidR="00D93488">
        <w:rPr>
          <w:noProof/>
        </w:rPr>
        <w:t>the necessary</w:t>
      </w:r>
      <w:r w:rsidR="00035204">
        <w:rPr>
          <w:noProof/>
        </w:rPr>
        <w:t xml:space="preserve"> political</w:t>
      </w:r>
      <w:r w:rsidR="00D93488">
        <w:rPr>
          <w:noProof/>
        </w:rPr>
        <w:t xml:space="preserve"> support</w:t>
      </w:r>
      <w:r w:rsidR="00451B92">
        <w:rPr>
          <w:rFonts w:eastAsia="Calibri"/>
          <w:noProof/>
        </w:rPr>
        <w:t>)</w:t>
      </w:r>
      <w:r w:rsidR="00FC6094">
        <w:rPr>
          <w:rFonts w:eastAsia="Calibri"/>
          <w:noProof/>
        </w:rPr>
        <w:t>;</w:t>
      </w:r>
    </w:p>
    <w:p w14:paraId="1804F043" w14:textId="3F6377F4" w:rsidR="00ED50C3" w:rsidRPr="004B2F93" w:rsidRDefault="00ED50C3" w:rsidP="008848CA">
      <w:pPr>
        <w:numPr>
          <w:ilvl w:val="0"/>
          <w:numId w:val="130"/>
        </w:numPr>
        <w:tabs>
          <w:tab w:val="left" w:pos="2302"/>
        </w:tabs>
        <w:spacing w:after="120"/>
        <w:ind w:left="426" w:hanging="284"/>
        <w:rPr>
          <w:rFonts w:eastAsia="Times New Roman"/>
          <w:noProof/>
        </w:rPr>
      </w:pPr>
      <w:r w:rsidRPr="004B2F93">
        <w:rPr>
          <w:rFonts w:eastAsia="Times New Roman"/>
          <w:bCs/>
          <w:noProof/>
        </w:rPr>
        <w:t>Harmonisation of the type of taxation (</w:t>
      </w:r>
      <w:r w:rsidR="00A870CD">
        <w:rPr>
          <w:rFonts w:eastAsia="Times New Roman"/>
          <w:bCs/>
          <w:noProof/>
        </w:rPr>
        <w:t xml:space="preserve">employment </w:t>
      </w:r>
      <w:r w:rsidRPr="004B2F93">
        <w:rPr>
          <w:rFonts w:eastAsia="Times New Roman"/>
          <w:bCs/>
          <w:noProof/>
        </w:rPr>
        <w:t xml:space="preserve">income or capital gain) </w:t>
      </w:r>
      <w:r w:rsidR="00EE3A90">
        <w:rPr>
          <w:rFonts w:eastAsia="Times New Roman"/>
          <w:bCs/>
          <w:noProof/>
        </w:rPr>
        <w:t xml:space="preserve">of </w:t>
      </w:r>
      <w:r w:rsidR="00083AC1">
        <w:rPr>
          <w:rFonts w:eastAsia="Times New Roman"/>
          <w:bCs/>
          <w:noProof/>
        </w:rPr>
        <w:t>employee stock options granted in the context of the common EU-ESO</w:t>
      </w:r>
      <w:r w:rsidRPr="004B2F93">
        <w:rPr>
          <w:rFonts w:eastAsia="Times New Roman"/>
          <w:bCs/>
          <w:noProof/>
        </w:rPr>
        <w:t xml:space="preserve"> </w:t>
      </w:r>
      <w:r w:rsidR="0068509D">
        <w:rPr>
          <w:rFonts w:eastAsia="Calibri"/>
          <w:noProof/>
        </w:rPr>
        <w:t>(discarded for reasons of political feasibility</w:t>
      </w:r>
      <w:r w:rsidR="000B069C">
        <w:rPr>
          <w:rFonts w:eastAsia="Calibri"/>
          <w:noProof/>
        </w:rPr>
        <w:t xml:space="preserve">, </w:t>
      </w:r>
      <w:r w:rsidR="00E13F0F">
        <w:rPr>
          <w:rFonts w:eastAsia="Calibri"/>
          <w:noProof/>
        </w:rPr>
        <w:t>as this harmonisation would</w:t>
      </w:r>
      <w:r w:rsidR="00920A2A">
        <w:rPr>
          <w:rFonts w:eastAsia="Calibri"/>
          <w:noProof/>
        </w:rPr>
        <w:t xml:space="preserve"> </w:t>
      </w:r>
      <w:r w:rsidR="00CC0DA6">
        <w:rPr>
          <w:rFonts w:eastAsia="Calibri"/>
          <w:noProof/>
        </w:rPr>
        <w:t xml:space="preserve">significantly interfere with </w:t>
      </w:r>
      <w:r w:rsidR="004A61D0" w:rsidRPr="009349D4">
        <w:rPr>
          <w:noProof/>
        </w:rPr>
        <w:t>Member States</w:t>
      </w:r>
      <w:r w:rsidR="001A6980">
        <w:rPr>
          <w:noProof/>
        </w:rPr>
        <w:t>’</w:t>
      </w:r>
      <w:r w:rsidR="004A61D0" w:rsidRPr="009349D4">
        <w:rPr>
          <w:noProof/>
        </w:rPr>
        <w:t xml:space="preserve"> sovereignty</w:t>
      </w:r>
      <w:r w:rsidR="00CC0DA6">
        <w:rPr>
          <w:noProof/>
        </w:rPr>
        <w:t>, some of which have zero or low-rate capital gains taxation</w:t>
      </w:r>
      <w:r w:rsidR="00DB63C2">
        <w:rPr>
          <w:rFonts w:eastAsia="Calibri"/>
          <w:noProof/>
        </w:rPr>
        <w:t>).</w:t>
      </w:r>
      <w:r w:rsidRPr="004B2F93">
        <w:rPr>
          <w:rFonts w:eastAsia="Times New Roman"/>
          <w:bCs/>
          <w:noProof/>
        </w:rPr>
        <w:t xml:space="preserve">  </w:t>
      </w:r>
    </w:p>
    <w:p w14:paraId="1E235F7F" w14:textId="32DD4DFD" w:rsidR="00451B92" w:rsidRPr="004B2F93" w:rsidRDefault="00D802F8" w:rsidP="0090714C">
      <w:pPr>
        <w:numPr>
          <w:ilvl w:val="0"/>
          <w:numId w:val="130"/>
        </w:numPr>
        <w:tabs>
          <w:tab w:val="left" w:pos="2302"/>
        </w:tabs>
        <w:spacing w:after="120"/>
        <w:ind w:left="426" w:hanging="284"/>
        <w:rPr>
          <w:rFonts w:eastAsia="Times New Roman"/>
          <w:noProof/>
        </w:rPr>
      </w:pPr>
      <w:r w:rsidRPr="00AC3D6A">
        <w:rPr>
          <w:rFonts w:eastAsia="Times New Roman"/>
          <w:noProof/>
        </w:rPr>
        <w:t xml:space="preserve">Common rules for </w:t>
      </w:r>
      <w:r w:rsidR="00FA0481" w:rsidRPr="00AC3D6A">
        <w:rPr>
          <w:rFonts w:eastAsia="Times New Roman"/>
          <w:noProof/>
        </w:rPr>
        <w:t xml:space="preserve">access to public </w:t>
      </w:r>
      <w:r w:rsidR="00CA2525" w:rsidRPr="00AC3D6A">
        <w:rPr>
          <w:rFonts w:eastAsia="Times New Roman"/>
          <w:noProof/>
        </w:rPr>
        <w:t>equity markets</w:t>
      </w:r>
      <w:r w:rsidR="00451B92">
        <w:rPr>
          <w:rFonts w:eastAsia="Times New Roman"/>
          <w:noProof/>
        </w:rPr>
        <w:t xml:space="preserve"> </w:t>
      </w:r>
      <w:r w:rsidR="00451B92">
        <w:rPr>
          <w:rFonts w:eastAsia="Calibri"/>
          <w:noProof/>
        </w:rPr>
        <w:t xml:space="preserve">(discarded for reasons of </w:t>
      </w:r>
      <w:r w:rsidR="00B24D67">
        <w:rPr>
          <w:rFonts w:eastAsia="Calibri"/>
          <w:noProof/>
        </w:rPr>
        <w:t>coherence</w:t>
      </w:r>
      <w:r w:rsidR="00AA6D84">
        <w:rPr>
          <w:rFonts w:eastAsia="Calibri"/>
          <w:noProof/>
        </w:rPr>
        <w:t>;</w:t>
      </w:r>
      <w:r w:rsidR="00003274">
        <w:rPr>
          <w:rFonts w:eastAsia="Calibri"/>
          <w:noProof/>
        </w:rPr>
        <w:t xml:space="preserve"> </w:t>
      </w:r>
      <w:r w:rsidR="00003274">
        <w:rPr>
          <w:rFonts w:eastAsia="Times New Roman"/>
          <w:bCs/>
          <w:noProof/>
          <w:lang w:val="en-US"/>
        </w:rPr>
        <w:t>a comprehensive set of additional</w:t>
      </w:r>
      <w:r w:rsidR="00AD4179">
        <w:rPr>
          <w:rFonts w:eastAsia="Times New Roman"/>
          <w:bCs/>
          <w:noProof/>
          <w:lang w:val="en-US"/>
        </w:rPr>
        <w:t>, more rigid</w:t>
      </w:r>
      <w:r w:rsidR="00003274">
        <w:rPr>
          <w:rFonts w:eastAsia="Times New Roman"/>
          <w:bCs/>
          <w:noProof/>
          <w:lang w:val="en-US"/>
        </w:rPr>
        <w:t xml:space="preserve"> rules would be required, conflicting with the aim of a </w:t>
      </w:r>
      <w:r w:rsidR="006E02FF">
        <w:rPr>
          <w:rFonts w:eastAsia="Times New Roman"/>
          <w:bCs/>
          <w:noProof/>
          <w:lang w:val="en-US"/>
        </w:rPr>
        <w:t xml:space="preserve">simple and </w:t>
      </w:r>
      <w:r w:rsidR="00003274">
        <w:rPr>
          <w:rFonts w:eastAsia="Times New Roman"/>
          <w:bCs/>
          <w:noProof/>
          <w:lang w:val="en-US"/>
        </w:rPr>
        <w:t>flexible framework</w:t>
      </w:r>
      <w:r w:rsidR="00451B92">
        <w:rPr>
          <w:rFonts w:eastAsia="Calibri"/>
          <w:noProof/>
        </w:rPr>
        <w:t>)</w:t>
      </w:r>
      <w:r w:rsidR="00FC6094">
        <w:rPr>
          <w:rFonts w:eastAsia="Calibri"/>
          <w:noProof/>
        </w:rPr>
        <w:t>;</w:t>
      </w:r>
      <w:r w:rsidR="00451B92" w:rsidRPr="004B2F93">
        <w:rPr>
          <w:rFonts w:eastAsia="Times New Roman"/>
          <w:bCs/>
          <w:noProof/>
        </w:rPr>
        <w:t xml:space="preserve">  </w:t>
      </w:r>
    </w:p>
    <w:p w14:paraId="6F779EEA" w14:textId="5964DBB4" w:rsidR="00451B92" w:rsidRPr="00451B92" w:rsidRDefault="00ED50C3" w:rsidP="00662EDF">
      <w:pPr>
        <w:numPr>
          <w:ilvl w:val="0"/>
          <w:numId w:val="130"/>
        </w:numPr>
        <w:tabs>
          <w:tab w:val="left" w:pos="2302"/>
        </w:tabs>
        <w:spacing w:after="120"/>
        <w:ind w:left="426" w:hanging="284"/>
        <w:rPr>
          <w:rFonts w:eastAsia="Times New Roman"/>
          <w:noProof/>
        </w:rPr>
      </w:pPr>
      <w:r w:rsidRPr="00AC3D6A">
        <w:rPr>
          <w:rFonts w:eastAsia="Times New Roman"/>
          <w:noProof/>
        </w:rPr>
        <w:t>Asset locks as an option under 28</w:t>
      </w:r>
      <w:r w:rsidRPr="00AC3D6A">
        <w:rPr>
          <w:rFonts w:eastAsia="Times New Roman"/>
          <w:noProof/>
          <w:vertAlign w:val="superscript"/>
        </w:rPr>
        <w:t>th</w:t>
      </w:r>
      <w:r w:rsidRPr="00AC3D6A">
        <w:rPr>
          <w:rFonts w:eastAsia="Times New Roman"/>
          <w:noProof/>
        </w:rPr>
        <w:t xml:space="preserve"> regime</w:t>
      </w:r>
      <w:r w:rsidR="00451B92">
        <w:rPr>
          <w:rFonts w:eastAsia="Times New Roman"/>
          <w:noProof/>
        </w:rPr>
        <w:t xml:space="preserve"> </w:t>
      </w:r>
      <w:r w:rsidR="00451B92">
        <w:rPr>
          <w:rFonts w:eastAsia="Calibri"/>
          <w:noProof/>
        </w:rPr>
        <w:t xml:space="preserve">(discarded for reasons of </w:t>
      </w:r>
      <w:r w:rsidR="002A00F9">
        <w:rPr>
          <w:rFonts w:eastAsia="Calibri"/>
          <w:noProof/>
        </w:rPr>
        <w:t>coherence and relevance</w:t>
      </w:r>
      <w:r w:rsidR="005C4B66">
        <w:rPr>
          <w:rFonts w:eastAsia="Calibri"/>
          <w:noProof/>
        </w:rPr>
        <w:t xml:space="preserve">; </w:t>
      </w:r>
      <w:r w:rsidR="00014B40">
        <w:rPr>
          <w:rFonts w:eastAsia="Calibri"/>
          <w:noProof/>
        </w:rPr>
        <w:t xml:space="preserve">asset locks would </w:t>
      </w:r>
      <w:r w:rsidR="005C4B66">
        <w:rPr>
          <w:noProof/>
        </w:rPr>
        <w:t xml:space="preserve">conflict with the </w:t>
      </w:r>
      <w:r w:rsidR="00CB26D8">
        <w:rPr>
          <w:noProof/>
        </w:rPr>
        <w:t xml:space="preserve">aim of </w:t>
      </w:r>
      <w:r w:rsidR="005C4B66">
        <w:rPr>
          <w:noProof/>
        </w:rPr>
        <w:t>the 28</w:t>
      </w:r>
      <w:r w:rsidR="005C4B66" w:rsidRPr="07E358E1">
        <w:rPr>
          <w:noProof/>
          <w:vertAlign w:val="superscript"/>
        </w:rPr>
        <w:t>th</w:t>
      </w:r>
      <w:r w:rsidR="005C4B66">
        <w:rPr>
          <w:noProof/>
        </w:rPr>
        <w:t xml:space="preserve"> regime corporate legal framework</w:t>
      </w:r>
      <w:r w:rsidR="00CB26D8">
        <w:rPr>
          <w:noProof/>
        </w:rPr>
        <w:t xml:space="preserve"> to attract investment</w:t>
      </w:r>
      <w:r w:rsidR="00BC246C">
        <w:rPr>
          <w:noProof/>
        </w:rPr>
        <w:t xml:space="preserve"> and </w:t>
      </w:r>
      <w:r w:rsidR="00777BE1">
        <w:rPr>
          <w:noProof/>
        </w:rPr>
        <w:t>require</w:t>
      </w:r>
      <w:r w:rsidR="00BC246C">
        <w:rPr>
          <w:noProof/>
        </w:rPr>
        <w:t xml:space="preserve"> </w:t>
      </w:r>
      <w:r w:rsidR="00DD7028">
        <w:rPr>
          <w:noProof/>
        </w:rPr>
        <w:t xml:space="preserve">a </w:t>
      </w:r>
      <w:r w:rsidR="00BC246C">
        <w:rPr>
          <w:noProof/>
        </w:rPr>
        <w:t>distinct set of rules</w:t>
      </w:r>
      <w:r w:rsidR="00451B92">
        <w:rPr>
          <w:rFonts w:eastAsia="Calibri"/>
          <w:noProof/>
        </w:rPr>
        <w:t>).</w:t>
      </w:r>
      <w:r w:rsidR="00451B92" w:rsidRPr="004B2F93">
        <w:rPr>
          <w:rFonts w:eastAsia="Times New Roman"/>
          <w:bCs/>
          <w:noProof/>
        </w:rPr>
        <w:t xml:space="preserve">  </w:t>
      </w:r>
    </w:p>
    <w:p w14:paraId="4D999762" w14:textId="4CC9A8F2" w:rsidR="00594C39" w:rsidRPr="00594C39" w:rsidRDefault="00E63B6B" w:rsidP="00594C39">
      <w:pPr>
        <w:numPr>
          <w:ilvl w:val="0"/>
          <w:numId w:val="130"/>
        </w:numPr>
        <w:tabs>
          <w:tab w:val="left" w:pos="2302"/>
        </w:tabs>
        <w:spacing w:after="120"/>
        <w:ind w:left="426" w:hanging="284"/>
        <w:rPr>
          <w:rFonts w:eastAsia="Times New Roman"/>
          <w:noProof/>
        </w:rPr>
      </w:pPr>
      <w:r>
        <w:rPr>
          <w:rFonts w:eastAsia="Times New Roman"/>
          <w:bCs/>
          <w:noProof/>
        </w:rPr>
        <w:t xml:space="preserve">A simplified </w:t>
      </w:r>
      <w:r w:rsidR="00124979">
        <w:rPr>
          <w:rFonts w:eastAsia="Times New Roman"/>
          <w:bCs/>
          <w:noProof/>
        </w:rPr>
        <w:t xml:space="preserve">insolvency procedure for </w:t>
      </w:r>
      <w:r>
        <w:rPr>
          <w:rFonts w:eastAsia="Times New Roman"/>
          <w:bCs/>
          <w:noProof/>
        </w:rPr>
        <w:t xml:space="preserve">the </w:t>
      </w:r>
      <w:r w:rsidR="00124979">
        <w:rPr>
          <w:rFonts w:eastAsia="Times New Roman"/>
          <w:bCs/>
          <w:noProof/>
        </w:rPr>
        <w:t xml:space="preserve">28th regime (discarded for reasons of incompatibility with the </w:t>
      </w:r>
      <w:r w:rsidR="005A0630">
        <w:rPr>
          <w:rFonts w:eastAsia="Times New Roman"/>
          <w:bCs/>
          <w:noProof/>
        </w:rPr>
        <w:t xml:space="preserve">main </w:t>
      </w:r>
      <w:r w:rsidR="00124979">
        <w:rPr>
          <w:rFonts w:eastAsia="Times New Roman"/>
          <w:bCs/>
          <w:noProof/>
        </w:rPr>
        <w:t>structure</w:t>
      </w:r>
      <w:r w:rsidR="005A0630">
        <w:rPr>
          <w:rFonts w:eastAsia="Times New Roman"/>
          <w:bCs/>
          <w:noProof/>
        </w:rPr>
        <w:t>, mechanism</w:t>
      </w:r>
      <w:r w:rsidR="00124979">
        <w:rPr>
          <w:rFonts w:eastAsia="Times New Roman"/>
          <w:bCs/>
          <w:noProof/>
        </w:rPr>
        <w:t xml:space="preserve"> and the objectives of 28th regime </w:t>
      </w:r>
      <w:r w:rsidR="00E176C6">
        <w:rPr>
          <w:rFonts w:eastAsia="Times New Roman"/>
          <w:bCs/>
          <w:noProof/>
        </w:rPr>
        <w:t xml:space="preserve">as such </w:t>
      </w:r>
      <w:r w:rsidR="009D2930">
        <w:rPr>
          <w:rFonts w:eastAsia="Times New Roman"/>
          <w:bCs/>
          <w:noProof/>
        </w:rPr>
        <w:t xml:space="preserve">a </w:t>
      </w:r>
      <w:r w:rsidR="00E176C6">
        <w:rPr>
          <w:rFonts w:eastAsia="Times New Roman"/>
          <w:bCs/>
          <w:noProof/>
        </w:rPr>
        <w:t>procedure could apply only to</w:t>
      </w:r>
      <w:r w:rsidR="00ED5EC0">
        <w:rPr>
          <w:rFonts w:eastAsia="Times New Roman"/>
          <w:bCs/>
          <w:noProof/>
        </w:rPr>
        <w:t xml:space="preserve"> companies </w:t>
      </w:r>
      <w:r w:rsidR="00594C39">
        <w:rPr>
          <w:rFonts w:eastAsia="Times New Roman"/>
          <w:bCs/>
          <w:noProof/>
        </w:rPr>
        <w:t>without any legal or financial complexity).</w:t>
      </w:r>
    </w:p>
    <w:p w14:paraId="6B026458" w14:textId="77777777" w:rsidR="00981F95" w:rsidRDefault="00981F95" w:rsidP="00981F95">
      <w:pPr>
        <w:tabs>
          <w:tab w:val="left" w:pos="2302"/>
        </w:tabs>
        <w:spacing w:after="120"/>
        <w:rPr>
          <w:rFonts w:eastAsia="Times New Roman"/>
          <w:bCs/>
          <w:noProof/>
        </w:rPr>
      </w:pPr>
    </w:p>
    <w:p w14:paraId="69E19F5C" w14:textId="77777777" w:rsidR="00DA1184" w:rsidRPr="00246CA8" w:rsidRDefault="00DA1184" w:rsidP="00DA1184">
      <w:pPr>
        <w:pStyle w:val="Heading1"/>
        <w:rPr>
          <w:noProof/>
          <w:lang w:val="fr-BE"/>
        </w:rPr>
      </w:pPr>
      <w:r>
        <w:rPr>
          <w:noProof/>
          <w:lang w:val="fr-BE"/>
        </w:rPr>
        <w:t>5.4 Intervention logic</w:t>
      </w:r>
    </w:p>
    <w:p w14:paraId="158D9467" w14:textId="6E813B2F" w:rsidR="00981F95" w:rsidRPr="00246CA8" w:rsidRDefault="00DA1184" w:rsidP="00246CA8">
      <w:pPr>
        <w:tabs>
          <w:tab w:val="left" w:pos="2302"/>
        </w:tabs>
        <w:spacing w:after="120"/>
        <w:jc w:val="center"/>
        <w:rPr>
          <w:rFonts w:eastAsia="Times New Roman"/>
          <w:b/>
          <w:noProof/>
          <w:sz w:val="20"/>
          <w:szCs w:val="20"/>
          <w:lang w:val="fr-BE"/>
        </w:rPr>
      </w:pPr>
      <w:r>
        <w:rPr>
          <w:rFonts w:eastAsia="Times New Roman"/>
          <w:b/>
          <w:noProof/>
          <w:sz w:val="20"/>
          <w:szCs w:val="20"/>
          <w:lang w:val="fr-BE"/>
        </w:rPr>
        <w:t xml:space="preserve">Diagram </w:t>
      </w:r>
      <w:r>
        <w:rPr>
          <w:rFonts w:eastAsia="Times New Roman"/>
          <w:b/>
          <w:noProof/>
          <w:sz w:val="20"/>
          <w:szCs w:val="20"/>
        </w:rPr>
        <w:t>3</w:t>
      </w:r>
      <w:r>
        <w:rPr>
          <w:rFonts w:eastAsia="Times New Roman"/>
          <w:b/>
          <w:noProof/>
          <w:sz w:val="20"/>
          <w:szCs w:val="20"/>
          <w:lang w:val="fr-BE"/>
        </w:rPr>
        <w:t>: Intervention logic</w:t>
      </w:r>
    </w:p>
    <w:p w14:paraId="1ED78E18" w14:textId="65D4634D" w:rsidR="00F75A2C" w:rsidRDefault="00DA1184" w:rsidP="00277873">
      <w:pPr>
        <w:tabs>
          <w:tab w:val="left" w:pos="2302"/>
        </w:tabs>
        <w:spacing w:after="120"/>
        <w:rPr>
          <w:rFonts w:eastAsia="Times New Roman"/>
          <w:noProof/>
        </w:rPr>
        <w:sectPr w:rsidR="00F75A2C" w:rsidSect="0067777E">
          <w:headerReference w:type="default" r:id="rId26"/>
          <w:footerReference w:type="default" r:id="rId27"/>
          <w:footerReference w:type="first" r:id="rId28"/>
          <w:pgSz w:w="11906" w:h="16838"/>
          <w:pgMar w:top="1247" w:right="1247" w:bottom="1247" w:left="1247" w:header="624" w:footer="1077" w:gutter="0"/>
          <w:pgNumType w:start="1"/>
          <w:cols w:space="720"/>
          <w:docGrid w:linePitch="326"/>
        </w:sectPr>
      </w:pPr>
      <w:r>
        <w:rPr>
          <w:rFonts w:eastAsia="Times New Roman"/>
          <w:noProof/>
          <w:lang w:eastAsia="en-GB"/>
        </w:rPr>
        <w:drawing>
          <wp:inline distT="0" distB="0" distL="0" distR="0" wp14:anchorId="55FB2F0D" wp14:editId="323AB251">
            <wp:extent cx="5976620" cy="3231515"/>
            <wp:effectExtent l="0" t="0" r="0" b="0"/>
            <wp:docPr id="540241325" name="Picture 1" descr="A diagram of a probl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241325" name="Picture 1" descr="A diagram of a problem&#10;&#10;AI-generated content may be incorrect."/>
                    <pic:cNvPicPr/>
                  </pic:nvPicPr>
                  <pic:blipFill>
                    <a:blip r:embed="rId29"/>
                    <a:stretch>
                      <a:fillRect/>
                    </a:stretch>
                  </pic:blipFill>
                  <pic:spPr>
                    <a:xfrm>
                      <a:off x="0" y="0"/>
                      <a:ext cx="5976620" cy="3231515"/>
                    </a:xfrm>
                    <a:prstGeom prst="rect">
                      <a:avLst/>
                    </a:prstGeom>
                  </pic:spPr>
                </pic:pic>
              </a:graphicData>
            </a:graphic>
          </wp:inline>
        </w:drawing>
      </w:r>
    </w:p>
    <w:p w14:paraId="6967B50C" w14:textId="77777777" w:rsidR="00360C90" w:rsidRDefault="00360C90" w:rsidP="00360C90">
      <w:pPr>
        <w:pStyle w:val="Heading1"/>
        <w:numPr>
          <w:ilvl w:val="0"/>
          <w:numId w:val="3"/>
        </w:numPr>
        <w:spacing w:before="120" w:after="120"/>
        <w:rPr>
          <w:noProof/>
        </w:rPr>
      </w:pPr>
      <w:bookmarkStart w:id="26" w:name="_Toc219327750"/>
      <w:r w:rsidRPr="00F92EAE">
        <w:rPr>
          <w:noProof/>
        </w:rPr>
        <w:t>What are the impacts of the policy options?</w:t>
      </w:r>
      <w:bookmarkEnd w:id="26"/>
    </w:p>
    <w:p w14:paraId="2992DEFD" w14:textId="2E0E0271" w:rsidR="00B80E00" w:rsidRDefault="00FA1A79" w:rsidP="005C6FC1">
      <w:pPr>
        <w:pStyle w:val="Text1"/>
        <w:spacing w:after="120"/>
        <w:ind w:left="0"/>
        <w:rPr>
          <w:noProof/>
        </w:rPr>
      </w:pPr>
      <w:r w:rsidRPr="00FA1A79">
        <w:rPr>
          <w:noProof/>
        </w:rPr>
        <w:t xml:space="preserve">This section includes an assessment of the proposed policy options. The impacts assessed to be relevant for the policy options in this IA were selected on the basis of their expected magnitude, their likelihood, their relevance to stakeholders and the link to Commission objectives in line with the Better Regulation Guidelines (see </w:t>
      </w:r>
      <w:r w:rsidR="00B674B3">
        <w:rPr>
          <w:noProof/>
        </w:rPr>
        <w:t>A</w:t>
      </w:r>
      <w:r w:rsidRPr="00FA1A79">
        <w:rPr>
          <w:noProof/>
        </w:rPr>
        <w:t xml:space="preserve">nnex </w:t>
      </w:r>
      <w:r w:rsidR="00B674B3">
        <w:rPr>
          <w:noProof/>
        </w:rPr>
        <w:t>4</w:t>
      </w:r>
      <w:r w:rsidRPr="00FA1A79">
        <w:rPr>
          <w:noProof/>
        </w:rPr>
        <w:t xml:space="preserve">, section </w:t>
      </w:r>
      <w:r w:rsidR="00B674B3">
        <w:rPr>
          <w:noProof/>
        </w:rPr>
        <w:t>1</w:t>
      </w:r>
      <w:r w:rsidRPr="00FA1A79">
        <w:rPr>
          <w:noProof/>
        </w:rPr>
        <w:t xml:space="preserve">). </w:t>
      </w:r>
      <w:r w:rsidR="00D1096A">
        <w:rPr>
          <w:noProof/>
        </w:rPr>
        <w:t>The f</w:t>
      </w:r>
      <w:r w:rsidRPr="00FA1A79">
        <w:rPr>
          <w:noProof/>
        </w:rPr>
        <w:t>igure below shows the selected impacts and stakeholders</w:t>
      </w:r>
      <w:r w:rsidR="00D1096A">
        <w:rPr>
          <w:noProof/>
        </w:rPr>
        <w:t>:</w:t>
      </w:r>
    </w:p>
    <w:p w14:paraId="350CC79F" w14:textId="2CB2E80E" w:rsidR="007737EF" w:rsidRPr="00246CA8" w:rsidRDefault="007737EF" w:rsidP="00246CA8">
      <w:pPr>
        <w:pStyle w:val="Text1"/>
        <w:spacing w:after="120"/>
        <w:ind w:left="0"/>
        <w:jc w:val="center"/>
        <w:rPr>
          <w:b/>
          <w:bCs/>
          <w:noProof/>
          <w:sz w:val="20"/>
        </w:rPr>
      </w:pPr>
      <w:r>
        <w:rPr>
          <w:b/>
          <w:bCs/>
          <w:noProof/>
          <w:sz w:val="20"/>
        </w:rPr>
        <w:t>Diagram 4: Selection of impacts and shareholders</w:t>
      </w:r>
    </w:p>
    <w:p w14:paraId="188C4612" w14:textId="3F14271E" w:rsidR="00DB39FE" w:rsidRDefault="00E01541" w:rsidP="002C7408">
      <w:pPr>
        <w:pStyle w:val="Text1"/>
        <w:spacing w:after="120"/>
        <w:ind w:left="0"/>
        <w:jc w:val="center"/>
        <w:rPr>
          <w:noProof/>
        </w:rPr>
      </w:pPr>
      <w:r w:rsidRPr="00E01541">
        <w:rPr>
          <w:noProof/>
          <w:lang w:eastAsia="en-GB"/>
        </w:rPr>
        <w:drawing>
          <wp:inline distT="0" distB="0" distL="0" distR="0" wp14:anchorId="02D5ECBB" wp14:editId="2A6ED124">
            <wp:extent cx="4611756" cy="1977608"/>
            <wp:effectExtent l="0" t="0" r="0" b="0"/>
            <wp:docPr id="485211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10694"/>
                    <a:stretch/>
                  </pic:blipFill>
                  <pic:spPr bwMode="auto">
                    <a:xfrm>
                      <a:off x="0" y="0"/>
                      <a:ext cx="4642315" cy="1990712"/>
                    </a:xfrm>
                    <a:prstGeom prst="rect">
                      <a:avLst/>
                    </a:prstGeom>
                    <a:noFill/>
                    <a:ln>
                      <a:noFill/>
                    </a:ln>
                    <a:extLst>
                      <a:ext uri="{53640926-AAD7-44D8-BBD7-CCE9431645EC}">
                        <a14:shadowObscured xmlns:a14="http://schemas.microsoft.com/office/drawing/2010/main"/>
                      </a:ext>
                    </a:extLst>
                  </pic:spPr>
                </pic:pic>
              </a:graphicData>
            </a:graphic>
          </wp:inline>
        </w:drawing>
      </w:r>
    </w:p>
    <w:p w14:paraId="37E63715" w14:textId="2AF0C425" w:rsidR="00FE2065" w:rsidRDefault="00775DE1" w:rsidP="00B7624D">
      <w:pPr>
        <w:spacing w:before="120" w:after="120"/>
        <w:rPr>
          <w:noProof/>
        </w:rPr>
      </w:pPr>
      <w:r w:rsidRPr="00775DE1">
        <w:rPr>
          <w:noProof/>
        </w:rPr>
        <w:t xml:space="preserve">The assessment of policy options is based on evidence from </w:t>
      </w:r>
      <w:r w:rsidR="00521D48" w:rsidRPr="00521D48">
        <w:rPr>
          <w:noProof/>
        </w:rPr>
        <w:t>the open public consultation</w:t>
      </w:r>
      <w:r w:rsidR="00521D48">
        <w:rPr>
          <w:noProof/>
        </w:rPr>
        <w:t xml:space="preserve"> and workshops with companies, </w:t>
      </w:r>
      <w:r w:rsidR="00CB34AA">
        <w:rPr>
          <w:noProof/>
        </w:rPr>
        <w:t>bilateral interviews and meetings</w:t>
      </w:r>
      <w:r w:rsidR="00A51F7F">
        <w:rPr>
          <w:noProof/>
        </w:rPr>
        <w:t xml:space="preserve"> and other sources including the discussions at the High Level Forum on justice for growth</w:t>
      </w:r>
      <w:r w:rsidR="00CB34AA">
        <w:rPr>
          <w:noProof/>
        </w:rPr>
        <w:t xml:space="preserve">, </w:t>
      </w:r>
      <w:r w:rsidRPr="00775DE1">
        <w:rPr>
          <w:noProof/>
        </w:rPr>
        <w:t>literature</w:t>
      </w:r>
      <w:r w:rsidR="00B35225">
        <w:rPr>
          <w:noProof/>
        </w:rPr>
        <w:t xml:space="preserve"> review</w:t>
      </w:r>
      <w:r w:rsidRPr="00775DE1">
        <w:rPr>
          <w:noProof/>
        </w:rPr>
        <w:t>, previous impact assessments and/or expert assessment. Each policy option is evaluated on its effectiveness, efficiency and coherence. Under effectiveness, it was assessed to what extent each policy option</w:t>
      </w:r>
      <w:r w:rsidR="00790322">
        <w:rPr>
          <w:noProof/>
        </w:rPr>
        <w:t xml:space="preserve"> meets the objectives</w:t>
      </w:r>
      <w:r w:rsidR="002B4261">
        <w:rPr>
          <w:noProof/>
        </w:rPr>
        <w:t xml:space="preserve">, </w:t>
      </w:r>
      <w:r w:rsidR="00B076F0">
        <w:rPr>
          <w:noProof/>
        </w:rPr>
        <w:t xml:space="preserve">with some policy </w:t>
      </w:r>
      <w:r w:rsidR="00B076F0" w:rsidRPr="00B076F0">
        <w:rPr>
          <w:noProof/>
        </w:rPr>
        <w:t>options analysed against all three objectives and some – against the relevant</w:t>
      </w:r>
      <w:r w:rsidR="00B35225">
        <w:rPr>
          <w:noProof/>
        </w:rPr>
        <w:t xml:space="preserve"> one</w:t>
      </w:r>
      <w:r w:rsidR="00B010D6">
        <w:rPr>
          <w:noProof/>
        </w:rPr>
        <w:t>(</w:t>
      </w:r>
      <w:r w:rsidR="00B35225">
        <w:rPr>
          <w:noProof/>
        </w:rPr>
        <w:t>s</w:t>
      </w:r>
      <w:r w:rsidR="00B010D6">
        <w:rPr>
          <w:noProof/>
        </w:rPr>
        <w:t>)</w:t>
      </w:r>
      <w:r w:rsidR="00B076F0" w:rsidRPr="00B076F0">
        <w:rPr>
          <w:noProof/>
        </w:rPr>
        <w:t>.</w:t>
      </w:r>
      <w:r w:rsidRPr="00775DE1">
        <w:rPr>
          <w:noProof/>
        </w:rPr>
        <w:t xml:space="preserve"> Under efficiency, the policy options were assessed against the selected impacts and under coherence, the assessment was about </w:t>
      </w:r>
      <w:r w:rsidR="000648D1">
        <w:rPr>
          <w:noProof/>
        </w:rPr>
        <w:t xml:space="preserve">the extent to which </w:t>
      </w:r>
      <w:r w:rsidRPr="00775DE1">
        <w:rPr>
          <w:noProof/>
        </w:rPr>
        <w:t xml:space="preserve">each policy option improves internal and external coherence. </w:t>
      </w:r>
    </w:p>
    <w:p w14:paraId="408677B5" w14:textId="19A78BB9" w:rsidR="00E64851" w:rsidRDefault="00097AE1" w:rsidP="00B7624D">
      <w:pPr>
        <w:spacing w:before="120" w:after="120"/>
        <w:rPr>
          <w:noProof/>
        </w:rPr>
      </w:pPr>
      <w:r>
        <w:rPr>
          <w:noProof/>
        </w:rPr>
        <w:t>A</w:t>
      </w:r>
      <w:r>
        <w:rPr>
          <w:rFonts w:eastAsia="Calibri"/>
          <w:noProof/>
          <w:szCs w:val="20"/>
        </w:rPr>
        <w:t xml:space="preserve"> </w:t>
      </w:r>
      <w:r w:rsidRPr="00FE5B14">
        <w:rPr>
          <w:rFonts w:eastAsia="Calibri"/>
          <w:noProof/>
          <w:szCs w:val="20"/>
        </w:rPr>
        <w:t xml:space="preserve">combination of quantitative, monetary and qualitative assessment was adopted. </w:t>
      </w:r>
      <w:r>
        <w:rPr>
          <w:rFonts w:eastAsia="Calibri"/>
          <w:noProof/>
          <w:szCs w:val="20"/>
        </w:rPr>
        <w:t>A</w:t>
      </w:r>
      <w:r w:rsidRPr="00FE5B14">
        <w:rPr>
          <w:rFonts w:eastAsia="Calibri"/>
          <w:noProof/>
          <w:szCs w:val="20"/>
        </w:rPr>
        <w:t xml:space="preserve">ll the available evidence is translated into a straightforward </w:t>
      </w:r>
      <w:r w:rsidRPr="00D66C40">
        <w:rPr>
          <w:rFonts w:eastAsia="Calibri"/>
          <w:noProof/>
          <w:szCs w:val="20"/>
        </w:rPr>
        <w:t xml:space="preserve">scoring system to have comparable scores between policy options as well as between various impacts. </w:t>
      </w:r>
      <w:r w:rsidR="00221D7E" w:rsidRPr="00D66C40">
        <w:rPr>
          <w:rFonts w:eastAsia="Calibri"/>
          <w:noProof/>
        </w:rPr>
        <w:t xml:space="preserve">Every policy option is assessed </w:t>
      </w:r>
      <w:r w:rsidR="002876D6" w:rsidRPr="00D66C40">
        <w:rPr>
          <w:rFonts w:eastAsia="Calibri"/>
          <w:noProof/>
        </w:rPr>
        <w:t xml:space="preserve">and scored </w:t>
      </w:r>
      <w:r w:rsidR="00221D7E" w:rsidRPr="00D66C40">
        <w:rPr>
          <w:rFonts w:eastAsia="Calibri"/>
          <w:noProof/>
        </w:rPr>
        <w:t xml:space="preserve">in comparison </w:t>
      </w:r>
      <w:r w:rsidR="00221D7E" w:rsidRPr="00D66C40">
        <w:rPr>
          <w:rFonts w:eastAsia="Calibri"/>
          <w:bCs/>
          <w:noProof/>
        </w:rPr>
        <w:t>to policy option 0 (the baseline)</w:t>
      </w:r>
      <w:r w:rsidR="00767C84" w:rsidRPr="00D66C40">
        <w:rPr>
          <w:rFonts w:eastAsia="Calibri"/>
          <w:bCs/>
          <w:noProof/>
        </w:rPr>
        <w:t xml:space="preserve"> </w:t>
      </w:r>
      <w:r w:rsidR="000B0D25" w:rsidRPr="00D66C40">
        <w:rPr>
          <w:rFonts w:eastAsia="Calibri"/>
          <w:bCs/>
          <w:noProof/>
        </w:rPr>
        <w:t>for the applicable part of the life</w:t>
      </w:r>
      <w:r w:rsidR="00DC7221" w:rsidRPr="00D66C40">
        <w:rPr>
          <w:rFonts w:eastAsia="Calibri"/>
          <w:bCs/>
          <w:noProof/>
        </w:rPr>
        <w:t>c</w:t>
      </w:r>
      <w:r w:rsidR="000B0D25" w:rsidRPr="00D66C40">
        <w:rPr>
          <w:rFonts w:eastAsia="Calibri"/>
          <w:bCs/>
          <w:noProof/>
        </w:rPr>
        <w:t>ycle</w:t>
      </w:r>
      <w:r w:rsidR="00A976CE" w:rsidRPr="00D66C40">
        <w:rPr>
          <w:rFonts w:eastAsia="Calibri"/>
          <w:bCs/>
          <w:noProof/>
        </w:rPr>
        <w:t>,</w:t>
      </w:r>
      <w:r w:rsidR="000B0D25" w:rsidRPr="00D66C40">
        <w:rPr>
          <w:rFonts w:eastAsia="Calibri"/>
          <w:bCs/>
          <w:noProof/>
        </w:rPr>
        <w:t xml:space="preserve"> including </w:t>
      </w:r>
      <w:r w:rsidR="008936CE" w:rsidRPr="00D66C40">
        <w:rPr>
          <w:rFonts w:eastAsia="Calibri"/>
          <w:bCs/>
          <w:noProof/>
        </w:rPr>
        <w:t>investment</w:t>
      </w:r>
      <w:r w:rsidR="00221D7E" w:rsidRPr="00D66C40">
        <w:rPr>
          <w:rFonts w:eastAsia="Calibri"/>
          <w:b/>
          <w:noProof/>
        </w:rPr>
        <w:t>.</w:t>
      </w:r>
      <w:r w:rsidR="00221D7E" w:rsidRPr="00D66C40">
        <w:rPr>
          <w:rFonts w:eastAsia="Calibri"/>
          <w:noProof/>
        </w:rPr>
        <w:t xml:space="preserve"> </w:t>
      </w:r>
      <w:r w:rsidR="00775DE1" w:rsidRPr="00D66C40">
        <w:rPr>
          <w:noProof/>
        </w:rPr>
        <w:t>All the available evidence is translated into scores (0-5). In the scoring, the options are compared to the baseline and not between the</w:t>
      </w:r>
      <w:r w:rsidR="00775DE1" w:rsidRPr="00775DE1">
        <w:rPr>
          <w:noProof/>
        </w:rPr>
        <w:t xml:space="preserve"> options (see </w:t>
      </w:r>
      <w:r w:rsidR="00C36548">
        <w:rPr>
          <w:noProof/>
        </w:rPr>
        <w:t>A</w:t>
      </w:r>
      <w:r w:rsidR="00775DE1" w:rsidRPr="00775DE1">
        <w:rPr>
          <w:noProof/>
        </w:rPr>
        <w:t xml:space="preserve">nnex 4, section 2.1.2). </w:t>
      </w:r>
    </w:p>
    <w:p w14:paraId="7AD0CF4E" w14:textId="5D355C55" w:rsidR="0020103F" w:rsidRDefault="00775DE1" w:rsidP="00B7624D">
      <w:pPr>
        <w:pStyle w:val="Text1"/>
        <w:spacing w:after="120"/>
        <w:ind w:left="0"/>
        <w:rPr>
          <w:noProof/>
        </w:rPr>
      </w:pPr>
      <w:r w:rsidRPr="00775DE1">
        <w:rPr>
          <w:noProof/>
        </w:rPr>
        <w:t xml:space="preserve">As to the efficiency assessment, the scoring system (0-5) is similar for costs and benefits compared to the baseline. This means that for the costs, the score shows the increase in costs </w:t>
      </w:r>
      <w:r w:rsidR="00337789">
        <w:rPr>
          <w:noProof/>
        </w:rPr>
        <w:t xml:space="preserve">compared to </w:t>
      </w:r>
      <w:r>
        <w:rPr>
          <w:noProof/>
        </w:rPr>
        <w:t xml:space="preserve">the </w:t>
      </w:r>
      <w:r w:rsidR="00337789">
        <w:rPr>
          <w:noProof/>
        </w:rPr>
        <w:t xml:space="preserve">baseline </w:t>
      </w:r>
      <w:r w:rsidRPr="00775DE1">
        <w:rPr>
          <w:noProof/>
        </w:rPr>
        <w:t>and for benefits</w:t>
      </w:r>
      <w:r>
        <w:rPr>
          <w:noProof/>
        </w:rPr>
        <w:t>,</w:t>
      </w:r>
      <w:r w:rsidR="00C309D3">
        <w:rPr>
          <w:noProof/>
        </w:rPr>
        <w:t xml:space="preserve"> </w:t>
      </w:r>
      <w:r w:rsidRPr="00775DE1">
        <w:rPr>
          <w:noProof/>
        </w:rPr>
        <w:t>the score shows an increase in benefits</w:t>
      </w:r>
      <w:r w:rsidR="00337789">
        <w:rPr>
          <w:noProof/>
        </w:rPr>
        <w:t xml:space="preserve"> compared to </w:t>
      </w:r>
      <w:r>
        <w:rPr>
          <w:noProof/>
        </w:rPr>
        <w:t xml:space="preserve">the </w:t>
      </w:r>
      <w:r w:rsidR="00337789">
        <w:rPr>
          <w:noProof/>
        </w:rPr>
        <w:t>baseline</w:t>
      </w:r>
      <w:r w:rsidRPr="00775DE1">
        <w:rPr>
          <w:noProof/>
        </w:rPr>
        <w:t xml:space="preserve">. For example, </w:t>
      </w:r>
      <w:r>
        <w:rPr>
          <w:noProof/>
        </w:rPr>
        <w:t xml:space="preserve">a </w:t>
      </w:r>
      <w:r w:rsidRPr="00775DE1">
        <w:rPr>
          <w:noProof/>
        </w:rPr>
        <w:t xml:space="preserve">score </w:t>
      </w:r>
      <w:r>
        <w:rPr>
          <w:noProof/>
        </w:rPr>
        <w:t xml:space="preserve">of </w:t>
      </w:r>
      <w:r w:rsidRPr="00775DE1">
        <w:rPr>
          <w:noProof/>
        </w:rPr>
        <w:t>0 means no impact, while</w:t>
      </w:r>
      <w:r>
        <w:rPr>
          <w:noProof/>
        </w:rPr>
        <w:t xml:space="preserve"> a</w:t>
      </w:r>
      <w:r w:rsidRPr="00775DE1">
        <w:rPr>
          <w:noProof/>
        </w:rPr>
        <w:t xml:space="preserve"> score</w:t>
      </w:r>
      <w:r>
        <w:rPr>
          <w:noProof/>
        </w:rPr>
        <w:t xml:space="preserve"> of</w:t>
      </w:r>
      <w:r w:rsidRPr="00775DE1">
        <w:rPr>
          <w:noProof/>
        </w:rPr>
        <w:t xml:space="preserve"> 2 means rather limited increase in costs/benefits</w:t>
      </w:r>
      <w:r w:rsidR="00086652">
        <w:rPr>
          <w:noProof/>
        </w:rPr>
        <w:t xml:space="preserve"> and</w:t>
      </w:r>
      <w:r w:rsidRPr="00775DE1">
        <w:rPr>
          <w:noProof/>
        </w:rPr>
        <w:t xml:space="preserve"> </w:t>
      </w:r>
      <w:r>
        <w:rPr>
          <w:noProof/>
        </w:rPr>
        <w:t xml:space="preserve">a score of </w:t>
      </w:r>
      <w:r w:rsidRPr="00775DE1">
        <w:rPr>
          <w:noProof/>
        </w:rPr>
        <w:t>5</w:t>
      </w:r>
      <w:r w:rsidR="00086652">
        <w:rPr>
          <w:noProof/>
        </w:rPr>
        <w:t xml:space="preserve"> </w:t>
      </w:r>
      <w:r w:rsidRPr="00775DE1">
        <w:rPr>
          <w:noProof/>
        </w:rPr>
        <w:t xml:space="preserve">means </w:t>
      </w:r>
      <w:r w:rsidR="00086652">
        <w:rPr>
          <w:noProof/>
        </w:rPr>
        <w:t xml:space="preserve">a </w:t>
      </w:r>
      <w:r w:rsidRPr="00775DE1">
        <w:rPr>
          <w:noProof/>
        </w:rPr>
        <w:t>very large increase in costs/benefits. Policy options are then compared to select a preferred option on each main issue. The following sub-sections summarise the results of the assessment.</w:t>
      </w:r>
    </w:p>
    <w:p w14:paraId="122A4F01" w14:textId="6F1C27B4" w:rsidR="004A2B74" w:rsidRDefault="002B2D90" w:rsidP="00435178">
      <w:pPr>
        <w:pStyle w:val="Heading2"/>
        <w:numPr>
          <w:ilvl w:val="1"/>
          <w:numId w:val="6"/>
        </w:numPr>
        <w:spacing w:after="120"/>
        <w:rPr>
          <w:noProof/>
        </w:rPr>
      </w:pPr>
      <w:r>
        <w:rPr>
          <w:noProof/>
        </w:rPr>
        <w:t>P</w:t>
      </w:r>
      <w:r w:rsidRPr="002B2D90">
        <w:rPr>
          <w:noProof/>
        </w:rPr>
        <w:t>olicy options 1 to provide a harmonised company legal form for entrepreneurs</w:t>
      </w:r>
    </w:p>
    <w:p w14:paraId="23E3674D" w14:textId="77777777" w:rsidR="00BA2C68" w:rsidRPr="009835A7" w:rsidRDefault="00BA2C68" w:rsidP="00AA0D45">
      <w:pPr>
        <w:tabs>
          <w:tab w:val="left" w:pos="170"/>
        </w:tabs>
        <w:spacing w:before="120" w:after="120"/>
        <w:rPr>
          <w:b/>
          <w:bCs/>
          <w:noProof/>
          <w:u w:val="single"/>
        </w:rPr>
      </w:pPr>
      <w:r w:rsidRPr="009835A7">
        <w:rPr>
          <w:b/>
          <w:bCs/>
          <w:noProof/>
          <w:u w:val="single"/>
        </w:rPr>
        <w:t xml:space="preserve">Effectiveness </w:t>
      </w:r>
    </w:p>
    <w:p w14:paraId="6632A156" w14:textId="2F54AEC6" w:rsidR="00AA0D45" w:rsidRPr="009835A7" w:rsidRDefault="00AA0D45" w:rsidP="009835A7">
      <w:pPr>
        <w:tabs>
          <w:tab w:val="left" w:pos="170"/>
        </w:tabs>
        <w:spacing w:after="0"/>
        <w:rPr>
          <w:noProof/>
          <w:sz w:val="20"/>
          <w:szCs w:val="20"/>
        </w:rPr>
      </w:pPr>
      <w:r w:rsidRPr="009835A7">
        <w:rPr>
          <w:noProof/>
          <w:sz w:val="20"/>
          <w:szCs w:val="20"/>
        </w:rPr>
        <w:t>P</w:t>
      </w:r>
      <w:r w:rsidR="006E5EA2" w:rsidRPr="009835A7">
        <w:rPr>
          <w:noProof/>
          <w:sz w:val="20"/>
          <w:szCs w:val="20"/>
        </w:rPr>
        <w:t>O</w:t>
      </w:r>
      <w:r w:rsidRPr="009835A7">
        <w:rPr>
          <w:noProof/>
          <w:sz w:val="20"/>
          <w:szCs w:val="20"/>
        </w:rPr>
        <w:t xml:space="preserve">1a </w:t>
      </w:r>
      <w:r w:rsidR="00CA596B" w:rsidRPr="009835A7">
        <w:rPr>
          <w:noProof/>
          <w:sz w:val="20"/>
          <w:szCs w:val="20"/>
        </w:rPr>
        <w:t>-</w:t>
      </w:r>
      <w:r w:rsidRPr="009835A7">
        <w:rPr>
          <w:noProof/>
          <w:sz w:val="20"/>
          <w:szCs w:val="20"/>
        </w:rPr>
        <w:t xml:space="preserve"> Introduce a new harmonised legal form for a 28th regime company with a recognisable EU brand, to be set up by natural persons as founders.</w:t>
      </w:r>
    </w:p>
    <w:p w14:paraId="3F6446D2" w14:textId="185B9116" w:rsidR="00AA0D45" w:rsidRPr="009835A7" w:rsidRDefault="00AA0D45" w:rsidP="009835A7">
      <w:pPr>
        <w:tabs>
          <w:tab w:val="left" w:pos="170"/>
        </w:tabs>
        <w:spacing w:after="0"/>
        <w:rPr>
          <w:noProof/>
          <w:sz w:val="20"/>
          <w:szCs w:val="20"/>
        </w:rPr>
      </w:pPr>
      <w:r w:rsidRPr="009835A7">
        <w:rPr>
          <w:noProof/>
          <w:sz w:val="20"/>
          <w:szCs w:val="20"/>
        </w:rPr>
        <w:t>P</w:t>
      </w:r>
      <w:r w:rsidR="00CA596B" w:rsidRPr="009835A7">
        <w:rPr>
          <w:noProof/>
          <w:sz w:val="20"/>
          <w:szCs w:val="20"/>
        </w:rPr>
        <w:t>O</w:t>
      </w:r>
      <w:r w:rsidRPr="009835A7">
        <w:rPr>
          <w:noProof/>
          <w:sz w:val="20"/>
          <w:szCs w:val="20"/>
        </w:rPr>
        <w:t xml:space="preserve">1b - </w:t>
      </w:r>
      <w:r w:rsidR="00A90999" w:rsidRPr="009835A7">
        <w:rPr>
          <w:noProof/>
          <w:sz w:val="20"/>
          <w:szCs w:val="20"/>
        </w:rPr>
        <w:t>P</w:t>
      </w:r>
      <w:r w:rsidRPr="009835A7">
        <w:rPr>
          <w:noProof/>
          <w:sz w:val="20"/>
          <w:szCs w:val="20"/>
        </w:rPr>
        <w:t>O1a + to be set up also by legal persons (28th regime subsidiaries), with a possibility for existing companies to convert through domestic conversions, and with harmonised rules for setting up branches of 28th regime companies.</w:t>
      </w:r>
    </w:p>
    <w:p w14:paraId="04FDB352" w14:textId="3D5357E7" w:rsidR="00AA0D45" w:rsidRDefault="00AA0D45" w:rsidP="00435178">
      <w:pPr>
        <w:tabs>
          <w:tab w:val="left" w:pos="170"/>
        </w:tabs>
        <w:spacing w:after="120"/>
        <w:rPr>
          <w:noProof/>
          <w:sz w:val="20"/>
          <w:szCs w:val="20"/>
        </w:rPr>
      </w:pPr>
      <w:r w:rsidRPr="009835A7">
        <w:rPr>
          <w:noProof/>
          <w:sz w:val="20"/>
          <w:szCs w:val="20"/>
        </w:rPr>
        <w:t>P</w:t>
      </w:r>
      <w:r w:rsidR="00A90999" w:rsidRPr="009835A7">
        <w:rPr>
          <w:noProof/>
          <w:sz w:val="20"/>
          <w:szCs w:val="20"/>
        </w:rPr>
        <w:t>O</w:t>
      </w:r>
      <w:r w:rsidRPr="009835A7">
        <w:rPr>
          <w:noProof/>
          <w:sz w:val="20"/>
          <w:szCs w:val="20"/>
        </w:rPr>
        <w:t xml:space="preserve">1c - </w:t>
      </w:r>
      <w:r w:rsidR="00A90999" w:rsidRPr="009835A7">
        <w:rPr>
          <w:noProof/>
          <w:sz w:val="20"/>
          <w:szCs w:val="20"/>
        </w:rPr>
        <w:t>P</w:t>
      </w:r>
      <w:r w:rsidRPr="009835A7">
        <w:rPr>
          <w:noProof/>
          <w:sz w:val="20"/>
          <w:szCs w:val="20"/>
        </w:rPr>
        <w:t>O1b + a possibility for existing companies to create a 28th regime company through a cross-border conversion, division or merger in accordance with Directive 2019/2121.</w:t>
      </w:r>
    </w:p>
    <w:tbl>
      <w:tblPr>
        <w:tblStyle w:val="TableGrid"/>
        <w:tblW w:w="0" w:type="auto"/>
        <w:tblInd w:w="108" w:type="dxa"/>
        <w:tblLook w:val="04A0" w:firstRow="1" w:lastRow="0" w:firstColumn="1" w:lastColumn="0" w:noHBand="0" w:noVBand="1"/>
      </w:tblPr>
      <w:tblGrid>
        <w:gridCol w:w="6663"/>
        <w:gridCol w:w="850"/>
        <w:gridCol w:w="992"/>
        <w:gridCol w:w="851"/>
      </w:tblGrid>
      <w:tr w:rsidR="00F32FD7" w:rsidRPr="000731FC" w14:paraId="071EF8CC" w14:textId="77777777" w:rsidTr="002C7408">
        <w:trPr>
          <w:trHeight w:val="273"/>
        </w:trPr>
        <w:tc>
          <w:tcPr>
            <w:tcW w:w="666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BB1A45B" w14:textId="26CD02A0" w:rsidR="001264B6" w:rsidRPr="006E3DC0" w:rsidRDefault="001264B6" w:rsidP="00A94087">
            <w:pPr>
              <w:spacing w:after="0"/>
              <w:jc w:val="center"/>
              <w:rPr>
                <w:b/>
                <w:noProof/>
                <w:sz w:val="20"/>
                <w:szCs w:val="20"/>
              </w:rPr>
            </w:pPr>
            <w:bookmarkStart w:id="27" w:name="_Hlk219206197"/>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FB0E34" w14:textId="40C1D5EA" w:rsidR="001264B6" w:rsidRPr="006E3DC0" w:rsidRDefault="001264B6" w:rsidP="00484BDA">
            <w:pPr>
              <w:spacing w:after="0"/>
              <w:jc w:val="center"/>
              <w:rPr>
                <w:b/>
                <w:noProof/>
                <w:sz w:val="20"/>
                <w:szCs w:val="20"/>
              </w:rPr>
            </w:pPr>
            <w:r w:rsidRPr="006E3DC0">
              <w:rPr>
                <w:b/>
                <w:noProof/>
                <w:sz w:val="20"/>
                <w:szCs w:val="20"/>
              </w:rPr>
              <w:t>PO</w:t>
            </w:r>
            <w:r w:rsidR="00A30BEF" w:rsidRPr="006E3DC0">
              <w:rPr>
                <w:b/>
                <w:noProof/>
                <w:sz w:val="20"/>
                <w:szCs w:val="20"/>
              </w:rPr>
              <w:t>1</w:t>
            </w:r>
            <w:r w:rsidRPr="006E3DC0">
              <w:rPr>
                <w:b/>
                <w:noProof/>
                <w:sz w:val="20"/>
                <w:szCs w:val="20"/>
              </w:rPr>
              <w:t>a</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5C9DE2" w14:textId="0C4FDD69" w:rsidR="001264B6" w:rsidRPr="006E3DC0" w:rsidRDefault="001264B6" w:rsidP="00484BDA">
            <w:pPr>
              <w:spacing w:after="0"/>
              <w:jc w:val="center"/>
              <w:rPr>
                <w:b/>
                <w:noProof/>
                <w:sz w:val="20"/>
                <w:szCs w:val="20"/>
              </w:rPr>
            </w:pPr>
            <w:r w:rsidRPr="006E3DC0">
              <w:rPr>
                <w:b/>
                <w:noProof/>
                <w:sz w:val="20"/>
                <w:szCs w:val="20"/>
              </w:rPr>
              <w:t>PO</w:t>
            </w:r>
            <w:r w:rsidR="00F32FD7" w:rsidRPr="006E3DC0">
              <w:rPr>
                <w:b/>
                <w:noProof/>
                <w:sz w:val="20"/>
                <w:szCs w:val="20"/>
              </w:rPr>
              <w:t>1</w:t>
            </w:r>
            <w:r w:rsidRPr="006E3DC0">
              <w:rPr>
                <w:b/>
                <w:noProof/>
                <w:sz w:val="20"/>
                <w:szCs w:val="20"/>
              </w:rPr>
              <w:t>b</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621BB65" w14:textId="3B086C57" w:rsidR="001264B6" w:rsidRPr="006E3DC0" w:rsidRDefault="001264B6" w:rsidP="00484BDA">
            <w:pPr>
              <w:spacing w:after="0"/>
              <w:jc w:val="center"/>
              <w:rPr>
                <w:b/>
                <w:noProof/>
                <w:sz w:val="20"/>
                <w:szCs w:val="20"/>
              </w:rPr>
            </w:pPr>
            <w:r w:rsidRPr="006E3DC0">
              <w:rPr>
                <w:b/>
                <w:noProof/>
                <w:sz w:val="20"/>
                <w:szCs w:val="20"/>
              </w:rPr>
              <w:t>PO</w:t>
            </w:r>
            <w:r w:rsidR="00F32FD7" w:rsidRPr="006E3DC0">
              <w:rPr>
                <w:b/>
                <w:noProof/>
                <w:sz w:val="20"/>
                <w:szCs w:val="20"/>
              </w:rPr>
              <w:t>1</w:t>
            </w:r>
            <w:r w:rsidRPr="006E3DC0">
              <w:rPr>
                <w:b/>
                <w:noProof/>
                <w:sz w:val="20"/>
                <w:szCs w:val="20"/>
              </w:rPr>
              <w:t>c</w:t>
            </w:r>
          </w:p>
        </w:tc>
      </w:tr>
      <w:tr w:rsidR="00BD3E23" w:rsidRPr="000731FC" w14:paraId="6C01E6D2" w14:textId="77777777" w:rsidTr="002C7408">
        <w:trPr>
          <w:trHeight w:val="426"/>
        </w:trPr>
        <w:tc>
          <w:tcPr>
            <w:tcW w:w="6663" w:type="dxa"/>
            <w:tcBorders>
              <w:top w:val="single" w:sz="4" w:space="0" w:color="auto"/>
              <w:left w:val="single" w:sz="4" w:space="0" w:color="auto"/>
              <w:bottom w:val="single" w:sz="4" w:space="0" w:color="auto"/>
              <w:right w:val="single" w:sz="4" w:space="0" w:color="auto"/>
            </w:tcBorders>
          </w:tcPr>
          <w:p w14:paraId="4A3B5B30" w14:textId="670D1396" w:rsidR="00BD3E23" w:rsidRPr="006E3DC0" w:rsidRDefault="00BD3E23" w:rsidP="00BD3E23">
            <w:pPr>
              <w:spacing w:before="100" w:beforeAutospacing="1" w:after="100" w:afterAutospacing="1"/>
              <w:jc w:val="left"/>
              <w:rPr>
                <w:noProof/>
                <w:sz w:val="20"/>
                <w:szCs w:val="20"/>
              </w:rPr>
            </w:pPr>
            <w:r w:rsidRPr="006E3DC0">
              <w:rPr>
                <w:b/>
                <w:noProof/>
                <w:sz w:val="20"/>
                <w:szCs w:val="20"/>
              </w:rPr>
              <w:t>Specific objective 1</w:t>
            </w:r>
            <w:r w:rsidRPr="006E3DC0">
              <w:rPr>
                <w:noProof/>
                <w:sz w:val="20"/>
                <w:szCs w:val="20"/>
              </w:rPr>
              <w:t>:</w:t>
            </w:r>
            <w:r w:rsidRPr="421A18F4">
              <w:rPr>
                <w:rFonts w:cstheme="minorBidi"/>
                <w:noProof/>
              </w:rPr>
              <w:t xml:space="preserve"> </w:t>
            </w:r>
            <w:r w:rsidRPr="421A18F4">
              <w:rPr>
                <w:rFonts w:cstheme="minorBidi"/>
                <w:noProof/>
                <w:sz w:val="20"/>
                <w:szCs w:val="20"/>
              </w:rPr>
              <w:t xml:space="preserve">Provide a common corporate legal framework for </w:t>
            </w:r>
            <w:r>
              <w:rPr>
                <w:rFonts w:cstheme="minorBidi"/>
                <w:noProof/>
                <w:sz w:val="20"/>
                <w:szCs w:val="20"/>
              </w:rPr>
              <w:t xml:space="preserve">companies, in particular </w:t>
            </w:r>
            <w:r w:rsidRPr="421A18F4">
              <w:rPr>
                <w:rFonts w:cstheme="minorBidi"/>
                <w:noProof/>
                <w:sz w:val="20"/>
                <w:szCs w:val="20"/>
              </w:rPr>
              <w:t>startups and scaleups</w:t>
            </w:r>
            <w:r>
              <w:rPr>
                <w:rFonts w:cstheme="minorBidi"/>
                <w:noProof/>
                <w:sz w:val="20"/>
                <w:szCs w:val="20"/>
              </w:rPr>
              <w:t>,</w:t>
            </w:r>
            <w:r w:rsidRPr="421A18F4">
              <w:rPr>
                <w:rFonts w:cstheme="minorBidi"/>
                <w:noProof/>
                <w:sz w:val="20"/>
                <w:szCs w:val="20"/>
              </w:rPr>
              <w:t xml:space="preserve"> in the EU</w:t>
            </w:r>
          </w:p>
        </w:tc>
        <w:tc>
          <w:tcPr>
            <w:tcW w:w="850" w:type="dxa"/>
            <w:tcBorders>
              <w:top w:val="single" w:sz="4" w:space="0" w:color="auto"/>
              <w:left w:val="single" w:sz="4" w:space="0" w:color="auto"/>
              <w:bottom w:val="single" w:sz="4" w:space="0" w:color="auto"/>
              <w:right w:val="single" w:sz="4" w:space="0" w:color="auto"/>
            </w:tcBorders>
          </w:tcPr>
          <w:p w14:paraId="6AA58925" w14:textId="68269FBE" w:rsidR="00BD3E23" w:rsidRPr="006E3DC0" w:rsidRDefault="00BD3E23" w:rsidP="00BD3E23">
            <w:pPr>
              <w:jc w:val="center"/>
              <w:rPr>
                <w:noProof/>
                <w:sz w:val="20"/>
                <w:szCs w:val="20"/>
              </w:rPr>
            </w:pPr>
            <w:r>
              <w:rPr>
                <w:noProof/>
                <w:sz w:val="20"/>
                <w:szCs w:val="20"/>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718245A" w14:textId="287EB489" w:rsidR="00BD3E23" w:rsidRPr="00AA4430" w:rsidRDefault="00BD3E23" w:rsidP="00BD3E23">
            <w:pPr>
              <w:jc w:val="center"/>
              <w:rPr>
                <w:noProof/>
                <w:sz w:val="20"/>
                <w:szCs w:val="20"/>
              </w:rPr>
            </w:pPr>
            <w:r>
              <w:rPr>
                <w:noProof/>
                <w:sz w:val="20"/>
                <w:szCs w:val="20"/>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43763F1" w14:textId="7ED8F156" w:rsidR="00BD3E23" w:rsidRPr="00AA4430" w:rsidRDefault="00BD3E23" w:rsidP="00BD3E23">
            <w:pPr>
              <w:jc w:val="center"/>
              <w:rPr>
                <w:noProof/>
                <w:sz w:val="20"/>
                <w:szCs w:val="20"/>
              </w:rPr>
            </w:pPr>
            <w:r>
              <w:rPr>
                <w:noProof/>
                <w:sz w:val="20"/>
                <w:szCs w:val="20"/>
              </w:rPr>
              <w:t>4</w:t>
            </w:r>
          </w:p>
        </w:tc>
      </w:tr>
    </w:tbl>
    <w:bookmarkEnd w:id="27"/>
    <w:p w14:paraId="13CBC385" w14:textId="2978D482" w:rsidR="00A378D5" w:rsidRDefault="00E21D8D" w:rsidP="00435178">
      <w:pPr>
        <w:pStyle w:val="Text2"/>
        <w:spacing w:before="120" w:after="120"/>
        <w:ind w:left="0"/>
        <w:rPr>
          <w:noProof/>
        </w:rPr>
      </w:pPr>
      <w:r w:rsidRPr="00162DC8">
        <w:rPr>
          <w:noProof/>
        </w:rPr>
        <w:t>These policy options would contribute to objective 1</w:t>
      </w:r>
      <w:r w:rsidR="009872E6">
        <w:rPr>
          <w:noProof/>
        </w:rPr>
        <w:t xml:space="preserve"> by </w:t>
      </w:r>
      <w:r w:rsidR="000B3EC7">
        <w:rPr>
          <w:noProof/>
        </w:rPr>
        <w:t>provid</w:t>
      </w:r>
      <w:r w:rsidR="009872E6">
        <w:rPr>
          <w:noProof/>
        </w:rPr>
        <w:t>ing</w:t>
      </w:r>
      <w:r w:rsidR="000B3EC7">
        <w:rPr>
          <w:noProof/>
        </w:rPr>
        <w:t xml:space="preserve"> a </w:t>
      </w:r>
      <w:r w:rsidR="001166F6">
        <w:rPr>
          <w:noProof/>
        </w:rPr>
        <w:t xml:space="preserve">harmonised </w:t>
      </w:r>
      <w:r w:rsidR="000B3EC7">
        <w:rPr>
          <w:noProof/>
        </w:rPr>
        <w:t>legal form for 28</w:t>
      </w:r>
      <w:r w:rsidR="000B3EC7" w:rsidRPr="00B12632">
        <w:rPr>
          <w:noProof/>
          <w:vertAlign w:val="superscript"/>
        </w:rPr>
        <w:t>th</w:t>
      </w:r>
      <w:r w:rsidR="000B3EC7">
        <w:rPr>
          <w:noProof/>
        </w:rPr>
        <w:t xml:space="preserve"> regime companies with a recognisable brand</w:t>
      </w:r>
      <w:r w:rsidR="009872E6">
        <w:rPr>
          <w:noProof/>
        </w:rPr>
        <w:t>.</w:t>
      </w:r>
      <w:r w:rsidR="000B3EC7">
        <w:rPr>
          <w:noProof/>
        </w:rPr>
        <w:t xml:space="preserve"> </w:t>
      </w:r>
      <w:r w:rsidR="00FA56E5" w:rsidRPr="2E375142">
        <w:rPr>
          <w:noProof/>
          <w:lang w:val="en-IE"/>
        </w:rPr>
        <w:t xml:space="preserve">Options 1b and 1c would </w:t>
      </w:r>
      <w:r w:rsidR="00FA56E5">
        <w:rPr>
          <w:noProof/>
          <w:lang w:val="en-IE"/>
        </w:rPr>
        <w:t xml:space="preserve">be more effective in terms of meeting the objective </w:t>
      </w:r>
      <w:r w:rsidR="00897490">
        <w:rPr>
          <w:noProof/>
          <w:lang w:val="en-IE"/>
        </w:rPr>
        <w:t>of</w:t>
      </w:r>
      <w:r>
        <w:rPr>
          <w:noProof/>
          <w:lang w:val="en-IE"/>
        </w:rPr>
        <w:t xml:space="preserve"> a</w:t>
      </w:r>
      <w:r w:rsidR="00897490">
        <w:rPr>
          <w:noProof/>
          <w:lang w:val="en-IE"/>
        </w:rPr>
        <w:t xml:space="preserve"> </w:t>
      </w:r>
      <w:r w:rsidR="00FA56E5">
        <w:rPr>
          <w:noProof/>
          <w:lang w:val="en-IE"/>
        </w:rPr>
        <w:t xml:space="preserve">common corporate legal framework by providing </w:t>
      </w:r>
      <w:r w:rsidR="001166F6">
        <w:rPr>
          <w:noProof/>
          <w:lang w:val="en-IE"/>
        </w:rPr>
        <w:t xml:space="preserve">not only </w:t>
      </w:r>
      <w:r w:rsidR="00FA56E5">
        <w:rPr>
          <w:noProof/>
          <w:lang w:val="en-IE"/>
        </w:rPr>
        <w:t>a</w:t>
      </w:r>
      <w:r w:rsidR="001166F6">
        <w:rPr>
          <w:noProof/>
          <w:lang w:val="en-IE"/>
        </w:rPr>
        <w:t xml:space="preserve"> harmonised </w:t>
      </w:r>
      <w:r w:rsidR="00FA56E5">
        <w:rPr>
          <w:noProof/>
          <w:lang w:val="en-IE"/>
        </w:rPr>
        <w:t xml:space="preserve">legal form </w:t>
      </w:r>
      <w:r w:rsidR="00FA56E5" w:rsidRPr="003A3143">
        <w:rPr>
          <w:rFonts w:eastAsia="Courier New"/>
          <w:noProof/>
          <w:szCs w:val="24"/>
        </w:rPr>
        <w:t>with a recognisable EU brand</w:t>
      </w:r>
      <w:r w:rsidR="00FA56E5" w:rsidRPr="00A378D5">
        <w:rPr>
          <w:rFonts w:eastAsia="Courier New"/>
          <w:noProof/>
          <w:szCs w:val="24"/>
        </w:rPr>
        <w:t>, but also a harmonised 28</w:t>
      </w:r>
      <w:r w:rsidR="00FA56E5" w:rsidRPr="00A378D5">
        <w:rPr>
          <w:rFonts w:eastAsia="Courier New"/>
          <w:noProof/>
          <w:szCs w:val="24"/>
          <w:vertAlign w:val="superscript"/>
        </w:rPr>
        <w:t>th</w:t>
      </w:r>
      <w:r w:rsidR="00FA56E5" w:rsidRPr="00A378D5">
        <w:rPr>
          <w:rFonts w:eastAsia="Courier New"/>
          <w:noProof/>
          <w:szCs w:val="24"/>
        </w:rPr>
        <w:t xml:space="preserve"> regime branch</w:t>
      </w:r>
      <w:r w:rsidR="00FA56E5">
        <w:rPr>
          <w:rFonts w:eastAsia="Courier New"/>
          <w:noProof/>
          <w:szCs w:val="24"/>
        </w:rPr>
        <w:t xml:space="preserve">. </w:t>
      </w:r>
      <w:r w:rsidR="000B3EC7">
        <w:rPr>
          <w:noProof/>
        </w:rPr>
        <w:t xml:space="preserve">PO1b and </w:t>
      </w:r>
      <w:r w:rsidR="00AC4EF6" w:rsidRPr="00162DC8">
        <w:rPr>
          <w:noProof/>
        </w:rPr>
        <w:t>1c</w:t>
      </w:r>
      <w:r w:rsidR="000B3EC7">
        <w:rPr>
          <w:noProof/>
        </w:rPr>
        <w:t xml:space="preserve"> would make a common legal form and a common branch available for potential s</w:t>
      </w:r>
      <w:r w:rsidR="59AB72F3">
        <w:rPr>
          <w:noProof/>
        </w:rPr>
        <w:t>tartup</w:t>
      </w:r>
      <w:r w:rsidR="000B3EC7">
        <w:rPr>
          <w:noProof/>
        </w:rPr>
        <w:t xml:space="preserve"> founders</w:t>
      </w:r>
      <w:r w:rsidR="000B3EC7" w:rsidRPr="00835D96">
        <w:rPr>
          <w:noProof/>
        </w:rPr>
        <w:t xml:space="preserve"> </w:t>
      </w:r>
      <w:r w:rsidR="00AC4EF6">
        <w:rPr>
          <w:noProof/>
        </w:rPr>
        <w:t>(natural persons)</w:t>
      </w:r>
      <w:r w:rsidR="009B5882">
        <w:rPr>
          <w:noProof/>
        </w:rPr>
        <w:t xml:space="preserve"> and</w:t>
      </w:r>
      <w:r w:rsidR="00AC4EF6">
        <w:rPr>
          <w:noProof/>
        </w:rPr>
        <w:t xml:space="preserve"> for </w:t>
      </w:r>
      <w:r w:rsidR="00AC4EF6" w:rsidRPr="00835D96">
        <w:rPr>
          <w:noProof/>
        </w:rPr>
        <w:t>legal persons</w:t>
      </w:r>
      <w:r w:rsidR="000B3EC7" w:rsidRPr="00835D96">
        <w:rPr>
          <w:noProof/>
        </w:rPr>
        <w:t xml:space="preserve"> (</w:t>
      </w:r>
      <w:r w:rsidR="000B3EC7">
        <w:rPr>
          <w:noProof/>
        </w:rPr>
        <w:t xml:space="preserve">groups </w:t>
      </w:r>
      <w:r w:rsidR="000B3EC7" w:rsidRPr="00835D96">
        <w:rPr>
          <w:noProof/>
        </w:rPr>
        <w:t xml:space="preserve">could benefit </w:t>
      </w:r>
      <w:r w:rsidR="00D63631" w:rsidRPr="00162DC8">
        <w:rPr>
          <w:noProof/>
        </w:rPr>
        <w:t>as</w:t>
      </w:r>
      <w:r w:rsidR="000B3EC7" w:rsidRPr="00835D96">
        <w:rPr>
          <w:noProof/>
        </w:rPr>
        <w:t xml:space="preserve"> a </w:t>
      </w:r>
      <w:r w:rsidR="000B3EC7">
        <w:rPr>
          <w:noProof/>
        </w:rPr>
        <w:t xml:space="preserve">parent company could also be a founder). </w:t>
      </w:r>
      <w:r w:rsidR="006A2D20">
        <w:rPr>
          <w:noProof/>
        </w:rPr>
        <w:t>P</w:t>
      </w:r>
      <w:r w:rsidR="00AC4EF6" w:rsidRPr="00162DC8">
        <w:rPr>
          <w:noProof/>
        </w:rPr>
        <w:t>O1b</w:t>
      </w:r>
      <w:r w:rsidR="000B3EC7">
        <w:rPr>
          <w:noProof/>
        </w:rPr>
        <w:t xml:space="preserve"> would in addition make it possible to create a 28</w:t>
      </w:r>
      <w:r w:rsidR="000B3EC7" w:rsidRPr="00CD5583">
        <w:rPr>
          <w:noProof/>
          <w:vertAlign w:val="superscript"/>
        </w:rPr>
        <w:t>th</w:t>
      </w:r>
      <w:r w:rsidR="000B3EC7">
        <w:rPr>
          <w:noProof/>
        </w:rPr>
        <w:t xml:space="preserve"> regime company through domestic conversion</w:t>
      </w:r>
      <w:r w:rsidR="0038628B" w:rsidRPr="00162DC8">
        <w:rPr>
          <w:noProof/>
        </w:rPr>
        <w:t xml:space="preserve"> and </w:t>
      </w:r>
      <w:r w:rsidR="000B3EC7">
        <w:rPr>
          <w:noProof/>
        </w:rPr>
        <w:t>PO2c through cross-border mergers, divisions or conversions</w:t>
      </w:r>
      <w:r w:rsidR="00E75D6E">
        <w:rPr>
          <w:noProof/>
        </w:rPr>
        <w:t>, both of those therefore being more effective than PO2a</w:t>
      </w:r>
      <w:r w:rsidR="007C28F7" w:rsidRPr="00162DC8">
        <w:rPr>
          <w:noProof/>
        </w:rPr>
        <w:t>.</w:t>
      </w:r>
      <w:r w:rsidR="000B3EC7">
        <w:rPr>
          <w:noProof/>
        </w:rPr>
        <w:t xml:space="preserve"> </w:t>
      </w:r>
    </w:p>
    <w:p w14:paraId="5EEB40B6" w14:textId="77777777" w:rsidR="00E24996" w:rsidRDefault="00E24996" w:rsidP="00E24996">
      <w:pPr>
        <w:tabs>
          <w:tab w:val="left" w:pos="170"/>
        </w:tabs>
        <w:spacing w:before="120" w:after="120"/>
        <w:rPr>
          <w:b/>
          <w:bCs/>
          <w:noProof/>
          <w:u w:val="single"/>
        </w:rPr>
      </w:pPr>
      <w:r w:rsidRPr="009835A7">
        <w:rPr>
          <w:b/>
          <w:bCs/>
          <w:noProof/>
          <w:u w:val="single"/>
        </w:rPr>
        <w:t>Eff</w:t>
      </w:r>
      <w:r>
        <w:rPr>
          <w:b/>
          <w:bCs/>
          <w:noProof/>
          <w:u w:val="single"/>
        </w:rPr>
        <w:t>iciency</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992"/>
        <w:gridCol w:w="993"/>
        <w:gridCol w:w="992"/>
      </w:tblGrid>
      <w:tr w:rsidR="00E43ACE" w:rsidRPr="000731FC" w14:paraId="2F29C76B" w14:textId="77777777" w:rsidTr="002C7408">
        <w:trPr>
          <w:trHeight w:val="254"/>
        </w:trPr>
        <w:tc>
          <w:tcPr>
            <w:tcW w:w="6379" w:type="dxa"/>
            <w:shd w:val="clear" w:color="auto" w:fill="DBE5F1" w:themeFill="accent1" w:themeFillTint="33"/>
          </w:tcPr>
          <w:p w14:paraId="2A4C9C32" w14:textId="1E316311" w:rsidR="00873179" w:rsidRPr="00182925" w:rsidRDefault="00DE5B96" w:rsidP="00FC7D7A">
            <w:pPr>
              <w:spacing w:after="0"/>
              <w:jc w:val="left"/>
              <w:rPr>
                <w:b/>
                <w:noProof/>
                <w:sz w:val="20"/>
                <w:szCs w:val="20"/>
              </w:rPr>
            </w:pPr>
            <w:r w:rsidRPr="00182925">
              <w:rPr>
                <w:b/>
                <w:noProof/>
                <w:sz w:val="20"/>
                <w:szCs w:val="20"/>
              </w:rPr>
              <w:t>Main categories of impacts</w:t>
            </w:r>
          </w:p>
        </w:tc>
        <w:tc>
          <w:tcPr>
            <w:tcW w:w="992" w:type="dxa"/>
            <w:shd w:val="clear" w:color="auto" w:fill="DBE5F1" w:themeFill="accent1" w:themeFillTint="33"/>
          </w:tcPr>
          <w:p w14:paraId="581103ED" w14:textId="77777777" w:rsidR="00873179" w:rsidRPr="00182925" w:rsidRDefault="00873179" w:rsidP="00FC7D7A">
            <w:pPr>
              <w:spacing w:after="0"/>
              <w:jc w:val="center"/>
              <w:rPr>
                <w:b/>
                <w:noProof/>
                <w:sz w:val="20"/>
                <w:szCs w:val="20"/>
              </w:rPr>
            </w:pPr>
            <w:r w:rsidRPr="00182925">
              <w:rPr>
                <w:b/>
                <w:noProof/>
                <w:sz w:val="20"/>
                <w:szCs w:val="20"/>
              </w:rPr>
              <w:t>PO1a</w:t>
            </w:r>
          </w:p>
        </w:tc>
        <w:tc>
          <w:tcPr>
            <w:tcW w:w="993" w:type="dxa"/>
            <w:shd w:val="clear" w:color="auto" w:fill="DBE5F1" w:themeFill="accent1" w:themeFillTint="33"/>
          </w:tcPr>
          <w:p w14:paraId="1FD08C2B" w14:textId="77777777" w:rsidR="00873179" w:rsidRPr="00182925" w:rsidRDefault="00873179" w:rsidP="00FC7D7A">
            <w:pPr>
              <w:spacing w:after="0"/>
              <w:jc w:val="center"/>
              <w:rPr>
                <w:b/>
                <w:noProof/>
                <w:sz w:val="20"/>
                <w:szCs w:val="20"/>
              </w:rPr>
            </w:pPr>
            <w:r w:rsidRPr="00182925">
              <w:rPr>
                <w:b/>
                <w:noProof/>
                <w:sz w:val="20"/>
                <w:szCs w:val="20"/>
              </w:rPr>
              <w:t>PO1b</w:t>
            </w:r>
          </w:p>
        </w:tc>
        <w:tc>
          <w:tcPr>
            <w:tcW w:w="992" w:type="dxa"/>
            <w:shd w:val="clear" w:color="auto" w:fill="DBE5F1" w:themeFill="accent1" w:themeFillTint="33"/>
          </w:tcPr>
          <w:p w14:paraId="1E9E04C5" w14:textId="77777777" w:rsidR="00873179" w:rsidRPr="00182925" w:rsidRDefault="00873179" w:rsidP="00FC7D7A">
            <w:pPr>
              <w:spacing w:after="0"/>
              <w:jc w:val="center"/>
              <w:rPr>
                <w:b/>
                <w:noProof/>
                <w:sz w:val="20"/>
                <w:szCs w:val="20"/>
              </w:rPr>
            </w:pPr>
            <w:r w:rsidRPr="00182925">
              <w:rPr>
                <w:b/>
                <w:noProof/>
                <w:sz w:val="20"/>
                <w:szCs w:val="20"/>
              </w:rPr>
              <w:t>PO1c</w:t>
            </w:r>
          </w:p>
        </w:tc>
      </w:tr>
      <w:tr w:rsidR="001D6C5A" w:rsidRPr="000731FC" w14:paraId="5EEEFCD7" w14:textId="77777777" w:rsidTr="002C7408">
        <w:trPr>
          <w:trHeight w:val="188"/>
        </w:trPr>
        <w:tc>
          <w:tcPr>
            <w:tcW w:w="9356" w:type="dxa"/>
            <w:gridSpan w:val="4"/>
            <w:shd w:val="clear" w:color="auto" w:fill="DBE5F1" w:themeFill="accent1" w:themeFillTint="33"/>
          </w:tcPr>
          <w:p w14:paraId="20BBC7DC" w14:textId="1F10B412" w:rsidR="001D6C5A" w:rsidRPr="006F276B" w:rsidRDefault="001D6C5A" w:rsidP="00FC7D7A">
            <w:pPr>
              <w:spacing w:after="0"/>
              <w:jc w:val="left"/>
              <w:rPr>
                <w:noProof/>
                <w:sz w:val="20"/>
                <w:szCs w:val="20"/>
              </w:rPr>
            </w:pPr>
            <w:r w:rsidRPr="00182925">
              <w:rPr>
                <w:b/>
                <w:noProof/>
                <w:sz w:val="20"/>
                <w:szCs w:val="20"/>
              </w:rPr>
              <w:t>Companies and investors</w:t>
            </w:r>
          </w:p>
        </w:tc>
      </w:tr>
      <w:tr w:rsidR="00D66C40" w:rsidRPr="000731FC" w14:paraId="112EC470" w14:textId="77777777" w:rsidTr="002C7408">
        <w:trPr>
          <w:trHeight w:val="168"/>
        </w:trPr>
        <w:tc>
          <w:tcPr>
            <w:tcW w:w="6379" w:type="dxa"/>
          </w:tcPr>
          <w:p w14:paraId="0E0964E5" w14:textId="49DD2E84" w:rsidR="00873179" w:rsidRPr="00182925" w:rsidRDefault="001D6C5A" w:rsidP="00FC7D7A">
            <w:pPr>
              <w:spacing w:after="0"/>
              <w:jc w:val="left"/>
              <w:rPr>
                <w:noProof/>
                <w:sz w:val="20"/>
                <w:szCs w:val="20"/>
              </w:rPr>
            </w:pPr>
            <w:r w:rsidRPr="00182925">
              <w:rPr>
                <w:noProof/>
                <w:sz w:val="20"/>
                <w:szCs w:val="20"/>
              </w:rPr>
              <w:t>Ease of doing business</w:t>
            </w:r>
          </w:p>
        </w:tc>
        <w:tc>
          <w:tcPr>
            <w:tcW w:w="992" w:type="dxa"/>
          </w:tcPr>
          <w:p w14:paraId="1970609D" w14:textId="171FB23C" w:rsidR="00873179" w:rsidRPr="00182925" w:rsidRDefault="00445B5F" w:rsidP="00215DA5">
            <w:pPr>
              <w:spacing w:after="0"/>
              <w:jc w:val="center"/>
              <w:rPr>
                <w:noProof/>
                <w:sz w:val="20"/>
                <w:szCs w:val="20"/>
              </w:rPr>
            </w:pPr>
            <w:r>
              <w:rPr>
                <w:noProof/>
                <w:sz w:val="20"/>
                <w:szCs w:val="20"/>
              </w:rPr>
              <w:t>2</w:t>
            </w:r>
          </w:p>
        </w:tc>
        <w:tc>
          <w:tcPr>
            <w:tcW w:w="993" w:type="dxa"/>
            <w:shd w:val="clear" w:color="auto" w:fill="FFFFFF" w:themeFill="background1"/>
          </w:tcPr>
          <w:p w14:paraId="07371C17" w14:textId="5E10B09D" w:rsidR="00873179" w:rsidRPr="006F276B" w:rsidRDefault="00445B5F" w:rsidP="00215DA5">
            <w:pPr>
              <w:spacing w:after="0"/>
              <w:jc w:val="center"/>
              <w:rPr>
                <w:noProof/>
                <w:sz w:val="20"/>
                <w:szCs w:val="20"/>
              </w:rPr>
            </w:pPr>
            <w:r>
              <w:rPr>
                <w:noProof/>
                <w:sz w:val="20"/>
                <w:szCs w:val="20"/>
              </w:rPr>
              <w:t>3</w:t>
            </w:r>
          </w:p>
        </w:tc>
        <w:tc>
          <w:tcPr>
            <w:tcW w:w="992" w:type="dxa"/>
            <w:shd w:val="clear" w:color="auto" w:fill="FFFFFF" w:themeFill="background1"/>
          </w:tcPr>
          <w:p w14:paraId="683D428B" w14:textId="4A75D3CF" w:rsidR="00873179" w:rsidRPr="006F276B" w:rsidRDefault="00644CC1" w:rsidP="00215DA5">
            <w:pPr>
              <w:spacing w:after="0"/>
              <w:jc w:val="center"/>
              <w:rPr>
                <w:noProof/>
                <w:sz w:val="20"/>
                <w:szCs w:val="20"/>
              </w:rPr>
            </w:pPr>
            <w:r>
              <w:rPr>
                <w:noProof/>
                <w:sz w:val="20"/>
                <w:szCs w:val="20"/>
              </w:rPr>
              <w:t>4</w:t>
            </w:r>
          </w:p>
        </w:tc>
      </w:tr>
      <w:tr w:rsidR="00D66C40" w:rsidRPr="000731FC" w14:paraId="2C41F9A9" w14:textId="77777777" w:rsidTr="002C7408">
        <w:trPr>
          <w:trHeight w:val="261"/>
        </w:trPr>
        <w:tc>
          <w:tcPr>
            <w:tcW w:w="6379" w:type="dxa"/>
          </w:tcPr>
          <w:p w14:paraId="0753BE65" w14:textId="61CDF243" w:rsidR="001D6C5A" w:rsidRPr="00182925" w:rsidRDefault="001D6C5A" w:rsidP="00FC7D7A">
            <w:pPr>
              <w:spacing w:after="0"/>
              <w:jc w:val="left"/>
              <w:rPr>
                <w:noProof/>
                <w:sz w:val="20"/>
                <w:szCs w:val="20"/>
              </w:rPr>
            </w:pPr>
            <w:r w:rsidRPr="00182925">
              <w:rPr>
                <w:noProof/>
                <w:sz w:val="20"/>
                <w:szCs w:val="20"/>
              </w:rPr>
              <w:t>Ease of attracting investment</w:t>
            </w:r>
          </w:p>
        </w:tc>
        <w:tc>
          <w:tcPr>
            <w:tcW w:w="992" w:type="dxa"/>
          </w:tcPr>
          <w:p w14:paraId="32BBE576" w14:textId="30E4EC4A" w:rsidR="001D6C5A" w:rsidRPr="00182925" w:rsidRDefault="00445B5F" w:rsidP="00215DA5">
            <w:pPr>
              <w:spacing w:after="0"/>
              <w:jc w:val="center"/>
              <w:rPr>
                <w:noProof/>
                <w:sz w:val="20"/>
                <w:szCs w:val="20"/>
              </w:rPr>
            </w:pPr>
            <w:r>
              <w:rPr>
                <w:noProof/>
                <w:sz w:val="20"/>
                <w:szCs w:val="20"/>
              </w:rPr>
              <w:t>2</w:t>
            </w:r>
          </w:p>
        </w:tc>
        <w:tc>
          <w:tcPr>
            <w:tcW w:w="993" w:type="dxa"/>
            <w:shd w:val="clear" w:color="auto" w:fill="FFFFFF" w:themeFill="background1"/>
          </w:tcPr>
          <w:p w14:paraId="6D5E9F41" w14:textId="1C9FA0E4" w:rsidR="001D6C5A" w:rsidRPr="006F276B" w:rsidRDefault="00445B5F" w:rsidP="00215DA5">
            <w:pPr>
              <w:spacing w:after="0"/>
              <w:jc w:val="center"/>
              <w:rPr>
                <w:noProof/>
                <w:sz w:val="20"/>
                <w:szCs w:val="20"/>
              </w:rPr>
            </w:pPr>
            <w:r>
              <w:rPr>
                <w:noProof/>
                <w:sz w:val="20"/>
                <w:szCs w:val="20"/>
              </w:rPr>
              <w:t>3</w:t>
            </w:r>
          </w:p>
        </w:tc>
        <w:tc>
          <w:tcPr>
            <w:tcW w:w="992" w:type="dxa"/>
            <w:shd w:val="clear" w:color="auto" w:fill="FFFFFF" w:themeFill="background1"/>
          </w:tcPr>
          <w:p w14:paraId="62107413" w14:textId="254B7E66" w:rsidR="001D6C5A" w:rsidRPr="006F276B" w:rsidRDefault="00D0224B" w:rsidP="00215DA5">
            <w:pPr>
              <w:spacing w:after="0"/>
              <w:jc w:val="center"/>
              <w:rPr>
                <w:noProof/>
                <w:sz w:val="20"/>
                <w:szCs w:val="20"/>
              </w:rPr>
            </w:pPr>
            <w:r>
              <w:rPr>
                <w:noProof/>
                <w:sz w:val="20"/>
                <w:szCs w:val="20"/>
              </w:rPr>
              <w:t>4</w:t>
            </w:r>
          </w:p>
        </w:tc>
      </w:tr>
      <w:tr w:rsidR="00D66C40" w:rsidRPr="000731FC" w14:paraId="1E6E04FC" w14:textId="77777777" w:rsidTr="002C7408">
        <w:trPr>
          <w:trHeight w:val="68"/>
        </w:trPr>
        <w:tc>
          <w:tcPr>
            <w:tcW w:w="6379" w:type="dxa"/>
          </w:tcPr>
          <w:p w14:paraId="07EE6ABB" w14:textId="6C97AD85" w:rsidR="001D6C5A" w:rsidRPr="00182925" w:rsidRDefault="001D6C5A" w:rsidP="00FC7D7A">
            <w:pPr>
              <w:spacing w:after="0"/>
              <w:jc w:val="left"/>
              <w:rPr>
                <w:noProof/>
                <w:sz w:val="20"/>
                <w:szCs w:val="20"/>
              </w:rPr>
            </w:pPr>
            <w:r w:rsidRPr="00182925">
              <w:rPr>
                <w:noProof/>
                <w:sz w:val="20"/>
                <w:szCs w:val="20"/>
              </w:rPr>
              <w:t>Administrative burden reduction (benefit)</w:t>
            </w:r>
          </w:p>
        </w:tc>
        <w:tc>
          <w:tcPr>
            <w:tcW w:w="992" w:type="dxa"/>
          </w:tcPr>
          <w:p w14:paraId="60814466" w14:textId="7175F06A" w:rsidR="001D6C5A" w:rsidRPr="00182925" w:rsidRDefault="00445B5F" w:rsidP="00215DA5">
            <w:pPr>
              <w:spacing w:after="0"/>
              <w:jc w:val="center"/>
              <w:rPr>
                <w:noProof/>
                <w:sz w:val="20"/>
                <w:szCs w:val="20"/>
              </w:rPr>
            </w:pPr>
            <w:r>
              <w:rPr>
                <w:noProof/>
                <w:sz w:val="20"/>
                <w:szCs w:val="20"/>
              </w:rPr>
              <w:t>2</w:t>
            </w:r>
          </w:p>
        </w:tc>
        <w:tc>
          <w:tcPr>
            <w:tcW w:w="993" w:type="dxa"/>
            <w:shd w:val="clear" w:color="auto" w:fill="FFFFFF" w:themeFill="background1"/>
          </w:tcPr>
          <w:p w14:paraId="5A29ED4C" w14:textId="781CA6E3" w:rsidR="001D6C5A" w:rsidRPr="006F276B" w:rsidRDefault="00445B5F" w:rsidP="00215DA5">
            <w:pPr>
              <w:spacing w:after="0"/>
              <w:jc w:val="center"/>
              <w:rPr>
                <w:noProof/>
                <w:sz w:val="20"/>
                <w:szCs w:val="20"/>
              </w:rPr>
            </w:pPr>
            <w:r>
              <w:rPr>
                <w:noProof/>
                <w:sz w:val="20"/>
                <w:szCs w:val="20"/>
              </w:rPr>
              <w:t>3</w:t>
            </w:r>
          </w:p>
        </w:tc>
        <w:tc>
          <w:tcPr>
            <w:tcW w:w="992" w:type="dxa"/>
            <w:shd w:val="clear" w:color="auto" w:fill="FFFFFF" w:themeFill="background1"/>
          </w:tcPr>
          <w:p w14:paraId="15815A33" w14:textId="5C3CCC7F" w:rsidR="001D6C5A" w:rsidRPr="006F276B" w:rsidRDefault="00D0224B" w:rsidP="00215DA5">
            <w:pPr>
              <w:spacing w:after="0"/>
              <w:jc w:val="center"/>
              <w:rPr>
                <w:noProof/>
                <w:sz w:val="20"/>
                <w:szCs w:val="20"/>
              </w:rPr>
            </w:pPr>
            <w:r>
              <w:rPr>
                <w:noProof/>
                <w:sz w:val="20"/>
                <w:szCs w:val="20"/>
              </w:rPr>
              <w:t>4</w:t>
            </w:r>
          </w:p>
        </w:tc>
      </w:tr>
      <w:tr w:rsidR="00D66C40" w:rsidRPr="000731FC" w14:paraId="10048822" w14:textId="77777777" w:rsidTr="002C7408">
        <w:trPr>
          <w:trHeight w:val="238"/>
        </w:trPr>
        <w:tc>
          <w:tcPr>
            <w:tcW w:w="6379" w:type="dxa"/>
          </w:tcPr>
          <w:p w14:paraId="032A1C6B" w14:textId="14255AA0" w:rsidR="001D6C5A" w:rsidRPr="00182925" w:rsidRDefault="001D6C5A" w:rsidP="006F276B">
            <w:pPr>
              <w:spacing w:after="0"/>
              <w:jc w:val="left"/>
              <w:rPr>
                <w:noProof/>
                <w:sz w:val="20"/>
                <w:szCs w:val="20"/>
              </w:rPr>
            </w:pPr>
            <w:r w:rsidRPr="00182925">
              <w:rPr>
                <w:noProof/>
                <w:sz w:val="20"/>
                <w:szCs w:val="20"/>
              </w:rPr>
              <w:t>Administrative and adjustment costs</w:t>
            </w:r>
          </w:p>
        </w:tc>
        <w:tc>
          <w:tcPr>
            <w:tcW w:w="992" w:type="dxa"/>
          </w:tcPr>
          <w:p w14:paraId="0190F89C" w14:textId="77D5E266" w:rsidR="001D6C5A" w:rsidRPr="00182925" w:rsidRDefault="00445B5F" w:rsidP="00215DA5">
            <w:pPr>
              <w:spacing w:after="0"/>
              <w:jc w:val="center"/>
              <w:rPr>
                <w:noProof/>
                <w:sz w:val="20"/>
                <w:szCs w:val="20"/>
              </w:rPr>
            </w:pPr>
            <w:r>
              <w:rPr>
                <w:noProof/>
                <w:sz w:val="20"/>
                <w:szCs w:val="20"/>
              </w:rPr>
              <w:t>0</w:t>
            </w:r>
          </w:p>
        </w:tc>
        <w:tc>
          <w:tcPr>
            <w:tcW w:w="993" w:type="dxa"/>
            <w:shd w:val="clear" w:color="auto" w:fill="FFFFFF" w:themeFill="background1"/>
          </w:tcPr>
          <w:p w14:paraId="319E33F2" w14:textId="49D84A7D" w:rsidR="001D6C5A" w:rsidRPr="006F276B" w:rsidRDefault="00445B5F" w:rsidP="00215DA5">
            <w:pPr>
              <w:spacing w:after="0"/>
              <w:jc w:val="center"/>
              <w:rPr>
                <w:noProof/>
                <w:sz w:val="20"/>
                <w:szCs w:val="20"/>
              </w:rPr>
            </w:pPr>
            <w:r>
              <w:rPr>
                <w:noProof/>
                <w:sz w:val="20"/>
                <w:szCs w:val="20"/>
              </w:rPr>
              <w:t>1</w:t>
            </w:r>
          </w:p>
        </w:tc>
        <w:tc>
          <w:tcPr>
            <w:tcW w:w="992" w:type="dxa"/>
            <w:shd w:val="clear" w:color="auto" w:fill="FFFFFF" w:themeFill="background1"/>
          </w:tcPr>
          <w:p w14:paraId="1D3B8907" w14:textId="15F9C730" w:rsidR="001D6C5A" w:rsidRPr="006F276B" w:rsidRDefault="00445B5F" w:rsidP="00215DA5">
            <w:pPr>
              <w:spacing w:after="0"/>
              <w:jc w:val="center"/>
              <w:rPr>
                <w:noProof/>
                <w:sz w:val="20"/>
                <w:szCs w:val="20"/>
              </w:rPr>
            </w:pPr>
            <w:r>
              <w:rPr>
                <w:noProof/>
                <w:sz w:val="20"/>
                <w:szCs w:val="20"/>
              </w:rPr>
              <w:t>2</w:t>
            </w:r>
          </w:p>
        </w:tc>
      </w:tr>
      <w:tr w:rsidR="001D6C5A" w:rsidRPr="000731FC" w14:paraId="469AECAB" w14:textId="77777777" w:rsidTr="002C7408">
        <w:trPr>
          <w:trHeight w:val="96"/>
        </w:trPr>
        <w:tc>
          <w:tcPr>
            <w:tcW w:w="9356" w:type="dxa"/>
            <w:gridSpan w:val="4"/>
            <w:shd w:val="clear" w:color="auto" w:fill="DBE5F1" w:themeFill="accent1" w:themeFillTint="33"/>
          </w:tcPr>
          <w:p w14:paraId="058125FC" w14:textId="701F9DAF" w:rsidR="001D6C5A" w:rsidRPr="006F276B" w:rsidRDefault="001D6C5A" w:rsidP="00F84687">
            <w:pPr>
              <w:spacing w:after="0"/>
              <w:jc w:val="left"/>
              <w:rPr>
                <w:noProof/>
                <w:sz w:val="20"/>
                <w:szCs w:val="20"/>
              </w:rPr>
            </w:pPr>
            <w:r w:rsidRPr="00182925">
              <w:rPr>
                <w:b/>
                <w:noProof/>
                <w:sz w:val="20"/>
                <w:szCs w:val="20"/>
              </w:rPr>
              <w:t>Public authorities</w:t>
            </w:r>
          </w:p>
        </w:tc>
      </w:tr>
      <w:tr w:rsidR="00D66C40" w:rsidRPr="000731FC" w14:paraId="295EB879" w14:textId="77777777" w:rsidTr="002C7408">
        <w:trPr>
          <w:trHeight w:val="188"/>
        </w:trPr>
        <w:tc>
          <w:tcPr>
            <w:tcW w:w="6379" w:type="dxa"/>
          </w:tcPr>
          <w:p w14:paraId="67546ABD" w14:textId="2603ED1B" w:rsidR="001D6C5A" w:rsidRPr="00182925" w:rsidRDefault="001D6C5A" w:rsidP="006F276B">
            <w:pPr>
              <w:spacing w:after="0"/>
              <w:jc w:val="left"/>
              <w:rPr>
                <w:noProof/>
                <w:sz w:val="20"/>
                <w:szCs w:val="20"/>
              </w:rPr>
            </w:pPr>
            <w:r w:rsidRPr="00182925">
              <w:rPr>
                <w:noProof/>
                <w:sz w:val="20"/>
                <w:szCs w:val="20"/>
              </w:rPr>
              <w:t>Costs</w:t>
            </w:r>
          </w:p>
        </w:tc>
        <w:tc>
          <w:tcPr>
            <w:tcW w:w="992" w:type="dxa"/>
          </w:tcPr>
          <w:p w14:paraId="2C8FD397" w14:textId="53006D57" w:rsidR="001D6C5A" w:rsidRPr="00182925" w:rsidRDefault="00445B5F" w:rsidP="00215DA5">
            <w:pPr>
              <w:spacing w:after="0"/>
              <w:jc w:val="center"/>
              <w:rPr>
                <w:noProof/>
                <w:sz w:val="20"/>
                <w:szCs w:val="20"/>
              </w:rPr>
            </w:pPr>
            <w:r>
              <w:rPr>
                <w:noProof/>
                <w:sz w:val="20"/>
                <w:szCs w:val="20"/>
              </w:rPr>
              <w:t>1</w:t>
            </w:r>
          </w:p>
        </w:tc>
        <w:tc>
          <w:tcPr>
            <w:tcW w:w="993" w:type="dxa"/>
            <w:shd w:val="clear" w:color="auto" w:fill="FFFFFF" w:themeFill="background1"/>
          </w:tcPr>
          <w:p w14:paraId="24B51628" w14:textId="165DB15F" w:rsidR="001D6C5A" w:rsidRPr="006F276B" w:rsidRDefault="00445B5F" w:rsidP="00215DA5">
            <w:pPr>
              <w:spacing w:after="0"/>
              <w:jc w:val="center"/>
              <w:rPr>
                <w:noProof/>
                <w:sz w:val="20"/>
                <w:szCs w:val="20"/>
              </w:rPr>
            </w:pPr>
            <w:r>
              <w:rPr>
                <w:noProof/>
                <w:sz w:val="20"/>
                <w:szCs w:val="20"/>
              </w:rPr>
              <w:t>2</w:t>
            </w:r>
          </w:p>
        </w:tc>
        <w:tc>
          <w:tcPr>
            <w:tcW w:w="992" w:type="dxa"/>
            <w:shd w:val="clear" w:color="auto" w:fill="FFFFFF" w:themeFill="background1"/>
          </w:tcPr>
          <w:p w14:paraId="521FCF40" w14:textId="5E3E313A" w:rsidR="001D6C5A" w:rsidRPr="006F276B" w:rsidRDefault="00445B5F" w:rsidP="00215DA5">
            <w:pPr>
              <w:spacing w:after="0"/>
              <w:jc w:val="center"/>
              <w:rPr>
                <w:noProof/>
                <w:sz w:val="20"/>
                <w:szCs w:val="20"/>
              </w:rPr>
            </w:pPr>
            <w:r>
              <w:rPr>
                <w:noProof/>
                <w:sz w:val="20"/>
                <w:szCs w:val="20"/>
              </w:rPr>
              <w:t>3</w:t>
            </w:r>
          </w:p>
        </w:tc>
      </w:tr>
      <w:tr w:rsidR="00D66C40" w:rsidRPr="000731FC" w14:paraId="4068A43E" w14:textId="77777777" w:rsidTr="002C7408">
        <w:trPr>
          <w:trHeight w:val="124"/>
        </w:trPr>
        <w:tc>
          <w:tcPr>
            <w:tcW w:w="6379" w:type="dxa"/>
          </w:tcPr>
          <w:p w14:paraId="00C8F325" w14:textId="27D62360" w:rsidR="001D6C5A" w:rsidRPr="00182925" w:rsidRDefault="001D6C5A" w:rsidP="006F276B">
            <w:pPr>
              <w:spacing w:after="0"/>
              <w:jc w:val="left"/>
              <w:rPr>
                <w:noProof/>
                <w:sz w:val="20"/>
                <w:szCs w:val="20"/>
              </w:rPr>
            </w:pPr>
            <w:r w:rsidRPr="00182925">
              <w:rPr>
                <w:noProof/>
                <w:sz w:val="20"/>
                <w:szCs w:val="20"/>
              </w:rPr>
              <w:t>Benefits</w:t>
            </w:r>
          </w:p>
        </w:tc>
        <w:tc>
          <w:tcPr>
            <w:tcW w:w="992" w:type="dxa"/>
          </w:tcPr>
          <w:p w14:paraId="382476B5" w14:textId="07C35803" w:rsidR="001D6C5A" w:rsidRPr="00182925" w:rsidRDefault="00445B5F" w:rsidP="00215DA5">
            <w:pPr>
              <w:spacing w:after="0"/>
              <w:jc w:val="center"/>
              <w:rPr>
                <w:noProof/>
                <w:sz w:val="20"/>
                <w:szCs w:val="20"/>
              </w:rPr>
            </w:pPr>
            <w:r>
              <w:rPr>
                <w:noProof/>
                <w:sz w:val="20"/>
                <w:szCs w:val="20"/>
              </w:rPr>
              <w:t>2</w:t>
            </w:r>
          </w:p>
        </w:tc>
        <w:tc>
          <w:tcPr>
            <w:tcW w:w="993" w:type="dxa"/>
            <w:shd w:val="clear" w:color="auto" w:fill="FFFFFF" w:themeFill="background1"/>
          </w:tcPr>
          <w:p w14:paraId="69EAD44C" w14:textId="0C44C032" w:rsidR="001D6C5A" w:rsidRPr="006F276B" w:rsidRDefault="00445B5F" w:rsidP="00215DA5">
            <w:pPr>
              <w:spacing w:after="0"/>
              <w:jc w:val="center"/>
              <w:rPr>
                <w:noProof/>
                <w:sz w:val="20"/>
                <w:szCs w:val="20"/>
              </w:rPr>
            </w:pPr>
            <w:r>
              <w:rPr>
                <w:noProof/>
                <w:sz w:val="20"/>
                <w:szCs w:val="20"/>
              </w:rPr>
              <w:t>3</w:t>
            </w:r>
          </w:p>
        </w:tc>
        <w:tc>
          <w:tcPr>
            <w:tcW w:w="992" w:type="dxa"/>
            <w:shd w:val="clear" w:color="auto" w:fill="FFFFFF" w:themeFill="background1"/>
          </w:tcPr>
          <w:p w14:paraId="70DF450B" w14:textId="5B4F97A5" w:rsidR="001D6C5A" w:rsidRPr="006F276B" w:rsidRDefault="00445B5F" w:rsidP="00215DA5">
            <w:pPr>
              <w:spacing w:after="0"/>
              <w:jc w:val="center"/>
              <w:rPr>
                <w:noProof/>
                <w:sz w:val="20"/>
                <w:szCs w:val="20"/>
              </w:rPr>
            </w:pPr>
            <w:r>
              <w:rPr>
                <w:noProof/>
                <w:sz w:val="20"/>
                <w:szCs w:val="20"/>
              </w:rPr>
              <w:t>3</w:t>
            </w:r>
          </w:p>
        </w:tc>
      </w:tr>
      <w:tr w:rsidR="00B9632F" w:rsidRPr="000731FC" w14:paraId="38623E24" w14:textId="77777777" w:rsidTr="002C7408">
        <w:trPr>
          <w:trHeight w:val="216"/>
        </w:trPr>
        <w:tc>
          <w:tcPr>
            <w:tcW w:w="9356" w:type="dxa"/>
            <w:gridSpan w:val="4"/>
            <w:shd w:val="clear" w:color="auto" w:fill="DBE5F1" w:themeFill="accent1" w:themeFillTint="33"/>
          </w:tcPr>
          <w:p w14:paraId="37FE7884" w14:textId="2B6A6122" w:rsidR="00B9632F" w:rsidRPr="006F276B" w:rsidRDefault="00B9632F" w:rsidP="00F84687">
            <w:pPr>
              <w:spacing w:after="0"/>
              <w:jc w:val="left"/>
              <w:rPr>
                <w:noProof/>
                <w:sz w:val="20"/>
                <w:szCs w:val="20"/>
              </w:rPr>
            </w:pPr>
            <w:r w:rsidRPr="00182925">
              <w:rPr>
                <w:b/>
                <w:noProof/>
                <w:sz w:val="20"/>
                <w:szCs w:val="20"/>
              </w:rPr>
              <w:t>Economy and society at large</w:t>
            </w:r>
          </w:p>
        </w:tc>
      </w:tr>
      <w:tr w:rsidR="00D66C40" w:rsidRPr="00B9632F" w14:paraId="463A0F4A" w14:textId="77777777" w:rsidTr="002C7408">
        <w:trPr>
          <w:trHeight w:val="50"/>
        </w:trPr>
        <w:tc>
          <w:tcPr>
            <w:tcW w:w="6379" w:type="dxa"/>
          </w:tcPr>
          <w:p w14:paraId="0EA99352" w14:textId="1D7F49A0" w:rsidR="001D6C5A" w:rsidRPr="00182925" w:rsidRDefault="007B640C" w:rsidP="006F276B">
            <w:pPr>
              <w:spacing w:after="0"/>
              <w:jc w:val="left"/>
              <w:rPr>
                <w:noProof/>
                <w:sz w:val="20"/>
                <w:szCs w:val="20"/>
              </w:rPr>
            </w:pPr>
            <w:r w:rsidRPr="00182925">
              <w:rPr>
                <w:noProof/>
                <w:sz w:val="20"/>
                <w:szCs w:val="20"/>
              </w:rPr>
              <w:t>Functioning of the internal market and competitiveness</w:t>
            </w:r>
          </w:p>
        </w:tc>
        <w:tc>
          <w:tcPr>
            <w:tcW w:w="992" w:type="dxa"/>
          </w:tcPr>
          <w:p w14:paraId="1A855DC0" w14:textId="474545EF" w:rsidR="001D6C5A" w:rsidRPr="00182925" w:rsidRDefault="00445B5F" w:rsidP="00215DA5">
            <w:pPr>
              <w:spacing w:after="0"/>
              <w:jc w:val="center"/>
              <w:rPr>
                <w:noProof/>
                <w:sz w:val="20"/>
                <w:szCs w:val="20"/>
              </w:rPr>
            </w:pPr>
            <w:r>
              <w:rPr>
                <w:noProof/>
                <w:sz w:val="20"/>
                <w:szCs w:val="20"/>
              </w:rPr>
              <w:t>2</w:t>
            </w:r>
          </w:p>
        </w:tc>
        <w:tc>
          <w:tcPr>
            <w:tcW w:w="993" w:type="dxa"/>
            <w:shd w:val="clear" w:color="auto" w:fill="FFFFFF" w:themeFill="background1"/>
          </w:tcPr>
          <w:p w14:paraId="096A41A1" w14:textId="76BD05E8" w:rsidR="001D6C5A" w:rsidRPr="00B9632F" w:rsidRDefault="00445B5F" w:rsidP="00215DA5">
            <w:pPr>
              <w:spacing w:after="0"/>
              <w:jc w:val="center"/>
              <w:rPr>
                <w:noProof/>
                <w:sz w:val="20"/>
                <w:szCs w:val="20"/>
              </w:rPr>
            </w:pPr>
            <w:r>
              <w:rPr>
                <w:noProof/>
                <w:sz w:val="20"/>
                <w:szCs w:val="20"/>
              </w:rPr>
              <w:t>3</w:t>
            </w:r>
          </w:p>
        </w:tc>
        <w:tc>
          <w:tcPr>
            <w:tcW w:w="992" w:type="dxa"/>
            <w:shd w:val="clear" w:color="auto" w:fill="FFFFFF" w:themeFill="background1"/>
          </w:tcPr>
          <w:p w14:paraId="4C647DC7" w14:textId="1E042E49" w:rsidR="001D6C5A" w:rsidRPr="00B9632F" w:rsidRDefault="00F67624" w:rsidP="00215DA5">
            <w:pPr>
              <w:spacing w:after="0"/>
              <w:jc w:val="center"/>
              <w:rPr>
                <w:noProof/>
                <w:sz w:val="20"/>
                <w:szCs w:val="20"/>
              </w:rPr>
            </w:pPr>
            <w:r>
              <w:rPr>
                <w:noProof/>
                <w:sz w:val="20"/>
                <w:szCs w:val="20"/>
              </w:rPr>
              <w:t>4</w:t>
            </w:r>
          </w:p>
        </w:tc>
      </w:tr>
    </w:tbl>
    <w:p w14:paraId="3F600295" w14:textId="6844A70C" w:rsidR="00862673" w:rsidRDefault="00DD0124" w:rsidP="00D10FED">
      <w:pPr>
        <w:spacing w:before="120" w:after="120"/>
        <w:rPr>
          <w:noProof/>
          <w:szCs w:val="20"/>
        </w:rPr>
      </w:pPr>
      <w:r w:rsidRPr="00217F66">
        <w:rPr>
          <w:noProof/>
          <w:szCs w:val="20"/>
        </w:rPr>
        <w:t>Policy Option</w:t>
      </w:r>
      <w:r>
        <w:rPr>
          <w:noProof/>
          <w:szCs w:val="20"/>
        </w:rPr>
        <w:t>s</w:t>
      </w:r>
      <w:r w:rsidRPr="00217F66">
        <w:rPr>
          <w:noProof/>
          <w:szCs w:val="20"/>
        </w:rPr>
        <w:t xml:space="preserve"> 1 ha</w:t>
      </w:r>
      <w:r>
        <w:rPr>
          <w:noProof/>
          <w:szCs w:val="20"/>
        </w:rPr>
        <w:t>ve</w:t>
      </w:r>
      <w:r w:rsidRPr="00217F66">
        <w:rPr>
          <w:noProof/>
          <w:szCs w:val="20"/>
        </w:rPr>
        <w:t xml:space="preserve"> a horizontal and enabling character</w:t>
      </w:r>
      <w:r w:rsidR="0063445C">
        <w:rPr>
          <w:noProof/>
          <w:szCs w:val="20"/>
        </w:rPr>
        <w:t xml:space="preserve">; rather than </w:t>
      </w:r>
      <w:r w:rsidR="0063445C" w:rsidRPr="00217F66">
        <w:rPr>
          <w:noProof/>
          <w:szCs w:val="20"/>
        </w:rPr>
        <w:t>generat</w:t>
      </w:r>
      <w:r w:rsidR="00177A76">
        <w:rPr>
          <w:noProof/>
          <w:szCs w:val="20"/>
        </w:rPr>
        <w:t>ing strong</w:t>
      </w:r>
      <w:r w:rsidR="0063445C" w:rsidRPr="00217F66">
        <w:rPr>
          <w:noProof/>
          <w:szCs w:val="20"/>
        </w:rPr>
        <w:t xml:space="preserve"> standalone efficiency gains</w:t>
      </w:r>
      <w:r w:rsidR="00177A76">
        <w:rPr>
          <w:noProof/>
          <w:szCs w:val="20"/>
        </w:rPr>
        <w:t>, they</w:t>
      </w:r>
      <w:r w:rsidR="0063445C" w:rsidRPr="00217F66">
        <w:rPr>
          <w:noProof/>
          <w:szCs w:val="20"/>
        </w:rPr>
        <w:t xml:space="preserve"> create the structural conditions under which the other policy options can operate effectively.</w:t>
      </w:r>
      <w:r w:rsidR="00177A76">
        <w:rPr>
          <w:noProof/>
          <w:szCs w:val="20"/>
        </w:rPr>
        <w:t xml:space="preserve"> I</w:t>
      </w:r>
      <w:r w:rsidR="00177A76" w:rsidRPr="00217F66">
        <w:rPr>
          <w:noProof/>
          <w:szCs w:val="20"/>
        </w:rPr>
        <w:t xml:space="preserve">ntroducing a </w:t>
      </w:r>
      <w:r w:rsidR="00C353A8">
        <w:rPr>
          <w:noProof/>
          <w:szCs w:val="20"/>
        </w:rPr>
        <w:t xml:space="preserve">single, </w:t>
      </w:r>
      <w:r w:rsidR="00177A76" w:rsidRPr="00217F66">
        <w:rPr>
          <w:noProof/>
          <w:szCs w:val="20"/>
        </w:rPr>
        <w:t xml:space="preserve">common corporate legal form </w:t>
      </w:r>
      <w:r w:rsidR="00C353A8" w:rsidRPr="00217F66">
        <w:rPr>
          <w:noProof/>
          <w:szCs w:val="20"/>
        </w:rPr>
        <w:t>is a necessary precondition for the effective application of common registration procedures, once-only information exchange, digital governance, investment-related measures and exit mechanisms introduced under subsequent options</w:t>
      </w:r>
      <w:r w:rsidR="00FE1D11">
        <w:rPr>
          <w:noProof/>
          <w:szCs w:val="20"/>
        </w:rPr>
        <w:t>.</w:t>
      </w:r>
      <w:r w:rsidR="00715DED">
        <w:rPr>
          <w:noProof/>
          <w:szCs w:val="20"/>
        </w:rPr>
        <w:t xml:space="preserve"> </w:t>
      </w:r>
      <w:r w:rsidR="00FE1D11">
        <w:rPr>
          <w:noProof/>
          <w:szCs w:val="20"/>
        </w:rPr>
        <w:t>T</w:t>
      </w:r>
      <w:r w:rsidR="00715DED">
        <w:rPr>
          <w:noProof/>
          <w:szCs w:val="20"/>
        </w:rPr>
        <w:t xml:space="preserve">herefore, </w:t>
      </w:r>
      <w:r w:rsidR="00FE1D11">
        <w:rPr>
          <w:noProof/>
          <w:szCs w:val="20"/>
        </w:rPr>
        <w:t xml:space="preserve">it is </w:t>
      </w:r>
      <w:r w:rsidR="00715DED">
        <w:rPr>
          <w:noProof/>
          <w:szCs w:val="20"/>
        </w:rPr>
        <w:t>also a</w:t>
      </w:r>
      <w:r w:rsidR="0034082C">
        <w:rPr>
          <w:noProof/>
          <w:szCs w:val="20"/>
        </w:rPr>
        <w:t xml:space="preserve">n important </w:t>
      </w:r>
      <w:r w:rsidR="00201D78">
        <w:rPr>
          <w:noProof/>
          <w:szCs w:val="20"/>
        </w:rPr>
        <w:t>ele</w:t>
      </w:r>
      <w:r w:rsidR="00DF3E6D">
        <w:rPr>
          <w:noProof/>
          <w:szCs w:val="20"/>
        </w:rPr>
        <w:t xml:space="preserve">ment </w:t>
      </w:r>
      <w:r w:rsidR="00511D00">
        <w:rPr>
          <w:noProof/>
          <w:szCs w:val="20"/>
        </w:rPr>
        <w:t>for</w:t>
      </w:r>
      <w:r w:rsidR="00D062FD">
        <w:rPr>
          <w:noProof/>
          <w:szCs w:val="20"/>
        </w:rPr>
        <w:t xml:space="preserve"> making doing business in the EU easier for founders</w:t>
      </w:r>
      <w:r w:rsidR="00BB5B40" w:rsidDel="009979FD">
        <w:rPr>
          <w:noProof/>
          <w:szCs w:val="20"/>
        </w:rPr>
        <w:t xml:space="preserve"> </w:t>
      </w:r>
      <w:r w:rsidR="009979FD">
        <w:rPr>
          <w:noProof/>
          <w:szCs w:val="20"/>
        </w:rPr>
        <w:t>a</w:t>
      </w:r>
      <w:r w:rsidR="00FE1D11">
        <w:rPr>
          <w:noProof/>
          <w:szCs w:val="20"/>
        </w:rPr>
        <w:t>nd</w:t>
      </w:r>
      <w:r w:rsidR="009979FD">
        <w:rPr>
          <w:noProof/>
          <w:szCs w:val="20"/>
        </w:rPr>
        <w:t xml:space="preserve"> </w:t>
      </w:r>
      <w:r w:rsidR="00BB5B40">
        <w:rPr>
          <w:noProof/>
          <w:szCs w:val="20"/>
        </w:rPr>
        <w:t xml:space="preserve">an enabling </w:t>
      </w:r>
      <w:r w:rsidR="00326D89">
        <w:rPr>
          <w:noProof/>
          <w:szCs w:val="20"/>
        </w:rPr>
        <w:t xml:space="preserve">element </w:t>
      </w:r>
      <w:r w:rsidR="00BB5B40">
        <w:rPr>
          <w:noProof/>
          <w:szCs w:val="20"/>
        </w:rPr>
        <w:t xml:space="preserve">to </w:t>
      </w:r>
      <w:r w:rsidR="00326D89">
        <w:rPr>
          <w:noProof/>
          <w:szCs w:val="20"/>
        </w:rPr>
        <w:t>facilitate</w:t>
      </w:r>
      <w:r w:rsidR="00BB5B40">
        <w:rPr>
          <w:noProof/>
          <w:szCs w:val="20"/>
        </w:rPr>
        <w:t xml:space="preserve"> attracting investment to 28</w:t>
      </w:r>
      <w:r w:rsidR="00BB5B40" w:rsidRPr="00F17F13">
        <w:rPr>
          <w:noProof/>
          <w:szCs w:val="20"/>
          <w:vertAlign w:val="superscript"/>
        </w:rPr>
        <w:t>th</w:t>
      </w:r>
      <w:r w:rsidR="00BB5B40">
        <w:rPr>
          <w:noProof/>
          <w:szCs w:val="20"/>
        </w:rPr>
        <w:t xml:space="preserve"> regime companies</w:t>
      </w:r>
      <w:r w:rsidR="00413EB9">
        <w:rPr>
          <w:noProof/>
          <w:szCs w:val="20"/>
        </w:rPr>
        <w:t xml:space="preserve">. </w:t>
      </w:r>
      <w:r w:rsidR="001C679B">
        <w:rPr>
          <w:noProof/>
          <w:szCs w:val="20"/>
        </w:rPr>
        <w:t>Founders and i</w:t>
      </w:r>
      <w:r w:rsidR="00BB5B40">
        <w:rPr>
          <w:noProof/>
          <w:szCs w:val="20"/>
        </w:rPr>
        <w:t xml:space="preserve">nvestors would not need to carry out a due diligence of all the different national legal frameworks where they plan to </w:t>
      </w:r>
      <w:r w:rsidR="001C679B">
        <w:rPr>
          <w:noProof/>
          <w:szCs w:val="20"/>
        </w:rPr>
        <w:t xml:space="preserve">set up a company or </w:t>
      </w:r>
      <w:r w:rsidR="00BB5B40">
        <w:rPr>
          <w:noProof/>
          <w:szCs w:val="20"/>
        </w:rPr>
        <w:t>invest</w:t>
      </w:r>
      <w:r w:rsidR="001C679B">
        <w:rPr>
          <w:noProof/>
          <w:szCs w:val="20"/>
        </w:rPr>
        <w:t>.</w:t>
      </w:r>
    </w:p>
    <w:p w14:paraId="68A53704" w14:textId="182F3323" w:rsidR="00B822F2" w:rsidRPr="00CC34D8" w:rsidDel="003D41AD" w:rsidRDefault="0095541C" w:rsidP="00512DA5">
      <w:pPr>
        <w:pStyle w:val="Text2"/>
        <w:spacing w:before="120" w:after="120"/>
        <w:ind w:left="0"/>
        <w:rPr>
          <w:noProof/>
        </w:rPr>
      </w:pPr>
      <w:r w:rsidRPr="421A18F4">
        <w:rPr>
          <w:noProof/>
        </w:rPr>
        <w:t xml:space="preserve">Under </w:t>
      </w:r>
      <w:r w:rsidR="0051792F" w:rsidRPr="421A18F4">
        <w:rPr>
          <w:noProof/>
        </w:rPr>
        <w:t>PO1a</w:t>
      </w:r>
      <w:r w:rsidR="001C2855">
        <w:rPr>
          <w:noProof/>
        </w:rPr>
        <w:t>,</w:t>
      </w:r>
      <w:r w:rsidR="0051792F" w:rsidRPr="421A18F4">
        <w:rPr>
          <w:noProof/>
        </w:rPr>
        <w:t xml:space="preserve"> </w:t>
      </w:r>
      <w:r>
        <w:rPr>
          <w:rFonts w:eastAsia="Calibri"/>
          <w:noProof/>
        </w:rPr>
        <w:t>only founders as natural persons c</w:t>
      </w:r>
      <w:r w:rsidR="00700CAA">
        <w:rPr>
          <w:rFonts w:eastAsia="Calibri"/>
          <w:noProof/>
        </w:rPr>
        <w:t>ould</w:t>
      </w:r>
      <w:r>
        <w:rPr>
          <w:rFonts w:eastAsia="Calibri"/>
          <w:noProof/>
        </w:rPr>
        <w:t xml:space="preserve"> create a 28</w:t>
      </w:r>
      <w:r w:rsidRPr="00E442DF">
        <w:rPr>
          <w:rFonts w:eastAsia="Calibri"/>
          <w:noProof/>
          <w:vertAlign w:val="superscript"/>
        </w:rPr>
        <w:t>th</w:t>
      </w:r>
      <w:r>
        <w:rPr>
          <w:rFonts w:eastAsia="Calibri"/>
          <w:noProof/>
        </w:rPr>
        <w:t xml:space="preserve"> regime company</w:t>
      </w:r>
      <w:r w:rsidR="00E821F4">
        <w:rPr>
          <w:rFonts w:eastAsia="Calibri"/>
          <w:noProof/>
        </w:rPr>
        <w:t>.</w:t>
      </w:r>
      <w:r>
        <w:rPr>
          <w:rFonts w:eastAsia="Calibri"/>
          <w:noProof/>
        </w:rPr>
        <w:t xml:space="preserve"> </w:t>
      </w:r>
      <w:r w:rsidR="00E821F4">
        <w:rPr>
          <w:rFonts w:eastAsia="Calibri"/>
          <w:noProof/>
        </w:rPr>
        <w:t>B</w:t>
      </w:r>
      <w:r>
        <w:rPr>
          <w:rFonts w:eastAsia="Calibri"/>
          <w:noProof/>
        </w:rPr>
        <w:t xml:space="preserve">ased on </w:t>
      </w:r>
      <w:r w:rsidR="00A07A68">
        <w:rPr>
          <w:rFonts w:eastAsia="Calibri"/>
          <w:noProof/>
        </w:rPr>
        <w:t>feedback</w:t>
      </w:r>
      <w:r>
        <w:rPr>
          <w:rFonts w:eastAsia="Calibri"/>
          <w:noProof/>
        </w:rPr>
        <w:t xml:space="preserve"> from founders and small companies</w:t>
      </w:r>
      <w:r w:rsidR="00A07A68">
        <w:rPr>
          <w:rFonts w:eastAsia="Calibri"/>
          <w:noProof/>
        </w:rPr>
        <w:t>, including the</w:t>
      </w:r>
      <w:r>
        <w:rPr>
          <w:rFonts w:eastAsia="Calibri"/>
          <w:noProof/>
        </w:rPr>
        <w:t xml:space="preserve"> </w:t>
      </w:r>
      <w:r w:rsidR="00A07A68">
        <w:rPr>
          <w:rFonts w:eastAsia="Calibri"/>
          <w:noProof/>
        </w:rPr>
        <w:t>results of</w:t>
      </w:r>
      <w:r>
        <w:rPr>
          <w:rFonts w:eastAsia="Calibri"/>
          <w:noProof/>
        </w:rPr>
        <w:t xml:space="preserve"> the public consultation, it is estimated that 90% of new 28</w:t>
      </w:r>
      <w:r w:rsidRPr="0079351A">
        <w:rPr>
          <w:rFonts w:eastAsia="Calibri"/>
          <w:noProof/>
          <w:vertAlign w:val="superscript"/>
        </w:rPr>
        <w:t>th</w:t>
      </w:r>
      <w:r>
        <w:rPr>
          <w:rFonts w:eastAsia="Calibri"/>
          <w:noProof/>
        </w:rPr>
        <w:t xml:space="preserve"> regime companies would be founded by natural persons. This would be equal to 1</w:t>
      </w:r>
      <w:r w:rsidR="00695395">
        <w:rPr>
          <w:rFonts w:eastAsia="Calibri"/>
          <w:noProof/>
        </w:rPr>
        <w:t> </w:t>
      </w:r>
      <w:r>
        <w:rPr>
          <w:rFonts w:eastAsia="Calibri"/>
          <w:noProof/>
        </w:rPr>
        <w:t>502 new 28</w:t>
      </w:r>
      <w:r w:rsidRPr="00312763">
        <w:rPr>
          <w:rFonts w:eastAsia="Calibri"/>
          <w:noProof/>
          <w:vertAlign w:val="superscript"/>
        </w:rPr>
        <w:t>th</w:t>
      </w:r>
      <w:r>
        <w:rPr>
          <w:rFonts w:eastAsia="Calibri"/>
          <w:noProof/>
        </w:rPr>
        <w:t xml:space="preserve"> regime companies in the 1st year and 277</w:t>
      </w:r>
      <w:r w:rsidR="00695395">
        <w:rPr>
          <w:rFonts w:eastAsia="Calibri"/>
          <w:noProof/>
        </w:rPr>
        <w:t> </w:t>
      </w:r>
      <w:r>
        <w:rPr>
          <w:rFonts w:eastAsia="Calibri"/>
          <w:noProof/>
        </w:rPr>
        <w:t xml:space="preserve">958 over 10 years (see </w:t>
      </w:r>
      <w:r w:rsidR="00463016">
        <w:rPr>
          <w:rFonts w:eastAsia="Calibri"/>
          <w:noProof/>
        </w:rPr>
        <w:t>A</w:t>
      </w:r>
      <w:r>
        <w:rPr>
          <w:rFonts w:eastAsia="Calibri"/>
          <w:noProof/>
        </w:rPr>
        <w:t xml:space="preserve">nnex </w:t>
      </w:r>
      <w:r w:rsidR="00322CF4">
        <w:rPr>
          <w:rFonts w:eastAsia="Calibri"/>
          <w:noProof/>
        </w:rPr>
        <w:t>4</w:t>
      </w:r>
      <w:r>
        <w:rPr>
          <w:rFonts w:eastAsia="Calibri"/>
          <w:noProof/>
        </w:rPr>
        <w:t xml:space="preserve">). </w:t>
      </w:r>
      <w:r w:rsidR="00084580" w:rsidRPr="421A18F4">
        <w:rPr>
          <w:noProof/>
        </w:rPr>
        <w:t xml:space="preserve">PO1b and 1c would score higher because they would make it possible </w:t>
      </w:r>
      <w:r w:rsidR="005B305E" w:rsidRPr="421A18F4">
        <w:rPr>
          <w:noProof/>
        </w:rPr>
        <w:t>also for</w:t>
      </w:r>
      <w:r w:rsidR="00084580" w:rsidRPr="421A18F4">
        <w:rPr>
          <w:noProof/>
        </w:rPr>
        <w:t xml:space="preserve"> legal persons</w:t>
      </w:r>
      <w:r w:rsidR="005B305E" w:rsidRPr="421A18F4">
        <w:rPr>
          <w:noProof/>
        </w:rPr>
        <w:t xml:space="preserve"> to </w:t>
      </w:r>
      <w:r w:rsidR="00103921">
        <w:rPr>
          <w:noProof/>
        </w:rPr>
        <w:t>be founders of</w:t>
      </w:r>
      <w:r w:rsidR="005B305E" w:rsidRPr="421A18F4">
        <w:rPr>
          <w:noProof/>
        </w:rPr>
        <w:t xml:space="preserve"> 28</w:t>
      </w:r>
      <w:r w:rsidR="005B305E" w:rsidRPr="421A18F4">
        <w:rPr>
          <w:noProof/>
          <w:vertAlign w:val="superscript"/>
        </w:rPr>
        <w:t>th</w:t>
      </w:r>
      <w:r w:rsidR="005B305E" w:rsidRPr="421A18F4">
        <w:rPr>
          <w:noProof/>
        </w:rPr>
        <w:t xml:space="preserve"> regime compan</w:t>
      </w:r>
      <w:r w:rsidR="00103921">
        <w:rPr>
          <w:noProof/>
        </w:rPr>
        <w:t>ies</w:t>
      </w:r>
      <w:r w:rsidR="008B06F3">
        <w:rPr>
          <w:noProof/>
        </w:rPr>
        <w:t xml:space="preserve"> and thus</w:t>
      </w:r>
      <w:r w:rsidR="00B3044B">
        <w:rPr>
          <w:noProof/>
        </w:rPr>
        <w:t xml:space="preserve"> relevant for </w:t>
      </w:r>
      <w:r w:rsidR="001C54F2">
        <w:rPr>
          <w:noProof/>
        </w:rPr>
        <w:t>groups.</w:t>
      </w:r>
      <w:r w:rsidR="00BD5886">
        <w:rPr>
          <w:noProof/>
        </w:rPr>
        <w:t xml:space="preserve"> </w:t>
      </w:r>
      <w:r w:rsidR="001C54F2">
        <w:rPr>
          <w:noProof/>
        </w:rPr>
        <w:t>It</w:t>
      </w:r>
      <w:r w:rsidR="005B305E" w:rsidRPr="421A18F4" w:rsidDel="00BD5886">
        <w:rPr>
          <w:noProof/>
        </w:rPr>
        <w:t xml:space="preserve"> </w:t>
      </w:r>
      <w:r w:rsidR="005B305E">
        <w:rPr>
          <w:noProof/>
        </w:rPr>
        <w:t xml:space="preserve">is estimated </w:t>
      </w:r>
      <w:r w:rsidR="005B305E" w:rsidDel="00BD5886">
        <w:rPr>
          <w:noProof/>
        </w:rPr>
        <w:t>that this would</w:t>
      </w:r>
      <w:r w:rsidR="005B305E">
        <w:rPr>
          <w:noProof/>
        </w:rPr>
        <w:t xml:space="preserve"> correspond to 8% of newly created 28</w:t>
      </w:r>
      <w:r w:rsidR="005B305E" w:rsidRPr="421A18F4">
        <w:rPr>
          <w:noProof/>
          <w:vertAlign w:val="superscript"/>
        </w:rPr>
        <w:t>th</w:t>
      </w:r>
      <w:r w:rsidR="005B305E">
        <w:rPr>
          <w:noProof/>
        </w:rPr>
        <w:t xml:space="preserve"> regime companies</w:t>
      </w:r>
      <w:r w:rsidR="00A052D4">
        <w:rPr>
          <w:noProof/>
        </w:rPr>
        <w:t>,</w:t>
      </w:r>
      <w:r w:rsidR="005B305E">
        <w:rPr>
          <w:noProof/>
        </w:rPr>
        <w:t xml:space="preserve"> i.e.</w:t>
      </w:r>
      <w:r w:rsidR="00296F66">
        <w:rPr>
          <w:noProof/>
        </w:rPr>
        <w:t>,</w:t>
      </w:r>
      <w:r w:rsidR="005B305E">
        <w:rPr>
          <w:noProof/>
        </w:rPr>
        <w:t xml:space="preserve"> 13</w:t>
      </w:r>
      <w:r w:rsidR="00DE7F83">
        <w:rPr>
          <w:noProof/>
        </w:rPr>
        <w:t>4</w:t>
      </w:r>
      <w:r w:rsidR="005B305E">
        <w:rPr>
          <w:noProof/>
        </w:rPr>
        <w:t xml:space="preserve"> companies in the first year and 24</w:t>
      </w:r>
      <w:r w:rsidR="00695395">
        <w:rPr>
          <w:noProof/>
        </w:rPr>
        <w:t> </w:t>
      </w:r>
      <w:r w:rsidR="005B305E">
        <w:rPr>
          <w:noProof/>
        </w:rPr>
        <w:t>707 over 10 years.</w:t>
      </w:r>
      <w:r w:rsidR="00084580" w:rsidRPr="421A18F4">
        <w:rPr>
          <w:noProof/>
        </w:rPr>
        <w:t xml:space="preserve"> </w:t>
      </w:r>
      <w:r w:rsidR="00FA193C" w:rsidRPr="00796F30">
        <w:rPr>
          <w:noProof/>
        </w:rPr>
        <w:t xml:space="preserve">In addition, </w:t>
      </w:r>
      <w:r w:rsidR="00FA193C">
        <w:rPr>
          <w:noProof/>
        </w:rPr>
        <w:t>under these options</w:t>
      </w:r>
      <w:r w:rsidR="007A4AA8">
        <w:rPr>
          <w:noProof/>
        </w:rPr>
        <w:t>,</w:t>
      </w:r>
      <w:r w:rsidR="00FA193C">
        <w:rPr>
          <w:noProof/>
        </w:rPr>
        <w:t xml:space="preserve"> </w:t>
      </w:r>
      <w:r w:rsidR="00FA193C" w:rsidRPr="00796F30">
        <w:rPr>
          <w:noProof/>
        </w:rPr>
        <w:t>28</w:t>
      </w:r>
      <w:r w:rsidR="00FA193C" w:rsidRPr="00796F30">
        <w:rPr>
          <w:noProof/>
          <w:vertAlign w:val="superscript"/>
        </w:rPr>
        <w:t>th</w:t>
      </w:r>
      <w:r w:rsidR="00FA193C" w:rsidRPr="00796F30">
        <w:rPr>
          <w:noProof/>
        </w:rPr>
        <w:t xml:space="preserve"> regime compan</w:t>
      </w:r>
      <w:r w:rsidR="007A4AA8">
        <w:rPr>
          <w:noProof/>
        </w:rPr>
        <w:t>ies</w:t>
      </w:r>
      <w:r w:rsidR="00FA193C" w:rsidRPr="00796F30">
        <w:rPr>
          <w:noProof/>
        </w:rPr>
        <w:t xml:space="preserve"> could be created through a domestic</w:t>
      </w:r>
      <w:r w:rsidR="00FA193C">
        <w:rPr>
          <w:noProof/>
        </w:rPr>
        <w:t xml:space="preserve"> conversion. </w:t>
      </w:r>
      <w:r w:rsidR="00113854">
        <w:rPr>
          <w:noProof/>
        </w:rPr>
        <w:t xml:space="preserve">Considering </w:t>
      </w:r>
      <w:r w:rsidR="00FA193C">
        <w:rPr>
          <w:noProof/>
        </w:rPr>
        <w:t xml:space="preserve">the interest of existing </w:t>
      </w:r>
      <w:r w:rsidR="00DD4316">
        <w:rPr>
          <w:noProof/>
        </w:rPr>
        <w:t>startups</w:t>
      </w:r>
      <w:r w:rsidR="00113854">
        <w:rPr>
          <w:noProof/>
        </w:rPr>
        <w:t xml:space="preserve"> </w:t>
      </w:r>
      <w:r w:rsidR="00D90091">
        <w:rPr>
          <w:noProof/>
        </w:rPr>
        <w:t>in the 28</w:t>
      </w:r>
      <w:r w:rsidR="00D90091" w:rsidRPr="0021660F">
        <w:rPr>
          <w:noProof/>
          <w:vertAlign w:val="superscript"/>
        </w:rPr>
        <w:t>th</w:t>
      </w:r>
      <w:r w:rsidR="00D90091">
        <w:rPr>
          <w:noProof/>
        </w:rPr>
        <w:t xml:space="preserve"> </w:t>
      </w:r>
      <w:r w:rsidR="00FA193C" w:rsidDel="003F461B">
        <w:rPr>
          <w:noProof/>
        </w:rPr>
        <w:t>regime</w:t>
      </w:r>
      <w:r w:rsidR="00FA193C">
        <w:rPr>
          <w:noProof/>
        </w:rPr>
        <w:t xml:space="preserve">, it is estimated that </w:t>
      </w:r>
      <w:r w:rsidR="00592469">
        <w:rPr>
          <w:noProof/>
        </w:rPr>
        <w:t>1.9</w:t>
      </w:r>
      <w:r w:rsidR="00FA193C">
        <w:rPr>
          <w:noProof/>
        </w:rPr>
        <w:t>% of the 28</w:t>
      </w:r>
      <w:r w:rsidR="00FA193C" w:rsidRPr="00796F30">
        <w:rPr>
          <w:noProof/>
          <w:vertAlign w:val="superscript"/>
        </w:rPr>
        <w:t>th</w:t>
      </w:r>
      <w:r w:rsidR="00FA193C">
        <w:rPr>
          <w:noProof/>
        </w:rPr>
        <w:t xml:space="preserve"> regime companies </w:t>
      </w:r>
      <w:r w:rsidR="00D90091">
        <w:rPr>
          <w:noProof/>
        </w:rPr>
        <w:t>w</w:t>
      </w:r>
      <w:r w:rsidR="00FA193C">
        <w:rPr>
          <w:noProof/>
        </w:rPr>
        <w:t>ould be created</w:t>
      </w:r>
      <w:r w:rsidR="0040172D">
        <w:rPr>
          <w:noProof/>
        </w:rPr>
        <w:t xml:space="preserve"> this way</w:t>
      </w:r>
      <w:r w:rsidR="00FA193C">
        <w:rPr>
          <w:noProof/>
        </w:rPr>
        <w:t>. In the 1</w:t>
      </w:r>
      <w:r w:rsidR="00FA193C" w:rsidRPr="13E455CC">
        <w:rPr>
          <w:noProof/>
          <w:vertAlign w:val="superscript"/>
        </w:rPr>
        <w:t>st</w:t>
      </w:r>
      <w:r w:rsidR="00FA193C">
        <w:rPr>
          <w:noProof/>
        </w:rPr>
        <w:t xml:space="preserve"> year, this </w:t>
      </w:r>
      <w:r w:rsidR="00FA193C" w:rsidRPr="003F6187">
        <w:rPr>
          <w:noProof/>
        </w:rPr>
        <w:t xml:space="preserve">would amount to </w:t>
      </w:r>
      <w:r w:rsidR="00FA193C" w:rsidRPr="003F6187" w:rsidDel="00592469">
        <w:rPr>
          <w:noProof/>
        </w:rPr>
        <w:t>3</w:t>
      </w:r>
      <w:r w:rsidR="00641CF9">
        <w:rPr>
          <w:noProof/>
        </w:rPr>
        <w:t>2</w:t>
      </w:r>
      <w:r w:rsidR="00FA193C" w:rsidRPr="003F6187">
        <w:rPr>
          <w:noProof/>
        </w:rPr>
        <w:t xml:space="preserve"> conversions and over the period of 10 years</w:t>
      </w:r>
      <w:r w:rsidR="00FA193C" w:rsidRPr="003F6187" w:rsidDel="00781BB9">
        <w:rPr>
          <w:noProof/>
        </w:rPr>
        <w:t xml:space="preserve"> </w:t>
      </w:r>
      <w:r w:rsidR="00781BB9">
        <w:rPr>
          <w:noProof/>
        </w:rPr>
        <w:t xml:space="preserve">to </w:t>
      </w:r>
      <w:r w:rsidR="00B54FDE">
        <w:rPr>
          <w:noProof/>
        </w:rPr>
        <w:t>5,8</w:t>
      </w:r>
      <w:r w:rsidR="00F960F1">
        <w:rPr>
          <w:noProof/>
        </w:rPr>
        <w:t>68</w:t>
      </w:r>
      <w:r w:rsidR="00B54FDE">
        <w:rPr>
          <w:noProof/>
        </w:rPr>
        <w:t xml:space="preserve"> </w:t>
      </w:r>
      <w:r w:rsidR="003E39F8">
        <w:rPr>
          <w:noProof/>
        </w:rPr>
        <w:t>28</w:t>
      </w:r>
      <w:r w:rsidR="003E39F8" w:rsidRPr="003F6187">
        <w:rPr>
          <w:noProof/>
          <w:vertAlign w:val="superscript"/>
        </w:rPr>
        <w:t>th</w:t>
      </w:r>
      <w:r w:rsidR="003E39F8">
        <w:rPr>
          <w:noProof/>
        </w:rPr>
        <w:t xml:space="preserve"> regime companies</w:t>
      </w:r>
      <w:r w:rsidR="00FA193C">
        <w:rPr>
          <w:noProof/>
        </w:rPr>
        <w:t xml:space="preserve">. </w:t>
      </w:r>
      <w:r w:rsidR="00FC0B85" w:rsidRPr="421A18F4">
        <w:rPr>
          <w:noProof/>
        </w:rPr>
        <w:t xml:space="preserve">As </w:t>
      </w:r>
      <w:r w:rsidR="0025702A" w:rsidRPr="421A18F4">
        <w:rPr>
          <w:noProof/>
        </w:rPr>
        <w:t xml:space="preserve">to </w:t>
      </w:r>
      <w:r w:rsidR="00FC0B85" w:rsidRPr="421A18F4">
        <w:rPr>
          <w:noProof/>
        </w:rPr>
        <w:t xml:space="preserve">the </w:t>
      </w:r>
      <w:r w:rsidR="00143F63" w:rsidRPr="421A18F4">
        <w:rPr>
          <w:noProof/>
        </w:rPr>
        <w:t>creation through</w:t>
      </w:r>
      <w:r w:rsidR="004F5812" w:rsidRPr="421A18F4" w:rsidDel="00AD3BFF">
        <w:rPr>
          <w:noProof/>
        </w:rPr>
        <w:t xml:space="preserve"> </w:t>
      </w:r>
      <w:r w:rsidR="004F5812" w:rsidRPr="421A18F4">
        <w:rPr>
          <w:noProof/>
        </w:rPr>
        <w:t xml:space="preserve">cross-border operations under </w:t>
      </w:r>
      <w:r w:rsidR="00485B5E" w:rsidRPr="421A18F4">
        <w:rPr>
          <w:noProof/>
        </w:rPr>
        <w:t>PO1c</w:t>
      </w:r>
      <w:r w:rsidR="00AD3BFF" w:rsidRPr="421A18F4">
        <w:rPr>
          <w:noProof/>
        </w:rPr>
        <w:t xml:space="preserve">, </w:t>
      </w:r>
      <w:r w:rsidR="003934E8">
        <w:rPr>
          <w:noProof/>
        </w:rPr>
        <w:t xml:space="preserve">these are </w:t>
      </w:r>
      <w:r w:rsidR="002F4235" w:rsidRPr="421A18F4">
        <w:rPr>
          <w:noProof/>
        </w:rPr>
        <w:t>assessed to</w:t>
      </w:r>
      <w:r w:rsidR="003934E8">
        <w:rPr>
          <w:noProof/>
        </w:rPr>
        <w:t xml:space="preserve"> </w:t>
      </w:r>
      <w:r w:rsidR="00AE071C">
        <w:rPr>
          <w:noProof/>
        </w:rPr>
        <w:t>be</w:t>
      </w:r>
      <w:r w:rsidR="00E976A9">
        <w:rPr>
          <w:noProof/>
        </w:rPr>
        <w:t xml:space="preserve"> relatively costly and take at best a few months</w:t>
      </w:r>
      <w:r w:rsidR="00E976A9">
        <w:rPr>
          <w:rStyle w:val="FootnoteReference"/>
          <w:noProof/>
        </w:rPr>
        <w:footnoteReference w:id="81"/>
      </w:r>
      <w:r w:rsidR="000D2AFF">
        <w:rPr>
          <w:noProof/>
        </w:rPr>
        <w:t>,</w:t>
      </w:r>
      <w:r w:rsidR="00B0092A">
        <w:rPr>
          <w:noProof/>
        </w:rPr>
        <w:t xml:space="preserve"> </w:t>
      </w:r>
      <w:r w:rsidR="008E577C">
        <w:rPr>
          <w:noProof/>
        </w:rPr>
        <w:t xml:space="preserve">and </w:t>
      </w:r>
      <w:r w:rsidR="000D2AFF">
        <w:rPr>
          <w:noProof/>
        </w:rPr>
        <w:t xml:space="preserve">therefore, </w:t>
      </w:r>
      <w:r w:rsidR="002F48FB">
        <w:rPr>
          <w:noProof/>
        </w:rPr>
        <w:t xml:space="preserve">are </w:t>
      </w:r>
      <w:r w:rsidR="00F31F07">
        <w:rPr>
          <w:noProof/>
        </w:rPr>
        <w:t xml:space="preserve">not expected </w:t>
      </w:r>
      <w:r w:rsidR="000D2AFF">
        <w:rPr>
          <w:noProof/>
        </w:rPr>
        <w:t>to</w:t>
      </w:r>
      <w:r w:rsidR="00F31F07">
        <w:rPr>
          <w:noProof/>
        </w:rPr>
        <w:t xml:space="preserve"> </w:t>
      </w:r>
      <w:r w:rsidR="00A514D8">
        <w:rPr>
          <w:noProof/>
        </w:rPr>
        <w:t>be used by early</w:t>
      </w:r>
      <w:r w:rsidR="00F31F07">
        <w:rPr>
          <w:noProof/>
        </w:rPr>
        <w:t xml:space="preserve"> startups </w:t>
      </w:r>
      <w:r w:rsidR="0040172D">
        <w:rPr>
          <w:noProof/>
        </w:rPr>
        <w:t>with limited financial resources</w:t>
      </w:r>
      <w:r w:rsidR="00F31F07">
        <w:rPr>
          <w:noProof/>
        </w:rPr>
        <w:t xml:space="preserve">. However, </w:t>
      </w:r>
      <w:r w:rsidR="006835C5">
        <w:rPr>
          <w:noProof/>
        </w:rPr>
        <w:t xml:space="preserve">cross-border operations might be of interest to </w:t>
      </w:r>
      <w:r w:rsidR="00F31F07">
        <w:rPr>
          <w:noProof/>
        </w:rPr>
        <w:t>scaleups</w:t>
      </w:r>
      <w:r w:rsidR="002D1558">
        <w:rPr>
          <w:noProof/>
        </w:rPr>
        <w:t>,</w:t>
      </w:r>
      <w:r w:rsidR="00F31F07">
        <w:rPr>
          <w:noProof/>
        </w:rPr>
        <w:t xml:space="preserve"> </w:t>
      </w:r>
      <w:r w:rsidR="006835C5">
        <w:rPr>
          <w:noProof/>
        </w:rPr>
        <w:t>which</w:t>
      </w:r>
      <w:r w:rsidR="00F31F07">
        <w:rPr>
          <w:noProof/>
        </w:rPr>
        <w:t xml:space="preserve"> may wish</w:t>
      </w:r>
      <w:r w:rsidR="002D1558">
        <w:rPr>
          <w:noProof/>
        </w:rPr>
        <w:t>,</w:t>
      </w:r>
      <w:r w:rsidR="00F31F07">
        <w:rPr>
          <w:noProof/>
        </w:rPr>
        <w:t xml:space="preserve"> for </w:t>
      </w:r>
      <w:r w:rsidR="007A0B45">
        <w:rPr>
          <w:noProof/>
        </w:rPr>
        <w:t>example</w:t>
      </w:r>
      <w:r w:rsidR="002D1558">
        <w:rPr>
          <w:noProof/>
        </w:rPr>
        <w:t>,</w:t>
      </w:r>
      <w:r w:rsidR="00F31F07">
        <w:rPr>
          <w:noProof/>
        </w:rPr>
        <w:t xml:space="preserve"> to merge </w:t>
      </w:r>
      <w:r w:rsidR="00AE2BC3">
        <w:rPr>
          <w:noProof/>
        </w:rPr>
        <w:t>with</w:t>
      </w:r>
      <w:r w:rsidR="00F31F07">
        <w:rPr>
          <w:noProof/>
        </w:rPr>
        <w:t xml:space="preserve"> companies from </w:t>
      </w:r>
      <w:r w:rsidR="00477D78">
        <w:rPr>
          <w:noProof/>
        </w:rPr>
        <w:t>other</w:t>
      </w:r>
      <w:r w:rsidR="00F31F07">
        <w:rPr>
          <w:noProof/>
        </w:rPr>
        <w:t xml:space="preserve"> Member States to create a 28</w:t>
      </w:r>
      <w:r w:rsidR="00F31F07" w:rsidRPr="003A3143">
        <w:rPr>
          <w:noProof/>
          <w:vertAlign w:val="superscript"/>
        </w:rPr>
        <w:t>th</w:t>
      </w:r>
      <w:r w:rsidR="00F31F07">
        <w:rPr>
          <w:noProof/>
        </w:rPr>
        <w:t xml:space="preserve"> regime company. </w:t>
      </w:r>
      <w:r w:rsidR="003D41AD" w:rsidRPr="421A18F4">
        <w:rPr>
          <w:noProof/>
          <w:lang w:val="en-US"/>
        </w:rPr>
        <w:t xml:space="preserve">It is estimated that </w:t>
      </w:r>
      <w:r w:rsidR="00E65E37">
        <w:rPr>
          <w:noProof/>
          <w:lang w:val="en-US"/>
        </w:rPr>
        <w:t>0.1% of 28</w:t>
      </w:r>
      <w:r w:rsidR="00E65E37" w:rsidRPr="00AB7285">
        <w:rPr>
          <w:noProof/>
          <w:vertAlign w:val="superscript"/>
          <w:lang w:val="en-US"/>
        </w:rPr>
        <w:t>th</w:t>
      </w:r>
      <w:r w:rsidR="00E65E37">
        <w:rPr>
          <w:noProof/>
          <w:lang w:val="en-US"/>
        </w:rPr>
        <w:t xml:space="preserve"> regime companies would be created through such cross-border operations</w:t>
      </w:r>
      <w:r w:rsidR="001779CD">
        <w:rPr>
          <w:noProof/>
          <w:lang w:val="en-US"/>
        </w:rPr>
        <w:t>,</w:t>
      </w:r>
      <w:r w:rsidR="00E65E37">
        <w:rPr>
          <w:noProof/>
          <w:lang w:val="en-US"/>
        </w:rPr>
        <w:t xml:space="preserve"> which would amount to</w:t>
      </w:r>
      <w:r w:rsidR="00830D45">
        <w:rPr>
          <w:noProof/>
          <w:lang w:val="en-US"/>
        </w:rPr>
        <w:t xml:space="preserve"> </w:t>
      </w:r>
      <w:r w:rsidR="00562038">
        <w:rPr>
          <w:noProof/>
          <w:lang w:val="en-US"/>
        </w:rPr>
        <w:t>2</w:t>
      </w:r>
      <w:r w:rsidR="00830D45">
        <w:rPr>
          <w:noProof/>
          <w:lang w:val="en-US"/>
        </w:rPr>
        <w:t xml:space="preserve"> 28</w:t>
      </w:r>
      <w:r w:rsidR="00830D45" w:rsidRPr="00AB7285">
        <w:rPr>
          <w:noProof/>
          <w:vertAlign w:val="superscript"/>
          <w:lang w:val="en-US"/>
        </w:rPr>
        <w:t>th</w:t>
      </w:r>
      <w:r w:rsidR="00830D45">
        <w:rPr>
          <w:noProof/>
          <w:lang w:val="en-US"/>
        </w:rPr>
        <w:t xml:space="preserve"> regime companies in the first year and to</w:t>
      </w:r>
      <w:r w:rsidR="00E65E37">
        <w:rPr>
          <w:noProof/>
          <w:lang w:val="en-US"/>
        </w:rPr>
        <w:t xml:space="preserve"> 30</w:t>
      </w:r>
      <w:r w:rsidR="00600195">
        <w:rPr>
          <w:noProof/>
          <w:lang w:val="en-US"/>
        </w:rPr>
        <w:t>9</w:t>
      </w:r>
      <w:r w:rsidR="00E65E37">
        <w:rPr>
          <w:noProof/>
          <w:lang w:val="en-US"/>
        </w:rPr>
        <w:t xml:space="preserve"> </w:t>
      </w:r>
      <w:r w:rsidR="00830D45">
        <w:rPr>
          <w:noProof/>
          <w:lang w:val="en-US"/>
        </w:rPr>
        <w:t>over 10</w:t>
      </w:r>
      <w:r w:rsidR="00111453">
        <w:rPr>
          <w:noProof/>
          <w:lang w:val="en-US"/>
        </w:rPr>
        <w:t xml:space="preserve"> </w:t>
      </w:r>
      <w:r w:rsidR="00830D45">
        <w:rPr>
          <w:noProof/>
          <w:lang w:val="en-US"/>
        </w:rPr>
        <w:t>years</w:t>
      </w:r>
      <w:r w:rsidR="003D41AD" w:rsidRPr="421A18F4">
        <w:rPr>
          <w:noProof/>
          <w:lang w:val="en-US"/>
        </w:rPr>
        <w:t>.</w:t>
      </w:r>
      <w:r w:rsidR="00512DA5">
        <w:rPr>
          <w:noProof/>
          <w:lang w:val="en-US"/>
        </w:rPr>
        <w:t xml:space="preserve"> Both </w:t>
      </w:r>
      <w:r w:rsidR="00DF0A98" w:rsidRPr="421A18F4" w:rsidDel="00B8289E">
        <w:rPr>
          <w:noProof/>
        </w:rPr>
        <w:t>PO</w:t>
      </w:r>
      <w:r w:rsidR="00474AE8" w:rsidRPr="421A18F4" w:rsidDel="00B8289E">
        <w:rPr>
          <w:noProof/>
        </w:rPr>
        <w:t>1</w:t>
      </w:r>
      <w:r w:rsidR="00F74DC7" w:rsidRPr="421A18F4" w:rsidDel="00B8289E">
        <w:rPr>
          <w:noProof/>
        </w:rPr>
        <w:t xml:space="preserve">b and </w:t>
      </w:r>
      <w:r w:rsidR="002B7736" w:rsidRPr="421A18F4" w:rsidDel="00B8289E">
        <w:rPr>
          <w:noProof/>
        </w:rPr>
        <w:t>1</w:t>
      </w:r>
      <w:r w:rsidR="00474AE8" w:rsidRPr="421A18F4" w:rsidDel="00B8289E">
        <w:rPr>
          <w:noProof/>
        </w:rPr>
        <w:t>c</w:t>
      </w:r>
      <w:r w:rsidR="006A6347" w:rsidRPr="421A18F4" w:rsidDel="00B8289E">
        <w:rPr>
          <w:noProof/>
        </w:rPr>
        <w:t xml:space="preserve"> </w:t>
      </w:r>
      <w:r w:rsidR="002B7736" w:rsidRPr="421A18F4" w:rsidDel="00B8289E">
        <w:rPr>
          <w:noProof/>
        </w:rPr>
        <w:t>are</w:t>
      </w:r>
      <w:r w:rsidR="00474AE8" w:rsidRPr="421A18F4" w:rsidDel="00B8289E">
        <w:rPr>
          <w:noProof/>
        </w:rPr>
        <w:t xml:space="preserve"> expected to </w:t>
      </w:r>
      <w:r w:rsidR="00B822F2" w:rsidDel="00B8289E">
        <w:rPr>
          <w:noProof/>
        </w:rPr>
        <w:t xml:space="preserve">create </w:t>
      </w:r>
      <w:r w:rsidR="00474AE8" w:rsidDel="00B8289E">
        <w:rPr>
          <w:noProof/>
        </w:rPr>
        <w:t xml:space="preserve">some </w:t>
      </w:r>
      <w:r w:rsidR="00B822F2" w:rsidDel="00B8289E">
        <w:rPr>
          <w:noProof/>
        </w:rPr>
        <w:t xml:space="preserve">adjustment costs </w:t>
      </w:r>
      <w:r w:rsidR="00512DA5">
        <w:rPr>
          <w:noProof/>
        </w:rPr>
        <w:t xml:space="preserve">for </w:t>
      </w:r>
      <w:r w:rsidR="00B822F2">
        <w:rPr>
          <w:noProof/>
        </w:rPr>
        <w:t xml:space="preserve">existing </w:t>
      </w:r>
      <w:r w:rsidR="00512DA5">
        <w:rPr>
          <w:noProof/>
        </w:rPr>
        <w:t xml:space="preserve">companies. </w:t>
      </w:r>
      <w:r w:rsidR="00B822F2">
        <w:rPr>
          <w:noProof/>
        </w:rPr>
        <w:t xml:space="preserve"> </w:t>
      </w:r>
    </w:p>
    <w:p w14:paraId="162A5ABD" w14:textId="5EA3F1BF" w:rsidR="00E53BA3" w:rsidRDefault="00E53BA3" w:rsidP="00E53BA3">
      <w:pPr>
        <w:spacing w:after="120"/>
        <w:rPr>
          <w:noProof/>
          <w:szCs w:val="20"/>
        </w:rPr>
      </w:pPr>
      <w:r>
        <w:rPr>
          <w:noProof/>
          <w:szCs w:val="20"/>
        </w:rPr>
        <w:t xml:space="preserve">Member States would need to ensure that this </w:t>
      </w:r>
      <w:r w:rsidRPr="00217F66">
        <w:rPr>
          <w:noProof/>
          <w:szCs w:val="20"/>
        </w:rPr>
        <w:t xml:space="preserve">corporate legal form </w:t>
      </w:r>
      <w:r>
        <w:rPr>
          <w:noProof/>
          <w:szCs w:val="20"/>
        </w:rPr>
        <w:t xml:space="preserve">would be part of their national order and available to founders and companies in their Member State. As this new corporate legal form would be available in parallel to the existing national legal forms for companies, it would not affect </w:t>
      </w:r>
      <w:r>
        <w:rPr>
          <w:noProof/>
        </w:rPr>
        <w:t>the existing national company legal forms but would enlarge the choice available to founders.</w:t>
      </w:r>
      <w:r>
        <w:rPr>
          <w:rFonts w:eastAsia="EC Square Sans Pro"/>
          <w:noProof/>
        </w:rPr>
        <w:t xml:space="preserve"> As in case of choosing any other legal form, founders would be free to decide whether they will create a company with an existing national form (e.g. a German GmbH or a French SAS) or whether they will create a 28</w:t>
      </w:r>
      <w:r>
        <w:rPr>
          <w:rFonts w:eastAsia="EC Square Sans Pro"/>
          <w:noProof/>
          <w:vertAlign w:val="superscript"/>
        </w:rPr>
        <w:t>th</w:t>
      </w:r>
      <w:r>
        <w:rPr>
          <w:rFonts w:eastAsia="EC Square Sans Pro"/>
          <w:noProof/>
        </w:rPr>
        <w:t xml:space="preserve"> regime company under the new legal form proposed in this initiative. </w:t>
      </w:r>
      <w:r>
        <w:rPr>
          <w:noProof/>
          <w:szCs w:val="20"/>
        </w:rPr>
        <w:t>At the same time, Member States would need to adapt other relevant laws such as tax and labour laws as necessary. PO1c would require most adjustments as compared to other options (e.g., require adaption of national laws related to cross-border conversions, divisions and mergers) and therefore, result in higher costs for public authorities. At the same time, public authorities would also benefit by being able to rely on common rules and a recognisable brand when dealing with 28</w:t>
      </w:r>
      <w:r w:rsidRPr="00A47510">
        <w:rPr>
          <w:noProof/>
          <w:szCs w:val="20"/>
          <w:vertAlign w:val="superscript"/>
        </w:rPr>
        <w:t>th</w:t>
      </w:r>
      <w:r>
        <w:rPr>
          <w:noProof/>
          <w:szCs w:val="20"/>
        </w:rPr>
        <w:t xml:space="preserve"> regime companies registered in other Member States.</w:t>
      </w:r>
    </w:p>
    <w:p w14:paraId="59BB22CF" w14:textId="2C23A756" w:rsidR="0007546C" w:rsidRDefault="0007546C" w:rsidP="00E821A9">
      <w:pPr>
        <w:spacing w:after="120"/>
        <w:rPr>
          <w:noProof/>
          <w:szCs w:val="20"/>
        </w:rPr>
      </w:pPr>
      <w:r>
        <w:rPr>
          <w:noProof/>
          <w:szCs w:val="20"/>
        </w:rPr>
        <w:t>Similarly, the 28</w:t>
      </w:r>
      <w:r>
        <w:rPr>
          <w:noProof/>
          <w:szCs w:val="20"/>
          <w:vertAlign w:val="superscript"/>
        </w:rPr>
        <w:t>th</w:t>
      </w:r>
      <w:r>
        <w:rPr>
          <w:noProof/>
          <w:szCs w:val="20"/>
        </w:rPr>
        <w:t xml:space="preserve"> regime corporate legal form would also be available in parallel to the EU legal form for public limited liability companies, </w:t>
      </w:r>
      <w:r>
        <w:rPr>
          <w:i/>
          <w:iCs/>
          <w:noProof/>
          <w:szCs w:val="20"/>
        </w:rPr>
        <w:t>Societas Europea</w:t>
      </w:r>
      <w:r>
        <w:rPr>
          <w:noProof/>
          <w:szCs w:val="20"/>
        </w:rPr>
        <w:t xml:space="preserve"> (SE) introduced through Regulation (EC) 2157/2001. T</w:t>
      </w:r>
      <w:r>
        <w:rPr>
          <w:noProof/>
          <w:szCs w:val="20"/>
          <w:lang w:val="en-IE"/>
        </w:rPr>
        <w:t>he two regimes – the SE and the 28</w:t>
      </w:r>
      <w:r>
        <w:rPr>
          <w:noProof/>
          <w:szCs w:val="20"/>
          <w:vertAlign w:val="superscript"/>
          <w:lang w:val="en-IE"/>
        </w:rPr>
        <w:t>th</w:t>
      </w:r>
      <w:r>
        <w:rPr>
          <w:noProof/>
          <w:szCs w:val="20"/>
          <w:lang w:val="en-IE"/>
        </w:rPr>
        <w:t xml:space="preserve"> regime corporate framework – would respond to different types of companies and their different needs. They would both offer alternative optional frameworks for companies and, therefore, this co-existence would not result in any practical problems. </w:t>
      </w:r>
    </w:p>
    <w:p w14:paraId="6D04B855" w14:textId="6BD80816" w:rsidR="00D50799" w:rsidRDefault="00B3120E" w:rsidP="00E821A9">
      <w:pPr>
        <w:spacing w:after="120"/>
        <w:rPr>
          <w:noProof/>
          <w:szCs w:val="20"/>
        </w:rPr>
      </w:pPr>
      <w:r w:rsidRPr="00FE6E4E" w:rsidDel="002F3FD4">
        <w:rPr>
          <w:noProof/>
          <w:szCs w:val="20"/>
        </w:rPr>
        <w:t>The</w:t>
      </w:r>
      <w:r w:rsidR="00D97918" w:rsidDel="002F3FD4">
        <w:rPr>
          <w:noProof/>
          <w:szCs w:val="20"/>
        </w:rPr>
        <w:t xml:space="preserve"> </w:t>
      </w:r>
      <w:r w:rsidR="00BD2D93" w:rsidDel="002F3FD4">
        <w:rPr>
          <w:noProof/>
          <w:szCs w:val="20"/>
        </w:rPr>
        <w:t xml:space="preserve">harmonised </w:t>
      </w:r>
      <w:r w:rsidRPr="00FE6E4E" w:rsidDel="002F3FD4">
        <w:rPr>
          <w:noProof/>
          <w:szCs w:val="20"/>
        </w:rPr>
        <w:t xml:space="preserve">corporate legal form </w:t>
      </w:r>
      <w:r w:rsidR="003953CF" w:rsidDel="002F3FD4">
        <w:rPr>
          <w:noProof/>
          <w:szCs w:val="20"/>
        </w:rPr>
        <w:t>across the EU</w:t>
      </w:r>
      <w:r w:rsidDel="002F3FD4">
        <w:rPr>
          <w:noProof/>
          <w:szCs w:val="20"/>
        </w:rPr>
        <w:t xml:space="preserve"> </w:t>
      </w:r>
      <w:r w:rsidRPr="00FE6E4E" w:rsidDel="002F3FD4">
        <w:rPr>
          <w:noProof/>
          <w:szCs w:val="20"/>
        </w:rPr>
        <w:t>would reduc</w:t>
      </w:r>
      <w:r w:rsidR="006D496B" w:rsidDel="002F3FD4">
        <w:rPr>
          <w:noProof/>
          <w:szCs w:val="20"/>
        </w:rPr>
        <w:t>e</w:t>
      </w:r>
      <w:r w:rsidRPr="00FE6E4E" w:rsidDel="002F3FD4">
        <w:rPr>
          <w:noProof/>
          <w:szCs w:val="20"/>
        </w:rPr>
        <w:t xml:space="preserve"> fragmentation and </w:t>
      </w:r>
      <w:r w:rsidR="006D496B" w:rsidDel="002F3FD4">
        <w:rPr>
          <w:noProof/>
          <w:szCs w:val="20"/>
        </w:rPr>
        <w:t>th</w:t>
      </w:r>
      <w:r w:rsidR="00FD5DDA">
        <w:rPr>
          <w:noProof/>
          <w:szCs w:val="20"/>
        </w:rPr>
        <w:t>us</w:t>
      </w:r>
      <w:r w:rsidR="006D496B" w:rsidDel="002F3FD4">
        <w:rPr>
          <w:noProof/>
          <w:szCs w:val="20"/>
        </w:rPr>
        <w:t xml:space="preserve">, </w:t>
      </w:r>
      <w:r w:rsidRPr="00FE6E4E" w:rsidDel="002F3FD4">
        <w:rPr>
          <w:noProof/>
          <w:szCs w:val="20"/>
        </w:rPr>
        <w:t>hav</w:t>
      </w:r>
      <w:r w:rsidR="006D496B" w:rsidDel="002F3FD4">
        <w:rPr>
          <w:noProof/>
          <w:szCs w:val="20"/>
        </w:rPr>
        <w:t>e</w:t>
      </w:r>
      <w:r w:rsidRPr="00FE6E4E" w:rsidDel="002F3FD4">
        <w:rPr>
          <w:noProof/>
          <w:szCs w:val="20"/>
        </w:rPr>
        <w:t xml:space="preserve"> a positive impact on the functioning of the internal market.</w:t>
      </w:r>
      <w:r w:rsidR="00D50799" w:rsidDel="002F3FD4">
        <w:rPr>
          <w:noProof/>
          <w:szCs w:val="20"/>
        </w:rPr>
        <w:t xml:space="preserve"> </w:t>
      </w:r>
      <w:r w:rsidR="00A464D0">
        <w:rPr>
          <w:noProof/>
          <w:szCs w:val="20"/>
        </w:rPr>
        <w:t>It</w:t>
      </w:r>
      <w:r w:rsidR="002F3FD4">
        <w:rPr>
          <w:noProof/>
          <w:szCs w:val="20"/>
        </w:rPr>
        <w:t xml:space="preserve"> </w:t>
      </w:r>
      <w:r w:rsidR="002F3FD4" w:rsidRPr="00FE6E4E">
        <w:rPr>
          <w:noProof/>
          <w:szCs w:val="20"/>
        </w:rPr>
        <w:t xml:space="preserve">would </w:t>
      </w:r>
      <w:r w:rsidR="00A464D0">
        <w:rPr>
          <w:noProof/>
          <w:szCs w:val="20"/>
        </w:rPr>
        <w:t>also</w:t>
      </w:r>
      <w:r w:rsidR="002F3FD4">
        <w:rPr>
          <w:noProof/>
          <w:szCs w:val="20"/>
        </w:rPr>
        <w:t xml:space="preserve"> s</w:t>
      </w:r>
      <w:r w:rsidR="00BD3871">
        <w:rPr>
          <w:noProof/>
          <w:szCs w:val="20"/>
        </w:rPr>
        <w:t>trongly</w:t>
      </w:r>
      <w:r w:rsidR="002F3FD4">
        <w:rPr>
          <w:noProof/>
          <w:szCs w:val="20"/>
        </w:rPr>
        <w:t xml:space="preserve"> reduce the time spent on legal advice and </w:t>
      </w:r>
      <w:r w:rsidR="007D0876">
        <w:rPr>
          <w:noProof/>
          <w:szCs w:val="20"/>
        </w:rPr>
        <w:t xml:space="preserve">its </w:t>
      </w:r>
      <w:r w:rsidR="002F3FD4">
        <w:rPr>
          <w:noProof/>
          <w:szCs w:val="20"/>
        </w:rPr>
        <w:t>cost</w:t>
      </w:r>
      <w:r w:rsidR="00055C7F">
        <w:rPr>
          <w:noProof/>
          <w:szCs w:val="20"/>
        </w:rPr>
        <w:t>s</w:t>
      </w:r>
      <w:r w:rsidR="00360AE1">
        <w:rPr>
          <w:noProof/>
          <w:szCs w:val="20"/>
        </w:rPr>
        <w:t>.</w:t>
      </w:r>
      <w:r w:rsidR="002F3FD4">
        <w:rPr>
          <w:noProof/>
          <w:szCs w:val="20"/>
        </w:rPr>
        <w:t xml:space="preserve"> </w:t>
      </w:r>
      <w:r w:rsidR="0053383B">
        <w:rPr>
          <w:noProof/>
          <w:szCs w:val="20"/>
        </w:rPr>
        <w:t xml:space="preserve">In contrast to </w:t>
      </w:r>
      <w:r w:rsidR="00253D45">
        <w:rPr>
          <w:noProof/>
          <w:szCs w:val="20"/>
        </w:rPr>
        <w:t xml:space="preserve">the US, where </w:t>
      </w:r>
      <w:r w:rsidR="00D124FE">
        <w:rPr>
          <w:noProof/>
          <w:szCs w:val="20"/>
        </w:rPr>
        <w:t>corporate law</w:t>
      </w:r>
      <w:r w:rsidR="00A70F9E">
        <w:rPr>
          <w:noProof/>
          <w:szCs w:val="20"/>
        </w:rPr>
        <w:t xml:space="preserve"> is </w:t>
      </w:r>
      <w:r w:rsidR="00C73CDE">
        <w:rPr>
          <w:noProof/>
          <w:szCs w:val="20"/>
        </w:rPr>
        <w:t>mostly</w:t>
      </w:r>
      <w:r w:rsidR="00A70F9E">
        <w:rPr>
          <w:noProof/>
          <w:szCs w:val="20"/>
        </w:rPr>
        <w:t xml:space="preserve"> </w:t>
      </w:r>
      <w:r w:rsidR="007D0876">
        <w:rPr>
          <w:noProof/>
          <w:szCs w:val="20"/>
        </w:rPr>
        <w:t>S</w:t>
      </w:r>
      <w:r w:rsidR="00A70F9E">
        <w:rPr>
          <w:noProof/>
          <w:szCs w:val="20"/>
        </w:rPr>
        <w:t>tate</w:t>
      </w:r>
      <w:r w:rsidR="007D0876">
        <w:rPr>
          <w:noProof/>
          <w:szCs w:val="20"/>
          <w:lang w:val="en-IE"/>
        </w:rPr>
        <w:t xml:space="preserve"> </w:t>
      </w:r>
      <w:r w:rsidR="00A70F9E" w:rsidRPr="009D044A">
        <w:rPr>
          <w:noProof/>
          <w:szCs w:val="20"/>
          <w:lang w:val="en-IE"/>
        </w:rPr>
        <w:t>based</w:t>
      </w:r>
      <w:r w:rsidR="00D50799" w:rsidRPr="00CA5459">
        <w:rPr>
          <w:noProof/>
          <w:szCs w:val="20"/>
        </w:rPr>
        <w:t xml:space="preserve">, the </w:t>
      </w:r>
      <w:r w:rsidR="00FD5DDA">
        <w:rPr>
          <w:noProof/>
          <w:szCs w:val="20"/>
        </w:rPr>
        <w:t xml:space="preserve">initiative </w:t>
      </w:r>
      <w:r w:rsidR="00D50799" w:rsidRPr="00CA5459">
        <w:rPr>
          <w:noProof/>
          <w:szCs w:val="20"/>
        </w:rPr>
        <w:t xml:space="preserve">would provide common rules throughout the </w:t>
      </w:r>
      <w:r w:rsidR="007D0876">
        <w:rPr>
          <w:noProof/>
          <w:szCs w:val="20"/>
        </w:rPr>
        <w:t>s</w:t>
      </w:r>
      <w:r w:rsidR="00D50799" w:rsidRPr="00CA5459">
        <w:rPr>
          <w:noProof/>
          <w:szCs w:val="20"/>
        </w:rPr>
        <w:t xml:space="preserve">ingle </w:t>
      </w:r>
      <w:r w:rsidR="007D0876">
        <w:rPr>
          <w:noProof/>
          <w:szCs w:val="20"/>
        </w:rPr>
        <w:t>m</w:t>
      </w:r>
      <w:r w:rsidR="00D50799" w:rsidRPr="00CA5459">
        <w:rPr>
          <w:noProof/>
          <w:szCs w:val="20"/>
        </w:rPr>
        <w:t>arket, th</w:t>
      </w:r>
      <w:r w:rsidR="002149BF">
        <w:rPr>
          <w:noProof/>
          <w:szCs w:val="20"/>
        </w:rPr>
        <w:t>us</w:t>
      </w:r>
      <w:r w:rsidRPr="00CA5459">
        <w:rPr>
          <w:noProof/>
          <w:szCs w:val="20"/>
        </w:rPr>
        <w:t xml:space="preserve"> </w:t>
      </w:r>
      <w:r w:rsidR="00D50799" w:rsidRPr="00CA5459">
        <w:rPr>
          <w:noProof/>
          <w:szCs w:val="20"/>
        </w:rPr>
        <w:t>having</w:t>
      </w:r>
      <w:r w:rsidRPr="00CA5459">
        <w:rPr>
          <w:noProof/>
          <w:szCs w:val="20"/>
        </w:rPr>
        <w:t xml:space="preserve"> a positive impact on </w:t>
      </w:r>
      <w:r w:rsidR="00842055">
        <w:rPr>
          <w:noProof/>
          <w:szCs w:val="20"/>
        </w:rPr>
        <w:t>the</w:t>
      </w:r>
      <w:r w:rsidRPr="00CA5459">
        <w:rPr>
          <w:noProof/>
          <w:szCs w:val="20"/>
        </w:rPr>
        <w:t xml:space="preserve"> </w:t>
      </w:r>
      <w:r w:rsidR="00D50799" w:rsidRPr="00CA5459">
        <w:rPr>
          <w:noProof/>
          <w:szCs w:val="20"/>
        </w:rPr>
        <w:t xml:space="preserve">EU’s </w:t>
      </w:r>
      <w:r w:rsidRPr="00CA5459">
        <w:rPr>
          <w:noProof/>
          <w:szCs w:val="20"/>
        </w:rPr>
        <w:t>competitiveness</w:t>
      </w:r>
      <w:r w:rsidR="001A6C1C">
        <w:rPr>
          <w:noProof/>
          <w:szCs w:val="20"/>
        </w:rPr>
        <w:t xml:space="preserve"> </w:t>
      </w:r>
      <w:r w:rsidR="000A78A9" w:rsidRPr="000A78A9">
        <w:rPr>
          <w:noProof/>
          <w:szCs w:val="20"/>
        </w:rPr>
        <w:t>vis-à-vis</w:t>
      </w:r>
      <w:r w:rsidR="000A78A9">
        <w:rPr>
          <w:noProof/>
          <w:szCs w:val="20"/>
        </w:rPr>
        <w:t xml:space="preserve"> third countries</w:t>
      </w:r>
      <w:r w:rsidR="00D50799" w:rsidRPr="00CA5459">
        <w:rPr>
          <w:noProof/>
          <w:szCs w:val="20"/>
        </w:rPr>
        <w:t xml:space="preserve">. </w:t>
      </w:r>
    </w:p>
    <w:p w14:paraId="18576A60" w14:textId="4437289F" w:rsidR="00E24996" w:rsidRPr="009835A7" w:rsidRDefault="00873179" w:rsidP="00E24996">
      <w:pPr>
        <w:tabs>
          <w:tab w:val="left" w:pos="170"/>
        </w:tabs>
        <w:spacing w:before="120" w:after="120"/>
        <w:rPr>
          <w:b/>
          <w:bCs/>
          <w:noProof/>
          <w:u w:val="single"/>
        </w:rPr>
      </w:pPr>
      <w:r>
        <w:rPr>
          <w:b/>
          <w:bCs/>
          <w:noProof/>
          <w:u w:val="single"/>
        </w:rPr>
        <w:t>Coherence</w:t>
      </w:r>
      <w:r w:rsidR="00E24996" w:rsidRPr="009835A7">
        <w:rPr>
          <w:b/>
          <w:bCs/>
          <w:noProof/>
          <w:u w:val="single"/>
        </w:rPr>
        <w:t xml:space="preserve"> </w:t>
      </w:r>
    </w:p>
    <w:p w14:paraId="740E3371" w14:textId="1268E9B1" w:rsidR="00BE742A" w:rsidRDefault="00007170" w:rsidP="00D10FED">
      <w:pPr>
        <w:pStyle w:val="Text2"/>
        <w:spacing w:after="120"/>
        <w:ind w:left="0"/>
        <w:rPr>
          <w:noProof/>
        </w:rPr>
      </w:pPr>
      <w:r w:rsidRPr="421A18F4">
        <w:rPr>
          <w:rFonts w:cstheme="minorBidi"/>
          <w:noProof/>
        </w:rPr>
        <w:t xml:space="preserve">Policy options 1a, 1b and 1c are coherent and complementary with other options </w:t>
      </w:r>
      <w:r w:rsidR="006F3F3A" w:rsidRPr="421A18F4">
        <w:rPr>
          <w:rFonts w:cstheme="minorBidi"/>
          <w:noProof/>
        </w:rPr>
        <w:t xml:space="preserve">because </w:t>
      </w:r>
      <w:r w:rsidR="00E02AF2" w:rsidRPr="421A18F4">
        <w:rPr>
          <w:rFonts w:cstheme="minorBidi"/>
          <w:noProof/>
        </w:rPr>
        <w:t xml:space="preserve">PO1 </w:t>
      </w:r>
      <w:r w:rsidRPr="421A18F4">
        <w:rPr>
          <w:rFonts w:cstheme="minorBidi"/>
          <w:noProof/>
        </w:rPr>
        <w:t>w</w:t>
      </w:r>
      <w:r w:rsidR="00710B7C">
        <w:rPr>
          <w:rFonts w:cstheme="minorBidi"/>
          <w:noProof/>
        </w:rPr>
        <w:t>ould</w:t>
      </w:r>
      <w:r w:rsidRPr="421A18F4">
        <w:rPr>
          <w:rFonts w:cstheme="minorBidi"/>
          <w:noProof/>
        </w:rPr>
        <w:t xml:space="preserve"> provide a common legal form with </w:t>
      </w:r>
      <w:r w:rsidR="007E14A3">
        <w:rPr>
          <w:rFonts w:cstheme="minorBidi"/>
          <w:noProof/>
        </w:rPr>
        <w:t xml:space="preserve">a </w:t>
      </w:r>
      <w:r w:rsidRPr="421A18F4">
        <w:rPr>
          <w:rFonts w:cstheme="minorBidi"/>
          <w:noProof/>
        </w:rPr>
        <w:t>recognisable brand</w:t>
      </w:r>
      <w:r w:rsidR="007E14A3">
        <w:rPr>
          <w:rFonts w:cstheme="minorBidi"/>
          <w:noProof/>
        </w:rPr>
        <w:t>,</w:t>
      </w:r>
      <w:r w:rsidRPr="421A18F4">
        <w:rPr>
          <w:rFonts w:cstheme="minorBidi"/>
          <w:noProof/>
        </w:rPr>
        <w:t xml:space="preserve"> which is at the heart of th</w:t>
      </w:r>
      <w:r w:rsidR="007E14A3">
        <w:rPr>
          <w:rFonts w:cstheme="minorBidi"/>
          <w:noProof/>
        </w:rPr>
        <w:t>is</w:t>
      </w:r>
      <w:r w:rsidRPr="421A18F4">
        <w:rPr>
          <w:rFonts w:cstheme="minorBidi"/>
          <w:noProof/>
        </w:rPr>
        <w:t xml:space="preserve"> initiative</w:t>
      </w:r>
      <w:r w:rsidR="007E14A3">
        <w:rPr>
          <w:rFonts w:cstheme="minorBidi"/>
          <w:noProof/>
        </w:rPr>
        <w:t>.</w:t>
      </w:r>
      <w:r w:rsidR="006F3F3A" w:rsidRPr="421A18F4">
        <w:rPr>
          <w:rFonts w:cstheme="minorBidi"/>
          <w:noProof/>
        </w:rPr>
        <w:t xml:space="preserve"> </w:t>
      </w:r>
      <w:r w:rsidR="007E14A3">
        <w:rPr>
          <w:rFonts w:cstheme="minorBidi"/>
          <w:noProof/>
        </w:rPr>
        <w:t>T</w:t>
      </w:r>
      <w:r w:rsidRPr="421A18F4">
        <w:rPr>
          <w:rFonts w:cstheme="minorBidi"/>
          <w:noProof/>
        </w:rPr>
        <w:t>he other policy options w</w:t>
      </w:r>
      <w:r w:rsidR="00705F3C">
        <w:rPr>
          <w:rFonts w:cstheme="minorBidi"/>
          <w:noProof/>
        </w:rPr>
        <w:t>ould</w:t>
      </w:r>
      <w:r w:rsidR="00255FE4" w:rsidRPr="421A18F4" w:rsidDel="005E1915">
        <w:rPr>
          <w:rFonts w:cstheme="minorBidi"/>
          <w:noProof/>
        </w:rPr>
        <w:t xml:space="preserve"> </w:t>
      </w:r>
      <w:r w:rsidR="005E1915">
        <w:rPr>
          <w:rFonts w:cstheme="minorBidi"/>
          <w:noProof/>
        </w:rPr>
        <w:t xml:space="preserve">provide complementary </w:t>
      </w:r>
      <w:r w:rsidRPr="421A18F4">
        <w:rPr>
          <w:rFonts w:cstheme="minorBidi"/>
          <w:noProof/>
        </w:rPr>
        <w:t xml:space="preserve">common </w:t>
      </w:r>
      <w:r w:rsidR="005E1915">
        <w:rPr>
          <w:rFonts w:cstheme="minorBidi"/>
          <w:noProof/>
        </w:rPr>
        <w:t xml:space="preserve">rules and </w:t>
      </w:r>
      <w:r w:rsidRPr="421A18F4">
        <w:rPr>
          <w:rFonts w:cstheme="minorBidi"/>
          <w:noProof/>
        </w:rPr>
        <w:t xml:space="preserve">procedures relevant </w:t>
      </w:r>
      <w:r w:rsidR="00214087">
        <w:rPr>
          <w:rFonts w:cstheme="minorBidi"/>
          <w:noProof/>
        </w:rPr>
        <w:t xml:space="preserve">in </w:t>
      </w:r>
      <w:r w:rsidR="007B08E7">
        <w:rPr>
          <w:rFonts w:cstheme="minorBidi"/>
          <w:noProof/>
        </w:rPr>
        <w:t>the lifecycle of</w:t>
      </w:r>
      <w:r w:rsidR="00214087">
        <w:rPr>
          <w:rFonts w:cstheme="minorBidi"/>
          <w:noProof/>
        </w:rPr>
        <w:t xml:space="preserve"> </w:t>
      </w:r>
      <w:r w:rsidRPr="421A18F4">
        <w:rPr>
          <w:rFonts w:cstheme="minorBidi"/>
          <w:noProof/>
        </w:rPr>
        <w:t>compan</w:t>
      </w:r>
      <w:r w:rsidR="00415509">
        <w:rPr>
          <w:rFonts w:cstheme="minorBidi"/>
          <w:noProof/>
        </w:rPr>
        <w:t>ies</w:t>
      </w:r>
      <w:r w:rsidRPr="421A18F4">
        <w:rPr>
          <w:rFonts w:cstheme="minorBidi"/>
          <w:noProof/>
        </w:rPr>
        <w:t>, in particular s</w:t>
      </w:r>
      <w:r w:rsidR="71E2114D" w:rsidRPr="421A18F4">
        <w:rPr>
          <w:rFonts w:cstheme="minorBidi"/>
          <w:noProof/>
        </w:rPr>
        <w:t>tartup</w:t>
      </w:r>
      <w:r w:rsidRPr="421A18F4">
        <w:rPr>
          <w:rFonts w:cstheme="minorBidi"/>
          <w:noProof/>
        </w:rPr>
        <w:t>s and s</w:t>
      </w:r>
      <w:r w:rsidR="5F342D25" w:rsidRPr="421A18F4">
        <w:rPr>
          <w:rFonts w:cstheme="minorBidi"/>
          <w:noProof/>
        </w:rPr>
        <w:t>caleup</w:t>
      </w:r>
      <w:r w:rsidRPr="421A18F4">
        <w:rPr>
          <w:rFonts w:cstheme="minorBidi"/>
          <w:noProof/>
        </w:rPr>
        <w:t xml:space="preserve">s. </w:t>
      </w:r>
    </w:p>
    <w:p w14:paraId="20C253DE" w14:textId="35811E75" w:rsidR="00007170" w:rsidRPr="00A779F2" w:rsidRDefault="001848FD" w:rsidP="006C12F0">
      <w:pPr>
        <w:pStyle w:val="Text2"/>
        <w:spacing w:after="120"/>
        <w:ind w:left="0"/>
        <w:rPr>
          <w:b/>
          <w:noProof/>
        </w:rPr>
      </w:pPr>
      <w:r w:rsidRPr="421A18F4">
        <w:rPr>
          <w:rFonts w:cstheme="minorBidi"/>
          <w:noProof/>
        </w:rPr>
        <w:t>By providing a harmonised company legal form addressing the 28</w:t>
      </w:r>
      <w:r w:rsidRPr="421A18F4">
        <w:rPr>
          <w:rFonts w:cstheme="minorBidi"/>
          <w:noProof/>
          <w:vertAlign w:val="superscript"/>
        </w:rPr>
        <w:t>th</w:t>
      </w:r>
      <w:r w:rsidRPr="421A18F4">
        <w:rPr>
          <w:rFonts w:cstheme="minorBidi"/>
          <w:noProof/>
        </w:rPr>
        <w:t xml:space="preserve"> regime company’s whole lifecycle, these options are coherent with the objectives of the Competitiveness Compass to make it possible for innovative companies to benefit from a single, harmonised set of EU-wide rules wherever they invest and operate in the Single Market. They also directly respond to the announcement of an EU corporate legal framework in the Single Market and the S</w:t>
      </w:r>
      <w:r w:rsidR="45C86B0D" w:rsidRPr="421A18F4">
        <w:rPr>
          <w:rFonts w:cstheme="minorBidi"/>
          <w:noProof/>
        </w:rPr>
        <w:t>tartup</w:t>
      </w:r>
      <w:r w:rsidRPr="421A18F4">
        <w:rPr>
          <w:rFonts w:cstheme="minorBidi"/>
          <w:noProof/>
        </w:rPr>
        <w:t xml:space="preserve"> and </w:t>
      </w:r>
      <w:r w:rsidR="003C2708">
        <w:rPr>
          <w:rFonts w:cstheme="minorBidi"/>
          <w:noProof/>
        </w:rPr>
        <w:t>S</w:t>
      </w:r>
      <w:r w:rsidR="782C70DF" w:rsidRPr="421A18F4">
        <w:rPr>
          <w:rFonts w:cstheme="minorBidi"/>
          <w:noProof/>
        </w:rPr>
        <w:t>caleup</w:t>
      </w:r>
      <w:r w:rsidRPr="421A18F4">
        <w:rPr>
          <w:rFonts w:cstheme="minorBidi"/>
          <w:noProof/>
        </w:rPr>
        <w:t xml:space="preserve"> Strategies.</w:t>
      </w:r>
      <w:r w:rsidR="003F398E">
        <w:rPr>
          <w:rFonts w:cstheme="minorBidi"/>
          <w:noProof/>
        </w:rPr>
        <w:t xml:space="preserve"> T</w:t>
      </w:r>
      <w:r w:rsidR="003F398E">
        <w:rPr>
          <w:rFonts w:cstheme="minorHAnsi"/>
          <w:noProof/>
        </w:rPr>
        <w:t>he</w:t>
      </w:r>
      <w:r w:rsidR="000B0F11">
        <w:rPr>
          <w:rFonts w:cstheme="minorHAnsi"/>
          <w:noProof/>
        </w:rPr>
        <w:t>ir</w:t>
      </w:r>
      <w:r w:rsidR="003F398E">
        <w:rPr>
          <w:rFonts w:cstheme="minorHAnsi"/>
          <w:noProof/>
        </w:rPr>
        <w:t xml:space="preserve"> coherence scores are </w:t>
      </w:r>
      <w:r w:rsidR="009526CA">
        <w:rPr>
          <w:rFonts w:cstheme="minorHAnsi"/>
          <w:noProof/>
        </w:rPr>
        <w:t>3</w:t>
      </w:r>
      <w:r w:rsidR="003F398E">
        <w:rPr>
          <w:rFonts w:cstheme="minorHAnsi"/>
          <w:noProof/>
        </w:rPr>
        <w:t xml:space="preserve">, </w:t>
      </w:r>
      <w:r w:rsidR="009526CA">
        <w:rPr>
          <w:rFonts w:cstheme="minorHAnsi"/>
          <w:noProof/>
        </w:rPr>
        <w:t>4</w:t>
      </w:r>
      <w:r w:rsidR="003F398E">
        <w:rPr>
          <w:rFonts w:cstheme="minorHAnsi"/>
          <w:noProof/>
        </w:rPr>
        <w:t xml:space="preserve"> and 4 respectively.</w:t>
      </w:r>
    </w:p>
    <w:p w14:paraId="1D0DC4B2" w14:textId="0480CDEA" w:rsidR="007B5911" w:rsidRPr="007B5911" w:rsidRDefault="001679E7" w:rsidP="00A11B0C">
      <w:pPr>
        <w:pStyle w:val="Heading2"/>
        <w:numPr>
          <w:ilvl w:val="1"/>
          <w:numId w:val="161"/>
        </w:numPr>
        <w:spacing w:after="120"/>
        <w:rPr>
          <w:noProof/>
        </w:rPr>
      </w:pPr>
      <w:r>
        <w:rPr>
          <w:noProof/>
        </w:rPr>
        <w:t>P</w:t>
      </w:r>
      <w:r w:rsidRPr="002B2D90">
        <w:rPr>
          <w:noProof/>
        </w:rPr>
        <w:t xml:space="preserve">olicy options </w:t>
      </w:r>
      <w:r>
        <w:rPr>
          <w:noProof/>
        </w:rPr>
        <w:t>2</w:t>
      </w:r>
      <w:r w:rsidRPr="002B2D90">
        <w:rPr>
          <w:noProof/>
        </w:rPr>
        <w:t xml:space="preserve"> </w:t>
      </w:r>
      <w:r w:rsidR="007B5911" w:rsidRPr="007B5911">
        <w:rPr>
          <w:noProof/>
        </w:rPr>
        <w:t xml:space="preserve">to make registration of </w:t>
      </w:r>
      <w:r>
        <w:rPr>
          <w:noProof/>
        </w:rPr>
        <w:t xml:space="preserve">companies, in particular </w:t>
      </w:r>
      <w:r w:rsidR="007B5911">
        <w:rPr>
          <w:noProof/>
        </w:rPr>
        <w:t>s</w:t>
      </w:r>
      <w:r w:rsidR="1AD7A787">
        <w:rPr>
          <w:noProof/>
        </w:rPr>
        <w:t>tartup</w:t>
      </w:r>
      <w:r w:rsidR="007B5911">
        <w:rPr>
          <w:noProof/>
        </w:rPr>
        <w:t>s</w:t>
      </w:r>
      <w:r w:rsidR="007B5911" w:rsidRPr="007B5911">
        <w:rPr>
          <w:noProof/>
        </w:rPr>
        <w:t xml:space="preserve"> quicker and simpler </w:t>
      </w:r>
    </w:p>
    <w:p w14:paraId="069BCC7B" w14:textId="77777777" w:rsidR="007B5911" w:rsidRPr="007B5911" w:rsidRDefault="007B5911" w:rsidP="007B5911">
      <w:pPr>
        <w:tabs>
          <w:tab w:val="left" w:pos="170"/>
        </w:tabs>
        <w:spacing w:before="120" w:after="120"/>
        <w:rPr>
          <w:b/>
          <w:bCs/>
          <w:noProof/>
          <w:u w:val="single"/>
        </w:rPr>
      </w:pPr>
      <w:r w:rsidRPr="007B5911">
        <w:rPr>
          <w:b/>
          <w:bCs/>
          <w:noProof/>
          <w:u w:val="single"/>
        </w:rPr>
        <w:t xml:space="preserve">Effectiveness </w:t>
      </w:r>
    </w:p>
    <w:p w14:paraId="22003253" w14:textId="4460A273" w:rsidR="007B5911" w:rsidRPr="007B5911" w:rsidRDefault="007B5911" w:rsidP="007B5911">
      <w:pPr>
        <w:tabs>
          <w:tab w:val="left" w:pos="170"/>
        </w:tabs>
        <w:spacing w:after="0"/>
        <w:rPr>
          <w:noProof/>
          <w:sz w:val="20"/>
          <w:szCs w:val="20"/>
        </w:rPr>
      </w:pPr>
      <w:r w:rsidRPr="007B5911">
        <w:rPr>
          <w:noProof/>
          <w:sz w:val="20"/>
          <w:szCs w:val="20"/>
        </w:rPr>
        <w:t>PO</w:t>
      </w:r>
      <w:r w:rsidR="00020C3F">
        <w:rPr>
          <w:noProof/>
          <w:sz w:val="20"/>
          <w:szCs w:val="20"/>
        </w:rPr>
        <w:t>2</w:t>
      </w:r>
      <w:r w:rsidRPr="007B5911">
        <w:rPr>
          <w:noProof/>
          <w:sz w:val="20"/>
          <w:szCs w:val="20"/>
        </w:rPr>
        <w:t xml:space="preserve">a - </w:t>
      </w:r>
      <w:r w:rsidR="0045038F" w:rsidRPr="00880822">
        <w:rPr>
          <w:noProof/>
          <w:sz w:val="20"/>
          <w:szCs w:val="20"/>
        </w:rPr>
        <w:t>Create an EU single interface based on BRIS for the registration of 28th regime companies with harmonised bilingual templates (EN/national language) and preventive administrative, judicial or notarial control.</w:t>
      </w:r>
    </w:p>
    <w:p w14:paraId="7C9750FF" w14:textId="3CDF81EC" w:rsidR="007B5911" w:rsidRPr="007B5911" w:rsidRDefault="007B5911" w:rsidP="007B5911">
      <w:pPr>
        <w:tabs>
          <w:tab w:val="left" w:pos="170"/>
        </w:tabs>
        <w:spacing w:after="0"/>
        <w:rPr>
          <w:noProof/>
          <w:sz w:val="20"/>
          <w:szCs w:val="20"/>
        </w:rPr>
      </w:pPr>
      <w:r w:rsidRPr="007B5911">
        <w:rPr>
          <w:noProof/>
          <w:sz w:val="20"/>
          <w:szCs w:val="20"/>
        </w:rPr>
        <w:t>PO</w:t>
      </w:r>
      <w:r w:rsidR="00020C3F">
        <w:rPr>
          <w:noProof/>
          <w:sz w:val="20"/>
          <w:szCs w:val="20"/>
        </w:rPr>
        <w:t>2</w:t>
      </w:r>
      <w:r w:rsidRPr="007B5911">
        <w:rPr>
          <w:noProof/>
          <w:sz w:val="20"/>
          <w:szCs w:val="20"/>
        </w:rPr>
        <w:t xml:space="preserve">b </w:t>
      </w:r>
      <w:r w:rsidR="00020C3F">
        <w:rPr>
          <w:noProof/>
          <w:sz w:val="20"/>
          <w:szCs w:val="20"/>
        </w:rPr>
        <w:t>–</w:t>
      </w:r>
      <w:r w:rsidRPr="007B5911">
        <w:rPr>
          <w:noProof/>
          <w:sz w:val="20"/>
          <w:szCs w:val="20"/>
        </w:rPr>
        <w:t xml:space="preserve"> PO</w:t>
      </w:r>
      <w:r w:rsidR="00020C3F">
        <w:rPr>
          <w:noProof/>
          <w:sz w:val="20"/>
          <w:szCs w:val="20"/>
        </w:rPr>
        <w:t>2</w:t>
      </w:r>
      <w:r w:rsidRPr="007B5911">
        <w:rPr>
          <w:noProof/>
          <w:sz w:val="20"/>
          <w:szCs w:val="20"/>
        </w:rPr>
        <w:t xml:space="preserve">a + </w:t>
      </w:r>
      <w:r w:rsidR="00AE645C" w:rsidRPr="00880822">
        <w:rPr>
          <w:noProof/>
          <w:sz w:val="20"/>
          <w:szCs w:val="20"/>
        </w:rPr>
        <w:t xml:space="preserve">introduce a deadline (48 hours) </w:t>
      </w:r>
      <w:r w:rsidR="00AE645C" w:rsidRPr="00880822" w:rsidDel="00925B24">
        <w:rPr>
          <w:noProof/>
          <w:sz w:val="20"/>
          <w:szCs w:val="20"/>
        </w:rPr>
        <w:t xml:space="preserve">and cost ceiling </w:t>
      </w:r>
      <w:r w:rsidR="00AE645C" w:rsidRPr="00880822">
        <w:rPr>
          <w:noProof/>
          <w:sz w:val="20"/>
          <w:szCs w:val="20"/>
        </w:rPr>
        <w:t xml:space="preserve">of </w:t>
      </w:r>
      <w:r w:rsidR="00122320" w:rsidRPr="476759AF">
        <w:rPr>
          <w:noProof/>
          <w:sz w:val="20"/>
          <w:szCs w:val="20"/>
        </w:rPr>
        <w:t>EUR</w:t>
      </w:r>
      <w:r w:rsidR="0F7893D0" w:rsidRPr="476759AF">
        <w:rPr>
          <w:rFonts w:ascii="Aptos" w:eastAsia="Aptos" w:hAnsi="Aptos" w:cs="Aptos"/>
          <w:noProof/>
        </w:rPr>
        <w:t xml:space="preserve"> </w:t>
      </w:r>
      <w:r w:rsidR="00AE645C" w:rsidRPr="476759AF">
        <w:rPr>
          <w:noProof/>
          <w:sz w:val="20"/>
          <w:szCs w:val="20"/>
        </w:rPr>
        <w:t>100</w:t>
      </w:r>
      <w:r w:rsidR="00AE645C" w:rsidRPr="00880822">
        <w:rPr>
          <w:noProof/>
          <w:sz w:val="20"/>
          <w:szCs w:val="20"/>
        </w:rPr>
        <w:t xml:space="preserve"> to complete the registration including the preventive administrative, judicial or notarial control when the standardised template is used by founders as natural persons.</w:t>
      </w:r>
    </w:p>
    <w:p w14:paraId="540B4557" w14:textId="79235BE2" w:rsidR="007B5911" w:rsidRPr="007B5911" w:rsidRDefault="007B5911" w:rsidP="00973D22">
      <w:pPr>
        <w:tabs>
          <w:tab w:val="left" w:pos="170"/>
        </w:tabs>
        <w:spacing w:after="120"/>
        <w:rPr>
          <w:noProof/>
          <w:sz w:val="20"/>
          <w:szCs w:val="20"/>
        </w:rPr>
      </w:pPr>
      <w:r w:rsidRPr="007B5911">
        <w:rPr>
          <w:noProof/>
          <w:sz w:val="20"/>
          <w:szCs w:val="20"/>
        </w:rPr>
        <w:t>PO</w:t>
      </w:r>
      <w:r w:rsidR="00020C3F">
        <w:rPr>
          <w:noProof/>
          <w:sz w:val="20"/>
          <w:szCs w:val="20"/>
        </w:rPr>
        <w:t>2</w:t>
      </w:r>
      <w:r w:rsidRPr="007B5911">
        <w:rPr>
          <w:noProof/>
          <w:sz w:val="20"/>
          <w:szCs w:val="20"/>
        </w:rPr>
        <w:t xml:space="preserve">c </w:t>
      </w:r>
      <w:r w:rsidR="00020C3F">
        <w:rPr>
          <w:noProof/>
          <w:sz w:val="20"/>
          <w:szCs w:val="20"/>
        </w:rPr>
        <w:t>–</w:t>
      </w:r>
      <w:r w:rsidRPr="007B5911">
        <w:rPr>
          <w:noProof/>
          <w:sz w:val="20"/>
          <w:szCs w:val="20"/>
        </w:rPr>
        <w:t xml:space="preserve"> </w:t>
      </w:r>
      <w:r w:rsidR="006D2CDC">
        <w:rPr>
          <w:noProof/>
          <w:sz w:val="20"/>
          <w:szCs w:val="20"/>
        </w:rPr>
        <w:t xml:space="preserve">As </w:t>
      </w:r>
      <w:r w:rsidRPr="007B5911">
        <w:rPr>
          <w:noProof/>
          <w:sz w:val="20"/>
          <w:szCs w:val="20"/>
        </w:rPr>
        <w:t>PO</w:t>
      </w:r>
      <w:r w:rsidR="00020C3F">
        <w:rPr>
          <w:noProof/>
          <w:sz w:val="20"/>
          <w:szCs w:val="20"/>
        </w:rPr>
        <w:t>2</w:t>
      </w:r>
      <w:r w:rsidRPr="007B5911">
        <w:rPr>
          <w:noProof/>
          <w:sz w:val="20"/>
          <w:szCs w:val="20"/>
        </w:rPr>
        <w:t xml:space="preserve">b </w:t>
      </w:r>
      <w:r w:rsidR="006D2CDC" w:rsidRPr="00880822">
        <w:rPr>
          <w:noProof/>
          <w:sz w:val="20"/>
          <w:szCs w:val="20"/>
        </w:rPr>
        <w:t>but with preventive control by judicial or administrative authorities (excluding notaries) when the standardized template is used by founders as natural persons.</w:t>
      </w:r>
    </w:p>
    <w:tbl>
      <w:tblPr>
        <w:tblStyle w:val="TableGrid"/>
        <w:tblW w:w="0" w:type="auto"/>
        <w:tblInd w:w="108" w:type="dxa"/>
        <w:tblLook w:val="04A0" w:firstRow="1" w:lastRow="0" w:firstColumn="1" w:lastColumn="0" w:noHBand="0" w:noVBand="1"/>
      </w:tblPr>
      <w:tblGrid>
        <w:gridCol w:w="6663"/>
        <w:gridCol w:w="850"/>
        <w:gridCol w:w="851"/>
        <w:gridCol w:w="992"/>
      </w:tblGrid>
      <w:tr w:rsidR="007B5911" w:rsidRPr="000731FC" w14:paraId="56F5E30F" w14:textId="77777777" w:rsidTr="003F4780">
        <w:trPr>
          <w:trHeight w:val="254"/>
        </w:trPr>
        <w:tc>
          <w:tcPr>
            <w:tcW w:w="666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E780BE" w14:textId="77777777" w:rsidR="007B5911" w:rsidRPr="0031508F" w:rsidRDefault="007B5911" w:rsidP="00A94087">
            <w:pPr>
              <w:spacing w:after="0"/>
              <w:jc w:val="center"/>
              <w:rPr>
                <w:b/>
                <w:noProof/>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42BBA2" w14:textId="4F750D95" w:rsidR="007B5911" w:rsidRPr="0031508F" w:rsidRDefault="007B5911" w:rsidP="00A94087">
            <w:pPr>
              <w:spacing w:after="0"/>
              <w:jc w:val="center"/>
              <w:rPr>
                <w:b/>
                <w:noProof/>
                <w:sz w:val="20"/>
                <w:szCs w:val="20"/>
              </w:rPr>
            </w:pPr>
            <w:r w:rsidRPr="0031508F">
              <w:rPr>
                <w:b/>
                <w:noProof/>
                <w:sz w:val="20"/>
                <w:szCs w:val="20"/>
              </w:rPr>
              <w:t>PO</w:t>
            </w:r>
            <w:r w:rsidR="00810C4B" w:rsidRPr="0031508F">
              <w:rPr>
                <w:b/>
                <w:noProof/>
                <w:sz w:val="20"/>
                <w:szCs w:val="20"/>
              </w:rPr>
              <w:t>2</w:t>
            </w:r>
            <w:r w:rsidRPr="0031508F">
              <w:rPr>
                <w:b/>
                <w:noProof/>
                <w:sz w:val="20"/>
                <w:szCs w:val="20"/>
              </w:rPr>
              <w:t>a</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25220D" w14:textId="7C305AB0" w:rsidR="007B5911" w:rsidRPr="0031508F" w:rsidRDefault="007B5911" w:rsidP="00A94087">
            <w:pPr>
              <w:spacing w:after="0"/>
              <w:jc w:val="center"/>
              <w:rPr>
                <w:b/>
                <w:noProof/>
                <w:sz w:val="20"/>
                <w:szCs w:val="20"/>
              </w:rPr>
            </w:pPr>
            <w:r w:rsidRPr="0031508F">
              <w:rPr>
                <w:b/>
                <w:noProof/>
                <w:sz w:val="20"/>
                <w:szCs w:val="20"/>
              </w:rPr>
              <w:t>PO</w:t>
            </w:r>
            <w:r w:rsidR="00810C4B" w:rsidRPr="0031508F">
              <w:rPr>
                <w:b/>
                <w:noProof/>
                <w:sz w:val="20"/>
                <w:szCs w:val="20"/>
              </w:rPr>
              <w:t>2</w:t>
            </w:r>
            <w:r w:rsidRPr="0031508F">
              <w:rPr>
                <w:b/>
                <w:noProof/>
                <w:sz w:val="20"/>
                <w:szCs w:val="20"/>
              </w:rPr>
              <w:t>b</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F980B4B" w14:textId="66C19F20" w:rsidR="007B5911" w:rsidRPr="0031508F" w:rsidRDefault="007B5911" w:rsidP="00A94087">
            <w:pPr>
              <w:spacing w:after="0"/>
              <w:jc w:val="center"/>
              <w:rPr>
                <w:b/>
                <w:noProof/>
                <w:sz w:val="20"/>
                <w:szCs w:val="20"/>
              </w:rPr>
            </w:pPr>
            <w:r w:rsidRPr="0031508F">
              <w:rPr>
                <w:b/>
                <w:noProof/>
                <w:sz w:val="20"/>
                <w:szCs w:val="20"/>
              </w:rPr>
              <w:t>PO</w:t>
            </w:r>
            <w:r w:rsidR="00810C4B" w:rsidRPr="0031508F">
              <w:rPr>
                <w:b/>
                <w:noProof/>
                <w:sz w:val="20"/>
                <w:szCs w:val="20"/>
              </w:rPr>
              <w:t>2</w:t>
            </w:r>
            <w:r w:rsidRPr="0031508F">
              <w:rPr>
                <w:b/>
                <w:noProof/>
                <w:sz w:val="20"/>
                <w:szCs w:val="20"/>
              </w:rPr>
              <w:t>c</w:t>
            </w:r>
          </w:p>
        </w:tc>
      </w:tr>
      <w:tr w:rsidR="002E2BCE" w:rsidRPr="000731FC" w14:paraId="18529417" w14:textId="77777777" w:rsidTr="003F4780">
        <w:trPr>
          <w:trHeight w:val="458"/>
        </w:trPr>
        <w:tc>
          <w:tcPr>
            <w:tcW w:w="6663" w:type="dxa"/>
            <w:tcBorders>
              <w:top w:val="single" w:sz="4" w:space="0" w:color="auto"/>
              <w:left w:val="single" w:sz="4" w:space="0" w:color="auto"/>
              <w:bottom w:val="single" w:sz="4" w:space="0" w:color="auto"/>
              <w:right w:val="single" w:sz="4" w:space="0" w:color="auto"/>
            </w:tcBorders>
          </w:tcPr>
          <w:p w14:paraId="321493BC" w14:textId="6242DAD6" w:rsidR="002E2BCE" w:rsidRPr="0031508F" w:rsidRDefault="002E2BCE" w:rsidP="002E2BCE">
            <w:pPr>
              <w:spacing w:before="100" w:beforeAutospacing="1" w:after="100" w:afterAutospacing="1"/>
              <w:jc w:val="left"/>
              <w:rPr>
                <w:noProof/>
                <w:sz w:val="20"/>
                <w:szCs w:val="20"/>
              </w:rPr>
            </w:pPr>
            <w:r w:rsidRPr="0031508F">
              <w:rPr>
                <w:b/>
                <w:noProof/>
                <w:sz w:val="20"/>
                <w:szCs w:val="20"/>
              </w:rPr>
              <w:t>Specific objective 1</w:t>
            </w:r>
            <w:r w:rsidRPr="0031508F">
              <w:rPr>
                <w:noProof/>
                <w:sz w:val="20"/>
                <w:szCs w:val="20"/>
              </w:rPr>
              <w:t>:</w:t>
            </w:r>
            <w:r w:rsidRPr="421A18F4">
              <w:rPr>
                <w:rFonts w:cstheme="minorBidi"/>
                <w:noProof/>
              </w:rPr>
              <w:t xml:space="preserve"> </w:t>
            </w:r>
            <w:r w:rsidRPr="421A18F4">
              <w:rPr>
                <w:rFonts w:cstheme="minorBidi"/>
                <w:noProof/>
                <w:sz w:val="20"/>
                <w:szCs w:val="20"/>
              </w:rPr>
              <w:t xml:space="preserve">Provide a common corporate legal framework for </w:t>
            </w:r>
            <w:r>
              <w:rPr>
                <w:rFonts w:cstheme="minorBidi"/>
                <w:noProof/>
                <w:sz w:val="20"/>
                <w:szCs w:val="20"/>
              </w:rPr>
              <w:t xml:space="preserve">companies, in particular </w:t>
            </w:r>
            <w:r w:rsidRPr="421A18F4">
              <w:rPr>
                <w:rFonts w:cstheme="minorBidi"/>
                <w:noProof/>
                <w:sz w:val="20"/>
                <w:szCs w:val="20"/>
              </w:rPr>
              <w:t>startups and scaleups</w:t>
            </w:r>
            <w:r>
              <w:rPr>
                <w:rFonts w:cstheme="minorBidi"/>
                <w:noProof/>
                <w:sz w:val="20"/>
                <w:szCs w:val="20"/>
              </w:rPr>
              <w:t>,</w:t>
            </w:r>
            <w:r w:rsidRPr="421A18F4">
              <w:rPr>
                <w:rFonts w:cstheme="minorBidi"/>
                <w:noProof/>
                <w:sz w:val="20"/>
                <w:szCs w:val="20"/>
              </w:rPr>
              <w:t xml:space="preserve"> in the EU</w:t>
            </w:r>
          </w:p>
        </w:tc>
        <w:tc>
          <w:tcPr>
            <w:tcW w:w="850" w:type="dxa"/>
            <w:tcBorders>
              <w:top w:val="single" w:sz="4" w:space="0" w:color="auto"/>
              <w:left w:val="single" w:sz="4" w:space="0" w:color="auto"/>
              <w:bottom w:val="single" w:sz="4" w:space="0" w:color="auto"/>
              <w:right w:val="single" w:sz="4" w:space="0" w:color="auto"/>
            </w:tcBorders>
          </w:tcPr>
          <w:p w14:paraId="5A74729B" w14:textId="4091CCC4" w:rsidR="002E2BCE" w:rsidRPr="0031508F" w:rsidRDefault="002E2BCE" w:rsidP="002E2BCE">
            <w:pPr>
              <w:jc w:val="center"/>
              <w:rPr>
                <w:noProof/>
                <w:sz w:val="20"/>
                <w:szCs w:val="20"/>
              </w:rPr>
            </w:pPr>
            <w:r w:rsidRPr="0031508F">
              <w:rPr>
                <w:noProof/>
                <w:sz w:val="20"/>
                <w:szCs w:val="20"/>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05D7FF2" w14:textId="4302B456" w:rsidR="002E2BCE" w:rsidRPr="00960079" w:rsidRDefault="002E2BCE" w:rsidP="002E2BCE">
            <w:pPr>
              <w:jc w:val="center"/>
              <w:rPr>
                <w:noProof/>
                <w:sz w:val="20"/>
                <w:szCs w:val="20"/>
              </w:rPr>
            </w:pPr>
            <w:r w:rsidRPr="00960079">
              <w:rPr>
                <w:noProof/>
                <w:sz w:val="20"/>
                <w:szCs w:val="20"/>
              </w:rPr>
              <w:t>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E02465F" w14:textId="05E1E35B" w:rsidR="002E2BCE" w:rsidRPr="00960079" w:rsidRDefault="002E2BCE" w:rsidP="002E2BCE">
            <w:pPr>
              <w:jc w:val="center"/>
              <w:rPr>
                <w:noProof/>
                <w:sz w:val="20"/>
                <w:szCs w:val="20"/>
              </w:rPr>
            </w:pPr>
            <w:r w:rsidRPr="00960079">
              <w:rPr>
                <w:noProof/>
                <w:sz w:val="20"/>
                <w:szCs w:val="20"/>
              </w:rPr>
              <w:t>3</w:t>
            </w:r>
          </w:p>
        </w:tc>
      </w:tr>
      <w:tr w:rsidR="002E2BCE" w:rsidRPr="000731FC" w14:paraId="2E0176AE" w14:textId="77777777" w:rsidTr="003F4780">
        <w:trPr>
          <w:trHeight w:val="394"/>
        </w:trPr>
        <w:tc>
          <w:tcPr>
            <w:tcW w:w="6663" w:type="dxa"/>
            <w:tcBorders>
              <w:top w:val="single" w:sz="4" w:space="0" w:color="auto"/>
              <w:left w:val="single" w:sz="4" w:space="0" w:color="auto"/>
              <w:bottom w:val="single" w:sz="4" w:space="0" w:color="auto"/>
              <w:right w:val="single" w:sz="4" w:space="0" w:color="auto"/>
            </w:tcBorders>
          </w:tcPr>
          <w:p w14:paraId="3307E736" w14:textId="4D63C7B0" w:rsidR="002E2BCE" w:rsidRPr="0031508F" w:rsidRDefault="002E2BCE" w:rsidP="002E2BCE">
            <w:pPr>
              <w:spacing w:before="100" w:beforeAutospacing="1" w:after="100" w:afterAutospacing="1"/>
              <w:jc w:val="left"/>
              <w:rPr>
                <w:noProof/>
                <w:sz w:val="20"/>
                <w:szCs w:val="20"/>
              </w:rPr>
            </w:pPr>
            <w:r w:rsidRPr="0031508F">
              <w:rPr>
                <w:b/>
                <w:noProof/>
                <w:sz w:val="20"/>
                <w:szCs w:val="20"/>
              </w:rPr>
              <w:t>Specific objective 2</w:t>
            </w:r>
            <w:r w:rsidRPr="0031508F">
              <w:rPr>
                <w:noProof/>
                <w:sz w:val="20"/>
                <w:szCs w:val="20"/>
              </w:rPr>
              <w:t>:</w:t>
            </w:r>
            <w:r w:rsidRPr="421A18F4">
              <w:rPr>
                <w:rFonts w:cstheme="minorBidi"/>
                <w:noProof/>
              </w:rPr>
              <w:t xml:space="preserve"> </w:t>
            </w:r>
            <w:r w:rsidRPr="421A18F4">
              <w:rPr>
                <w:rFonts w:cstheme="minorBidi"/>
                <w:noProof/>
                <w:sz w:val="20"/>
                <w:szCs w:val="20"/>
              </w:rPr>
              <w:t xml:space="preserve">Provide simple and efficient corporate rules and procedures throughout the </w:t>
            </w:r>
            <w:r>
              <w:rPr>
                <w:rFonts w:cstheme="minorBidi"/>
                <w:noProof/>
                <w:sz w:val="20"/>
                <w:szCs w:val="20"/>
              </w:rPr>
              <w:t xml:space="preserve">company </w:t>
            </w:r>
            <w:r w:rsidRPr="421A18F4">
              <w:rPr>
                <w:rFonts w:cstheme="minorBidi"/>
                <w:noProof/>
                <w:sz w:val="20"/>
                <w:szCs w:val="20"/>
              </w:rPr>
              <w:t xml:space="preserve">lifecycle </w:t>
            </w:r>
          </w:p>
        </w:tc>
        <w:tc>
          <w:tcPr>
            <w:tcW w:w="850" w:type="dxa"/>
            <w:tcBorders>
              <w:top w:val="single" w:sz="4" w:space="0" w:color="auto"/>
              <w:left w:val="single" w:sz="4" w:space="0" w:color="auto"/>
              <w:bottom w:val="single" w:sz="4" w:space="0" w:color="auto"/>
              <w:right w:val="single" w:sz="4" w:space="0" w:color="auto"/>
            </w:tcBorders>
          </w:tcPr>
          <w:p w14:paraId="513DC694" w14:textId="4521A28E" w:rsidR="002E2BCE" w:rsidRPr="0031508F" w:rsidRDefault="002E2BCE" w:rsidP="002E2BCE">
            <w:pPr>
              <w:jc w:val="center"/>
              <w:rPr>
                <w:noProof/>
                <w:sz w:val="20"/>
                <w:szCs w:val="20"/>
              </w:rPr>
            </w:pPr>
            <w:r w:rsidRPr="0031508F">
              <w:rPr>
                <w:noProof/>
                <w:sz w:val="20"/>
                <w:szCs w:val="20"/>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9F7EBF0" w14:textId="568A7883" w:rsidR="002E2BCE" w:rsidRPr="00AA4430" w:rsidRDefault="002E2BCE" w:rsidP="002E2BCE">
            <w:pPr>
              <w:jc w:val="center"/>
              <w:rPr>
                <w:noProof/>
                <w:sz w:val="20"/>
                <w:szCs w:val="20"/>
              </w:rPr>
            </w:pPr>
            <w:r>
              <w:rPr>
                <w:noProof/>
                <w:sz w:val="20"/>
                <w:szCs w:val="20"/>
              </w:rPr>
              <w:t>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7233DAA" w14:textId="4E7AC9B2" w:rsidR="002E2BCE" w:rsidRPr="00AA4430" w:rsidRDefault="002E2BCE" w:rsidP="002E2BCE">
            <w:pPr>
              <w:jc w:val="center"/>
              <w:rPr>
                <w:noProof/>
                <w:sz w:val="20"/>
                <w:szCs w:val="20"/>
              </w:rPr>
            </w:pPr>
            <w:r>
              <w:rPr>
                <w:noProof/>
                <w:sz w:val="20"/>
                <w:szCs w:val="20"/>
              </w:rPr>
              <w:t>4</w:t>
            </w:r>
          </w:p>
        </w:tc>
      </w:tr>
    </w:tbl>
    <w:p w14:paraId="18CA664B" w14:textId="59DC423A" w:rsidR="004277CD" w:rsidDel="00417131" w:rsidRDefault="004F7865" w:rsidP="007966BD">
      <w:pPr>
        <w:tabs>
          <w:tab w:val="left" w:pos="170"/>
        </w:tabs>
        <w:spacing w:before="120" w:after="120"/>
        <w:rPr>
          <w:noProof/>
        </w:rPr>
      </w:pPr>
      <w:r>
        <w:rPr>
          <w:noProof/>
        </w:rPr>
        <w:t>P</w:t>
      </w:r>
      <w:r w:rsidR="001D0623">
        <w:rPr>
          <w:noProof/>
        </w:rPr>
        <w:t>olicy</w:t>
      </w:r>
      <w:r w:rsidR="00622AF6">
        <w:rPr>
          <w:noProof/>
        </w:rPr>
        <w:t xml:space="preserve"> </w:t>
      </w:r>
      <w:r w:rsidR="001D0623">
        <w:rPr>
          <w:noProof/>
        </w:rPr>
        <w:t>options 2 would</w:t>
      </w:r>
      <w:r w:rsidDel="00E41534">
        <w:rPr>
          <w:noProof/>
        </w:rPr>
        <w:t xml:space="preserve"> </w:t>
      </w:r>
      <w:r>
        <w:rPr>
          <w:noProof/>
        </w:rPr>
        <w:t xml:space="preserve">contribute to </w:t>
      </w:r>
      <w:r w:rsidR="00025718">
        <w:rPr>
          <w:noProof/>
        </w:rPr>
        <w:t xml:space="preserve">objective 1 </w:t>
      </w:r>
      <w:r w:rsidR="00E41534">
        <w:rPr>
          <w:noProof/>
        </w:rPr>
        <w:t xml:space="preserve">and even </w:t>
      </w:r>
      <w:r w:rsidR="00E93E47">
        <w:rPr>
          <w:noProof/>
        </w:rPr>
        <w:t xml:space="preserve">more strongly to objective </w:t>
      </w:r>
      <w:r w:rsidR="00E41534">
        <w:rPr>
          <w:noProof/>
        </w:rPr>
        <w:t xml:space="preserve">2 </w:t>
      </w:r>
      <w:r w:rsidR="004541AC">
        <w:rPr>
          <w:noProof/>
        </w:rPr>
        <w:t xml:space="preserve">as </w:t>
      </w:r>
      <w:r w:rsidR="001D0623">
        <w:rPr>
          <w:noProof/>
        </w:rPr>
        <w:t>a common EU system for registration of 28</w:t>
      </w:r>
      <w:r w:rsidR="001D0623" w:rsidRPr="00264933">
        <w:rPr>
          <w:noProof/>
          <w:vertAlign w:val="superscript"/>
        </w:rPr>
        <w:t>th</w:t>
      </w:r>
      <w:r w:rsidR="001D0623">
        <w:rPr>
          <w:noProof/>
        </w:rPr>
        <w:t xml:space="preserve"> regime companies</w:t>
      </w:r>
      <w:r w:rsidR="004C2702">
        <w:rPr>
          <w:noProof/>
        </w:rPr>
        <w:t xml:space="preserve"> </w:t>
      </w:r>
      <w:r w:rsidR="00EE595F">
        <w:rPr>
          <w:noProof/>
        </w:rPr>
        <w:t>with harmonised template</w:t>
      </w:r>
      <w:r>
        <w:rPr>
          <w:noProof/>
        </w:rPr>
        <w:t>s</w:t>
      </w:r>
      <w:r w:rsidR="00EE595F">
        <w:rPr>
          <w:noProof/>
        </w:rPr>
        <w:t xml:space="preserve"> </w:t>
      </w:r>
      <w:r w:rsidR="004C2702">
        <w:rPr>
          <w:noProof/>
        </w:rPr>
        <w:t xml:space="preserve">would </w:t>
      </w:r>
      <w:r w:rsidR="00622AF6">
        <w:rPr>
          <w:noProof/>
        </w:rPr>
        <w:t>be an essential part of the common corporate legal framework</w:t>
      </w:r>
      <w:r w:rsidR="00E93E47">
        <w:rPr>
          <w:noProof/>
        </w:rPr>
        <w:t xml:space="preserve"> and provi</w:t>
      </w:r>
      <w:r w:rsidR="00C25180">
        <w:rPr>
          <w:noProof/>
        </w:rPr>
        <w:t xml:space="preserve">de </w:t>
      </w:r>
      <w:r w:rsidR="00E93E47">
        <w:rPr>
          <w:noProof/>
        </w:rPr>
        <w:t>founders with simpler and more efficient registration procedures</w:t>
      </w:r>
      <w:r w:rsidR="001D0623">
        <w:rPr>
          <w:noProof/>
        </w:rPr>
        <w:t>.</w:t>
      </w:r>
      <w:r w:rsidR="00955C40">
        <w:rPr>
          <w:noProof/>
        </w:rPr>
        <w:t xml:space="preserve"> PO2a would already be an important step towards a common framework</w:t>
      </w:r>
      <w:r w:rsidR="00265C40">
        <w:rPr>
          <w:noProof/>
        </w:rPr>
        <w:t xml:space="preserve"> and simple and efficient registration</w:t>
      </w:r>
      <w:r w:rsidR="00955C40">
        <w:rPr>
          <w:noProof/>
        </w:rPr>
        <w:t xml:space="preserve">, but PO2b </w:t>
      </w:r>
      <w:r w:rsidR="00704D61">
        <w:rPr>
          <w:noProof/>
        </w:rPr>
        <w:t xml:space="preserve">and 2c </w:t>
      </w:r>
      <w:r w:rsidR="00955C40">
        <w:rPr>
          <w:noProof/>
        </w:rPr>
        <w:t xml:space="preserve">would be more effective by providing also </w:t>
      </w:r>
      <w:r w:rsidR="00945919">
        <w:rPr>
          <w:noProof/>
        </w:rPr>
        <w:t xml:space="preserve">a </w:t>
      </w:r>
      <w:r w:rsidR="00955C40">
        <w:rPr>
          <w:noProof/>
        </w:rPr>
        <w:t xml:space="preserve">harmonised deadline </w:t>
      </w:r>
      <w:r w:rsidR="007D6742">
        <w:rPr>
          <w:noProof/>
        </w:rPr>
        <w:t xml:space="preserve">of 48 hours </w:t>
      </w:r>
      <w:r w:rsidR="00955C40">
        <w:rPr>
          <w:noProof/>
        </w:rPr>
        <w:t>and</w:t>
      </w:r>
      <w:r>
        <w:rPr>
          <w:noProof/>
        </w:rPr>
        <w:t xml:space="preserve"> a</w:t>
      </w:r>
      <w:r w:rsidR="00955C40">
        <w:rPr>
          <w:noProof/>
        </w:rPr>
        <w:t xml:space="preserve"> price ceiling </w:t>
      </w:r>
      <w:r w:rsidR="007D6742">
        <w:rPr>
          <w:noProof/>
        </w:rPr>
        <w:t>of EUR</w:t>
      </w:r>
      <w:r w:rsidR="007D6742" w:rsidRPr="476759AF">
        <w:rPr>
          <w:rFonts w:ascii="Aptos" w:eastAsia="Aptos" w:hAnsi="Aptos" w:cs="Aptos"/>
          <w:noProof/>
        </w:rPr>
        <w:t xml:space="preserve"> </w:t>
      </w:r>
      <w:r w:rsidR="007D6742">
        <w:rPr>
          <w:noProof/>
        </w:rPr>
        <w:t>100 for the registration</w:t>
      </w:r>
      <w:r w:rsidR="00265C40">
        <w:rPr>
          <w:noProof/>
        </w:rPr>
        <w:t xml:space="preserve"> in the whole EU</w:t>
      </w:r>
      <w:r w:rsidR="004E31FA">
        <w:rPr>
          <w:noProof/>
        </w:rPr>
        <w:t>.</w:t>
      </w:r>
      <w:r w:rsidR="00704D61">
        <w:rPr>
          <w:noProof/>
        </w:rPr>
        <w:t xml:space="preserve"> </w:t>
      </w:r>
      <w:r w:rsidR="00167006">
        <w:rPr>
          <w:noProof/>
        </w:rPr>
        <w:t xml:space="preserve">PO2c would not change the overall effectiveness by requiring that the responsibility for preventive control be taken over by other authorities instead of notaries. </w:t>
      </w:r>
      <w:r w:rsidR="00A965E9">
        <w:rPr>
          <w:noProof/>
        </w:rPr>
        <w:t>Both</w:t>
      </w:r>
      <w:r w:rsidR="00704D61">
        <w:rPr>
          <w:noProof/>
        </w:rPr>
        <w:t xml:space="preserve"> would further reduce legal uncertainty, lead to faster planning and lower risk for potential founders, and result in a predictable and non-deterrent entry cost for founders. </w:t>
      </w:r>
      <w:r w:rsidR="002F1E6C">
        <w:rPr>
          <w:noProof/>
        </w:rPr>
        <w:t xml:space="preserve"> </w:t>
      </w:r>
    </w:p>
    <w:p w14:paraId="7968A8A3" w14:textId="77777777" w:rsidR="007B5911" w:rsidRPr="007B5911" w:rsidRDefault="007B5911" w:rsidP="007B5911">
      <w:pPr>
        <w:tabs>
          <w:tab w:val="left" w:pos="170"/>
        </w:tabs>
        <w:spacing w:before="120" w:after="120"/>
        <w:rPr>
          <w:b/>
          <w:bCs/>
          <w:noProof/>
          <w:u w:val="single"/>
        </w:rPr>
      </w:pPr>
      <w:r w:rsidRPr="007B5911">
        <w:rPr>
          <w:b/>
          <w:bCs/>
          <w:noProof/>
          <w:u w:val="single"/>
        </w:rPr>
        <w:t>Efficiency</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992"/>
        <w:gridCol w:w="993"/>
        <w:gridCol w:w="992"/>
      </w:tblGrid>
      <w:tr w:rsidR="007B5911" w:rsidRPr="000731FC" w14:paraId="3C78903C" w14:textId="77777777" w:rsidTr="003F4780">
        <w:trPr>
          <w:trHeight w:val="254"/>
        </w:trPr>
        <w:tc>
          <w:tcPr>
            <w:tcW w:w="6379" w:type="dxa"/>
            <w:shd w:val="clear" w:color="auto" w:fill="DBE5F1" w:themeFill="accent1" w:themeFillTint="33"/>
          </w:tcPr>
          <w:p w14:paraId="3F1A7292" w14:textId="77777777" w:rsidR="007B5911" w:rsidRPr="0031508F" w:rsidRDefault="007B5911">
            <w:pPr>
              <w:spacing w:after="0"/>
              <w:jc w:val="left"/>
              <w:rPr>
                <w:b/>
                <w:noProof/>
                <w:sz w:val="20"/>
                <w:szCs w:val="20"/>
              </w:rPr>
            </w:pPr>
            <w:r w:rsidRPr="0031508F">
              <w:rPr>
                <w:b/>
                <w:noProof/>
                <w:sz w:val="20"/>
                <w:szCs w:val="20"/>
              </w:rPr>
              <w:t>Main categories of impacts</w:t>
            </w:r>
          </w:p>
        </w:tc>
        <w:tc>
          <w:tcPr>
            <w:tcW w:w="992" w:type="dxa"/>
            <w:shd w:val="clear" w:color="auto" w:fill="DBE5F1" w:themeFill="accent1" w:themeFillTint="33"/>
          </w:tcPr>
          <w:p w14:paraId="74AA2088" w14:textId="03AFE1DA" w:rsidR="007B5911" w:rsidRPr="0031508F" w:rsidRDefault="007B5911">
            <w:pPr>
              <w:spacing w:after="0"/>
              <w:jc w:val="center"/>
              <w:rPr>
                <w:b/>
                <w:noProof/>
                <w:sz w:val="20"/>
                <w:szCs w:val="20"/>
              </w:rPr>
            </w:pPr>
            <w:r w:rsidRPr="0031508F">
              <w:rPr>
                <w:b/>
                <w:noProof/>
                <w:sz w:val="20"/>
                <w:szCs w:val="20"/>
              </w:rPr>
              <w:t>PO</w:t>
            </w:r>
            <w:r w:rsidR="00BB4BF4" w:rsidRPr="0031508F">
              <w:rPr>
                <w:b/>
                <w:noProof/>
                <w:sz w:val="20"/>
                <w:szCs w:val="20"/>
              </w:rPr>
              <w:t>2</w:t>
            </w:r>
            <w:r w:rsidRPr="0031508F">
              <w:rPr>
                <w:b/>
                <w:noProof/>
                <w:sz w:val="20"/>
                <w:szCs w:val="20"/>
              </w:rPr>
              <w:t>a</w:t>
            </w:r>
          </w:p>
        </w:tc>
        <w:tc>
          <w:tcPr>
            <w:tcW w:w="993" w:type="dxa"/>
            <w:shd w:val="clear" w:color="auto" w:fill="DBE5F1" w:themeFill="accent1" w:themeFillTint="33"/>
          </w:tcPr>
          <w:p w14:paraId="3DAEE4E9" w14:textId="6314993E" w:rsidR="007B5911" w:rsidRPr="0031508F" w:rsidRDefault="007B5911">
            <w:pPr>
              <w:spacing w:after="0"/>
              <w:jc w:val="center"/>
              <w:rPr>
                <w:b/>
                <w:noProof/>
                <w:sz w:val="20"/>
                <w:szCs w:val="20"/>
              </w:rPr>
            </w:pPr>
            <w:r w:rsidRPr="0031508F">
              <w:rPr>
                <w:b/>
                <w:noProof/>
                <w:sz w:val="20"/>
                <w:szCs w:val="20"/>
              </w:rPr>
              <w:t>PO</w:t>
            </w:r>
            <w:r w:rsidR="00BB4BF4" w:rsidRPr="0031508F">
              <w:rPr>
                <w:b/>
                <w:noProof/>
                <w:sz w:val="20"/>
                <w:szCs w:val="20"/>
              </w:rPr>
              <w:t>2</w:t>
            </w:r>
            <w:r w:rsidRPr="0031508F">
              <w:rPr>
                <w:b/>
                <w:noProof/>
                <w:sz w:val="20"/>
                <w:szCs w:val="20"/>
              </w:rPr>
              <w:t>b</w:t>
            </w:r>
          </w:p>
        </w:tc>
        <w:tc>
          <w:tcPr>
            <w:tcW w:w="992" w:type="dxa"/>
            <w:shd w:val="clear" w:color="auto" w:fill="DBE5F1" w:themeFill="accent1" w:themeFillTint="33"/>
          </w:tcPr>
          <w:p w14:paraId="7990A0DF" w14:textId="32CEE777" w:rsidR="007B5911" w:rsidRPr="0031508F" w:rsidRDefault="007B5911">
            <w:pPr>
              <w:spacing w:after="0"/>
              <w:jc w:val="center"/>
              <w:rPr>
                <w:b/>
                <w:noProof/>
                <w:sz w:val="20"/>
                <w:szCs w:val="20"/>
              </w:rPr>
            </w:pPr>
            <w:r w:rsidRPr="0031508F">
              <w:rPr>
                <w:b/>
                <w:noProof/>
                <w:sz w:val="20"/>
                <w:szCs w:val="20"/>
              </w:rPr>
              <w:t>PO</w:t>
            </w:r>
            <w:r w:rsidR="00BB4BF4" w:rsidRPr="0031508F">
              <w:rPr>
                <w:b/>
                <w:noProof/>
                <w:sz w:val="20"/>
                <w:szCs w:val="20"/>
              </w:rPr>
              <w:t>2</w:t>
            </w:r>
            <w:r w:rsidRPr="0031508F">
              <w:rPr>
                <w:b/>
                <w:noProof/>
                <w:sz w:val="20"/>
                <w:szCs w:val="20"/>
              </w:rPr>
              <w:t>c</w:t>
            </w:r>
          </w:p>
        </w:tc>
      </w:tr>
      <w:tr w:rsidR="000E7C81" w:rsidRPr="000731FC" w14:paraId="1CBDEC7A" w14:textId="77777777" w:rsidTr="003F4780">
        <w:trPr>
          <w:trHeight w:val="188"/>
        </w:trPr>
        <w:tc>
          <w:tcPr>
            <w:tcW w:w="9356" w:type="dxa"/>
            <w:gridSpan w:val="4"/>
            <w:shd w:val="clear" w:color="auto" w:fill="DBE5F1" w:themeFill="accent1" w:themeFillTint="33"/>
          </w:tcPr>
          <w:p w14:paraId="78422622" w14:textId="77777777" w:rsidR="007B5911" w:rsidRPr="006F276B" w:rsidRDefault="007B5911">
            <w:pPr>
              <w:spacing w:after="0"/>
              <w:jc w:val="left"/>
              <w:rPr>
                <w:noProof/>
                <w:sz w:val="20"/>
                <w:szCs w:val="20"/>
              </w:rPr>
            </w:pPr>
            <w:r w:rsidRPr="0031508F">
              <w:rPr>
                <w:b/>
                <w:noProof/>
                <w:sz w:val="20"/>
                <w:szCs w:val="20"/>
              </w:rPr>
              <w:t>Companies and investors</w:t>
            </w:r>
          </w:p>
        </w:tc>
      </w:tr>
      <w:tr w:rsidR="000F654D" w:rsidRPr="000731FC" w14:paraId="15D1E2B0" w14:textId="77777777" w:rsidTr="003F4780">
        <w:trPr>
          <w:trHeight w:val="168"/>
        </w:trPr>
        <w:tc>
          <w:tcPr>
            <w:tcW w:w="6379" w:type="dxa"/>
          </w:tcPr>
          <w:p w14:paraId="3D25BD31" w14:textId="77777777" w:rsidR="000F654D" w:rsidRPr="0031508F" w:rsidRDefault="000F654D" w:rsidP="000F654D">
            <w:pPr>
              <w:spacing w:after="0"/>
              <w:jc w:val="left"/>
              <w:rPr>
                <w:noProof/>
                <w:sz w:val="20"/>
                <w:szCs w:val="20"/>
              </w:rPr>
            </w:pPr>
            <w:r w:rsidRPr="0031508F">
              <w:rPr>
                <w:noProof/>
                <w:sz w:val="20"/>
                <w:szCs w:val="20"/>
              </w:rPr>
              <w:t>Ease of doing business</w:t>
            </w:r>
          </w:p>
        </w:tc>
        <w:tc>
          <w:tcPr>
            <w:tcW w:w="992" w:type="dxa"/>
          </w:tcPr>
          <w:p w14:paraId="6BD7D578" w14:textId="3821BE25" w:rsidR="000F654D" w:rsidRPr="0031508F" w:rsidRDefault="000F654D" w:rsidP="007F6ECB">
            <w:pPr>
              <w:spacing w:after="0"/>
              <w:jc w:val="center"/>
              <w:rPr>
                <w:noProof/>
                <w:sz w:val="20"/>
                <w:szCs w:val="20"/>
              </w:rPr>
            </w:pPr>
            <w:r w:rsidRPr="007F6ECB">
              <w:rPr>
                <w:bCs/>
                <w:noProof/>
                <w:sz w:val="20"/>
                <w:szCs w:val="20"/>
              </w:rPr>
              <w:t>3</w:t>
            </w:r>
          </w:p>
        </w:tc>
        <w:tc>
          <w:tcPr>
            <w:tcW w:w="993" w:type="dxa"/>
            <w:shd w:val="clear" w:color="auto" w:fill="FFFFFF" w:themeFill="background1"/>
          </w:tcPr>
          <w:p w14:paraId="5225402C" w14:textId="01886FA1" w:rsidR="000F654D" w:rsidRPr="00AC137B" w:rsidRDefault="000F654D" w:rsidP="007F6ECB">
            <w:pPr>
              <w:spacing w:after="0"/>
              <w:jc w:val="center"/>
              <w:rPr>
                <w:noProof/>
                <w:sz w:val="20"/>
                <w:szCs w:val="20"/>
              </w:rPr>
            </w:pPr>
            <w:r w:rsidRPr="007F6ECB">
              <w:rPr>
                <w:bCs/>
                <w:noProof/>
                <w:sz w:val="20"/>
                <w:szCs w:val="20"/>
              </w:rPr>
              <w:t>4</w:t>
            </w:r>
          </w:p>
        </w:tc>
        <w:tc>
          <w:tcPr>
            <w:tcW w:w="992" w:type="dxa"/>
            <w:shd w:val="clear" w:color="auto" w:fill="FFFFFF" w:themeFill="background1"/>
          </w:tcPr>
          <w:p w14:paraId="7A1BC141" w14:textId="6A2F3353" w:rsidR="000F654D" w:rsidRPr="00AC137B" w:rsidRDefault="000F654D" w:rsidP="007F6ECB">
            <w:pPr>
              <w:spacing w:after="0"/>
              <w:jc w:val="center"/>
              <w:rPr>
                <w:noProof/>
                <w:sz w:val="20"/>
                <w:szCs w:val="20"/>
              </w:rPr>
            </w:pPr>
            <w:r w:rsidRPr="007F6ECB">
              <w:rPr>
                <w:bCs/>
                <w:noProof/>
                <w:sz w:val="20"/>
                <w:szCs w:val="20"/>
              </w:rPr>
              <w:t>4</w:t>
            </w:r>
          </w:p>
        </w:tc>
      </w:tr>
      <w:tr w:rsidR="00B27885" w:rsidRPr="000731FC" w14:paraId="2A57558B" w14:textId="77777777" w:rsidTr="003F4780">
        <w:trPr>
          <w:trHeight w:val="261"/>
        </w:trPr>
        <w:tc>
          <w:tcPr>
            <w:tcW w:w="6379" w:type="dxa"/>
          </w:tcPr>
          <w:p w14:paraId="2FF22805" w14:textId="77777777" w:rsidR="00B27885" w:rsidRPr="0031508F" w:rsidRDefault="00B27885" w:rsidP="00B27885">
            <w:pPr>
              <w:spacing w:after="0"/>
              <w:jc w:val="left"/>
              <w:rPr>
                <w:noProof/>
                <w:sz w:val="20"/>
                <w:szCs w:val="20"/>
              </w:rPr>
            </w:pPr>
            <w:r w:rsidRPr="0031508F">
              <w:rPr>
                <w:noProof/>
                <w:sz w:val="20"/>
                <w:szCs w:val="20"/>
              </w:rPr>
              <w:t>Ease of attracting investment</w:t>
            </w:r>
          </w:p>
        </w:tc>
        <w:tc>
          <w:tcPr>
            <w:tcW w:w="992" w:type="dxa"/>
          </w:tcPr>
          <w:p w14:paraId="77F6167D" w14:textId="4B384769" w:rsidR="00B27885" w:rsidRPr="0031508F" w:rsidRDefault="00B27885" w:rsidP="007F6ECB">
            <w:pPr>
              <w:spacing w:after="0"/>
              <w:jc w:val="center"/>
              <w:rPr>
                <w:noProof/>
                <w:sz w:val="20"/>
                <w:szCs w:val="20"/>
              </w:rPr>
            </w:pPr>
            <w:r w:rsidRPr="007F6ECB">
              <w:rPr>
                <w:bCs/>
                <w:noProof/>
                <w:sz w:val="20"/>
                <w:szCs w:val="20"/>
              </w:rPr>
              <w:t>2</w:t>
            </w:r>
          </w:p>
        </w:tc>
        <w:tc>
          <w:tcPr>
            <w:tcW w:w="993" w:type="dxa"/>
            <w:shd w:val="clear" w:color="auto" w:fill="FFFFFF" w:themeFill="background1"/>
          </w:tcPr>
          <w:p w14:paraId="36C9AEF9" w14:textId="49185F1C" w:rsidR="00B27885" w:rsidRPr="00AC137B" w:rsidRDefault="00B27885" w:rsidP="007F6ECB">
            <w:pPr>
              <w:spacing w:after="0"/>
              <w:jc w:val="center"/>
              <w:rPr>
                <w:noProof/>
                <w:sz w:val="20"/>
                <w:szCs w:val="20"/>
              </w:rPr>
            </w:pPr>
            <w:r w:rsidRPr="007F6ECB">
              <w:rPr>
                <w:bCs/>
                <w:noProof/>
                <w:sz w:val="20"/>
                <w:szCs w:val="20"/>
              </w:rPr>
              <w:t>3</w:t>
            </w:r>
          </w:p>
        </w:tc>
        <w:tc>
          <w:tcPr>
            <w:tcW w:w="992" w:type="dxa"/>
            <w:shd w:val="clear" w:color="auto" w:fill="FFFFFF" w:themeFill="background1"/>
          </w:tcPr>
          <w:p w14:paraId="724A6025" w14:textId="47059874" w:rsidR="00B27885" w:rsidRPr="00AC137B" w:rsidRDefault="00B27885" w:rsidP="007F6ECB">
            <w:pPr>
              <w:spacing w:after="0"/>
              <w:jc w:val="center"/>
              <w:rPr>
                <w:noProof/>
                <w:sz w:val="20"/>
                <w:szCs w:val="20"/>
              </w:rPr>
            </w:pPr>
            <w:r w:rsidRPr="007F6ECB">
              <w:rPr>
                <w:bCs/>
                <w:noProof/>
                <w:sz w:val="20"/>
                <w:szCs w:val="20"/>
              </w:rPr>
              <w:t>3</w:t>
            </w:r>
          </w:p>
        </w:tc>
      </w:tr>
      <w:tr w:rsidR="008D009D" w:rsidRPr="000731FC" w14:paraId="41338324" w14:textId="77777777" w:rsidTr="003F4780">
        <w:trPr>
          <w:trHeight w:val="68"/>
        </w:trPr>
        <w:tc>
          <w:tcPr>
            <w:tcW w:w="6379" w:type="dxa"/>
          </w:tcPr>
          <w:p w14:paraId="737970C3" w14:textId="77777777" w:rsidR="008D009D" w:rsidRPr="0031508F" w:rsidRDefault="008D009D" w:rsidP="008D009D">
            <w:pPr>
              <w:spacing w:after="0"/>
              <w:jc w:val="left"/>
              <w:rPr>
                <w:noProof/>
                <w:sz w:val="20"/>
                <w:szCs w:val="20"/>
              </w:rPr>
            </w:pPr>
            <w:r w:rsidRPr="0031508F">
              <w:rPr>
                <w:noProof/>
                <w:sz w:val="20"/>
                <w:szCs w:val="20"/>
              </w:rPr>
              <w:t>Administrative burden reduction (benefit)</w:t>
            </w:r>
          </w:p>
        </w:tc>
        <w:tc>
          <w:tcPr>
            <w:tcW w:w="992" w:type="dxa"/>
          </w:tcPr>
          <w:p w14:paraId="14E7DCAF" w14:textId="7C203A36" w:rsidR="008D009D" w:rsidRPr="0031508F" w:rsidRDefault="008D009D" w:rsidP="007F6ECB">
            <w:pPr>
              <w:spacing w:after="0"/>
              <w:jc w:val="center"/>
              <w:rPr>
                <w:noProof/>
                <w:sz w:val="20"/>
                <w:szCs w:val="20"/>
              </w:rPr>
            </w:pPr>
            <w:r w:rsidRPr="007F6ECB">
              <w:rPr>
                <w:noProof/>
                <w:sz w:val="20"/>
                <w:szCs w:val="20"/>
              </w:rPr>
              <w:t>3</w:t>
            </w:r>
          </w:p>
        </w:tc>
        <w:tc>
          <w:tcPr>
            <w:tcW w:w="993" w:type="dxa"/>
            <w:shd w:val="clear" w:color="auto" w:fill="FFFFFF" w:themeFill="background1"/>
          </w:tcPr>
          <w:p w14:paraId="1E09D229" w14:textId="7B6616B6" w:rsidR="008D009D" w:rsidRPr="00AC137B" w:rsidRDefault="008D009D" w:rsidP="007F6ECB">
            <w:pPr>
              <w:spacing w:after="0"/>
              <w:jc w:val="center"/>
              <w:rPr>
                <w:noProof/>
                <w:sz w:val="20"/>
                <w:szCs w:val="20"/>
              </w:rPr>
            </w:pPr>
            <w:r w:rsidRPr="007F6ECB">
              <w:rPr>
                <w:noProof/>
                <w:sz w:val="20"/>
                <w:szCs w:val="20"/>
              </w:rPr>
              <w:t>4</w:t>
            </w:r>
          </w:p>
        </w:tc>
        <w:tc>
          <w:tcPr>
            <w:tcW w:w="992" w:type="dxa"/>
            <w:shd w:val="clear" w:color="auto" w:fill="FFFFFF" w:themeFill="background1"/>
          </w:tcPr>
          <w:p w14:paraId="79D0254A" w14:textId="16822FF1" w:rsidR="008D009D" w:rsidRPr="00AC137B" w:rsidRDefault="008D009D" w:rsidP="007F6ECB">
            <w:pPr>
              <w:spacing w:after="0"/>
              <w:jc w:val="center"/>
              <w:rPr>
                <w:noProof/>
                <w:sz w:val="20"/>
                <w:szCs w:val="20"/>
              </w:rPr>
            </w:pPr>
            <w:r w:rsidRPr="007F6ECB">
              <w:rPr>
                <w:noProof/>
                <w:sz w:val="20"/>
                <w:szCs w:val="20"/>
              </w:rPr>
              <w:t>4</w:t>
            </w:r>
          </w:p>
        </w:tc>
      </w:tr>
      <w:tr w:rsidR="008D009D" w:rsidRPr="000731FC" w14:paraId="0338B0EB" w14:textId="77777777" w:rsidTr="003F4780">
        <w:trPr>
          <w:trHeight w:val="288"/>
        </w:trPr>
        <w:tc>
          <w:tcPr>
            <w:tcW w:w="6379" w:type="dxa"/>
          </w:tcPr>
          <w:p w14:paraId="703ACE46" w14:textId="77777777" w:rsidR="008D009D" w:rsidRPr="0031508F" w:rsidRDefault="008D009D" w:rsidP="008D009D">
            <w:pPr>
              <w:spacing w:after="0"/>
              <w:jc w:val="left"/>
              <w:rPr>
                <w:noProof/>
                <w:sz w:val="20"/>
                <w:szCs w:val="20"/>
              </w:rPr>
            </w:pPr>
            <w:r w:rsidRPr="0031508F">
              <w:rPr>
                <w:noProof/>
                <w:sz w:val="20"/>
                <w:szCs w:val="20"/>
              </w:rPr>
              <w:t>Administrative and adjustment costs</w:t>
            </w:r>
          </w:p>
        </w:tc>
        <w:tc>
          <w:tcPr>
            <w:tcW w:w="992" w:type="dxa"/>
          </w:tcPr>
          <w:p w14:paraId="1B08373D" w14:textId="47D8AF36" w:rsidR="008D009D" w:rsidRPr="0031508F" w:rsidRDefault="000B079E" w:rsidP="007F6ECB">
            <w:pPr>
              <w:spacing w:after="0"/>
              <w:jc w:val="center"/>
              <w:rPr>
                <w:noProof/>
                <w:sz w:val="20"/>
                <w:szCs w:val="20"/>
              </w:rPr>
            </w:pPr>
            <w:r w:rsidRPr="007F6ECB">
              <w:rPr>
                <w:noProof/>
                <w:sz w:val="20"/>
                <w:szCs w:val="20"/>
              </w:rPr>
              <w:t>0</w:t>
            </w:r>
          </w:p>
        </w:tc>
        <w:tc>
          <w:tcPr>
            <w:tcW w:w="993" w:type="dxa"/>
            <w:shd w:val="clear" w:color="auto" w:fill="FFFFFF" w:themeFill="background1"/>
          </w:tcPr>
          <w:p w14:paraId="253BD08A" w14:textId="31F31C64" w:rsidR="008D009D" w:rsidRPr="00AC137B" w:rsidRDefault="005573D3" w:rsidP="007F6ECB">
            <w:pPr>
              <w:spacing w:after="0"/>
              <w:jc w:val="center"/>
              <w:rPr>
                <w:noProof/>
                <w:sz w:val="20"/>
                <w:szCs w:val="20"/>
              </w:rPr>
            </w:pPr>
            <w:r>
              <w:rPr>
                <w:noProof/>
                <w:sz w:val="20"/>
                <w:szCs w:val="20"/>
              </w:rPr>
              <w:t>0</w:t>
            </w:r>
          </w:p>
        </w:tc>
        <w:tc>
          <w:tcPr>
            <w:tcW w:w="992" w:type="dxa"/>
            <w:shd w:val="clear" w:color="auto" w:fill="FFFFFF" w:themeFill="background1"/>
          </w:tcPr>
          <w:p w14:paraId="02BC0C83" w14:textId="2836BAA1" w:rsidR="008D009D" w:rsidRPr="00AC137B" w:rsidRDefault="005573D3" w:rsidP="007F6ECB">
            <w:pPr>
              <w:spacing w:after="0"/>
              <w:jc w:val="center"/>
              <w:rPr>
                <w:noProof/>
                <w:sz w:val="20"/>
                <w:szCs w:val="20"/>
              </w:rPr>
            </w:pPr>
            <w:r>
              <w:rPr>
                <w:noProof/>
                <w:sz w:val="20"/>
                <w:szCs w:val="20"/>
              </w:rPr>
              <w:t>0</w:t>
            </w:r>
          </w:p>
        </w:tc>
      </w:tr>
      <w:tr w:rsidR="008D009D" w:rsidRPr="000731FC" w14:paraId="4C336370" w14:textId="77777777" w:rsidTr="003F4780">
        <w:trPr>
          <w:trHeight w:val="96"/>
        </w:trPr>
        <w:tc>
          <w:tcPr>
            <w:tcW w:w="9356" w:type="dxa"/>
            <w:gridSpan w:val="4"/>
            <w:shd w:val="clear" w:color="auto" w:fill="DBE5F1" w:themeFill="accent1" w:themeFillTint="33"/>
          </w:tcPr>
          <w:p w14:paraId="30E7EB1C" w14:textId="77777777" w:rsidR="008D009D" w:rsidRPr="00AC137B" w:rsidRDefault="008D009D" w:rsidP="008D009D">
            <w:pPr>
              <w:spacing w:after="0"/>
              <w:jc w:val="left"/>
              <w:rPr>
                <w:noProof/>
                <w:sz w:val="20"/>
                <w:szCs w:val="20"/>
              </w:rPr>
            </w:pPr>
            <w:r w:rsidRPr="0031508F">
              <w:rPr>
                <w:b/>
                <w:noProof/>
                <w:sz w:val="20"/>
                <w:szCs w:val="20"/>
              </w:rPr>
              <w:t>Public authorities</w:t>
            </w:r>
          </w:p>
        </w:tc>
      </w:tr>
      <w:tr w:rsidR="0057362D" w:rsidRPr="000731FC" w14:paraId="347C288A" w14:textId="77777777" w:rsidTr="003F4780">
        <w:trPr>
          <w:trHeight w:val="188"/>
        </w:trPr>
        <w:tc>
          <w:tcPr>
            <w:tcW w:w="6379" w:type="dxa"/>
          </w:tcPr>
          <w:p w14:paraId="6A7AA2D1" w14:textId="77777777" w:rsidR="0057362D" w:rsidRPr="0031508F" w:rsidRDefault="0057362D" w:rsidP="0057362D">
            <w:pPr>
              <w:spacing w:after="0"/>
              <w:jc w:val="left"/>
              <w:rPr>
                <w:noProof/>
                <w:sz w:val="20"/>
                <w:szCs w:val="20"/>
              </w:rPr>
            </w:pPr>
            <w:r w:rsidRPr="0031508F">
              <w:rPr>
                <w:noProof/>
                <w:sz w:val="20"/>
                <w:szCs w:val="20"/>
              </w:rPr>
              <w:t>Costs</w:t>
            </w:r>
          </w:p>
        </w:tc>
        <w:tc>
          <w:tcPr>
            <w:tcW w:w="992" w:type="dxa"/>
          </w:tcPr>
          <w:p w14:paraId="7DC511AD" w14:textId="6EFB1F95" w:rsidR="0057362D" w:rsidRPr="0031508F" w:rsidRDefault="00853A7A" w:rsidP="007F6ECB">
            <w:pPr>
              <w:spacing w:after="0"/>
              <w:jc w:val="center"/>
              <w:rPr>
                <w:noProof/>
                <w:sz w:val="20"/>
                <w:szCs w:val="20"/>
              </w:rPr>
            </w:pPr>
            <w:r w:rsidRPr="00F57842">
              <w:rPr>
                <w:noProof/>
                <w:sz w:val="20"/>
                <w:szCs w:val="20"/>
              </w:rPr>
              <w:t>2</w:t>
            </w:r>
          </w:p>
        </w:tc>
        <w:tc>
          <w:tcPr>
            <w:tcW w:w="993" w:type="dxa"/>
            <w:shd w:val="clear" w:color="auto" w:fill="FFFFFF" w:themeFill="background1"/>
          </w:tcPr>
          <w:p w14:paraId="0C440D51" w14:textId="32F77C49" w:rsidR="0057362D" w:rsidRPr="00F57842" w:rsidRDefault="00853A7A" w:rsidP="007F6ECB">
            <w:pPr>
              <w:spacing w:after="0"/>
              <w:jc w:val="center"/>
              <w:rPr>
                <w:noProof/>
                <w:sz w:val="20"/>
                <w:szCs w:val="20"/>
              </w:rPr>
            </w:pPr>
            <w:r w:rsidRPr="00F57842">
              <w:rPr>
                <w:noProof/>
                <w:sz w:val="20"/>
                <w:szCs w:val="20"/>
              </w:rPr>
              <w:t>3</w:t>
            </w:r>
          </w:p>
        </w:tc>
        <w:tc>
          <w:tcPr>
            <w:tcW w:w="992" w:type="dxa"/>
            <w:shd w:val="clear" w:color="auto" w:fill="FFFFFF" w:themeFill="background1"/>
          </w:tcPr>
          <w:p w14:paraId="29BF8C75" w14:textId="6062FA54" w:rsidR="0057362D" w:rsidRPr="00F57842" w:rsidRDefault="004A2F25" w:rsidP="007F6ECB">
            <w:pPr>
              <w:spacing w:after="0"/>
              <w:jc w:val="center"/>
              <w:rPr>
                <w:noProof/>
                <w:sz w:val="20"/>
                <w:szCs w:val="20"/>
              </w:rPr>
            </w:pPr>
            <w:r w:rsidRPr="00AB4B56">
              <w:rPr>
                <w:noProof/>
                <w:sz w:val="20"/>
                <w:szCs w:val="20"/>
              </w:rPr>
              <w:t>4</w:t>
            </w:r>
          </w:p>
        </w:tc>
      </w:tr>
      <w:tr w:rsidR="0008418B" w:rsidRPr="000731FC" w14:paraId="1DBC3EB4" w14:textId="77777777" w:rsidTr="003F4780">
        <w:trPr>
          <w:trHeight w:val="124"/>
        </w:trPr>
        <w:tc>
          <w:tcPr>
            <w:tcW w:w="6379" w:type="dxa"/>
          </w:tcPr>
          <w:p w14:paraId="1A2C0D47" w14:textId="77777777" w:rsidR="0008418B" w:rsidRPr="0031508F" w:rsidRDefault="0008418B" w:rsidP="0008418B">
            <w:pPr>
              <w:spacing w:after="0"/>
              <w:jc w:val="left"/>
              <w:rPr>
                <w:noProof/>
                <w:sz w:val="20"/>
                <w:szCs w:val="20"/>
              </w:rPr>
            </w:pPr>
            <w:r w:rsidRPr="0031508F">
              <w:rPr>
                <w:noProof/>
                <w:sz w:val="20"/>
                <w:szCs w:val="20"/>
              </w:rPr>
              <w:t>Benefits</w:t>
            </w:r>
          </w:p>
        </w:tc>
        <w:tc>
          <w:tcPr>
            <w:tcW w:w="992" w:type="dxa"/>
          </w:tcPr>
          <w:p w14:paraId="270619C9" w14:textId="17FD137F" w:rsidR="0008418B" w:rsidRPr="0031508F" w:rsidRDefault="0008418B" w:rsidP="007F6ECB">
            <w:pPr>
              <w:spacing w:after="0"/>
              <w:jc w:val="center"/>
              <w:rPr>
                <w:noProof/>
                <w:sz w:val="20"/>
                <w:szCs w:val="20"/>
              </w:rPr>
            </w:pPr>
            <w:r w:rsidRPr="00853A7A">
              <w:rPr>
                <w:noProof/>
                <w:sz w:val="20"/>
                <w:szCs w:val="20"/>
              </w:rPr>
              <w:t>1</w:t>
            </w:r>
          </w:p>
        </w:tc>
        <w:tc>
          <w:tcPr>
            <w:tcW w:w="993" w:type="dxa"/>
            <w:shd w:val="clear" w:color="auto" w:fill="FFFFFF" w:themeFill="background1"/>
          </w:tcPr>
          <w:p w14:paraId="30180851" w14:textId="62E1AEF9" w:rsidR="0008418B" w:rsidRPr="00853A7A" w:rsidRDefault="0008418B" w:rsidP="007F6ECB">
            <w:pPr>
              <w:spacing w:after="0"/>
              <w:jc w:val="center"/>
              <w:rPr>
                <w:noProof/>
                <w:sz w:val="20"/>
                <w:szCs w:val="20"/>
              </w:rPr>
            </w:pPr>
            <w:r w:rsidRPr="00853A7A">
              <w:rPr>
                <w:noProof/>
                <w:sz w:val="20"/>
                <w:szCs w:val="20"/>
              </w:rPr>
              <w:t>1</w:t>
            </w:r>
          </w:p>
        </w:tc>
        <w:tc>
          <w:tcPr>
            <w:tcW w:w="992" w:type="dxa"/>
            <w:shd w:val="clear" w:color="auto" w:fill="FFFFFF" w:themeFill="background1"/>
          </w:tcPr>
          <w:p w14:paraId="2503CC2A" w14:textId="07027D5F" w:rsidR="0008418B" w:rsidRPr="00853A7A" w:rsidRDefault="0008418B" w:rsidP="007F6ECB">
            <w:pPr>
              <w:spacing w:after="0"/>
              <w:jc w:val="center"/>
              <w:rPr>
                <w:noProof/>
                <w:sz w:val="20"/>
                <w:szCs w:val="20"/>
              </w:rPr>
            </w:pPr>
            <w:r w:rsidRPr="00853A7A">
              <w:rPr>
                <w:noProof/>
                <w:sz w:val="20"/>
                <w:szCs w:val="20"/>
              </w:rPr>
              <w:t>1</w:t>
            </w:r>
          </w:p>
        </w:tc>
      </w:tr>
      <w:tr w:rsidR="0008418B" w:rsidRPr="000731FC" w14:paraId="708CE200" w14:textId="77777777" w:rsidTr="003F4780">
        <w:trPr>
          <w:trHeight w:val="216"/>
        </w:trPr>
        <w:tc>
          <w:tcPr>
            <w:tcW w:w="9356" w:type="dxa"/>
            <w:gridSpan w:val="4"/>
            <w:shd w:val="clear" w:color="auto" w:fill="DBE5F1" w:themeFill="accent1" w:themeFillTint="33"/>
          </w:tcPr>
          <w:p w14:paraId="59BE31E4" w14:textId="77777777" w:rsidR="0008418B" w:rsidRPr="00AC137B" w:rsidRDefault="0008418B" w:rsidP="0008418B">
            <w:pPr>
              <w:spacing w:after="0"/>
              <w:jc w:val="left"/>
              <w:rPr>
                <w:noProof/>
                <w:sz w:val="20"/>
                <w:szCs w:val="20"/>
              </w:rPr>
            </w:pPr>
            <w:r w:rsidRPr="0031508F">
              <w:rPr>
                <w:b/>
                <w:noProof/>
                <w:sz w:val="20"/>
                <w:szCs w:val="20"/>
              </w:rPr>
              <w:t>Economy and society at large</w:t>
            </w:r>
          </w:p>
        </w:tc>
      </w:tr>
      <w:tr w:rsidR="00AC137B" w:rsidRPr="00B9632F" w14:paraId="0E029DEC" w14:textId="77777777" w:rsidTr="003F4780">
        <w:trPr>
          <w:trHeight w:val="50"/>
        </w:trPr>
        <w:tc>
          <w:tcPr>
            <w:tcW w:w="6379" w:type="dxa"/>
          </w:tcPr>
          <w:p w14:paraId="67C70299" w14:textId="77777777" w:rsidR="00AC137B" w:rsidRPr="0031508F" w:rsidRDefault="00AC137B" w:rsidP="00AC137B">
            <w:pPr>
              <w:spacing w:after="0"/>
              <w:jc w:val="left"/>
              <w:rPr>
                <w:noProof/>
                <w:sz w:val="20"/>
                <w:szCs w:val="20"/>
              </w:rPr>
            </w:pPr>
            <w:r w:rsidRPr="0031508F">
              <w:rPr>
                <w:noProof/>
                <w:sz w:val="20"/>
                <w:szCs w:val="20"/>
              </w:rPr>
              <w:t>Functioning of the internal market and competitiveness</w:t>
            </w:r>
          </w:p>
        </w:tc>
        <w:tc>
          <w:tcPr>
            <w:tcW w:w="992" w:type="dxa"/>
          </w:tcPr>
          <w:p w14:paraId="58BB974D" w14:textId="141F85FC" w:rsidR="00AC137B" w:rsidRPr="0031508F" w:rsidRDefault="00AC137B" w:rsidP="007F6ECB">
            <w:pPr>
              <w:spacing w:after="0"/>
              <w:jc w:val="center"/>
              <w:rPr>
                <w:noProof/>
                <w:sz w:val="20"/>
                <w:szCs w:val="20"/>
              </w:rPr>
            </w:pPr>
            <w:r w:rsidRPr="00853A7A">
              <w:rPr>
                <w:noProof/>
                <w:sz w:val="20"/>
                <w:szCs w:val="20"/>
              </w:rPr>
              <w:t>2</w:t>
            </w:r>
          </w:p>
        </w:tc>
        <w:tc>
          <w:tcPr>
            <w:tcW w:w="993" w:type="dxa"/>
            <w:shd w:val="clear" w:color="auto" w:fill="FFFFFF" w:themeFill="background1"/>
          </w:tcPr>
          <w:p w14:paraId="2FA83825" w14:textId="1863E014" w:rsidR="00AC137B" w:rsidRPr="00853A7A" w:rsidRDefault="00AC137B" w:rsidP="007F6ECB">
            <w:pPr>
              <w:spacing w:after="0"/>
              <w:jc w:val="center"/>
              <w:rPr>
                <w:noProof/>
                <w:sz w:val="20"/>
                <w:szCs w:val="20"/>
              </w:rPr>
            </w:pPr>
            <w:r w:rsidRPr="00853A7A">
              <w:rPr>
                <w:noProof/>
                <w:sz w:val="20"/>
                <w:szCs w:val="20"/>
              </w:rPr>
              <w:t>3</w:t>
            </w:r>
          </w:p>
        </w:tc>
        <w:tc>
          <w:tcPr>
            <w:tcW w:w="992" w:type="dxa"/>
            <w:shd w:val="clear" w:color="auto" w:fill="FFFFFF" w:themeFill="background1"/>
          </w:tcPr>
          <w:p w14:paraId="637EAEBE" w14:textId="4A981656" w:rsidR="00AC137B" w:rsidRPr="00853A7A" w:rsidRDefault="00AC137B" w:rsidP="007F6ECB">
            <w:pPr>
              <w:spacing w:after="0"/>
              <w:jc w:val="center"/>
              <w:rPr>
                <w:noProof/>
                <w:sz w:val="20"/>
                <w:szCs w:val="20"/>
              </w:rPr>
            </w:pPr>
            <w:r w:rsidRPr="00853A7A">
              <w:rPr>
                <w:noProof/>
                <w:sz w:val="20"/>
                <w:szCs w:val="20"/>
              </w:rPr>
              <w:t>3</w:t>
            </w:r>
          </w:p>
        </w:tc>
      </w:tr>
    </w:tbl>
    <w:p w14:paraId="750146A3" w14:textId="1831D7DC" w:rsidR="00302394" w:rsidRPr="0031508F" w:rsidRDefault="004D12BC" w:rsidP="00D10FED">
      <w:pPr>
        <w:tabs>
          <w:tab w:val="left" w:pos="170"/>
        </w:tabs>
        <w:spacing w:before="120" w:after="120"/>
        <w:rPr>
          <w:rFonts w:eastAsia="Times New Roman"/>
          <w:noProof/>
        </w:rPr>
      </w:pPr>
      <w:r>
        <w:rPr>
          <w:noProof/>
        </w:rPr>
        <w:t xml:space="preserve">These </w:t>
      </w:r>
      <w:r w:rsidR="00BE367F">
        <w:rPr>
          <w:noProof/>
        </w:rPr>
        <w:t xml:space="preserve">policy </w:t>
      </w:r>
      <w:r>
        <w:rPr>
          <w:noProof/>
        </w:rPr>
        <w:t xml:space="preserve">options </w:t>
      </w:r>
      <w:r w:rsidR="00BE367F">
        <w:rPr>
          <w:noProof/>
        </w:rPr>
        <w:t>w</w:t>
      </w:r>
      <w:r w:rsidR="00223636">
        <w:rPr>
          <w:noProof/>
        </w:rPr>
        <w:t>ould</w:t>
      </w:r>
      <w:r w:rsidR="00BE367F">
        <w:rPr>
          <w:noProof/>
        </w:rPr>
        <w:t xml:space="preserve"> strongly contribute to making business easier </w:t>
      </w:r>
      <w:r w:rsidR="0042328F">
        <w:rPr>
          <w:noProof/>
        </w:rPr>
        <w:t xml:space="preserve">and they </w:t>
      </w:r>
      <w:r w:rsidR="0042328F" w:rsidRPr="421A18F4">
        <w:rPr>
          <w:rFonts w:eastAsia="Times New Roman"/>
          <w:noProof/>
        </w:rPr>
        <w:t>w</w:t>
      </w:r>
      <w:r w:rsidR="00223636">
        <w:rPr>
          <w:rFonts w:eastAsia="Times New Roman"/>
          <w:noProof/>
        </w:rPr>
        <w:t>ould</w:t>
      </w:r>
      <w:r w:rsidR="0042328F" w:rsidRPr="421A18F4">
        <w:rPr>
          <w:rFonts w:eastAsia="Times New Roman"/>
          <w:noProof/>
        </w:rPr>
        <w:t xml:space="preserve"> respond to </w:t>
      </w:r>
      <w:r w:rsidR="0042328F">
        <w:rPr>
          <w:noProof/>
        </w:rPr>
        <w:t>a strong call from s</w:t>
      </w:r>
      <w:r w:rsidR="72473938">
        <w:rPr>
          <w:noProof/>
        </w:rPr>
        <w:t>tartup</w:t>
      </w:r>
      <w:r w:rsidR="0042328F">
        <w:rPr>
          <w:noProof/>
        </w:rPr>
        <w:t xml:space="preserve">s and the rest of the business community </w:t>
      </w:r>
      <w:r w:rsidR="00BE367F">
        <w:rPr>
          <w:noProof/>
        </w:rPr>
        <w:t xml:space="preserve">as </w:t>
      </w:r>
      <w:r w:rsidR="00F7502B">
        <w:rPr>
          <w:noProof/>
        </w:rPr>
        <w:t>they w</w:t>
      </w:r>
      <w:r w:rsidR="00223636">
        <w:rPr>
          <w:noProof/>
        </w:rPr>
        <w:t>ould</w:t>
      </w:r>
      <w:r w:rsidR="00F7502B">
        <w:rPr>
          <w:noProof/>
        </w:rPr>
        <w:t xml:space="preserve"> </w:t>
      </w:r>
      <w:r w:rsidR="00B51361">
        <w:rPr>
          <w:noProof/>
        </w:rPr>
        <w:t xml:space="preserve">make it easier and quicker </w:t>
      </w:r>
      <w:r w:rsidR="00585E73">
        <w:rPr>
          <w:noProof/>
        </w:rPr>
        <w:t xml:space="preserve">for </w:t>
      </w:r>
      <w:r w:rsidR="001B1793">
        <w:rPr>
          <w:noProof/>
        </w:rPr>
        <w:t>founders (natural persons) to register a new 28</w:t>
      </w:r>
      <w:r w:rsidR="001B1793" w:rsidRPr="421A18F4">
        <w:rPr>
          <w:noProof/>
          <w:vertAlign w:val="superscript"/>
        </w:rPr>
        <w:t>th</w:t>
      </w:r>
      <w:r w:rsidR="001B1793">
        <w:rPr>
          <w:noProof/>
        </w:rPr>
        <w:t xml:space="preserve"> regime company</w:t>
      </w:r>
      <w:r w:rsidR="00727371">
        <w:rPr>
          <w:noProof/>
        </w:rPr>
        <w:t>.</w:t>
      </w:r>
      <w:r w:rsidR="00727371" w:rsidRPr="421A18F4">
        <w:rPr>
          <w:rFonts w:eastAsia="Times New Roman"/>
          <w:noProof/>
        </w:rPr>
        <w:t xml:space="preserve"> Option 2b and 2c </w:t>
      </w:r>
      <w:r w:rsidR="004A0145" w:rsidRPr="421A18F4">
        <w:rPr>
          <w:rFonts w:eastAsia="Times New Roman"/>
          <w:noProof/>
        </w:rPr>
        <w:t>w</w:t>
      </w:r>
      <w:r w:rsidR="00223636">
        <w:rPr>
          <w:rFonts w:eastAsia="Times New Roman"/>
          <w:noProof/>
        </w:rPr>
        <w:t>ould</w:t>
      </w:r>
      <w:r w:rsidR="004A0145" w:rsidRPr="421A18F4">
        <w:rPr>
          <w:rFonts w:eastAsia="Times New Roman"/>
          <w:noProof/>
        </w:rPr>
        <w:t xml:space="preserve"> have</w:t>
      </w:r>
      <w:r>
        <w:rPr>
          <w:rFonts w:eastAsia="Times New Roman"/>
          <w:noProof/>
        </w:rPr>
        <w:t xml:space="preserve"> the</w:t>
      </w:r>
      <w:r w:rsidR="004A0145" w:rsidRPr="421A18F4">
        <w:rPr>
          <w:rFonts w:eastAsia="Times New Roman"/>
          <w:noProof/>
        </w:rPr>
        <w:t xml:space="preserve"> strongest impact </w:t>
      </w:r>
      <w:r w:rsidR="00727371" w:rsidRPr="421A18F4">
        <w:rPr>
          <w:rFonts w:eastAsia="Times New Roman"/>
          <w:noProof/>
        </w:rPr>
        <w:t xml:space="preserve">because they </w:t>
      </w:r>
      <w:r w:rsidR="00D71B74">
        <w:rPr>
          <w:rFonts w:eastAsia="Times New Roman"/>
          <w:noProof/>
        </w:rPr>
        <w:t xml:space="preserve">would </w:t>
      </w:r>
      <w:r w:rsidR="00727371" w:rsidRPr="421A18F4">
        <w:rPr>
          <w:rFonts w:eastAsia="Times New Roman"/>
          <w:noProof/>
        </w:rPr>
        <w:t>simplify the setting up of companies most and make it quickest to register a 28</w:t>
      </w:r>
      <w:r w:rsidR="00727371" w:rsidRPr="421A18F4">
        <w:rPr>
          <w:rFonts w:eastAsia="Times New Roman"/>
          <w:noProof/>
          <w:vertAlign w:val="superscript"/>
        </w:rPr>
        <w:t>th</w:t>
      </w:r>
      <w:r w:rsidR="00727371" w:rsidRPr="421A18F4">
        <w:rPr>
          <w:rFonts w:eastAsia="Times New Roman"/>
          <w:noProof/>
        </w:rPr>
        <w:t xml:space="preserve"> regime company</w:t>
      </w:r>
      <w:r>
        <w:rPr>
          <w:rFonts w:eastAsia="Times New Roman"/>
          <w:noProof/>
        </w:rPr>
        <w:t>.</w:t>
      </w:r>
      <w:r w:rsidR="003C7F8F">
        <w:rPr>
          <w:noProof/>
        </w:rPr>
        <w:t xml:space="preserve"> </w:t>
      </w:r>
      <w:r w:rsidR="008C71A8">
        <w:rPr>
          <w:noProof/>
        </w:rPr>
        <w:t>T</w:t>
      </w:r>
      <w:r w:rsidR="0042328F">
        <w:rPr>
          <w:noProof/>
        </w:rPr>
        <w:t xml:space="preserve">hey would provide more legal certainty to founders (natural persons) and investors through </w:t>
      </w:r>
      <w:r w:rsidR="00171AC7">
        <w:rPr>
          <w:noProof/>
        </w:rPr>
        <w:t>the bilingual</w:t>
      </w:r>
      <w:r w:rsidR="00E13CFB">
        <w:rPr>
          <w:noProof/>
        </w:rPr>
        <w:t>/EN</w:t>
      </w:r>
      <w:r w:rsidR="00171AC7">
        <w:rPr>
          <w:noProof/>
        </w:rPr>
        <w:t xml:space="preserve"> template</w:t>
      </w:r>
      <w:r w:rsidR="0042328F">
        <w:rPr>
          <w:noProof/>
        </w:rPr>
        <w:t xml:space="preserve"> for an instrument of constitution/Articles of Association and would facilitate attracting investment both from intra-EU as well as from third country investors. </w:t>
      </w:r>
      <w:r w:rsidRPr="421A18F4">
        <w:rPr>
          <w:rFonts w:eastAsia="Times New Roman"/>
          <w:noProof/>
        </w:rPr>
        <w:t>All the options integrate the preventive control in a streamlined registration process resulting in important efficiency gains</w:t>
      </w:r>
      <w:r w:rsidR="00C24879" w:rsidRPr="421A18F4">
        <w:rPr>
          <w:rFonts w:eastAsia="Times New Roman"/>
          <w:noProof/>
        </w:rPr>
        <w:t xml:space="preserve">. </w:t>
      </w:r>
      <w:r w:rsidR="004C4B07" w:rsidRPr="421A18F4">
        <w:rPr>
          <w:rFonts w:eastAsia="Times New Roman"/>
          <w:noProof/>
        </w:rPr>
        <w:t>P</w:t>
      </w:r>
      <w:r w:rsidRPr="421A18F4">
        <w:rPr>
          <w:rFonts w:eastAsia="Times New Roman"/>
          <w:noProof/>
        </w:rPr>
        <w:t xml:space="preserve">reventive control is key to reducing administrative formalities in the use of company information by </w:t>
      </w:r>
      <w:r>
        <w:rPr>
          <w:rFonts w:eastAsia="Times New Roman"/>
          <w:noProof/>
        </w:rPr>
        <w:t xml:space="preserve">other </w:t>
      </w:r>
      <w:r w:rsidRPr="421A18F4">
        <w:rPr>
          <w:rFonts w:eastAsia="Times New Roman"/>
          <w:noProof/>
        </w:rPr>
        <w:t>companies (as e.g. business partners), creditors or public authorities and to ensuring mutual recognition, and therefore</w:t>
      </w:r>
      <w:r w:rsidR="001C5DBC" w:rsidRPr="421A18F4">
        <w:rPr>
          <w:rFonts w:eastAsia="Times New Roman"/>
          <w:noProof/>
        </w:rPr>
        <w:t>,</w:t>
      </w:r>
      <w:r w:rsidRPr="421A18F4">
        <w:rPr>
          <w:rFonts w:eastAsia="Times New Roman"/>
          <w:noProof/>
        </w:rPr>
        <w:t xml:space="preserve"> the efficient application of the “once-only” principle</w:t>
      </w:r>
      <w:r w:rsidR="007B18F2">
        <w:rPr>
          <w:rFonts w:eastAsia="Times New Roman"/>
          <w:noProof/>
        </w:rPr>
        <w:t>. It</w:t>
      </w:r>
      <w:r w:rsidR="001C5DBC" w:rsidRPr="421A18F4">
        <w:rPr>
          <w:rFonts w:eastAsia="Times New Roman"/>
          <w:noProof/>
        </w:rPr>
        <w:t xml:space="preserve"> </w:t>
      </w:r>
      <w:r w:rsidR="00D6752B" w:rsidRPr="421A18F4">
        <w:rPr>
          <w:rFonts w:eastAsia="Times New Roman"/>
          <w:noProof/>
        </w:rPr>
        <w:t xml:space="preserve">is </w:t>
      </w:r>
      <w:r w:rsidR="007B18F2">
        <w:rPr>
          <w:rFonts w:eastAsia="Times New Roman"/>
          <w:noProof/>
        </w:rPr>
        <w:t xml:space="preserve">also </w:t>
      </w:r>
      <w:r w:rsidRPr="421A18F4">
        <w:rPr>
          <w:rFonts w:eastAsia="Times New Roman"/>
          <w:noProof/>
        </w:rPr>
        <w:t xml:space="preserve">important for </w:t>
      </w:r>
      <w:r>
        <w:rPr>
          <w:rFonts w:eastAsia="Times New Roman"/>
          <w:noProof/>
        </w:rPr>
        <w:t xml:space="preserve">the </w:t>
      </w:r>
      <w:r w:rsidRPr="421A18F4">
        <w:rPr>
          <w:rFonts w:eastAsia="Times New Roman"/>
          <w:noProof/>
        </w:rPr>
        <w:t xml:space="preserve">prevention of abusive or fraudulent letter-box companies linked to tax evasion and/or money laundering. </w:t>
      </w:r>
      <w:r w:rsidR="009D67EB" w:rsidRPr="421A18F4">
        <w:rPr>
          <w:rFonts w:eastAsia="Times New Roman"/>
          <w:noProof/>
        </w:rPr>
        <w:t>PO2a</w:t>
      </w:r>
      <w:r w:rsidRPr="421A18F4">
        <w:rPr>
          <w:rFonts w:eastAsia="Times New Roman"/>
          <w:noProof/>
        </w:rPr>
        <w:t xml:space="preserve"> leaves</w:t>
      </w:r>
      <w:r w:rsidR="00E207D8" w:rsidRPr="421A18F4">
        <w:rPr>
          <w:rFonts w:eastAsia="Times New Roman"/>
          <w:noProof/>
        </w:rPr>
        <w:t xml:space="preserve"> the preventive control </w:t>
      </w:r>
      <w:r w:rsidRPr="421A18F4">
        <w:rPr>
          <w:rFonts w:eastAsia="Times New Roman"/>
          <w:noProof/>
        </w:rPr>
        <w:t>to Member States</w:t>
      </w:r>
      <w:r w:rsidR="00D95F81" w:rsidRPr="421A18F4">
        <w:rPr>
          <w:rFonts w:eastAsia="Times New Roman"/>
          <w:noProof/>
        </w:rPr>
        <w:t xml:space="preserve">, </w:t>
      </w:r>
      <w:r w:rsidR="00E207D8" w:rsidRPr="421A18F4">
        <w:rPr>
          <w:rFonts w:eastAsia="Times New Roman"/>
          <w:noProof/>
        </w:rPr>
        <w:t xml:space="preserve">while </w:t>
      </w:r>
      <w:r w:rsidR="00D95F81" w:rsidRPr="421A18F4">
        <w:rPr>
          <w:rFonts w:eastAsia="Times New Roman"/>
          <w:noProof/>
        </w:rPr>
        <w:t>PO2</w:t>
      </w:r>
      <w:r w:rsidR="00792758" w:rsidRPr="421A18F4">
        <w:rPr>
          <w:rFonts w:eastAsia="Times New Roman"/>
          <w:noProof/>
        </w:rPr>
        <w:t>b</w:t>
      </w:r>
      <w:r w:rsidR="00D95F81" w:rsidRPr="421A18F4">
        <w:rPr>
          <w:rFonts w:eastAsia="Times New Roman"/>
          <w:noProof/>
        </w:rPr>
        <w:t xml:space="preserve"> </w:t>
      </w:r>
      <w:r w:rsidR="005511E2" w:rsidRPr="421A18F4">
        <w:rPr>
          <w:rFonts w:eastAsia="Times New Roman"/>
          <w:noProof/>
        </w:rPr>
        <w:t xml:space="preserve">integrates </w:t>
      </w:r>
      <w:r w:rsidR="00DE0BDA" w:rsidRPr="421A18F4">
        <w:rPr>
          <w:rFonts w:eastAsia="Times New Roman"/>
          <w:noProof/>
        </w:rPr>
        <w:t xml:space="preserve">the preventive control within the cost </w:t>
      </w:r>
      <w:r>
        <w:rPr>
          <w:rFonts w:eastAsia="Times New Roman"/>
          <w:noProof/>
        </w:rPr>
        <w:t xml:space="preserve">ceiling </w:t>
      </w:r>
      <w:r w:rsidR="00DE0BDA" w:rsidRPr="421A18F4">
        <w:rPr>
          <w:rFonts w:eastAsia="Times New Roman"/>
          <w:noProof/>
        </w:rPr>
        <w:t>and</w:t>
      </w:r>
      <w:r w:rsidR="00223BF4" w:rsidRPr="421A18F4">
        <w:rPr>
          <w:rFonts w:eastAsia="Times New Roman"/>
          <w:noProof/>
        </w:rPr>
        <w:t xml:space="preserve"> set deadline</w:t>
      </w:r>
      <w:r>
        <w:rPr>
          <w:rFonts w:eastAsia="Times New Roman"/>
          <w:noProof/>
        </w:rPr>
        <w:t xml:space="preserve"> of EUR 100 and 48 hours</w:t>
      </w:r>
      <w:r w:rsidR="003A0A7B" w:rsidRPr="421A18F4">
        <w:rPr>
          <w:rFonts w:eastAsia="Times New Roman"/>
          <w:noProof/>
        </w:rPr>
        <w:t xml:space="preserve"> </w:t>
      </w:r>
      <w:r w:rsidR="00E207D8" w:rsidRPr="421A18F4">
        <w:rPr>
          <w:rFonts w:eastAsia="Times New Roman"/>
          <w:noProof/>
        </w:rPr>
        <w:t xml:space="preserve">but </w:t>
      </w:r>
      <w:r w:rsidR="005C5D39" w:rsidRPr="421A18F4">
        <w:rPr>
          <w:rFonts w:eastAsia="Times New Roman"/>
          <w:noProof/>
        </w:rPr>
        <w:t>leav</w:t>
      </w:r>
      <w:r w:rsidR="00090106" w:rsidRPr="421A18F4">
        <w:rPr>
          <w:rFonts w:eastAsia="Times New Roman"/>
          <w:noProof/>
        </w:rPr>
        <w:t>es</w:t>
      </w:r>
      <w:r w:rsidR="005C5D39" w:rsidRPr="421A18F4">
        <w:rPr>
          <w:rFonts w:eastAsia="Times New Roman"/>
          <w:noProof/>
        </w:rPr>
        <w:t xml:space="preserve"> it to Member States </w:t>
      </w:r>
      <w:r w:rsidRPr="421A18F4">
        <w:rPr>
          <w:rFonts w:eastAsia="Times New Roman"/>
          <w:noProof/>
        </w:rPr>
        <w:t>to decide whether preventive control will be carried out by judicial or administrative authorities or by notaries</w:t>
      </w:r>
      <w:r w:rsidR="00B67089" w:rsidRPr="421A18F4">
        <w:rPr>
          <w:rFonts w:eastAsia="Times New Roman"/>
          <w:noProof/>
        </w:rPr>
        <w:t xml:space="preserve">. </w:t>
      </w:r>
      <w:r w:rsidR="00440257" w:rsidRPr="421A18F4">
        <w:rPr>
          <w:rFonts w:eastAsia="Times New Roman"/>
          <w:noProof/>
        </w:rPr>
        <w:t>PO</w:t>
      </w:r>
      <w:r w:rsidRPr="421A18F4">
        <w:rPr>
          <w:rFonts w:eastAsia="Times New Roman"/>
          <w:noProof/>
        </w:rPr>
        <w:t xml:space="preserve">2c requires judicial or administrative </w:t>
      </w:r>
      <w:r w:rsidR="006018A8" w:rsidRPr="421A18F4">
        <w:rPr>
          <w:rFonts w:eastAsia="Times New Roman"/>
          <w:noProof/>
        </w:rPr>
        <w:t xml:space="preserve">preventive </w:t>
      </w:r>
      <w:r w:rsidRPr="421A18F4">
        <w:rPr>
          <w:rFonts w:eastAsia="Times New Roman"/>
          <w:noProof/>
        </w:rPr>
        <w:t xml:space="preserve">control. </w:t>
      </w:r>
    </w:p>
    <w:p w14:paraId="3F7E797B" w14:textId="1FDD52C0" w:rsidR="00657EEB" w:rsidRDefault="003467FE" w:rsidP="00D10FED">
      <w:pPr>
        <w:tabs>
          <w:tab w:val="left" w:pos="170"/>
        </w:tabs>
        <w:spacing w:after="120"/>
        <w:rPr>
          <w:noProof/>
        </w:rPr>
      </w:pPr>
      <w:r w:rsidRPr="0FB8BFDE">
        <w:rPr>
          <w:rFonts w:eastAsia="Times New Roman"/>
          <w:noProof/>
        </w:rPr>
        <w:t>T</w:t>
      </w:r>
      <w:r w:rsidR="0037495E" w:rsidRPr="0FB8BFDE">
        <w:rPr>
          <w:rFonts w:eastAsia="Times New Roman"/>
          <w:noProof/>
        </w:rPr>
        <w:t xml:space="preserve">hese policy options would strongly reduce the administrative burden as founders would not need to check different requirements and use different interfaces and templates in each </w:t>
      </w:r>
      <w:r w:rsidR="0037495E">
        <w:rPr>
          <w:noProof/>
        </w:rPr>
        <w:t xml:space="preserve">Member State </w:t>
      </w:r>
      <w:r w:rsidR="00D35FFF">
        <w:rPr>
          <w:noProof/>
        </w:rPr>
        <w:t xml:space="preserve">where </w:t>
      </w:r>
      <w:r w:rsidR="0037495E">
        <w:rPr>
          <w:noProof/>
        </w:rPr>
        <w:t xml:space="preserve">they want to register </w:t>
      </w:r>
      <w:r w:rsidR="008840F3">
        <w:rPr>
          <w:noProof/>
        </w:rPr>
        <w:t>a c</w:t>
      </w:r>
      <w:r w:rsidR="0037495E">
        <w:rPr>
          <w:noProof/>
        </w:rPr>
        <w:t>ompany</w:t>
      </w:r>
      <w:r w:rsidR="0037495E" w:rsidRPr="0FB8BFDE">
        <w:rPr>
          <w:rFonts w:eastAsia="Times New Roman"/>
          <w:noProof/>
        </w:rPr>
        <w:t xml:space="preserve">. </w:t>
      </w:r>
      <w:r w:rsidR="008840F3" w:rsidRPr="0FB8BFDE">
        <w:rPr>
          <w:rFonts w:eastAsia="Times New Roman"/>
          <w:noProof/>
        </w:rPr>
        <w:t>PO</w:t>
      </w:r>
      <w:r w:rsidR="0037495E">
        <w:rPr>
          <w:noProof/>
        </w:rPr>
        <w:t>2b and 2c</w:t>
      </w:r>
      <w:r w:rsidR="0037495E" w:rsidDel="001C593C">
        <w:rPr>
          <w:noProof/>
        </w:rPr>
        <w:t xml:space="preserve"> </w:t>
      </w:r>
      <w:r w:rsidR="001C593C">
        <w:rPr>
          <w:noProof/>
        </w:rPr>
        <w:t>would be the</w:t>
      </w:r>
      <w:r w:rsidR="0037495E">
        <w:rPr>
          <w:noProof/>
        </w:rPr>
        <w:t xml:space="preserve"> most efficient as the cost of registration and time involved are capped at 48 hours and </w:t>
      </w:r>
      <w:r w:rsidR="004524A2">
        <w:rPr>
          <w:noProof/>
        </w:rPr>
        <w:t>EUR</w:t>
      </w:r>
      <w:r w:rsidR="004524A2" w:rsidRPr="11384FE0">
        <w:rPr>
          <w:rFonts w:ascii="Aptos" w:eastAsia="Aptos" w:hAnsi="Aptos" w:cs="Aptos"/>
          <w:noProof/>
        </w:rPr>
        <w:t xml:space="preserve"> </w:t>
      </w:r>
      <w:r w:rsidR="0037495E">
        <w:rPr>
          <w:noProof/>
        </w:rPr>
        <w:t>100.</w:t>
      </w:r>
      <w:r w:rsidR="00EB2563">
        <w:rPr>
          <w:noProof/>
        </w:rPr>
        <w:t xml:space="preserve"> </w:t>
      </w:r>
      <w:r w:rsidR="00715EE6">
        <w:rPr>
          <w:noProof/>
        </w:rPr>
        <w:t>I</w:t>
      </w:r>
      <w:r w:rsidR="00C258B6">
        <w:rPr>
          <w:noProof/>
        </w:rPr>
        <w:t xml:space="preserve">t is </w:t>
      </w:r>
      <w:r w:rsidR="00C258B6" w:rsidRPr="0031508F">
        <w:rPr>
          <w:noProof/>
        </w:rPr>
        <w:t>estimated that</w:t>
      </w:r>
      <w:r w:rsidR="008E014F" w:rsidRPr="0031508F">
        <w:rPr>
          <w:noProof/>
        </w:rPr>
        <w:t xml:space="preserve"> </w:t>
      </w:r>
      <w:r w:rsidR="00754A99" w:rsidRPr="0031508F">
        <w:rPr>
          <w:noProof/>
        </w:rPr>
        <w:t xml:space="preserve">for </w:t>
      </w:r>
      <w:r w:rsidR="008E014F" w:rsidRPr="0031508F">
        <w:rPr>
          <w:noProof/>
        </w:rPr>
        <w:t xml:space="preserve">each </w:t>
      </w:r>
      <w:r w:rsidR="00B81FEC" w:rsidRPr="0031508F">
        <w:rPr>
          <w:noProof/>
        </w:rPr>
        <w:t xml:space="preserve">founder setting up </w:t>
      </w:r>
      <w:r w:rsidR="00754A99" w:rsidRPr="0031508F">
        <w:rPr>
          <w:noProof/>
        </w:rPr>
        <w:t>a</w:t>
      </w:r>
      <w:r w:rsidR="00B81FEC" w:rsidRPr="0031508F">
        <w:rPr>
          <w:noProof/>
        </w:rPr>
        <w:t xml:space="preserve"> </w:t>
      </w:r>
      <w:r w:rsidR="008E014F" w:rsidRPr="0031508F">
        <w:rPr>
          <w:noProof/>
        </w:rPr>
        <w:t>28</w:t>
      </w:r>
      <w:r w:rsidR="008E014F" w:rsidRPr="0031508F">
        <w:rPr>
          <w:noProof/>
          <w:vertAlign w:val="superscript"/>
        </w:rPr>
        <w:t>th</w:t>
      </w:r>
      <w:r w:rsidR="008E014F" w:rsidRPr="0031508F">
        <w:rPr>
          <w:noProof/>
        </w:rPr>
        <w:t xml:space="preserve"> regime company</w:t>
      </w:r>
      <w:r w:rsidR="00310975" w:rsidRPr="0031508F">
        <w:rPr>
          <w:noProof/>
        </w:rPr>
        <w:t>,</w:t>
      </w:r>
      <w:r w:rsidR="00C258B6" w:rsidRPr="0031508F">
        <w:rPr>
          <w:noProof/>
        </w:rPr>
        <w:t xml:space="preserve"> </w:t>
      </w:r>
      <w:r w:rsidR="00747468">
        <w:rPr>
          <w:noProof/>
        </w:rPr>
        <w:t>both Po2b and 2c</w:t>
      </w:r>
      <w:r w:rsidR="00AD538E" w:rsidRPr="0031508F">
        <w:rPr>
          <w:noProof/>
        </w:rPr>
        <w:t xml:space="preserve"> </w:t>
      </w:r>
      <w:r w:rsidR="00352B2B" w:rsidRPr="0031508F">
        <w:rPr>
          <w:noProof/>
        </w:rPr>
        <w:t xml:space="preserve">would </w:t>
      </w:r>
      <w:r w:rsidR="005A7B6E" w:rsidRPr="0031508F">
        <w:rPr>
          <w:noProof/>
        </w:rPr>
        <w:t>brin</w:t>
      </w:r>
      <w:r w:rsidR="00061F65" w:rsidRPr="0031508F">
        <w:rPr>
          <w:noProof/>
        </w:rPr>
        <w:t>g cos</w:t>
      </w:r>
      <w:r w:rsidR="00476D35" w:rsidRPr="0031508F">
        <w:rPr>
          <w:noProof/>
        </w:rPr>
        <w:t>t</w:t>
      </w:r>
      <w:r w:rsidR="00061F65" w:rsidRPr="0031508F">
        <w:rPr>
          <w:noProof/>
        </w:rPr>
        <w:t xml:space="preserve"> savings </w:t>
      </w:r>
      <w:r w:rsidR="00D14CAC" w:rsidRPr="0031508F">
        <w:rPr>
          <w:noProof/>
        </w:rPr>
        <w:t xml:space="preserve">between </w:t>
      </w:r>
      <w:r w:rsidR="00D2243A">
        <w:rPr>
          <w:noProof/>
        </w:rPr>
        <w:t>EUR</w:t>
      </w:r>
      <w:r w:rsidR="00D2243A" w:rsidRPr="11384FE0">
        <w:rPr>
          <w:rFonts w:ascii="Aptos" w:eastAsia="Aptos" w:hAnsi="Aptos" w:cs="Aptos"/>
          <w:noProof/>
        </w:rPr>
        <w:t xml:space="preserve"> </w:t>
      </w:r>
      <w:r w:rsidR="002A6995" w:rsidRPr="0031508F">
        <w:rPr>
          <w:noProof/>
        </w:rPr>
        <w:t xml:space="preserve">550 and </w:t>
      </w:r>
      <w:r w:rsidR="00D2243A">
        <w:rPr>
          <w:noProof/>
        </w:rPr>
        <w:t>EUR</w:t>
      </w:r>
      <w:r w:rsidR="002A6995" w:rsidRPr="0031508F">
        <w:rPr>
          <w:noProof/>
        </w:rPr>
        <w:t xml:space="preserve"> </w:t>
      </w:r>
      <w:r w:rsidR="00445E9D">
        <w:rPr>
          <w:noProof/>
        </w:rPr>
        <w:t>1</w:t>
      </w:r>
      <w:r w:rsidR="07C990FD" w:rsidRPr="388AB107">
        <w:rPr>
          <w:rFonts w:ascii="Aptos" w:eastAsia="Aptos" w:hAnsi="Aptos" w:cs="Aptos"/>
          <w:noProof/>
        </w:rPr>
        <w:t xml:space="preserve"> </w:t>
      </w:r>
      <w:r w:rsidR="00445E9D">
        <w:rPr>
          <w:noProof/>
        </w:rPr>
        <w:t>300</w:t>
      </w:r>
      <w:r w:rsidR="00445E9D" w:rsidRPr="0031508F">
        <w:rPr>
          <w:noProof/>
        </w:rPr>
        <w:t xml:space="preserve"> depending on the Member State o</w:t>
      </w:r>
      <w:r w:rsidR="00573085" w:rsidRPr="0031508F">
        <w:rPr>
          <w:noProof/>
        </w:rPr>
        <w:t>f</w:t>
      </w:r>
      <w:r w:rsidR="00445E9D" w:rsidRPr="0031508F">
        <w:rPr>
          <w:noProof/>
        </w:rPr>
        <w:t xml:space="preserve"> registration</w:t>
      </w:r>
      <w:r w:rsidR="00FC2AE7" w:rsidRPr="0031508F">
        <w:rPr>
          <w:noProof/>
        </w:rPr>
        <w:t xml:space="preserve"> and whether a </w:t>
      </w:r>
      <w:r w:rsidR="003D0DAC" w:rsidRPr="0031508F">
        <w:rPr>
          <w:noProof/>
        </w:rPr>
        <w:t xml:space="preserve">notary is involved and </w:t>
      </w:r>
      <w:r w:rsidR="00FC2AE7" w:rsidRPr="0031508F">
        <w:rPr>
          <w:noProof/>
        </w:rPr>
        <w:t>national template is used or not</w:t>
      </w:r>
      <w:r w:rsidR="003D0DAC" w:rsidRPr="0031508F">
        <w:rPr>
          <w:noProof/>
        </w:rPr>
        <w:t>.</w:t>
      </w:r>
      <w:r w:rsidR="000629A1" w:rsidRPr="0031508F">
        <w:rPr>
          <w:noProof/>
        </w:rPr>
        <w:t xml:space="preserve"> </w:t>
      </w:r>
      <w:r w:rsidR="00C60598" w:rsidRPr="0FB8BFDE">
        <w:rPr>
          <w:rFonts w:eastAsia="Times New Roman"/>
          <w:noProof/>
          <w:color w:val="000000" w:themeColor="text1"/>
          <w:lang w:eastAsia="en-IE"/>
        </w:rPr>
        <w:t>This would amount to</w:t>
      </w:r>
      <w:r w:rsidR="00C921FE">
        <w:rPr>
          <w:rFonts w:eastAsia="Times New Roman"/>
          <w:noProof/>
          <w:color w:val="000000" w:themeColor="text1"/>
          <w:lang w:eastAsia="en-IE"/>
        </w:rPr>
        <w:t xml:space="preserve"> a</w:t>
      </w:r>
      <w:r w:rsidR="00C60598" w:rsidRPr="0FB8BFDE">
        <w:rPr>
          <w:rFonts w:eastAsia="Times New Roman"/>
          <w:noProof/>
          <w:color w:val="000000" w:themeColor="text1"/>
          <w:lang w:eastAsia="en-IE"/>
        </w:rPr>
        <w:t xml:space="preserve"> total one-off administrative burden reduction </w:t>
      </w:r>
      <w:r w:rsidR="005C7080" w:rsidRPr="0FB8BFDE">
        <w:rPr>
          <w:rFonts w:eastAsia="Times New Roman"/>
          <w:noProof/>
          <w:color w:val="000000" w:themeColor="text1"/>
          <w:lang w:eastAsia="en-IE"/>
        </w:rPr>
        <w:t xml:space="preserve">between </w:t>
      </w:r>
      <w:r w:rsidR="00D044F0" w:rsidRPr="0FB8BFDE">
        <w:rPr>
          <w:rFonts w:eastAsia="Times New Roman"/>
          <w:noProof/>
          <w:color w:val="000000" w:themeColor="text1"/>
          <w:lang w:eastAsia="en-IE"/>
        </w:rPr>
        <w:t xml:space="preserve">EUR </w:t>
      </w:r>
      <w:r w:rsidR="005C7080" w:rsidRPr="388AB107">
        <w:rPr>
          <w:rFonts w:eastAsia="Times New Roman"/>
          <w:noProof/>
          <w:color w:val="000000" w:themeColor="text1"/>
          <w:lang w:eastAsia="en-IE"/>
        </w:rPr>
        <w:t>152</w:t>
      </w:r>
      <w:r w:rsidR="0F080E45" w:rsidRPr="388AB107">
        <w:rPr>
          <w:rFonts w:ascii="Aptos" w:eastAsia="Aptos" w:hAnsi="Aptos" w:cs="Aptos"/>
          <w:noProof/>
        </w:rPr>
        <w:t xml:space="preserve"> </w:t>
      </w:r>
      <w:r w:rsidR="005C7080" w:rsidRPr="388AB107">
        <w:rPr>
          <w:rFonts w:eastAsia="Times New Roman"/>
          <w:noProof/>
          <w:color w:val="000000" w:themeColor="text1"/>
          <w:lang w:eastAsia="en-IE"/>
        </w:rPr>
        <w:t>876</w:t>
      </w:r>
      <w:r w:rsidR="70D238DC" w:rsidRPr="0FB8BFDE">
        <w:rPr>
          <w:rFonts w:ascii="Aptos" w:eastAsia="Aptos" w:hAnsi="Aptos" w:cs="Aptos"/>
          <w:noProof/>
        </w:rPr>
        <w:t xml:space="preserve"> </w:t>
      </w:r>
      <w:r w:rsidR="005C7080" w:rsidRPr="0FB8BFDE">
        <w:rPr>
          <w:rFonts w:eastAsia="Times New Roman"/>
          <w:noProof/>
          <w:color w:val="000000" w:themeColor="text1"/>
          <w:lang w:eastAsia="en-IE"/>
        </w:rPr>
        <w:t>900</w:t>
      </w:r>
      <w:r w:rsidR="00C60598" w:rsidRPr="0FB8BFDE">
        <w:rPr>
          <w:rFonts w:eastAsia="Times New Roman"/>
          <w:noProof/>
          <w:color w:val="000000" w:themeColor="text1"/>
          <w:lang w:eastAsia="en-IE"/>
        </w:rPr>
        <w:t xml:space="preserve"> </w:t>
      </w:r>
      <w:r w:rsidR="005C7080" w:rsidRPr="0FB8BFDE">
        <w:rPr>
          <w:rFonts w:eastAsia="Times New Roman"/>
          <w:noProof/>
          <w:color w:val="000000" w:themeColor="text1"/>
          <w:lang w:eastAsia="en-IE"/>
        </w:rPr>
        <w:t xml:space="preserve">and </w:t>
      </w:r>
      <w:r w:rsidR="00D044F0" w:rsidRPr="0FB8BFDE">
        <w:rPr>
          <w:rFonts w:eastAsia="Times New Roman"/>
          <w:noProof/>
          <w:color w:val="000000" w:themeColor="text1"/>
          <w:lang w:eastAsia="en-IE"/>
        </w:rPr>
        <w:t>EUR</w:t>
      </w:r>
      <w:r w:rsidR="00D044F0" w:rsidRPr="33810FBB">
        <w:rPr>
          <w:rFonts w:ascii="Aptos" w:eastAsia="Aptos" w:hAnsi="Aptos" w:cs="Aptos"/>
          <w:noProof/>
        </w:rPr>
        <w:t xml:space="preserve"> </w:t>
      </w:r>
      <w:r w:rsidR="005C7080" w:rsidRPr="0FB8BFDE">
        <w:rPr>
          <w:rFonts w:eastAsia="Times New Roman"/>
          <w:noProof/>
          <w:color w:val="000000" w:themeColor="text1"/>
          <w:lang w:eastAsia="en-IE"/>
        </w:rPr>
        <w:t>340</w:t>
      </w:r>
      <w:r w:rsidR="4000F6A3" w:rsidRPr="33810FBB">
        <w:rPr>
          <w:rFonts w:ascii="Aptos" w:eastAsia="Aptos" w:hAnsi="Aptos" w:cs="Aptos"/>
          <w:noProof/>
        </w:rPr>
        <w:t xml:space="preserve"> </w:t>
      </w:r>
      <w:r w:rsidR="00C36AB6" w:rsidRPr="0FB8BFDE">
        <w:rPr>
          <w:rFonts w:eastAsia="Times New Roman"/>
          <w:noProof/>
          <w:color w:val="000000" w:themeColor="text1"/>
          <w:lang w:eastAsia="en-IE"/>
        </w:rPr>
        <w:t>256</w:t>
      </w:r>
      <w:r w:rsidR="0D675BD5" w:rsidRPr="33810FBB">
        <w:rPr>
          <w:rFonts w:ascii="Aptos" w:eastAsia="Aptos" w:hAnsi="Aptos" w:cs="Aptos"/>
          <w:noProof/>
        </w:rPr>
        <w:t xml:space="preserve"> </w:t>
      </w:r>
      <w:r w:rsidR="00C36AB6" w:rsidRPr="0FB8BFDE">
        <w:rPr>
          <w:rFonts w:eastAsia="Times New Roman"/>
          <w:noProof/>
          <w:color w:val="000000" w:themeColor="text1"/>
          <w:lang w:eastAsia="en-IE"/>
        </w:rPr>
        <w:t>273</w:t>
      </w:r>
      <w:r w:rsidR="00C60598" w:rsidRPr="0FB8BFDE">
        <w:rPr>
          <w:rFonts w:eastAsia="Times New Roman"/>
          <w:noProof/>
          <w:color w:val="000000" w:themeColor="text1"/>
          <w:lang w:eastAsia="en-IE"/>
        </w:rPr>
        <w:t xml:space="preserve"> for </w:t>
      </w:r>
      <w:r w:rsidR="00107F20" w:rsidRPr="0FB8BFDE">
        <w:rPr>
          <w:rFonts w:eastAsia="Times New Roman"/>
          <w:noProof/>
          <w:color w:val="000000" w:themeColor="text1"/>
          <w:lang w:eastAsia="en-IE"/>
        </w:rPr>
        <w:t xml:space="preserve">the estimated </w:t>
      </w:r>
      <w:r w:rsidR="002452FE" w:rsidRPr="189440FA">
        <w:rPr>
          <w:rFonts w:eastAsia="Times New Roman"/>
          <w:noProof/>
          <w:color w:val="000000" w:themeColor="text1"/>
          <w:lang w:eastAsia="en-IE"/>
        </w:rPr>
        <w:t>277</w:t>
      </w:r>
      <w:r w:rsidR="450AB71A" w:rsidRPr="189440FA">
        <w:rPr>
          <w:rFonts w:ascii="Aptos" w:eastAsia="Aptos" w:hAnsi="Aptos" w:cs="Aptos"/>
          <w:noProof/>
        </w:rPr>
        <w:t xml:space="preserve"> </w:t>
      </w:r>
      <w:r w:rsidR="002452FE" w:rsidRPr="189440FA">
        <w:rPr>
          <w:rFonts w:eastAsia="Times New Roman"/>
          <w:noProof/>
          <w:color w:val="000000" w:themeColor="text1"/>
          <w:lang w:eastAsia="en-IE"/>
        </w:rPr>
        <w:t>958</w:t>
      </w:r>
      <w:r w:rsidR="002452FE" w:rsidRPr="0FB8BFDE">
        <w:rPr>
          <w:rFonts w:eastAsia="Times New Roman"/>
          <w:noProof/>
          <w:color w:val="000000" w:themeColor="text1"/>
          <w:lang w:eastAsia="en-IE"/>
        </w:rPr>
        <w:t xml:space="preserve"> </w:t>
      </w:r>
      <w:r w:rsidR="00383255" w:rsidRPr="0FB8BFDE">
        <w:rPr>
          <w:rFonts w:eastAsia="Times New Roman"/>
          <w:noProof/>
          <w:color w:val="000000" w:themeColor="text1"/>
          <w:lang w:eastAsia="en-IE"/>
        </w:rPr>
        <w:t xml:space="preserve">new </w:t>
      </w:r>
      <w:r w:rsidR="00C60598" w:rsidRPr="0FB8BFDE">
        <w:rPr>
          <w:rFonts w:eastAsia="Times New Roman"/>
          <w:noProof/>
          <w:color w:val="000000" w:themeColor="text1"/>
          <w:lang w:eastAsia="en-IE"/>
        </w:rPr>
        <w:t>28</w:t>
      </w:r>
      <w:r w:rsidR="00C60598" w:rsidRPr="005979B7">
        <w:rPr>
          <w:rFonts w:eastAsia="Times New Roman"/>
          <w:noProof/>
          <w:color w:val="000000" w:themeColor="text1"/>
          <w:vertAlign w:val="superscript"/>
          <w:lang w:eastAsia="en-IE"/>
        </w:rPr>
        <w:t>th</w:t>
      </w:r>
      <w:r w:rsidR="00C60598" w:rsidRPr="0FB8BFDE">
        <w:rPr>
          <w:rFonts w:eastAsia="Times New Roman"/>
          <w:noProof/>
          <w:color w:val="000000" w:themeColor="text1"/>
          <w:lang w:eastAsia="en-IE"/>
        </w:rPr>
        <w:t xml:space="preserve"> regime companies </w:t>
      </w:r>
      <w:r w:rsidR="00B35011">
        <w:rPr>
          <w:rFonts w:eastAsia="Times New Roman"/>
          <w:noProof/>
          <w:color w:val="000000" w:themeColor="text1"/>
          <w:lang w:eastAsia="en-IE"/>
        </w:rPr>
        <w:t>founded by natural persons</w:t>
      </w:r>
      <w:r w:rsidR="00C60598" w:rsidRPr="0FB8BFDE">
        <w:rPr>
          <w:rFonts w:eastAsia="Times New Roman"/>
          <w:noProof/>
          <w:color w:val="000000" w:themeColor="text1"/>
          <w:lang w:eastAsia="en-IE"/>
        </w:rPr>
        <w:t xml:space="preserve"> over a period of 10 years. </w:t>
      </w:r>
      <w:r w:rsidR="00DC77B7">
        <w:rPr>
          <w:noProof/>
        </w:rPr>
        <w:t xml:space="preserve">At the same time, given that these policy </w:t>
      </w:r>
      <w:r w:rsidR="001E0452">
        <w:rPr>
          <w:noProof/>
        </w:rPr>
        <w:t xml:space="preserve">options </w:t>
      </w:r>
      <w:r w:rsidR="00DC77B7">
        <w:rPr>
          <w:noProof/>
        </w:rPr>
        <w:t xml:space="preserve">cover setting up a new optional company legal form, they </w:t>
      </w:r>
      <w:r w:rsidR="001E0452">
        <w:rPr>
          <w:noProof/>
        </w:rPr>
        <w:t>would not entail any adjustment costs</w:t>
      </w:r>
      <w:r w:rsidR="00F10574">
        <w:rPr>
          <w:noProof/>
        </w:rPr>
        <w:t xml:space="preserve">. </w:t>
      </w:r>
      <w:r w:rsidR="009048DF">
        <w:rPr>
          <w:noProof/>
        </w:rPr>
        <w:t xml:space="preserve"> </w:t>
      </w:r>
    </w:p>
    <w:p w14:paraId="7773654D" w14:textId="220070F2" w:rsidR="001A3E5D" w:rsidRDefault="00117C50" w:rsidP="00E821A9">
      <w:pPr>
        <w:tabs>
          <w:tab w:val="left" w:pos="170"/>
        </w:tabs>
        <w:spacing w:after="120"/>
        <w:rPr>
          <w:noProof/>
        </w:rPr>
      </w:pPr>
      <w:r>
        <w:rPr>
          <w:noProof/>
        </w:rPr>
        <w:t xml:space="preserve">As regards </w:t>
      </w:r>
      <w:r w:rsidR="006E76EA">
        <w:rPr>
          <w:noProof/>
        </w:rPr>
        <w:t xml:space="preserve">public </w:t>
      </w:r>
      <w:r w:rsidR="006E76EA" w:rsidRPr="006E76EA">
        <w:rPr>
          <w:noProof/>
        </w:rPr>
        <w:t>authorities</w:t>
      </w:r>
      <w:r>
        <w:rPr>
          <w:noProof/>
        </w:rPr>
        <w:t>, the</w:t>
      </w:r>
      <w:r w:rsidR="0043443C">
        <w:rPr>
          <w:noProof/>
        </w:rPr>
        <w:t>re</w:t>
      </w:r>
      <w:r>
        <w:rPr>
          <w:noProof/>
        </w:rPr>
        <w:t xml:space="preserve"> would </w:t>
      </w:r>
      <w:r w:rsidR="00BD6083">
        <w:rPr>
          <w:noProof/>
        </w:rPr>
        <w:t>be some costs t</w:t>
      </w:r>
      <w:r w:rsidR="00BD6083">
        <w:rPr>
          <w:noProof/>
          <w:szCs w:val="20"/>
        </w:rPr>
        <w:t>o</w:t>
      </w:r>
      <w:r w:rsidR="009C0890">
        <w:rPr>
          <w:noProof/>
          <w:szCs w:val="20"/>
        </w:rPr>
        <w:t xml:space="preserve"> implement these </w:t>
      </w:r>
      <w:r w:rsidR="00022E49">
        <w:rPr>
          <w:noProof/>
          <w:szCs w:val="20"/>
        </w:rPr>
        <w:t xml:space="preserve">policy </w:t>
      </w:r>
      <w:r w:rsidR="009C0890">
        <w:rPr>
          <w:noProof/>
          <w:szCs w:val="20"/>
        </w:rPr>
        <w:t>options</w:t>
      </w:r>
      <w:r w:rsidR="00F460B4">
        <w:rPr>
          <w:noProof/>
          <w:szCs w:val="20"/>
        </w:rPr>
        <w:t xml:space="preserve"> and adapt to the </w:t>
      </w:r>
      <w:r w:rsidR="00F460B4" w:rsidRPr="00595358">
        <w:rPr>
          <w:rFonts w:eastAsia="Times New Roman"/>
          <w:noProof/>
          <w:szCs w:val="20"/>
        </w:rPr>
        <w:t>single interface</w:t>
      </w:r>
      <w:r w:rsidR="00022E49">
        <w:rPr>
          <w:noProof/>
          <w:szCs w:val="20"/>
        </w:rPr>
        <w:t>.</w:t>
      </w:r>
      <w:r w:rsidR="009C0890">
        <w:rPr>
          <w:noProof/>
          <w:szCs w:val="20"/>
        </w:rPr>
        <w:t xml:space="preserve"> </w:t>
      </w:r>
      <w:r w:rsidR="00B0103A">
        <w:rPr>
          <w:noProof/>
          <w:szCs w:val="20"/>
        </w:rPr>
        <w:t>Given that</w:t>
      </w:r>
      <w:r w:rsidR="00077EEE">
        <w:rPr>
          <w:noProof/>
          <w:szCs w:val="20"/>
        </w:rPr>
        <w:t xml:space="preserve"> </w:t>
      </w:r>
      <w:r w:rsidR="009C0890">
        <w:rPr>
          <w:noProof/>
          <w:szCs w:val="20"/>
        </w:rPr>
        <w:t xml:space="preserve">all Member States </w:t>
      </w:r>
      <w:r w:rsidR="008B677A">
        <w:rPr>
          <w:noProof/>
          <w:szCs w:val="20"/>
        </w:rPr>
        <w:t xml:space="preserve">have already invested in IT developments </w:t>
      </w:r>
      <w:r w:rsidR="00B0103A">
        <w:rPr>
          <w:noProof/>
        </w:rPr>
        <w:t xml:space="preserve">to </w:t>
      </w:r>
      <w:r w:rsidR="009C0890">
        <w:rPr>
          <w:noProof/>
        </w:rPr>
        <w:t>connect national business registers to BRIS, they</w:t>
      </w:r>
      <w:r w:rsidR="009C0890">
        <w:rPr>
          <w:noProof/>
          <w:szCs w:val="20"/>
        </w:rPr>
        <w:t xml:space="preserve"> </w:t>
      </w:r>
      <w:r w:rsidR="006C6735">
        <w:rPr>
          <w:noProof/>
        </w:rPr>
        <w:t>will be able to reuse existing technology</w:t>
      </w:r>
      <w:r w:rsidR="006C6735" w:rsidRPr="00550B54">
        <w:rPr>
          <w:noProof/>
        </w:rPr>
        <w:t xml:space="preserve"> </w:t>
      </w:r>
      <w:r w:rsidR="006C6735">
        <w:rPr>
          <w:noProof/>
        </w:rPr>
        <w:t xml:space="preserve">and </w:t>
      </w:r>
      <w:r w:rsidR="009C0890">
        <w:rPr>
          <w:noProof/>
          <w:szCs w:val="20"/>
        </w:rPr>
        <w:t xml:space="preserve">would only need to </w:t>
      </w:r>
      <w:r w:rsidR="009C0890">
        <w:rPr>
          <w:noProof/>
        </w:rPr>
        <w:t>develop the new software to receive the company registration data from the single interface through BRIS</w:t>
      </w:r>
      <w:r w:rsidR="008B677A">
        <w:rPr>
          <w:noProof/>
        </w:rPr>
        <w:t xml:space="preserve">, amounting to an estimated </w:t>
      </w:r>
      <w:r w:rsidR="00D044F0">
        <w:rPr>
          <w:noProof/>
        </w:rPr>
        <w:t>EUR</w:t>
      </w:r>
      <w:r w:rsidR="00D926DB">
        <w:rPr>
          <w:noProof/>
        </w:rPr>
        <w:t> </w:t>
      </w:r>
      <w:r w:rsidR="008B677A">
        <w:rPr>
          <w:noProof/>
        </w:rPr>
        <w:t>100</w:t>
      </w:r>
      <w:r w:rsidR="00695395">
        <w:rPr>
          <w:rFonts w:ascii="Aptos" w:eastAsia="Aptos" w:hAnsi="Aptos" w:cs="Aptos"/>
          <w:noProof/>
        </w:rPr>
        <w:t> </w:t>
      </w:r>
      <w:r w:rsidR="008B677A">
        <w:rPr>
          <w:noProof/>
        </w:rPr>
        <w:t>000</w:t>
      </w:r>
      <w:r w:rsidR="008B677A" w:rsidRPr="5CBCE07D">
        <w:rPr>
          <w:noProof/>
        </w:rPr>
        <w:t xml:space="preserve"> per Member State, </w:t>
      </w:r>
      <w:r w:rsidR="00D044F0">
        <w:rPr>
          <w:noProof/>
        </w:rPr>
        <w:t>EUR</w:t>
      </w:r>
      <w:r w:rsidR="5EDE3ED5" w:rsidRPr="5C615C42">
        <w:rPr>
          <w:rFonts w:ascii="Aptos" w:eastAsia="Aptos" w:hAnsi="Aptos" w:cs="Aptos"/>
          <w:noProof/>
        </w:rPr>
        <w:t xml:space="preserve"> </w:t>
      </w:r>
      <w:r w:rsidR="008B677A" w:rsidRPr="5CBCE07D">
        <w:rPr>
          <w:noProof/>
        </w:rPr>
        <w:t>2.7 million in total</w:t>
      </w:r>
      <w:r w:rsidR="001778C1">
        <w:rPr>
          <w:noProof/>
        </w:rPr>
        <w:t xml:space="preserve">. </w:t>
      </w:r>
      <w:r w:rsidR="001A3E5D">
        <w:rPr>
          <w:noProof/>
        </w:rPr>
        <w:t xml:space="preserve">In addition, </w:t>
      </w:r>
      <w:r w:rsidR="00CE7951">
        <w:rPr>
          <w:noProof/>
        </w:rPr>
        <w:t>under PO2b</w:t>
      </w:r>
      <w:r w:rsidR="00134874">
        <w:rPr>
          <w:noProof/>
        </w:rPr>
        <w:t xml:space="preserve"> and 2c</w:t>
      </w:r>
      <w:r w:rsidR="00CE7951">
        <w:rPr>
          <w:noProof/>
        </w:rPr>
        <w:t xml:space="preserve">, </w:t>
      </w:r>
      <w:r w:rsidR="001A3E5D">
        <w:rPr>
          <w:noProof/>
        </w:rPr>
        <w:t xml:space="preserve">those Member States where preventive control is carried out by other authorities than business registers, would need to ensure </w:t>
      </w:r>
      <w:r w:rsidR="003B1995">
        <w:rPr>
          <w:noProof/>
          <w:szCs w:val="20"/>
        </w:rPr>
        <w:t>technical solutions or adapt the existing ones, to connect the authorities</w:t>
      </w:r>
      <w:r w:rsidR="006C4DC2">
        <w:rPr>
          <w:noProof/>
          <w:szCs w:val="20"/>
        </w:rPr>
        <w:t>, including</w:t>
      </w:r>
      <w:r w:rsidR="003B1995">
        <w:rPr>
          <w:noProof/>
          <w:szCs w:val="20"/>
        </w:rPr>
        <w:t xml:space="preserve"> notaries </w:t>
      </w:r>
      <w:r w:rsidR="00E13CFB">
        <w:rPr>
          <w:noProof/>
          <w:szCs w:val="20"/>
        </w:rPr>
        <w:t>(</w:t>
      </w:r>
      <w:r w:rsidR="00546E87">
        <w:rPr>
          <w:noProof/>
          <w:szCs w:val="20"/>
        </w:rPr>
        <w:t xml:space="preserve">under </w:t>
      </w:r>
      <w:r w:rsidR="00E13CFB">
        <w:rPr>
          <w:noProof/>
          <w:szCs w:val="20"/>
        </w:rPr>
        <w:t>Po2b)</w:t>
      </w:r>
      <w:r w:rsidR="00546E87">
        <w:rPr>
          <w:noProof/>
          <w:szCs w:val="20"/>
        </w:rPr>
        <w:t xml:space="preserve"> </w:t>
      </w:r>
      <w:r w:rsidR="003B1995">
        <w:rPr>
          <w:noProof/>
          <w:szCs w:val="20"/>
        </w:rPr>
        <w:t>to the business registers</w:t>
      </w:r>
      <w:r w:rsidR="001A3E5D">
        <w:rPr>
          <w:noProof/>
        </w:rPr>
        <w:t xml:space="preserve">. </w:t>
      </w:r>
      <w:r w:rsidR="001A3E5D">
        <w:rPr>
          <w:bCs/>
          <w:noProof/>
          <w:szCs w:val="20"/>
        </w:rPr>
        <w:t xml:space="preserve">The cost of </w:t>
      </w:r>
      <w:r w:rsidR="001A3E5D">
        <w:rPr>
          <w:noProof/>
        </w:rPr>
        <w:t>connecting the IT system</w:t>
      </w:r>
      <w:r w:rsidR="001A3E5D" w:rsidRPr="0011224B">
        <w:rPr>
          <w:noProof/>
        </w:rPr>
        <w:t xml:space="preserve"> </w:t>
      </w:r>
      <w:r w:rsidR="001A3E5D">
        <w:rPr>
          <w:noProof/>
        </w:rPr>
        <w:t>is e</w:t>
      </w:r>
      <w:r w:rsidR="001A3E5D" w:rsidRPr="5CBCE07D">
        <w:rPr>
          <w:noProof/>
        </w:rPr>
        <w:t xml:space="preserve">stimated at </w:t>
      </w:r>
      <w:r w:rsidR="00D044F0">
        <w:rPr>
          <w:noProof/>
        </w:rPr>
        <w:t xml:space="preserve">EUR </w:t>
      </w:r>
      <w:r w:rsidR="007457ED">
        <w:rPr>
          <w:noProof/>
        </w:rPr>
        <w:t>5</w:t>
      </w:r>
      <w:r w:rsidR="007457ED" w:rsidRPr="5CBCE07D">
        <w:rPr>
          <w:noProof/>
        </w:rPr>
        <w:t>0</w:t>
      </w:r>
      <w:r w:rsidR="00695395">
        <w:rPr>
          <w:noProof/>
        </w:rPr>
        <w:t> </w:t>
      </w:r>
      <w:r w:rsidR="001A3E5D" w:rsidRPr="5CBCE07D">
        <w:rPr>
          <w:noProof/>
        </w:rPr>
        <w:t>000 per Member State</w:t>
      </w:r>
      <w:r w:rsidR="00C33A28">
        <w:rPr>
          <w:noProof/>
        </w:rPr>
        <w:t xml:space="preserve"> </w:t>
      </w:r>
      <w:r>
        <w:rPr>
          <w:noProof/>
          <w:u w:val="single"/>
        </w:rPr>
        <w:t>as the average incremental cost of connecting existing IT systems of authorities performing preventive control to the business register. Such estimate is based on the assumption that in most Member States preventive control authorities already interact with business registers and would therefore require only limited adaptation to accommodate the additional data flows foreseen under this policy options. Where such connections do not yet exist, the related costs are expected to remain limited, as information exchange between public authorities typically relies on widely used open standards (such as open APIs) that can be acquired from third-party providers and adapted, rather than developed from scratch.</w:t>
      </w:r>
      <w:r>
        <w:rPr>
          <w:noProof/>
        </w:rPr>
        <w:t xml:space="preserve"> </w:t>
      </w:r>
      <w:r w:rsidR="00D7393F">
        <w:rPr>
          <w:noProof/>
        </w:rPr>
        <w:t xml:space="preserve">The cost of </w:t>
      </w:r>
      <w:r w:rsidR="00CA19C3">
        <w:rPr>
          <w:noProof/>
        </w:rPr>
        <w:t>further</w:t>
      </w:r>
      <w:r w:rsidR="00D7393F">
        <w:rPr>
          <w:noProof/>
        </w:rPr>
        <w:t xml:space="preserve"> development </w:t>
      </w:r>
      <w:r w:rsidR="00AB443A">
        <w:rPr>
          <w:noProof/>
        </w:rPr>
        <w:t xml:space="preserve">of </w:t>
      </w:r>
      <w:r w:rsidR="00D7393F">
        <w:rPr>
          <w:noProof/>
        </w:rPr>
        <w:t>BRIS</w:t>
      </w:r>
      <w:r w:rsidR="00AB443A">
        <w:rPr>
          <w:noProof/>
        </w:rPr>
        <w:t xml:space="preserve">, </w:t>
      </w:r>
      <w:r w:rsidR="00D46F3A">
        <w:rPr>
          <w:noProof/>
        </w:rPr>
        <w:t xml:space="preserve">needed in the context of this initiative, including as regards the user interface for company registration, is estimated at </w:t>
      </w:r>
      <w:r w:rsidR="004524A2">
        <w:rPr>
          <w:noProof/>
        </w:rPr>
        <w:t xml:space="preserve">EUR </w:t>
      </w:r>
      <w:r w:rsidR="00D46F3A" w:rsidRPr="00D46F3A">
        <w:rPr>
          <w:noProof/>
        </w:rPr>
        <w:t xml:space="preserve">1 million </w:t>
      </w:r>
      <w:r w:rsidR="0001153A">
        <w:rPr>
          <w:noProof/>
        </w:rPr>
        <w:t>for the Commission</w:t>
      </w:r>
      <w:r w:rsidR="00D46F3A">
        <w:rPr>
          <w:noProof/>
        </w:rPr>
        <w:t>.</w:t>
      </w:r>
    </w:p>
    <w:p w14:paraId="7A55CD7D" w14:textId="3454A710" w:rsidR="00153686" w:rsidRDefault="008D6673" w:rsidP="00E821A9">
      <w:pPr>
        <w:tabs>
          <w:tab w:val="left" w:pos="170"/>
        </w:tabs>
        <w:spacing w:after="120"/>
        <w:rPr>
          <w:noProof/>
        </w:rPr>
      </w:pPr>
      <w:r>
        <w:rPr>
          <w:noProof/>
        </w:rPr>
        <w:t xml:space="preserve">In addition, the </w:t>
      </w:r>
      <w:r w:rsidRPr="004A5915">
        <w:rPr>
          <w:noProof/>
        </w:rPr>
        <w:t xml:space="preserve">cost ceiling of </w:t>
      </w:r>
      <w:r w:rsidR="00D044F0">
        <w:rPr>
          <w:noProof/>
        </w:rPr>
        <w:t>EUR</w:t>
      </w:r>
      <w:r w:rsidRPr="51B08CA6">
        <w:rPr>
          <w:rFonts w:ascii="Aptos" w:eastAsia="Aptos" w:hAnsi="Aptos" w:cs="Aptos"/>
          <w:noProof/>
        </w:rPr>
        <w:t xml:space="preserve"> </w:t>
      </w:r>
      <w:r w:rsidRPr="004A5915">
        <w:rPr>
          <w:noProof/>
        </w:rPr>
        <w:t>100 to complete the registration</w:t>
      </w:r>
      <w:r w:rsidRPr="00903D33">
        <w:rPr>
          <w:noProof/>
        </w:rPr>
        <w:t xml:space="preserve"> </w:t>
      </w:r>
      <w:r w:rsidRPr="004A5915">
        <w:rPr>
          <w:noProof/>
        </w:rPr>
        <w:t xml:space="preserve">when </w:t>
      </w:r>
      <w:r>
        <w:rPr>
          <w:noProof/>
        </w:rPr>
        <w:t xml:space="preserve">using a </w:t>
      </w:r>
      <w:r w:rsidRPr="004A5915">
        <w:rPr>
          <w:noProof/>
        </w:rPr>
        <w:t>standardised template</w:t>
      </w:r>
      <w:r>
        <w:rPr>
          <w:noProof/>
        </w:rPr>
        <w:t xml:space="preserve">, </w:t>
      </w:r>
      <w:r w:rsidR="002963FA">
        <w:rPr>
          <w:noProof/>
        </w:rPr>
        <w:t xml:space="preserve">would entail </w:t>
      </w:r>
      <w:r w:rsidR="00646D33">
        <w:rPr>
          <w:noProof/>
        </w:rPr>
        <w:t>reduced</w:t>
      </w:r>
      <w:r w:rsidR="002963FA">
        <w:rPr>
          <w:noProof/>
        </w:rPr>
        <w:t xml:space="preserve"> </w:t>
      </w:r>
      <w:r w:rsidR="002963FA" w:rsidRPr="00CA7529">
        <w:rPr>
          <w:noProof/>
        </w:rPr>
        <w:t xml:space="preserve">revenue </w:t>
      </w:r>
      <w:r w:rsidR="00206ED9" w:rsidRPr="00CA7529">
        <w:rPr>
          <w:noProof/>
        </w:rPr>
        <w:t>for business registers and other authorities involved in the registration, including preventive control</w:t>
      </w:r>
      <w:r w:rsidR="000374C6">
        <w:rPr>
          <w:noProof/>
        </w:rPr>
        <w:t xml:space="preserve">. </w:t>
      </w:r>
      <w:r w:rsidR="0004410D">
        <w:rPr>
          <w:noProof/>
        </w:rPr>
        <w:t xml:space="preserve">Such reduced revenue </w:t>
      </w:r>
      <w:r w:rsidR="0004410D" w:rsidRPr="00DB7418">
        <w:rPr>
          <w:noProof/>
        </w:rPr>
        <w:t xml:space="preserve">is largely attributable to </w:t>
      </w:r>
      <w:r w:rsidR="0004410D">
        <w:rPr>
          <w:noProof/>
        </w:rPr>
        <w:t xml:space="preserve">net increase </w:t>
      </w:r>
      <w:r w:rsidR="00ED7728">
        <w:rPr>
          <w:noProof/>
        </w:rPr>
        <w:t xml:space="preserve">of </w:t>
      </w:r>
      <w:r w:rsidR="0004410D" w:rsidRPr="00DB7418">
        <w:rPr>
          <w:noProof/>
        </w:rPr>
        <w:t>companies</w:t>
      </w:r>
      <w:r w:rsidR="0004410D">
        <w:rPr>
          <w:noProof/>
        </w:rPr>
        <w:t>, i.e. companies</w:t>
      </w:r>
      <w:r w:rsidR="0004410D" w:rsidRPr="00DB7418">
        <w:rPr>
          <w:noProof/>
        </w:rPr>
        <w:t xml:space="preserve"> that would not have been created </w:t>
      </w:r>
      <w:r w:rsidR="0004410D">
        <w:rPr>
          <w:noProof/>
        </w:rPr>
        <w:t xml:space="preserve">in absence of a </w:t>
      </w:r>
      <w:r w:rsidR="0004410D" w:rsidRPr="00DB7418">
        <w:rPr>
          <w:noProof/>
        </w:rPr>
        <w:t>28</w:t>
      </w:r>
      <w:r w:rsidR="006642BA" w:rsidRPr="006642BA">
        <w:rPr>
          <w:noProof/>
          <w:vertAlign w:val="superscript"/>
        </w:rPr>
        <w:t>th</w:t>
      </w:r>
      <w:r w:rsidR="0004410D" w:rsidRPr="00DB7418">
        <w:rPr>
          <w:noProof/>
        </w:rPr>
        <w:t xml:space="preserve"> regime, hence suggesting that the </w:t>
      </w:r>
      <w:r w:rsidR="0004410D">
        <w:rPr>
          <w:noProof/>
        </w:rPr>
        <w:t xml:space="preserve">company </w:t>
      </w:r>
      <w:r w:rsidR="0004410D" w:rsidRPr="00DB7418">
        <w:rPr>
          <w:noProof/>
        </w:rPr>
        <w:t>registrations facilitated would likely offset</w:t>
      </w:r>
      <w:r w:rsidR="0004410D">
        <w:rPr>
          <w:noProof/>
        </w:rPr>
        <w:t>, at least to some degree,</w:t>
      </w:r>
      <w:r w:rsidR="0004410D" w:rsidRPr="00DB7418">
        <w:rPr>
          <w:noProof/>
        </w:rPr>
        <w:t xml:space="preserve"> the </w:t>
      </w:r>
      <w:r w:rsidR="00877C4C">
        <w:rPr>
          <w:noProof/>
        </w:rPr>
        <w:t xml:space="preserve">reduced </w:t>
      </w:r>
      <w:r w:rsidR="0004410D" w:rsidRPr="00DB7418">
        <w:rPr>
          <w:noProof/>
        </w:rPr>
        <w:t>revenue through increased economic activity, job creation, and subsequent tax contributions</w:t>
      </w:r>
      <w:r w:rsidR="00877C4C">
        <w:rPr>
          <w:noProof/>
        </w:rPr>
        <w:t xml:space="preserve">. </w:t>
      </w:r>
      <w:r w:rsidR="00E54358">
        <w:rPr>
          <w:noProof/>
        </w:rPr>
        <w:t xml:space="preserve">As to </w:t>
      </w:r>
      <w:r w:rsidR="000953E3">
        <w:rPr>
          <w:noProof/>
        </w:rPr>
        <w:t>PO2c</w:t>
      </w:r>
      <w:r w:rsidR="00E54358">
        <w:rPr>
          <w:noProof/>
        </w:rPr>
        <w:t xml:space="preserve">, it </w:t>
      </w:r>
      <w:r w:rsidR="000953E3">
        <w:rPr>
          <w:noProof/>
        </w:rPr>
        <w:t xml:space="preserve">would </w:t>
      </w:r>
      <w:r w:rsidR="00FE39D2">
        <w:rPr>
          <w:noProof/>
        </w:rPr>
        <w:t xml:space="preserve">be expected to </w:t>
      </w:r>
      <w:r w:rsidR="000953E3">
        <w:rPr>
          <w:noProof/>
        </w:rPr>
        <w:t xml:space="preserve">result in additional costs </w:t>
      </w:r>
      <w:r w:rsidR="00FE39D2">
        <w:rPr>
          <w:noProof/>
        </w:rPr>
        <w:t>for authorities</w:t>
      </w:r>
      <w:r w:rsidR="000953E3">
        <w:rPr>
          <w:noProof/>
        </w:rPr>
        <w:t xml:space="preserve"> </w:t>
      </w:r>
      <w:r w:rsidR="00232BE9">
        <w:rPr>
          <w:noProof/>
        </w:rPr>
        <w:t xml:space="preserve">as </w:t>
      </w:r>
      <w:r w:rsidR="00232BE9" w:rsidRPr="0031508F">
        <w:rPr>
          <w:noProof/>
          <w:szCs w:val="20"/>
        </w:rPr>
        <w:t>the responsibility for preventive control currently carried out by notaries</w:t>
      </w:r>
      <w:r w:rsidR="00232BE9">
        <w:rPr>
          <w:noProof/>
        </w:rPr>
        <w:t xml:space="preserve"> </w:t>
      </w:r>
      <w:r w:rsidR="00232BE9" w:rsidRPr="00ED392F">
        <w:rPr>
          <w:noProof/>
        </w:rPr>
        <w:t xml:space="preserve">would need to be </w:t>
      </w:r>
      <w:r w:rsidR="00232BE9">
        <w:rPr>
          <w:noProof/>
        </w:rPr>
        <w:t xml:space="preserve">taken over by other authorities, impacting the legal systems of those Member States and leading to </w:t>
      </w:r>
      <w:r w:rsidR="00232BE9" w:rsidRPr="0031508F">
        <w:rPr>
          <w:noProof/>
          <w:szCs w:val="20"/>
        </w:rPr>
        <w:t>adjustment costs</w:t>
      </w:r>
      <w:r w:rsidR="00232BE9">
        <w:rPr>
          <w:noProof/>
        </w:rPr>
        <w:t>.</w:t>
      </w:r>
      <w:r w:rsidR="0052690E">
        <w:rPr>
          <w:noProof/>
        </w:rPr>
        <w:t xml:space="preserve"> </w:t>
      </w:r>
      <w:r w:rsidR="001B17F0">
        <w:rPr>
          <w:noProof/>
        </w:rPr>
        <w:t xml:space="preserve">At the same time, </w:t>
      </w:r>
      <w:r w:rsidR="00C251F6" w:rsidRPr="0031508F">
        <w:rPr>
          <w:noProof/>
          <w:szCs w:val="20"/>
        </w:rPr>
        <w:t xml:space="preserve">all options </w:t>
      </w:r>
      <w:r w:rsidR="00322FA2">
        <w:rPr>
          <w:noProof/>
          <w:szCs w:val="20"/>
        </w:rPr>
        <w:t xml:space="preserve">with </w:t>
      </w:r>
      <w:r w:rsidR="00153686" w:rsidRPr="002F072B">
        <w:rPr>
          <w:rFonts w:eastAsia="Courier New"/>
          <w:noProof/>
        </w:rPr>
        <w:t>harmonised bilingual templates</w:t>
      </w:r>
      <w:r w:rsidR="00153686" w:rsidRPr="0031508F">
        <w:rPr>
          <w:noProof/>
          <w:szCs w:val="20"/>
        </w:rPr>
        <w:t xml:space="preserve"> could make it easier for business registers to process the information submitted to register 28</w:t>
      </w:r>
      <w:r w:rsidR="00153686" w:rsidRPr="0031508F">
        <w:rPr>
          <w:noProof/>
          <w:szCs w:val="20"/>
          <w:vertAlign w:val="superscript"/>
        </w:rPr>
        <w:t>th</w:t>
      </w:r>
      <w:r w:rsidR="00153686" w:rsidRPr="0031508F">
        <w:rPr>
          <w:noProof/>
          <w:szCs w:val="20"/>
        </w:rPr>
        <w:t xml:space="preserve"> regime companies</w:t>
      </w:r>
      <w:r w:rsidR="00EA1215" w:rsidRPr="0031508F">
        <w:rPr>
          <w:noProof/>
          <w:szCs w:val="20"/>
        </w:rPr>
        <w:t xml:space="preserve">, </w:t>
      </w:r>
      <w:r w:rsidR="007A32BB" w:rsidRPr="0031508F">
        <w:rPr>
          <w:noProof/>
          <w:szCs w:val="20"/>
        </w:rPr>
        <w:t>bringing some benefits to public authorities, and</w:t>
      </w:r>
      <w:r w:rsidR="00153686" w:rsidRPr="0031508F">
        <w:rPr>
          <w:noProof/>
          <w:szCs w:val="20"/>
        </w:rPr>
        <w:t xml:space="preserve"> centralising preventive checks within one administrative or judicial authority </w:t>
      </w:r>
      <w:r w:rsidR="00A61C9A" w:rsidRPr="0031508F">
        <w:rPr>
          <w:noProof/>
          <w:szCs w:val="20"/>
        </w:rPr>
        <w:t xml:space="preserve">under option 2c </w:t>
      </w:r>
      <w:r w:rsidR="00153686" w:rsidRPr="0031508F">
        <w:rPr>
          <w:noProof/>
          <w:szCs w:val="20"/>
        </w:rPr>
        <w:t xml:space="preserve">could </w:t>
      </w:r>
      <w:r w:rsidR="00A61C9A" w:rsidRPr="0031508F">
        <w:rPr>
          <w:noProof/>
          <w:szCs w:val="20"/>
        </w:rPr>
        <w:t xml:space="preserve">also </w:t>
      </w:r>
      <w:r w:rsidR="00153686" w:rsidRPr="0031508F">
        <w:rPr>
          <w:noProof/>
          <w:szCs w:val="20"/>
        </w:rPr>
        <w:t xml:space="preserve">create cost savings for public bodies in those Member States where these checks are currently carried out by a notary and an administrative or judicial authority. </w:t>
      </w:r>
    </w:p>
    <w:p w14:paraId="732AB379" w14:textId="793A80B5" w:rsidR="005D7D49" w:rsidRDefault="00F03BED" w:rsidP="00E821A9">
      <w:pPr>
        <w:spacing w:after="120"/>
        <w:rPr>
          <w:rFonts w:eastAsia="Times New Roman"/>
          <w:noProof/>
        </w:rPr>
      </w:pPr>
      <w:r>
        <w:rPr>
          <w:noProof/>
        </w:rPr>
        <w:t xml:space="preserve">All policy options </w:t>
      </w:r>
      <w:r w:rsidR="00A513A7">
        <w:rPr>
          <w:noProof/>
        </w:rPr>
        <w:t>would directly reduce fragmentation in the single market by providing that 28</w:t>
      </w:r>
      <w:r w:rsidR="00A513A7" w:rsidRPr="421A18F4">
        <w:rPr>
          <w:noProof/>
          <w:vertAlign w:val="superscript"/>
        </w:rPr>
        <w:t>th</w:t>
      </w:r>
      <w:r w:rsidR="00A513A7">
        <w:rPr>
          <w:noProof/>
        </w:rPr>
        <w:t xml:space="preserve"> regime companies could be set through a centralised EU level system while at the same time fully integrated into Member States’ systems and regulatory environment. </w:t>
      </w:r>
      <w:r w:rsidR="00653A3D" w:rsidRPr="421A18F4">
        <w:rPr>
          <w:rFonts w:eastAsia="Times New Roman"/>
          <w:noProof/>
        </w:rPr>
        <w:t>PO</w:t>
      </w:r>
      <w:r w:rsidR="00844954" w:rsidRPr="421A18F4">
        <w:rPr>
          <w:rFonts w:eastAsia="Times New Roman"/>
          <w:noProof/>
        </w:rPr>
        <w:t xml:space="preserve">2b and 2c would </w:t>
      </w:r>
      <w:r w:rsidR="00EC53B9" w:rsidRPr="421A18F4">
        <w:rPr>
          <w:rFonts w:eastAsia="Times New Roman"/>
          <w:noProof/>
        </w:rPr>
        <w:t xml:space="preserve">have </w:t>
      </w:r>
      <w:r w:rsidR="00390DD4" w:rsidRPr="421A18F4">
        <w:rPr>
          <w:rFonts w:eastAsia="Times New Roman"/>
          <w:noProof/>
        </w:rPr>
        <w:t xml:space="preserve">an additional </w:t>
      </w:r>
      <w:r w:rsidR="00EC53B9" w:rsidRPr="421A18F4">
        <w:rPr>
          <w:rFonts w:eastAsia="Times New Roman"/>
          <w:noProof/>
        </w:rPr>
        <w:t>strong</w:t>
      </w:r>
      <w:r w:rsidR="00390DD4" w:rsidRPr="421A18F4">
        <w:rPr>
          <w:rFonts w:eastAsia="Times New Roman"/>
          <w:noProof/>
        </w:rPr>
        <w:t xml:space="preserve"> </w:t>
      </w:r>
      <w:r w:rsidR="00EC53B9" w:rsidRPr="421A18F4">
        <w:rPr>
          <w:rFonts w:eastAsia="Times New Roman"/>
          <w:noProof/>
        </w:rPr>
        <w:t xml:space="preserve">impact </w:t>
      </w:r>
      <w:r w:rsidR="00D855FA">
        <w:rPr>
          <w:rFonts w:eastAsia="Times New Roman"/>
          <w:noProof/>
        </w:rPr>
        <w:t xml:space="preserve">and </w:t>
      </w:r>
      <w:r w:rsidR="00390DD4" w:rsidRPr="421A18F4">
        <w:rPr>
          <w:rFonts w:eastAsia="Times New Roman"/>
          <w:noProof/>
        </w:rPr>
        <w:t xml:space="preserve">would also contribute to </w:t>
      </w:r>
      <w:r w:rsidR="00844954" w:rsidRPr="421A18F4">
        <w:rPr>
          <w:rFonts w:eastAsia="Times New Roman"/>
          <w:noProof/>
        </w:rPr>
        <w:t>enhanc</w:t>
      </w:r>
      <w:r w:rsidR="00390DD4" w:rsidRPr="421A18F4">
        <w:rPr>
          <w:rFonts w:eastAsia="Times New Roman"/>
          <w:noProof/>
        </w:rPr>
        <w:t xml:space="preserve">ing </w:t>
      </w:r>
      <w:r w:rsidR="00844954" w:rsidRPr="421A18F4">
        <w:rPr>
          <w:rFonts w:eastAsia="Times New Roman"/>
          <w:noProof/>
        </w:rPr>
        <w:t>the competitiveness of the EU economy by providing an affordable and fast setting up of 28</w:t>
      </w:r>
      <w:r w:rsidR="00844954" w:rsidRPr="421A18F4">
        <w:rPr>
          <w:rFonts w:eastAsia="Times New Roman"/>
          <w:noProof/>
          <w:vertAlign w:val="superscript"/>
        </w:rPr>
        <w:t>th</w:t>
      </w:r>
      <w:r w:rsidR="00844954" w:rsidRPr="421A18F4">
        <w:rPr>
          <w:rFonts w:eastAsia="Times New Roman"/>
          <w:noProof/>
        </w:rPr>
        <w:t xml:space="preserve"> regime companies compared to other jurisdictions</w:t>
      </w:r>
      <w:r w:rsidR="00EE6BF2">
        <w:rPr>
          <w:rFonts w:eastAsia="Times New Roman"/>
          <w:noProof/>
        </w:rPr>
        <w:t>. This would be</w:t>
      </w:r>
      <w:r w:rsidR="0097504F" w:rsidRPr="421A18F4">
        <w:rPr>
          <w:rFonts w:eastAsia="Times New Roman"/>
          <w:noProof/>
        </w:rPr>
        <w:t xml:space="preserve"> an important positive development </w:t>
      </w:r>
      <w:r w:rsidR="0038762D" w:rsidRPr="421A18F4">
        <w:rPr>
          <w:rFonts w:eastAsia="Times New Roman"/>
          <w:noProof/>
        </w:rPr>
        <w:t xml:space="preserve">given the current situation where </w:t>
      </w:r>
      <w:r w:rsidR="00CD7011" w:rsidRPr="421A18F4">
        <w:rPr>
          <w:rFonts w:eastAsia="Times New Roman"/>
          <w:noProof/>
        </w:rPr>
        <w:t xml:space="preserve">many </w:t>
      </w:r>
      <w:r w:rsidR="00844954" w:rsidRPr="421A18F4">
        <w:rPr>
          <w:rFonts w:eastAsia="Times New Roman"/>
          <w:noProof/>
        </w:rPr>
        <w:t>s</w:t>
      </w:r>
      <w:r w:rsidR="0A682318" w:rsidRPr="421A18F4">
        <w:rPr>
          <w:rFonts w:eastAsia="Times New Roman"/>
          <w:noProof/>
        </w:rPr>
        <w:t>tartup</w:t>
      </w:r>
      <w:r w:rsidR="00844954" w:rsidRPr="421A18F4">
        <w:rPr>
          <w:rFonts w:eastAsia="Times New Roman"/>
          <w:noProof/>
        </w:rPr>
        <w:t xml:space="preserve"> founders abandon setting up a company in the EU because of regulatory fragmentation and slow and costly procedures and instead set up a company</w:t>
      </w:r>
      <w:r w:rsidR="00EE6BF2">
        <w:rPr>
          <w:rFonts w:eastAsia="Times New Roman"/>
          <w:noProof/>
        </w:rPr>
        <w:t xml:space="preserve"> </w:t>
      </w:r>
      <w:r>
        <w:rPr>
          <w:rFonts w:eastAsia="Times New Roman"/>
          <w:noProof/>
        </w:rPr>
        <w:t xml:space="preserve">outside the EU, </w:t>
      </w:r>
      <w:r w:rsidR="00EE6BF2">
        <w:rPr>
          <w:rFonts w:eastAsia="Times New Roman"/>
          <w:noProof/>
        </w:rPr>
        <w:t>e.g.</w:t>
      </w:r>
      <w:r w:rsidR="00844954" w:rsidRPr="421A18F4">
        <w:rPr>
          <w:rFonts w:eastAsia="Times New Roman"/>
          <w:noProof/>
        </w:rPr>
        <w:t xml:space="preserve"> in Delaware.</w:t>
      </w:r>
    </w:p>
    <w:p w14:paraId="5E62E2AC" w14:textId="03640CC1" w:rsidR="009F1539" w:rsidRPr="009F1539" w:rsidRDefault="00681A35" w:rsidP="007B5911">
      <w:pPr>
        <w:tabs>
          <w:tab w:val="left" w:pos="170"/>
        </w:tabs>
        <w:spacing w:before="120" w:after="120"/>
        <w:rPr>
          <w:noProof/>
        </w:rPr>
      </w:pPr>
      <w:r>
        <w:rPr>
          <w:noProof/>
        </w:rPr>
        <w:t xml:space="preserve">Given the strong positive impact on ease of doing business, </w:t>
      </w:r>
      <w:r w:rsidR="00997CDC">
        <w:rPr>
          <w:noProof/>
        </w:rPr>
        <w:t xml:space="preserve">considerable reduction in administrative burden for companies and </w:t>
      </w:r>
      <w:r w:rsidR="005A2B49">
        <w:rPr>
          <w:noProof/>
        </w:rPr>
        <w:t>positive contribution to functioning of the internal market and to competitiveness, t</w:t>
      </w:r>
      <w:r w:rsidR="009F1539" w:rsidRPr="009F1539">
        <w:rPr>
          <w:noProof/>
        </w:rPr>
        <w:t xml:space="preserve">he efficiency of this option is considered overall to be positive </w:t>
      </w:r>
      <w:r w:rsidR="00E60F14">
        <w:rPr>
          <w:noProof/>
        </w:rPr>
        <w:t>even if it will also result in some costs for public authorities.</w:t>
      </w:r>
    </w:p>
    <w:p w14:paraId="601198E4" w14:textId="77777777" w:rsidR="007B5911" w:rsidRPr="007B5911" w:rsidRDefault="007B5911" w:rsidP="007B5911">
      <w:pPr>
        <w:tabs>
          <w:tab w:val="left" w:pos="170"/>
        </w:tabs>
        <w:spacing w:before="120" w:after="120"/>
        <w:rPr>
          <w:b/>
          <w:bCs/>
          <w:noProof/>
          <w:u w:val="single"/>
        </w:rPr>
      </w:pPr>
      <w:r w:rsidRPr="007B5911">
        <w:rPr>
          <w:b/>
          <w:bCs/>
          <w:noProof/>
          <w:u w:val="single"/>
        </w:rPr>
        <w:t xml:space="preserve">Coherence </w:t>
      </w:r>
    </w:p>
    <w:p w14:paraId="4BBA85B8" w14:textId="57D17C8A" w:rsidR="00F75C12" w:rsidRDefault="00DA7C7C" w:rsidP="004A76B9">
      <w:pPr>
        <w:spacing w:after="120"/>
        <w:rPr>
          <w:noProof/>
        </w:rPr>
      </w:pPr>
      <w:r w:rsidRPr="004F0B79">
        <w:rPr>
          <w:noProof/>
        </w:rPr>
        <w:t xml:space="preserve">Options 2a, 2b and 2c are coherent with the other policy options under the initiative </w:t>
      </w:r>
      <w:r w:rsidR="003C1AC9" w:rsidRPr="004F0B79">
        <w:rPr>
          <w:noProof/>
        </w:rPr>
        <w:t xml:space="preserve">– with the scores: 3, 4 and </w:t>
      </w:r>
      <w:r w:rsidR="000759F7" w:rsidRPr="004E21FE">
        <w:rPr>
          <w:noProof/>
        </w:rPr>
        <w:t>4</w:t>
      </w:r>
      <w:r w:rsidR="003C1AC9" w:rsidRPr="004F0B79">
        <w:rPr>
          <w:noProof/>
        </w:rPr>
        <w:t xml:space="preserve"> - </w:t>
      </w:r>
      <w:r w:rsidR="00E22EFA" w:rsidRPr="421A18F4">
        <w:rPr>
          <w:rFonts w:cstheme="minorBidi"/>
          <w:noProof/>
        </w:rPr>
        <w:t>as they provide a foundation for the legal framework governing the 28</w:t>
      </w:r>
      <w:r w:rsidR="00E22EFA" w:rsidRPr="421A18F4">
        <w:rPr>
          <w:rFonts w:cstheme="minorBidi"/>
          <w:noProof/>
          <w:vertAlign w:val="superscript"/>
        </w:rPr>
        <w:t>th</w:t>
      </w:r>
      <w:r w:rsidR="00E22EFA" w:rsidRPr="421A18F4">
        <w:rPr>
          <w:rFonts w:cstheme="minorBidi"/>
          <w:noProof/>
        </w:rPr>
        <w:t xml:space="preserve"> regime companies. They are in particular coherent with options 3 as they complement each other to provide for a quick and efficient setting up of a company both with the business registers and with other authorities relevant for the registration. </w:t>
      </w:r>
      <w:r w:rsidR="00F176F6" w:rsidRPr="421A18F4">
        <w:rPr>
          <w:rFonts w:cstheme="minorBidi"/>
          <w:noProof/>
        </w:rPr>
        <w:t>T</w:t>
      </w:r>
      <w:r w:rsidR="002C6C1C" w:rsidRPr="421A18F4">
        <w:rPr>
          <w:rFonts w:cstheme="minorBidi"/>
          <w:noProof/>
        </w:rPr>
        <w:t xml:space="preserve">hese policy options, and mostly PO2b, will be in line with </w:t>
      </w:r>
      <w:r w:rsidR="00A36108">
        <w:rPr>
          <w:rFonts w:cstheme="minorBidi"/>
          <w:noProof/>
        </w:rPr>
        <w:t xml:space="preserve">policy objectives under </w:t>
      </w:r>
      <w:r w:rsidR="002C6C1C" w:rsidRPr="421A18F4">
        <w:rPr>
          <w:rFonts w:cstheme="minorBidi"/>
          <w:noProof/>
        </w:rPr>
        <w:t>the Single Market and S</w:t>
      </w:r>
      <w:r w:rsidR="0A682318" w:rsidRPr="421A18F4">
        <w:rPr>
          <w:rFonts w:cstheme="minorBidi"/>
          <w:noProof/>
        </w:rPr>
        <w:t>tartup</w:t>
      </w:r>
      <w:r w:rsidR="002C6C1C" w:rsidRPr="421A18F4">
        <w:rPr>
          <w:rFonts w:cstheme="minorBidi"/>
          <w:noProof/>
        </w:rPr>
        <w:t xml:space="preserve"> and s</w:t>
      </w:r>
      <w:r w:rsidR="5C5F7E19" w:rsidRPr="421A18F4">
        <w:rPr>
          <w:rFonts w:cstheme="minorBidi"/>
          <w:noProof/>
        </w:rPr>
        <w:t>caleup</w:t>
      </w:r>
      <w:r w:rsidR="002C6C1C" w:rsidRPr="421A18F4">
        <w:rPr>
          <w:rFonts w:cstheme="minorBidi"/>
          <w:noProof/>
        </w:rPr>
        <w:t xml:space="preserve"> Strategies which called for the possibility of enabling companies to establish in Europe more rapidly, ideally within 48 hours, under the </w:t>
      </w:r>
      <w:r w:rsidR="3B105134" w:rsidRPr="421A18F4">
        <w:rPr>
          <w:rFonts w:cstheme="minorBidi"/>
          <w:noProof/>
        </w:rPr>
        <w:t>28</w:t>
      </w:r>
      <w:r w:rsidR="3B105134" w:rsidRPr="414DBB0C">
        <w:rPr>
          <w:rFonts w:eastAsia="Times New Roman"/>
          <w:noProof/>
          <w:vertAlign w:val="superscript"/>
        </w:rPr>
        <w:t>th</w:t>
      </w:r>
      <w:r w:rsidR="3B105134" w:rsidRPr="421A18F4">
        <w:rPr>
          <w:rFonts w:cstheme="minorBidi"/>
          <w:noProof/>
        </w:rPr>
        <w:t xml:space="preserve"> </w:t>
      </w:r>
      <w:r w:rsidR="002C6C1C" w:rsidRPr="421A18F4">
        <w:rPr>
          <w:rFonts w:cstheme="minorBidi"/>
          <w:noProof/>
        </w:rPr>
        <w:t xml:space="preserve">regime. They will be </w:t>
      </w:r>
      <w:r w:rsidR="00A52EFB" w:rsidRPr="421A18F4">
        <w:rPr>
          <w:rFonts w:cstheme="minorBidi"/>
          <w:noProof/>
        </w:rPr>
        <w:t xml:space="preserve">also </w:t>
      </w:r>
      <w:r w:rsidR="002C6C1C" w:rsidRPr="421A18F4">
        <w:rPr>
          <w:rFonts w:cstheme="minorBidi"/>
          <w:noProof/>
        </w:rPr>
        <w:t xml:space="preserve">coherent with – and build on - the digital procedures and systems in the EU company law, and in particular on BRIS. As </w:t>
      </w:r>
      <w:r w:rsidR="00A52EFB" w:rsidRPr="421A18F4">
        <w:rPr>
          <w:rFonts w:cstheme="minorBidi"/>
          <w:noProof/>
        </w:rPr>
        <w:t>they</w:t>
      </w:r>
      <w:r w:rsidR="002C6C1C" w:rsidRPr="421A18F4">
        <w:rPr>
          <w:rFonts w:cstheme="minorBidi"/>
          <w:noProof/>
        </w:rPr>
        <w:t xml:space="preserve"> integrate preventive control into the streamlined registration process, they are in line with the Upgrading digital company Directive (EU) 2025/25, which made </w:t>
      </w:r>
      <w:r w:rsidR="002C6C1C" w:rsidRPr="00C14919">
        <w:rPr>
          <w:rFonts w:eastAsia="EC Square Sans Pro"/>
          <w:noProof/>
          <w:color w:val="202122"/>
        </w:rPr>
        <w:t xml:space="preserve">the setting up of companies and filing in all Member States subject to mandatory preventive control, carried out by </w:t>
      </w:r>
      <w:r w:rsidR="002C6C1C" w:rsidRPr="001C5CE6">
        <w:rPr>
          <w:rFonts w:eastAsia="EC Square Sans Pro"/>
          <w:noProof/>
          <w:color w:val="202122"/>
        </w:rPr>
        <w:t>administrative</w:t>
      </w:r>
      <w:r w:rsidR="002C6C1C">
        <w:rPr>
          <w:rFonts w:eastAsia="EC Square Sans Pro"/>
          <w:noProof/>
          <w:color w:val="202122"/>
        </w:rPr>
        <w:t xml:space="preserve"> or</w:t>
      </w:r>
      <w:r w:rsidR="002C6C1C" w:rsidRPr="001C5CE6">
        <w:rPr>
          <w:rFonts w:eastAsia="EC Square Sans Pro"/>
          <w:noProof/>
          <w:color w:val="202122"/>
        </w:rPr>
        <w:t xml:space="preserve"> judicial </w:t>
      </w:r>
      <w:r w:rsidR="002C6C1C">
        <w:rPr>
          <w:rFonts w:eastAsia="EC Square Sans Pro"/>
          <w:noProof/>
          <w:color w:val="202122"/>
        </w:rPr>
        <w:t xml:space="preserve">authorities, </w:t>
      </w:r>
      <w:r w:rsidR="002C6C1C" w:rsidRPr="001C5CE6">
        <w:rPr>
          <w:rFonts w:eastAsia="EC Square Sans Pro"/>
          <w:noProof/>
          <w:color w:val="202122"/>
        </w:rPr>
        <w:t>or notari</w:t>
      </w:r>
      <w:r w:rsidR="002C6C1C">
        <w:rPr>
          <w:rFonts w:eastAsia="EC Square Sans Pro"/>
          <w:noProof/>
          <w:color w:val="202122"/>
        </w:rPr>
        <w:t xml:space="preserve">es. </w:t>
      </w:r>
      <w:r w:rsidR="00FB7545">
        <w:rPr>
          <w:rFonts w:eastAsia="EC Square Sans Pro"/>
          <w:noProof/>
          <w:color w:val="202122"/>
        </w:rPr>
        <w:t xml:space="preserve">These options are also coherent with the </w:t>
      </w:r>
      <w:r w:rsidR="005B566F">
        <w:rPr>
          <w:rFonts w:eastAsia="EC Square Sans Pro"/>
          <w:noProof/>
          <w:color w:val="202122"/>
        </w:rPr>
        <w:t>an</w:t>
      </w:r>
      <w:r w:rsidR="004430B5">
        <w:rPr>
          <w:rFonts w:eastAsia="EC Square Sans Pro"/>
          <w:noProof/>
          <w:color w:val="202122"/>
        </w:rPr>
        <w:t xml:space="preserve">ti-money laundering and taxation policies aiming at </w:t>
      </w:r>
      <w:r w:rsidR="005C7F62" w:rsidRPr="421A18F4">
        <w:rPr>
          <w:rFonts w:eastAsia="Times New Roman"/>
          <w:noProof/>
        </w:rPr>
        <w:t>prevention of abusive or fraudulent letter-box companies linked to tax evasion and/or money laundering.</w:t>
      </w:r>
      <w:r w:rsidR="00B6286F" w:rsidRPr="421A18F4">
        <w:rPr>
          <w:rFonts w:eastAsia="Times New Roman"/>
          <w:noProof/>
        </w:rPr>
        <w:t xml:space="preserve"> Finally, these options </w:t>
      </w:r>
      <w:r w:rsidR="00B6286F">
        <w:rPr>
          <w:noProof/>
        </w:rPr>
        <w:t>would be coherent with and rely</w:t>
      </w:r>
      <w:r w:rsidR="00262D9E">
        <w:rPr>
          <w:noProof/>
        </w:rPr>
        <w:t>, like the Company Law digitalisation Directive</w:t>
      </w:r>
      <w:r w:rsidR="001B0CAD">
        <w:rPr>
          <w:noProof/>
        </w:rPr>
        <w:t>,</w:t>
      </w:r>
      <w:r w:rsidR="00B6286F">
        <w:rPr>
          <w:noProof/>
        </w:rPr>
        <w:t xml:space="preserve"> on the </w:t>
      </w:r>
      <w:r w:rsidR="001B0CAD">
        <w:rPr>
          <w:noProof/>
        </w:rPr>
        <w:t xml:space="preserve">European Digital Identity Framework established </w:t>
      </w:r>
      <w:r w:rsidR="00B6286F">
        <w:rPr>
          <w:noProof/>
        </w:rPr>
        <w:t xml:space="preserve">under </w:t>
      </w:r>
      <w:r w:rsidR="00B6286F" w:rsidRPr="00936DCB">
        <w:rPr>
          <w:noProof/>
        </w:rPr>
        <w:t>Regulation (EU) No 910/2014.</w:t>
      </w:r>
    </w:p>
    <w:p w14:paraId="10E2EE33" w14:textId="46439228" w:rsidR="002B2D90" w:rsidRDefault="00880822" w:rsidP="00446546">
      <w:pPr>
        <w:pStyle w:val="Heading2"/>
        <w:numPr>
          <w:ilvl w:val="1"/>
          <w:numId w:val="161"/>
        </w:numPr>
        <w:spacing w:after="120"/>
        <w:rPr>
          <w:noProof/>
        </w:rPr>
      </w:pPr>
      <w:r>
        <w:rPr>
          <w:noProof/>
        </w:rPr>
        <w:t>Policy options 3 t</w:t>
      </w:r>
      <w:r w:rsidR="00C54788">
        <w:rPr>
          <w:noProof/>
        </w:rPr>
        <w:t xml:space="preserve">o </w:t>
      </w:r>
      <w:r w:rsidR="00C54788" w:rsidRPr="00C54788">
        <w:rPr>
          <w:noProof/>
        </w:rPr>
        <w:t>ensure once-only submission of information in the context of registration</w:t>
      </w:r>
    </w:p>
    <w:p w14:paraId="51BA4FD2" w14:textId="77777777" w:rsidR="007B27BC" w:rsidRPr="007B27BC" w:rsidRDefault="007B27BC" w:rsidP="004A76B9">
      <w:pPr>
        <w:tabs>
          <w:tab w:val="left" w:pos="170"/>
        </w:tabs>
        <w:spacing w:after="120"/>
        <w:rPr>
          <w:b/>
          <w:bCs/>
          <w:noProof/>
          <w:u w:val="single"/>
        </w:rPr>
      </w:pPr>
      <w:r w:rsidRPr="007B27BC">
        <w:rPr>
          <w:b/>
          <w:bCs/>
          <w:noProof/>
          <w:u w:val="single"/>
        </w:rPr>
        <w:t xml:space="preserve">Effectiveness </w:t>
      </w:r>
    </w:p>
    <w:p w14:paraId="7394FEFB" w14:textId="2E1984AD" w:rsidR="007B27BC" w:rsidRPr="007B27BC" w:rsidRDefault="007B27BC" w:rsidP="007B27BC">
      <w:pPr>
        <w:tabs>
          <w:tab w:val="left" w:pos="170"/>
        </w:tabs>
        <w:spacing w:after="0"/>
        <w:rPr>
          <w:noProof/>
          <w:sz w:val="20"/>
          <w:szCs w:val="20"/>
        </w:rPr>
      </w:pPr>
      <w:r w:rsidRPr="007B27BC">
        <w:rPr>
          <w:noProof/>
          <w:sz w:val="20"/>
          <w:szCs w:val="20"/>
        </w:rPr>
        <w:t>PO</w:t>
      </w:r>
      <w:r>
        <w:rPr>
          <w:noProof/>
          <w:sz w:val="20"/>
          <w:szCs w:val="20"/>
        </w:rPr>
        <w:t>3</w:t>
      </w:r>
      <w:r w:rsidRPr="007B27BC">
        <w:rPr>
          <w:noProof/>
          <w:sz w:val="20"/>
          <w:szCs w:val="20"/>
        </w:rPr>
        <w:t xml:space="preserve">a - </w:t>
      </w:r>
      <w:r w:rsidR="005914B8" w:rsidRPr="005914B8">
        <w:rPr>
          <w:noProof/>
          <w:sz w:val="20"/>
          <w:szCs w:val="20"/>
        </w:rPr>
        <w:t>In the context of the registration, ensure that the information about the company is transferred from the business register to the authority</w:t>
      </w:r>
      <w:r w:rsidR="007B3E15">
        <w:rPr>
          <w:noProof/>
          <w:sz w:val="20"/>
          <w:szCs w:val="20"/>
        </w:rPr>
        <w:t xml:space="preserve"> in charge of issuing the TIN</w:t>
      </w:r>
      <w:r w:rsidR="005914B8" w:rsidRPr="005914B8">
        <w:rPr>
          <w:noProof/>
          <w:sz w:val="20"/>
          <w:szCs w:val="20"/>
        </w:rPr>
        <w:t>, to social security authority and to the beneficial ownership register, with any beneficial ownership information as part of the template, without the 28</w:t>
      </w:r>
      <w:r w:rsidR="005914B8" w:rsidRPr="004F0A88">
        <w:rPr>
          <w:noProof/>
          <w:sz w:val="20"/>
          <w:szCs w:val="20"/>
          <w:vertAlign w:val="superscript"/>
        </w:rPr>
        <w:t>th</w:t>
      </w:r>
      <w:r w:rsidR="005914B8" w:rsidRPr="005914B8">
        <w:rPr>
          <w:noProof/>
          <w:sz w:val="20"/>
          <w:szCs w:val="20"/>
        </w:rPr>
        <w:t xml:space="preserve"> regime company needing to submit it again (“once-only principle”).</w:t>
      </w:r>
    </w:p>
    <w:p w14:paraId="3606DF44" w14:textId="2403B8E4" w:rsidR="007B27BC" w:rsidRPr="007B27BC" w:rsidRDefault="007B27BC" w:rsidP="007B27BC">
      <w:pPr>
        <w:tabs>
          <w:tab w:val="left" w:pos="170"/>
        </w:tabs>
        <w:spacing w:after="0"/>
        <w:rPr>
          <w:noProof/>
          <w:sz w:val="20"/>
          <w:szCs w:val="20"/>
        </w:rPr>
      </w:pPr>
      <w:r w:rsidRPr="007B27BC">
        <w:rPr>
          <w:noProof/>
          <w:sz w:val="20"/>
          <w:szCs w:val="20"/>
        </w:rPr>
        <w:t>PO</w:t>
      </w:r>
      <w:r>
        <w:rPr>
          <w:noProof/>
          <w:sz w:val="20"/>
          <w:szCs w:val="20"/>
        </w:rPr>
        <w:t>3</w:t>
      </w:r>
      <w:r w:rsidRPr="007B27BC">
        <w:rPr>
          <w:noProof/>
          <w:sz w:val="20"/>
          <w:szCs w:val="20"/>
        </w:rPr>
        <w:t>b – PO</w:t>
      </w:r>
      <w:r>
        <w:rPr>
          <w:noProof/>
          <w:sz w:val="20"/>
          <w:szCs w:val="20"/>
        </w:rPr>
        <w:t>3</w:t>
      </w:r>
      <w:r w:rsidRPr="007B27BC">
        <w:rPr>
          <w:noProof/>
          <w:sz w:val="20"/>
          <w:szCs w:val="20"/>
        </w:rPr>
        <w:t xml:space="preserve">a + </w:t>
      </w:r>
      <w:r w:rsidR="000961F3" w:rsidRPr="000961F3">
        <w:rPr>
          <w:noProof/>
          <w:sz w:val="20"/>
          <w:szCs w:val="20"/>
        </w:rPr>
        <w:t>the 28</w:t>
      </w:r>
      <w:r w:rsidR="000961F3" w:rsidRPr="004F0A88">
        <w:rPr>
          <w:noProof/>
          <w:sz w:val="20"/>
          <w:szCs w:val="20"/>
          <w:vertAlign w:val="superscript"/>
        </w:rPr>
        <w:t>th</w:t>
      </w:r>
      <w:r w:rsidR="000961F3" w:rsidRPr="000961F3">
        <w:rPr>
          <w:noProof/>
          <w:sz w:val="20"/>
          <w:szCs w:val="20"/>
        </w:rPr>
        <w:t xml:space="preserve"> regime company would obtain the TIN from the </w:t>
      </w:r>
      <w:r w:rsidR="00DA5878">
        <w:rPr>
          <w:noProof/>
          <w:sz w:val="20"/>
          <w:szCs w:val="20"/>
        </w:rPr>
        <w:t>relevant</w:t>
      </w:r>
      <w:r w:rsidR="000961F3" w:rsidRPr="000961F3">
        <w:rPr>
          <w:noProof/>
          <w:sz w:val="20"/>
          <w:szCs w:val="20"/>
        </w:rPr>
        <w:t xml:space="preserve"> authority as part of the registration process, with any additional information needed to obtain the TIN as part of the template.</w:t>
      </w:r>
    </w:p>
    <w:p w14:paraId="40B005C0" w14:textId="3DD8C6B7" w:rsidR="007B27BC" w:rsidRPr="007B27BC" w:rsidRDefault="007B27BC" w:rsidP="00446546">
      <w:pPr>
        <w:tabs>
          <w:tab w:val="left" w:pos="170"/>
        </w:tabs>
        <w:spacing w:after="120"/>
        <w:rPr>
          <w:noProof/>
          <w:sz w:val="20"/>
          <w:szCs w:val="20"/>
        </w:rPr>
      </w:pPr>
      <w:r w:rsidRPr="007B27BC">
        <w:rPr>
          <w:noProof/>
          <w:sz w:val="20"/>
          <w:szCs w:val="20"/>
        </w:rPr>
        <w:t>PO</w:t>
      </w:r>
      <w:r>
        <w:rPr>
          <w:noProof/>
          <w:sz w:val="20"/>
          <w:szCs w:val="20"/>
        </w:rPr>
        <w:t>3</w:t>
      </w:r>
      <w:r w:rsidRPr="007B27BC">
        <w:rPr>
          <w:noProof/>
          <w:sz w:val="20"/>
          <w:szCs w:val="20"/>
        </w:rPr>
        <w:t>c –</w:t>
      </w:r>
      <w:r>
        <w:rPr>
          <w:noProof/>
          <w:sz w:val="20"/>
          <w:szCs w:val="20"/>
        </w:rPr>
        <w:t xml:space="preserve"> </w:t>
      </w:r>
      <w:r w:rsidRPr="007B27BC">
        <w:rPr>
          <w:noProof/>
          <w:sz w:val="20"/>
          <w:szCs w:val="20"/>
        </w:rPr>
        <w:t>PO</w:t>
      </w:r>
      <w:r>
        <w:rPr>
          <w:noProof/>
          <w:sz w:val="20"/>
          <w:szCs w:val="20"/>
        </w:rPr>
        <w:t>3</w:t>
      </w:r>
      <w:r w:rsidRPr="007B27BC">
        <w:rPr>
          <w:noProof/>
          <w:sz w:val="20"/>
          <w:szCs w:val="20"/>
        </w:rPr>
        <w:t xml:space="preserve">b </w:t>
      </w:r>
      <w:r>
        <w:rPr>
          <w:noProof/>
          <w:sz w:val="20"/>
          <w:szCs w:val="20"/>
        </w:rPr>
        <w:t xml:space="preserve">+ </w:t>
      </w:r>
      <w:r w:rsidR="00BA5AE8" w:rsidRPr="00BA5AE8">
        <w:rPr>
          <w:noProof/>
          <w:sz w:val="20"/>
          <w:szCs w:val="20"/>
        </w:rPr>
        <w:t>the 28</w:t>
      </w:r>
      <w:r w:rsidR="00BA5AE8" w:rsidRPr="004F0A88">
        <w:rPr>
          <w:noProof/>
          <w:sz w:val="20"/>
          <w:szCs w:val="20"/>
          <w:vertAlign w:val="superscript"/>
        </w:rPr>
        <w:t>th</w:t>
      </w:r>
      <w:r w:rsidR="00BA5AE8" w:rsidRPr="00BA5AE8">
        <w:rPr>
          <w:noProof/>
          <w:sz w:val="20"/>
          <w:szCs w:val="20"/>
        </w:rPr>
        <w:t xml:space="preserve"> regime company would obtain the VAT identification number from the </w:t>
      </w:r>
      <w:r w:rsidR="009A55B5">
        <w:rPr>
          <w:noProof/>
          <w:sz w:val="20"/>
          <w:szCs w:val="20"/>
        </w:rPr>
        <w:t>relevant</w:t>
      </w:r>
      <w:r w:rsidR="00BA5AE8" w:rsidRPr="00BA5AE8">
        <w:rPr>
          <w:noProof/>
          <w:sz w:val="20"/>
          <w:szCs w:val="20"/>
        </w:rPr>
        <w:t xml:space="preserve"> authority as part of the registration process (unless tax authorities need more case specific information than what included in the template).</w:t>
      </w:r>
    </w:p>
    <w:tbl>
      <w:tblPr>
        <w:tblStyle w:val="TableGrid"/>
        <w:tblW w:w="0" w:type="auto"/>
        <w:tblInd w:w="108" w:type="dxa"/>
        <w:tblLook w:val="04A0" w:firstRow="1" w:lastRow="0" w:firstColumn="1" w:lastColumn="0" w:noHBand="0" w:noVBand="1"/>
      </w:tblPr>
      <w:tblGrid>
        <w:gridCol w:w="6663"/>
        <w:gridCol w:w="850"/>
        <w:gridCol w:w="851"/>
        <w:gridCol w:w="992"/>
      </w:tblGrid>
      <w:tr w:rsidR="007B27BC" w:rsidRPr="000731FC" w14:paraId="54D11AA0" w14:textId="77777777" w:rsidTr="004614A9">
        <w:trPr>
          <w:trHeight w:val="254"/>
        </w:trPr>
        <w:tc>
          <w:tcPr>
            <w:tcW w:w="666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28C962" w14:textId="77777777" w:rsidR="007B27BC" w:rsidRPr="00C14919" w:rsidRDefault="007B27BC" w:rsidP="00A94087">
            <w:pPr>
              <w:spacing w:after="0"/>
              <w:jc w:val="center"/>
              <w:rPr>
                <w:b/>
                <w:noProof/>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C28239" w14:textId="2C4766C5" w:rsidR="007B27BC" w:rsidRPr="00C14919" w:rsidRDefault="007B27BC" w:rsidP="00A94087">
            <w:pPr>
              <w:spacing w:after="0"/>
              <w:jc w:val="center"/>
              <w:rPr>
                <w:b/>
                <w:noProof/>
                <w:sz w:val="20"/>
                <w:szCs w:val="20"/>
              </w:rPr>
            </w:pPr>
            <w:r w:rsidRPr="00C14919">
              <w:rPr>
                <w:b/>
                <w:noProof/>
                <w:sz w:val="20"/>
                <w:szCs w:val="20"/>
              </w:rPr>
              <w:t>PO</w:t>
            </w:r>
            <w:r w:rsidR="00810C4B" w:rsidRPr="00C14919">
              <w:rPr>
                <w:b/>
                <w:noProof/>
                <w:sz w:val="20"/>
                <w:szCs w:val="20"/>
              </w:rPr>
              <w:t>3</w:t>
            </w:r>
            <w:r w:rsidRPr="00C14919">
              <w:rPr>
                <w:b/>
                <w:noProof/>
                <w:sz w:val="20"/>
                <w:szCs w:val="20"/>
              </w:rPr>
              <w:t>a</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CBCE" w14:textId="4569150C" w:rsidR="007B27BC" w:rsidRPr="00C14919" w:rsidRDefault="007B27BC" w:rsidP="00A94087">
            <w:pPr>
              <w:spacing w:after="0"/>
              <w:jc w:val="center"/>
              <w:rPr>
                <w:b/>
                <w:noProof/>
                <w:sz w:val="20"/>
                <w:szCs w:val="20"/>
              </w:rPr>
            </w:pPr>
            <w:r w:rsidRPr="00C14919">
              <w:rPr>
                <w:b/>
                <w:noProof/>
                <w:sz w:val="20"/>
                <w:szCs w:val="20"/>
              </w:rPr>
              <w:t>PO</w:t>
            </w:r>
            <w:r w:rsidR="00810C4B" w:rsidRPr="00C14919">
              <w:rPr>
                <w:b/>
                <w:noProof/>
                <w:sz w:val="20"/>
                <w:szCs w:val="20"/>
              </w:rPr>
              <w:t>3</w:t>
            </w:r>
            <w:r w:rsidRPr="00C14919">
              <w:rPr>
                <w:b/>
                <w:noProof/>
                <w:sz w:val="20"/>
                <w:szCs w:val="20"/>
              </w:rPr>
              <w:t>b</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39647F" w14:textId="30A6BD72" w:rsidR="007B27BC" w:rsidRPr="00C14919" w:rsidRDefault="007B27BC" w:rsidP="00A94087">
            <w:pPr>
              <w:spacing w:after="0"/>
              <w:jc w:val="center"/>
              <w:rPr>
                <w:b/>
                <w:noProof/>
                <w:sz w:val="20"/>
                <w:szCs w:val="20"/>
              </w:rPr>
            </w:pPr>
            <w:r w:rsidRPr="00C14919">
              <w:rPr>
                <w:b/>
                <w:noProof/>
                <w:sz w:val="20"/>
                <w:szCs w:val="20"/>
              </w:rPr>
              <w:t>PO</w:t>
            </w:r>
            <w:r w:rsidR="00810C4B" w:rsidRPr="00C14919">
              <w:rPr>
                <w:b/>
                <w:noProof/>
                <w:sz w:val="20"/>
                <w:szCs w:val="20"/>
              </w:rPr>
              <w:t>3</w:t>
            </w:r>
            <w:r w:rsidRPr="00C14919">
              <w:rPr>
                <w:b/>
                <w:noProof/>
                <w:sz w:val="20"/>
                <w:szCs w:val="20"/>
              </w:rPr>
              <w:t>c</w:t>
            </w:r>
          </w:p>
        </w:tc>
      </w:tr>
      <w:tr w:rsidR="005F1E23" w:rsidRPr="000731FC" w14:paraId="76CD20BF" w14:textId="77777777" w:rsidTr="004614A9">
        <w:trPr>
          <w:trHeight w:val="553"/>
        </w:trPr>
        <w:tc>
          <w:tcPr>
            <w:tcW w:w="6663" w:type="dxa"/>
            <w:tcBorders>
              <w:top w:val="single" w:sz="4" w:space="0" w:color="auto"/>
              <w:left w:val="single" w:sz="4" w:space="0" w:color="auto"/>
              <w:bottom w:val="single" w:sz="4" w:space="0" w:color="auto"/>
              <w:right w:val="single" w:sz="4" w:space="0" w:color="auto"/>
            </w:tcBorders>
          </w:tcPr>
          <w:p w14:paraId="74F758B1" w14:textId="7BADEB61" w:rsidR="005F1E23" w:rsidRPr="00C14919" w:rsidRDefault="005F1E23" w:rsidP="005F1E23">
            <w:pPr>
              <w:spacing w:before="100" w:beforeAutospacing="1" w:after="100" w:afterAutospacing="1"/>
              <w:jc w:val="left"/>
              <w:rPr>
                <w:noProof/>
                <w:sz w:val="20"/>
                <w:szCs w:val="20"/>
              </w:rPr>
            </w:pPr>
            <w:r w:rsidRPr="00C14919">
              <w:rPr>
                <w:b/>
                <w:noProof/>
                <w:sz w:val="20"/>
                <w:szCs w:val="20"/>
              </w:rPr>
              <w:t>Specific objective 1</w:t>
            </w:r>
            <w:r w:rsidRPr="00C14919">
              <w:rPr>
                <w:noProof/>
                <w:sz w:val="20"/>
                <w:szCs w:val="20"/>
              </w:rPr>
              <w:t>:</w:t>
            </w:r>
            <w:r w:rsidRPr="421A18F4">
              <w:rPr>
                <w:rFonts w:cstheme="minorBidi"/>
                <w:noProof/>
              </w:rPr>
              <w:t xml:space="preserve"> </w:t>
            </w:r>
            <w:r w:rsidRPr="421A18F4">
              <w:rPr>
                <w:rFonts w:cstheme="minorBidi"/>
                <w:noProof/>
                <w:sz w:val="20"/>
                <w:szCs w:val="20"/>
              </w:rPr>
              <w:t xml:space="preserve">Provide a common corporate legal framework for </w:t>
            </w:r>
            <w:r>
              <w:rPr>
                <w:rFonts w:cstheme="minorBidi"/>
                <w:noProof/>
                <w:sz w:val="20"/>
                <w:szCs w:val="20"/>
              </w:rPr>
              <w:t xml:space="preserve">companies, in particular </w:t>
            </w:r>
            <w:r w:rsidRPr="421A18F4">
              <w:rPr>
                <w:rFonts w:cstheme="minorBidi"/>
                <w:noProof/>
                <w:sz w:val="20"/>
                <w:szCs w:val="20"/>
              </w:rPr>
              <w:t>startups and scaleups</w:t>
            </w:r>
            <w:r>
              <w:rPr>
                <w:rFonts w:cstheme="minorBidi"/>
                <w:noProof/>
                <w:sz w:val="20"/>
                <w:szCs w:val="20"/>
              </w:rPr>
              <w:t>,</w:t>
            </w:r>
            <w:r w:rsidRPr="421A18F4">
              <w:rPr>
                <w:rFonts w:cstheme="minorBidi"/>
                <w:noProof/>
                <w:sz w:val="20"/>
                <w:szCs w:val="20"/>
              </w:rPr>
              <w:t xml:space="preserve"> in the EU</w:t>
            </w:r>
          </w:p>
        </w:tc>
        <w:tc>
          <w:tcPr>
            <w:tcW w:w="850" w:type="dxa"/>
            <w:tcBorders>
              <w:top w:val="single" w:sz="4" w:space="0" w:color="auto"/>
              <w:left w:val="single" w:sz="4" w:space="0" w:color="auto"/>
              <w:bottom w:val="single" w:sz="4" w:space="0" w:color="auto"/>
              <w:right w:val="single" w:sz="4" w:space="0" w:color="auto"/>
            </w:tcBorders>
          </w:tcPr>
          <w:p w14:paraId="50128612" w14:textId="11EC913C" w:rsidR="005F1E23" w:rsidRPr="00C14919" w:rsidRDefault="005F1E23" w:rsidP="005F1E23">
            <w:pPr>
              <w:jc w:val="center"/>
              <w:rPr>
                <w:noProof/>
                <w:sz w:val="20"/>
                <w:szCs w:val="20"/>
              </w:rPr>
            </w:pPr>
            <w:r w:rsidRPr="00C14919">
              <w:rPr>
                <w:noProof/>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1AE3F78" w14:textId="1497AA88" w:rsidR="005F1E23" w:rsidRPr="00AA4430" w:rsidRDefault="005F1E23" w:rsidP="005F1E23">
            <w:pPr>
              <w:jc w:val="center"/>
              <w:rPr>
                <w:noProof/>
                <w:sz w:val="20"/>
                <w:szCs w:val="20"/>
              </w:rPr>
            </w:pPr>
            <w:r>
              <w:rPr>
                <w:noProof/>
                <w:sz w:val="20"/>
                <w:szCs w:val="20"/>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4C5E41E" w14:textId="6EF00C24" w:rsidR="005F1E23" w:rsidRPr="00AA4430" w:rsidRDefault="005F1E23" w:rsidP="005F1E23">
            <w:pPr>
              <w:jc w:val="center"/>
              <w:rPr>
                <w:noProof/>
                <w:sz w:val="20"/>
                <w:szCs w:val="20"/>
              </w:rPr>
            </w:pPr>
            <w:r>
              <w:rPr>
                <w:noProof/>
                <w:sz w:val="20"/>
                <w:szCs w:val="20"/>
              </w:rPr>
              <w:t>3</w:t>
            </w:r>
          </w:p>
        </w:tc>
      </w:tr>
      <w:tr w:rsidR="005F1E23" w:rsidRPr="000731FC" w14:paraId="324DFB5A" w14:textId="77777777" w:rsidTr="004614A9">
        <w:trPr>
          <w:trHeight w:val="419"/>
        </w:trPr>
        <w:tc>
          <w:tcPr>
            <w:tcW w:w="6663" w:type="dxa"/>
            <w:tcBorders>
              <w:top w:val="single" w:sz="4" w:space="0" w:color="auto"/>
              <w:left w:val="single" w:sz="4" w:space="0" w:color="auto"/>
              <w:bottom w:val="single" w:sz="4" w:space="0" w:color="auto"/>
              <w:right w:val="single" w:sz="4" w:space="0" w:color="auto"/>
            </w:tcBorders>
          </w:tcPr>
          <w:p w14:paraId="366E3506" w14:textId="5E50AD86" w:rsidR="005F1E23" w:rsidRPr="00C14919" w:rsidRDefault="005F1E23" w:rsidP="005F1E23">
            <w:pPr>
              <w:spacing w:before="100" w:beforeAutospacing="1" w:after="100" w:afterAutospacing="1"/>
              <w:jc w:val="left"/>
              <w:rPr>
                <w:noProof/>
                <w:sz w:val="20"/>
                <w:szCs w:val="20"/>
              </w:rPr>
            </w:pPr>
            <w:r w:rsidRPr="00C14919">
              <w:rPr>
                <w:b/>
                <w:noProof/>
                <w:sz w:val="20"/>
                <w:szCs w:val="20"/>
              </w:rPr>
              <w:t>Specific objective 2</w:t>
            </w:r>
            <w:r w:rsidRPr="00C14919">
              <w:rPr>
                <w:noProof/>
                <w:sz w:val="20"/>
                <w:szCs w:val="20"/>
              </w:rPr>
              <w:t>:</w:t>
            </w:r>
            <w:r w:rsidRPr="421A18F4">
              <w:rPr>
                <w:rFonts w:cstheme="minorBidi"/>
                <w:noProof/>
              </w:rPr>
              <w:t xml:space="preserve"> </w:t>
            </w:r>
            <w:r w:rsidRPr="421A18F4">
              <w:rPr>
                <w:rFonts w:cstheme="minorBidi"/>
                <w:noProof/>
                <w:sz w:val="20"/>
                <w:szCs w:val="20"/>
              </w:rPr>
              <w:t xml:space="preserve">Provide simple and efficient corporate rules and procedures throughout the </w:t>
            </w:r>
            <w:r>
              <w:rPr>
                <w:rFonts w:cstheme="minorBidi"/>
                <w:noProof/>
                <w:sz w:val="20"/>
                <w:szCs w:val="20"/>
              </w:rPr>
              <w:t xml:space="preserve">company </w:t>
            </w:r>
            <w:r w:rsidRPr="421A18F4">
              <w:rPr>
                <w:rFonts w:cstheme="minorBidi"/>
                <w:noProof/>
                <w:sz w:val="20"/>
                <w:szCs w:val="20"/>
              </w:rPr>
              <w:t xml:space="preserve">lifecycle </w:t>
            </w:r>
          </w:p>
        </w:tc>
        <w:tc>
          <w:tcPr>
            <w:tcW w:w="850" w:type="dxa"/>
            <w:tcBorders>
              <w:top w:val="single" w:sz="4" w:space="0" w:color="auto"/>
              <w:left w:val="single" w:sz="4" w:space="0" w:color="auto"/>
              <w:bottom w:val="single" w:sz="4" w:space="0" w:color="auto"/>
              <w:right w:val="single" w:sz="4" w:space="0" w:color="auto"/>
            </w:tcBorders>
          </w:tcPr>
          <w:p w14:paraId="3CF507EA" w14:textId="1ED77025" w:rsidR="005F1E23" w:rsidRPr="00C14919" w:rsidRDefault="005F1E23" w:rsidP="005F1E23">
            <w:pPr>
              <w:jc w:val="center"/>
              <w:rPr>
                <w:noProof/>
                <w:sz w:val="20"/>
                <w:szCs w:val="20"/>
              </w:rPr>
            </w:pPr>
            <w:r w:rsidRPr="00C14919">
              <w:rPr>
                <w:noProof/>
                <w:sz w:val="20"/>
                <w:szCs w:val="20"/>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F3D6298" w14:textId="1A21E246" w:rsidR="005F1E23" w:rsidRPr="00AA4430" w:rsidRDefault="005F1E23" w:rsidP="005F1E23">
            <w:pPr>
              <w:jc w:val="center"/>
              <w:rPr>
                <w:noProof/>
                <w:sz w:val="20"/>
                <w:szCs w:val="20"/>
              </w:rPr>
            </w:pPr>
            <w:r>
              <w:rPr>
                <w:noProof/>
                <w:sz w:val="20"/>
                <w:szCs w:val="20"/>
              </w:rPr>
              <w:t>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0FC18BE" w14:textId="6D0A613D" w:rsidR="005F1E23" w:rsidRPr="00AA4430" w:rsidRDefault="005F1E23" w:rsidP="005F1E23">
            <w:pPr>
              <w:jc w:val="center"/>
              <w:rPr>
                <w:noProof/>
                <w:sz w:val="20"/>
                <w:szCs w:val="20"/>
              </w:rPr>
            </w:pPr>
            <w:r>
              <w:rPr>
                <w:noProof/>
                <w:sz w:val="20"/>
                <w:szCs w:val="20"/>
              </w:rPr>
              <w:t>4</w:t>
            </w:r>
          </w:p>
        </w:tc>
      </w:tr>
    </w:tbl>
    <w:p w14:paraId="4F7F71D9" w14:textId="1E27432E" w:rsidR="00797AB3" w:rsidRDefault="008A330C" w:rsidP="00D10FED">
      <w:pPr>
        <w:pStyle w:val="Text2"/>
        <w:spacing w:before="120" w:after="120"/>
        <w:ind w:left="0"/>
        <w:rPr>
          <w:noProof/>
        </w:rPr>
      </w:pPr>
      <w:r>
        <w:rPr>
          <w:noProof/>
        </w:rPr>
        <w:t xml:space="preserve">All the policy options would contribute to </w:t>
      </w:r>
      <w:r w:rsidR="004139A4">
        <w:rPr>
          <w:noProof/>
        </w:rPr>
        <w:t>objective</w:t>
      </w:r>
      <w:r w:rsidR="0003177D">
        <w:rPr>
          <w:noProof/>
        </w:rPr>
        <w:t>s</w:t>
      </w:r>
      <w:r w:rsidR="004139A4">
        <w:rPr>
          <w:noProof/>
        </w:rPr>
        <w:t xml:space="preserve"> 1 </w:t>
      </w:r>
      <w:r w:rsidR="0003177D">
        <w:rPr>
          <w:noProof/>
        </w:rPr>
        <w:t xml:space="preserve">and 2 </w:t>
      </w:r>
      <w:r w:rsidR="004139A4">
        <w:rPr>
          <w:noProof/>
        </w:rPr>
        <w:t xml:space="preserve">as </w:t>
      </w:r>
      <w:r w:rsidR="006600D7">
        <w:rPr>
          <w:noProof/>
        </w:rPr>
        <w:t>applying the “</w:t>
      </w:r>
      <w:r w:rsidR="002067B3">
        <w:rPr>
          <w:noProof/>
        </w:rPr>
        <w:t>once-only principle</w:t>
      </w:r>
      <w:r w:rsidR="006600D7">
        <w:rPr>
          <w:noProof/>
        </w:rPr>
        <w:t>”</w:t>
      </w:r>
      <w:r w:rsidR="002067B3">
        <w:rPr>
          <w:noProof/>
        </w:rPr>
        <w:t xml:space="preserve"> </w:t>
      </w:r>
      <w:r w:rsidR="00A3442A">
        <w:rPr>
          <w:noProof/>
        </w:rPr>
        <w:t xml:space="preserve">to </w:t>
      </w:r>
      <w:r w:rsidR="002067B3">
        <w:rPr>
          <w:noProof/>
        </w:rPr>
        <w:t>setting up of 28</w:t>
      </w:r>
      <w:r w:rsidR="002067B3" w:rsidRPr="005B642E">
        <w:rPr>
          <w:noProof/>
          <w:vertAlign w:val="superscript"/>
        </w:rPr>
        <w:t>th</w:t>
      </w:r>
      <w:r w:rsidR="002067B3">
        <w:rPr>
          <w:noProof/>
        </w:rPr>
        <w:t xml:space="preserve"> regime companies would</w:t>
      </w:r>
      <w:r w:rsidR="000B7ADE">
        <w:rPr>
          <w:noProof/>
        </w:rPr>
        <w:t xml:space="preserve"> be an important part of </w:t>
      </w:r>
      <w:r w:rsidR="00644AC1">
        <w:rPr>
          <w:noProof/>
        </w:rPr>
        <w:t xml:space="preserve">the </w:t>
      </w:r>
      <w:r w:rsidR="002067B3">
        <w:rPr>
          <w:noProof/>
        </w:rPr>
        <w:t>common corporate legal framework</w:t>
      </w:r>
      <w:r w:rsidR="00893FC6">
        <w:rPr>
          <w:noProof/>
        </w:rPr>
        <w:t xml:space="preserve"> and to provide simpler and more efficient procedures</w:t>
      </w:r>
      <w:r w:rsidR="00BA7B21">
        <w:rPr>
          <w:noProof/>
        </w:rPr>
        <w:t>.</w:t>
      </w:r>
      <w:r w:rsidR="002067B3">
        <w:rPr>
          <w:noProof/>
        </w:rPr>
        <w:t xml:space="preserve"> </w:t>
      </w:r>
      <w:r w:rsidR="00C71F86">
        <w:rPr>
          <w:noProof/>
        </w:rPr>
        <w:t>T</w:t>
      </w:r>
      <w:r w:rsidR="00AB5919">
        <w:rPr>
          <w:noProof/>
        </w:rPr>
        <w:t xml:space="preserve">he </w:t>
      </w:r>
      <w:r w:rsidR="002067B3">
        <w:rPr>
          <w:noProof/>
        </w:rPr>
        <w:t xml:space="preserve">lack of once-only </w:t>
      </w:r>
      <w:r w:rsidR="00C17942">
        <w:rPr>
          <w:noProof/>
        </w:rPr>
        <w:t xml:space="preserve">submission to authorities </w:t>
      </w:r>
      <w:r w:rsidR="002067B3">
        <w:rPr>
          <w:noProof/>
        </w:rPr>
        <w:t xml:space="preserve">was </w:t>
      </w:r>
      <w:r w:rsidR="0039136E">
        <w:rPr>
          <w:noProof/>
        </w:rPr>
        <w:t xml:space="preserve">highlighted as a problem in </w:t>
      </w:r>
      <w:r w:rsidR="00E8096B">
        <w:rPr>
          <w:noProof/>
        </w:rPr>
        <w:t>the consultation activities</w:t>
      </w:r>
      <w:r w:rsidR="00C71F86">
        <w:rPr>
          <w:noProof/>
        </w:rPr>
        <w:t xml:space="preserve"> under </w:t>
      </w:r>
      <w:r w:rsidR="00945261">
        <w:rPr>
          <w:noProof/>
        </w:rPr>
        <w:t xml:space="preserve">the policy options </w:t>
      </w:r>
      <w:r w:rsidR="00C71F86">
        <w:rPr>
          <w:noProof/>
        </w:rPr>
        <w:t>founders setting up 28</w:t>
      </w:r>
      <w:r w:rsidR="00C71F86" w:rsidRPr="0073779A">
        <w:rPr>
          <w:noProof/>
          <w:vertAlign w:val="superscript"/>
        </w:rPr>
        <w:t>th</w:t>
      </w:r>
      <w:r w:rsidR="00C71F86">
        <w:rPr>
          <w:noProof/>
        </w:rPr>
        <w:t xml:space="preserve"> regime company would not need to separately submit information to </w:t>
      </w:r>
      <w:r w:rsidR="007F2806">
        <w:rPr>
          <w:noProof/>
        </w:rPr>
        <w:t>the authority in charge of issuing the TIN and the VAT identification number,</w:t>
      </w:r>
      <w:r w:rsidR="00C71F86">
        <w:rPr>
          <w:noProof/>
        </w:rPr>
        <w:t xml:space="preserve"> social security authorities and beneficial ownership registers</w:t>
      </w:r>
      <w:r w:rsidR="00E8096B">
        <w:rPr>
          <w:noProof/>
        </w:rPr>
        <w:t xml:space="preserve">. PO3c would contribute most </w:t>
      </w:r>
      <w:r w:rsidR="00AF752A">
        <w:rPr>
          <w:noProof/>
        </w:rPr>
        <w:t>by providing the largest range of common procedures</w:t>
      </w:r>
      <w:r w:rsidR="000B7ADE">
        <w:rPr>
          <w:noProof/>
        </w:rPr>
        <w:t>.</w:t>
      </w:r>
    </w:p>
    <w:p w14:paraId="34139E07" w14:textId="77777777" w:rsidR="007B27BC" w:rsidRPr="007B27BC" w:rsidRDefault="007B27BC" w:rsidP="007B27BC">
      <w:pPr>
        <w:tabs>
          <w:tab w:val="left" w:pos="170"/>
        </w:tabs>
        <w:spacing w:before="120" w:after="120"/>
        <w:rPr>
          <w:b/>
          <w:bCs/>
          <w:noProof/>
          <w:u w:val="single"/>
        </w:rPr>
      </w:pPr>
      <w:r w:rsidRPr="007B27BC">
        <w:rPr>
          <w:b/>
          <w:bCs/>
          <w:noProof/>
          <w:u w:val="single"/>
        </w:rPr>
        <w:t>Efficiency</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993"/>
        <w:gridCol w:w="992"/>
      </w:tblGrid>
      <w:tr w:rsidR="007B27BC" w:rsidRPr="000731FC" w14:paraId="1B52F3F9" w14:textId="77777777" w:rsidTr="001B20DC">
        <w:trPr>
          <w:trHeight w:val="254"/>
        </w:trPr>
        <w:tc>
          <w:tcPr>
            <w:tcW w:w="6379" w:type="dxa"/>
            <w:shd w:val="clear" w:color="auto" w:fill="DBE5F1" w:themeFill="accent1" w:themeFillTint="33"/>
          </w:tcPr>
          <w:p w14:paraId="6FA24017" w14:textId="77777777" w:rsidR="007B27BC" w:rsidRPr="00C14919" w:rsidRDefault="007B27BC">
            <w:pPr>
              <w:spacing w:after="0"/>
              <w:jc w:val="left"/>
              <w:rPr>
                <w:b/>
                <w:noProof/>
                <w:sz w:val="20"/>
                <w:szCs w:val="20"/>
              </w:rPr>
            </w:pPr>
            <w:r w:rsidRPr="00C14919">
              <w:rPr>
                <w:b/>
                <w:noProof/>
                <w:sz w:val="20"/>
                <w:szCs w:val="20"/>
              </w:rPr>
              <w:t>Main categories of impacts</w:t>
            </w:r>
          </w:p>
        </w:tc>
        <w:tc>
          <w:tcPr>
            <w:tcW w:w="992" w:type="dxa"/>
            <w:shd w:val="clear" w:color="auto" w:fill="DBE5F1" w:themeFill="accent1" w:themeFillTint="33"/>
          </w:tcPr>
          <w:p w14:paraId="3E81B27C" w14:textId="178C1FA7" w:rsidR="007B27BC" w:rsidRPr="00C14919" w:rsidRDefault="007B27BC">
            <w:pPr>
              <w:spacing w:after="0"/>
              <w:jc w:val="center"/>
              <w:rPr>
                <w:b/>
                <w:noProof/>
                <w:sz w:val="20"/>
                <w:szCs w:val="20"/>
              </w:rPr>
            </w:pPr>
            <w:r w:rsidRPr="00C14919">
              <w:rPr>
                <w:b/>
                <w:noProof/>
                <w:sz w:val="20"/>
                <w:szCs w:val="20"/>
              </w:rPr>
              <w:t>PO</w:t>
            </w:r>
            <w:r w:rsidR="00810C4B" w:rsidRPr="00C14919">
              <w:rPr>
                <w:b/>
                <w:noProof/>
                <w:sz w:val="20"/>
                <w:szCs w:val="20"/>
              </w:rPr>
              <w:t>3</w:t>
            </w:r>
            <w:r w:rsidRPr="00C14919">
              <w:rPr>
                <w:b/>
                <w:noProof/>
                <w:sz w:val="20"/>
                <w:szCs w:val="20"/>
              </w:rPr>
              <w:t>a</w:t>
            </w:r>
          </w:p>
        </w:tc>
        <w:tc>
          <w:tcPr>
            <w:tcW w:w="993" w:type="dxa"/>
            <w:shd w:val="clear" w:color="auto" w:fill="DBE5F1" w:themeFill="accent1" w:themeFillTint="33"/>
          </w:tcPr>
          <w:p w14:paraId="10A909E7" w14:textId="0D2BBD99" w:rsidR="007B27BC" w:rsidRPr="00C14919" w:rsidRDefault="007B27BC">
            <w:pPr>
              <w:spacing w:after="0"/>
              <w:jc w:val="center"/>
              <w:rPr>
                <w:b/>
                <w:noProof/>
                <w:sz w:val="20"/>
                <w:szCs w:val="20"/>
              </w:rPr>
            </w:pPr>
            <w:r w:rsidRPr="00C14919">
              <w:rPr>
                <w:b/>
                <w:noProof/>
                <w:sz w:val="20"/>
                <w:szCs w:val="20"/>
              </w:rPr>
              <w:t>PO</w:t>
            </w:r>
            <w:r w:rsidR="00810C4B" w:rsidRPr="00C14919">
              <w:rPr>
                <w:b/>
                <w:noProof/>
                <w:sz w:val="20"/>
                <w:szCs w:val="20"/>
              </w:rPr>
              <w:t>3</w:t>
            </w:r>
            <w:r w:rsidRPr="00C14919">
              <w:rPr>
                <w:b/>
                <w:noProof/>
                <w:sz w:val="20"/>
                <w:szCs w:val="20"/>
              </w:rPr>
              <w:t>b</w:t>
            </w:r>
          </w:p>
        </w:tc>
        <w:tc>
          <w:tcPr>
            <w:tcW w:w="992" w:type="dxa"/>
            <w:shd w:val="clear" w:color="auto" w:fill="DBE5F1" w:themeFill="accent1" w:themeFillTint="33"/>
          </w:tcPr>
          <w:p w14:paraId="3FEDA801" w14:textId="5D304912" w:rsidR="007B27BC" w:rsidRPr="00C14919" w:rsidRDefault="007B27BC">
            <w:pPr>
              <w:spacing w:after="0"/>
              <w:jc w:val="center"/>
              <w:rPr>
                <w:b/>
                <w:noProof/>
                <w:sz w:val="20"/>
                <w:szCs w:val="20"/>
              </w:rPr>
            </w:pPr>
            <w:r w:rsidRPr="00C14919">
              <w:rPr>
                <w:b/>
                <w:noProof/>
                <w:sz w:val="20"/>
                <w:szCs w:val="20"/>
              </w:rPr>
              <w:t>PO</w:t>
            </w:r>
            <w:r w:rsidR="00810C4B" w:rsidRPr="00C14919">
              <w:rPr>
                <w:b/>
                <w:noProof/>
                <w:sz w:val="20"/>
                <w:szCs w:val="20"/>
              </w:rPr>
              <w:t>3</w:t>
            </w:r>
            <w:r w:rsidRPr="00C14919">
              <w:rPr>
                <w:b/>
                <w:noProof/>
                <w:sz w:val="20"/>
                <w:szCs w:val="20"/>
              </w:rPr>
              <w:t>c</w:t>
            </w:r>
          </w:p>
        </w:tc>
      </w:tr>
      <w:tr w:rsidR="000E7C81" w:rsidRPr="000731FC" w14:paraId="6B9CB338" w14:textId="77777777" w:rsidTr="001B20DC">
        <w:trPr>
          <w:trHeight w:val="188"/>
        </w:trPr>
        <w:tc>
          <w:tcPr>
            <w:tcW w:w="9356" w:type="dxa"/>
            <w:gridSpan w:val="4"/>
            <w:shd w:val="clear" w:color="auto" w:fill="DBE5F1" w:themeFill="accent1" w:themeFillTint="33"/>
          </w:tcPr>
          <w:p w14:paraId="5866677B" w14:textId="77777777" w:rsidR="007B27BC" w:rsidRPr="006F276B" w:rsidRDefault="007B27BC">
            <w:pPr>
              <w:spacing w:after="0"/>
              <w:jc w:val="left"/>
              <w:rPr>
                <w:noProof/>
                <w:sz w:val="20"/>
                <w:szCs w:val="20"/>
              </w:rPr>
            </w:pPr>
            <w:r w:rsidRPr="00C14919">
              <w:rPr>
                <w:b/>
                <w:noProof/>
                <w:sz w:val="20"/>
                <w:szCs w:val="20"/>
              </w:rPr>
              <w:t>Companies and investors</w:t>
            </w:r>
          </w:p>
        </w:tc>
      </w:tr>
      <w:tr w:rsidR="007B27BC" w:rsidRPr="000731FC" w14:paraId="6F9E8EBA" w14:textId="77777777" w:rsidTr="001B20DC">
        <w:trPr>
          <w:trHeight w:val="168"/>
        </w:trPr>
        <w:tc>
          <w:tcPr>
            <w:tcW w:w="6379" w:type="dxa"/>
          </w:tcPr>
          <w:p w14:paraId="75946DDE" w14:textId="77777777" w:rsidR="007B27BC" w:rsidRPr="00C14919" w:rsidRDefault="007B27BC">
            <w:pPr>
              <w:spacing w:after="0"/>
              <w:jc w:val="left"/>
              <w:rPr>
                <w:noProof/>
                <w:sz w:val="20"/>
                <w:szCs w:val="20"/>
              </w:rPr>
            </w:pPr>
            <w:r w:rsidRPr="00C14919">
              <w:rPr>
                <w:noProof/>
                <w:sz w:val="20"/>
                <w:szCs w:val="20"/>
              </w:rPr>
              <w:t>Ease of doing business</w:t>
            </w:r>
          </w:p>
        </w:tc>
        <w:tc>
          <w:tcPr>
            <w:tcW w:w="992" w:type="dxa"/>
          </w:tcPr>
          <w:p w14:paraId="5A47C7AC" w14:textId="312EB16B" w:rsidR="007B27BC" w:rsidRPr="00C14919" w:rsidRDefault="001401FB" w:rsidP="00C1522C">
            <w:pPr>
              <w:spacing w:after="0"/>
              <w:jc w:val="center"/>
              <w:rPr>
                <w:noProof/>
                <w:sz w:val="20"/>
                <w:szCs w:val="20"/>
              </w:rPr>
            </w:pPr>
            <w:r w:rsidRPr="00C14919">
              <w:rPr>
                <w:noProof/>
                <w:sz w:val="20"/>
                <w:szCs w:val="20"/>
              </w:rPr>
              <w:t>2</w:t>
            </w:r>
          </w:p>
        </w:tc>
        <w:tc>
          <w:tcPr>
            <w:tcW w:w="993" w:type="dxa"/>
            <w:shd w:val="clear" w:color="auto" w:fill="FFFFFF" w:themeFill="background1"/>
          </w:tcPr>
          <w:p w14:paraId="0EC3EC3A" w14:textId="74F96F4E" w:rsidR="007B27BC" w:rsidRPr="006F276B" w:rsidRDefault="001401FB" w:rsidP="00C1522C">
            <w:pPr>
              <w:spacing w:after="0"/>
              <w:jc w:val="center"/>
              <w:rPr>
                <w:noProof/>
                <w:sz w:val="20"/>
                <w:szCs w:val="20"/>
              </w:rPr>
            </w:pPr>
            <w:r>
              <w:rPr>
                <w:noProof/>
                <w:sz w:val="20"/>
                <w:szCs w:val="20"/>
              </w:rPr>
              <w:t>3</w:t>
            </w:r>
          </w:p>
        </w:tc>
        <w:tc>
          <w:tcPr>
            <w:tcW w:w="992" w:type="dxa"/>
            <w:shd w:val="clear" w:color="auto" w:fill="FFFFFF" w:themeFill="background1"/>
          </w:tcPr>
          <w:p w14:paraId="0D4A1F47" w14:textId="03CCFA89" w:rsidR="007B27BC" w:rsidRPr="006F276B" w:rsidRDefault="001401FB" w:rsidP="00C1522C">
            <w:pPr>
              <w:spacing w:after="0"/>
              <w:jc w:val="center"/>
              <w:rPr>
                <w:noProof/>
                <w:sz w:val="20"/>
                <w:szCs w:val="20"/>
              </w:rPr>
            </w:pPr>
            <w:r>
              <w:rPr>
                <w:noProof/>
                <w:sz w:val="20"/>
                <w:szCs w:val="20"/>
              </w:rPr>
              <w:t>4</w:t>
            </w:r>
          </w:p>
        </w:tc>
      </w:tr>
      <w:tr w:rsidR="007B27BC" w:rsidRPr="000731FC" w14:paraId="7EDD334A" w14:textId="77777777" w:rsidTr="001B20DC">
        <w:trPr>
          <w:trHeight w:val="261"/>
        </w:trPr>
        <w:tc>
          <w:tcPr>
            <w:tcW w:w="6379" w:type="dxa"/>
          </w:tcPr>
          <w:p w14:paraId="30D66EA8" w14:textId="77777777" w:rsidR="007B27BC" w:rsidRPr="00C14919" w:rsidRDefault="007B27BC">
            <w:pPr>
              <w:spacing w:after="0"/>
              <w:jc w:val="left"/>
              <w:rPr>
                <w:noProof/>
                <w:sz w:val="20"/>
                <w:szCs w:val="20"/>
              </w:rPr>
            </w:pPr>
            <w:r w:rsidRPr="00C14919">
              <w:rPr>
                <w:noProof/>
                <w:sz w:val="20"/>
                <w:szCs w:val="20"/>
              </w:rPr>
              <w:t>Ease of attracting investment</w:t>
            </w:r>
          </w:p>
        </w:tc>
        <w:tc>
          <w:tcPr>
            <w:tcW w:w="992" w:type="dxa"/>
          </w:tcPr>
          <w:p w14:paraId="2D5FEAE4" w14:textId="2650C5FB" w:rsidR="007B27BC" w:rsidRPr="00C14919" w:rsidRDefault="00592195" w:rsidP="00C1522C">
            <w:pPr>
              <w:spacing w:after="0"/>
              <w:jc w:val="center"/>
              <w:rPr>
                <w:noProof/>
                <w:sz w:val="20"/>
                <w:szCs w:val="20"/>
              </w:rPr>
            </w:pPr>
            <w:r w:rsidRPr="00C14919">
              <w:rPr>
                <w:noProof/>
                <w:sz w:val="20"/>
                <w:szCs w:val="20"/>
              </w:rPr>
              <w:t>0</w:t>
            </w:r>
          </w:p>
        </w:tc>
        <w:tc>
          <w:tcPr>
            <w:tcW w:w="993" w:type="dxa"/>
            <w:shd w:val="clear" w:color="auto" w:fill="FFFFFF" w:themeFill="background1"/>
          </w:tcPr>
          <w:p w14:paraId="53C2E7B9" w14:textId="62D10673" w:rsidR="007B27BC" w:rsidRPr="006F276B" w:rsidRDefault="00592195" w:rsidP="00C1522C">
            <w:pPr>
              <w:spacing w:after="0"/>
              <w:jc w:val="center"/>
              <w:rPr>
                <w:noProof/>
                <w:sz w:val="20"/>
                <w:szCs w:val="20"/>
              </w:rPr>
            </w:pPr>
            <w:r>
              <w:rPr>
                <w:noProof/>
                <w:sz w:val="20"/>
                <w:szCs w:val="20"/>
              </w:rPr>
              <w:t>0</w:t>
            </w:r>
          </w:p>
        </w:tc>
        <w:tc>
          <w:tcPr>
            <w:tcW w:w="992" w:type="dxa"/>
            <w:shd w:val="clear" w:color="auto" w:fill="FFFFFF" w:themeFill="background1"/>
          </w:tcPr>
          <w:p w14:paraId="77407534" w14:textId="7C77CF8D" w:rsidR="007B27BC" w:rsidRPr="006F276B" w:rsidRDefault="00592195" w:rsidP="00C1522C">
            <w:pPr>
              <w:spacing w:after="0"/>
              <w:jc w:val="center"/>
              <w:rPr>
                <w:noProof/>
                <w:sz w:val="20"/>
                <w:szCs w:val="20"/>
              </w:rPr>
            </w:pPr>
            <w:r>
              <w:rPr>
                <w:noProof/>
                <w:sz w:val="20"/>
                <w:szCs w:val="20"/>
              </w:rPr>
              <w:t>0</w:t>
            </w:r>
          </w:p>
        </w:tc>
      </w:tr>
      <w:tr w:rsidR="007B27BC" w:rsidRPr="000731FC" w14:paraId="0B869524" w14:textId="77777777" w:rsidTr="001B20DC">
        <w:trPr>
          <w:trHeight w:val="68"/>
        </w:trPr>
        <w:tc>
          <w:tcPr>
            <w:tcW w:w="6379" w:type="dxa"/>
          </w:tcPr>
          <w:p w14:paraId="07059134" w14:textId="77777777" w:rsidR="007B27BC" w:rsidRPr="00C14919" w:rsidRDefault="007B27BC">
            <w:pPr>
              <w:spacing w:after="0"/>
              <w:jc w:val="left"/>
              <w:rPr>
                <w:noProof/>
                <w:sz w:val="20"/>
                <w:szCs w:val="20"/>
              </w:rPr>
            </w:pPr>
            <w:r w:rsidRPr="00C14919">
              <w:rPr>
                <w:noProof/>
                <w:sz w:val="20"/>
                <w:szCs w:val="20"/>
              </w:rPr>
              <w:t>Administrative burden reduction (benefit)</w:t>
            </w:r>
          </w:p>
        </w:tc>
        <w:tc>
          <w:tcPr>
            <w:tcW w:w="992" w:type="dxa"/>
          </w:tcPr>
          <w:p w14:paraId="7BA019FB" w14:textId="7BC8ABA0" w:rsidR="007B27BC" w:rsidRPr="00C14919" w:rsidRDefault="00EB0F71" w:rsidP="00C1522C">
            <w:pPr>
              <w:spacing w:after="0"/>
              <w:jc w:val="center"/>
              <w:rPr>
                <w:noProof/>
                <w:sz w:val="20"/>
                <w:szCs w:val="20"/>
              </w:rPr>
            </w:pPr>
            <w:r w:rsidRPr="00C14919">
              <w:rPr>
                <w:noProof/>
                <w:sz w:val="20"/>
                <w:szCs w:val="20"/>
              </w:rPr>
              <w:t>2</w:t>
            </w:r>
          </w:p>
        </w:tc>
        <w:tc>
          <w:tcPr>
            <w:tcW w:w="993" w:type="dxa"/>
            <w:shd w:val="clear" w:color="auto" w:fill="FFFFFF" w:themeFill="background1"/>
          </w:tcPr>
          <w:p w14:paraId="4811A4D3" w14:textId="2E01F3BF" w:rsidR="007B27BC" w:rsidRPr="006F276B" w:rsidRDefault="00EB0F71" w:rsidP="00C1522C">
            <w:pPr>
              <w:spacing w:after="0"/>
              <w:jc w:val="center"/>
              <w:rPr>
                <w:noProof/>
                <w:sz w:val="20"/>
                <w:szCs w:val="20"/>
              </w:rPr>
            </w:pPr>
            <w:r>
              <w:rPr>
                <w:noProof/>
                <w:sz w:val="20"/>
                <w:szCs w:val="20"/>
              </w:rPr>
              <w:t>3</w:t>
            </w:r>
          </w:p>
        </w:tc>
        <w:tc>
          <w:tcPr>
            <w:tcW w:w="992" w:type="dxa"/>
            <w:shd w:val="clear" w:color="auto" w:fill="FFFFFF" w:themeFill="background1"/>
          </w:tcPr>
          <w:p w14:paraId="67ED0931" w14:textId="1C7BC11D" w:rsidR="007B27BC" w:rsidRPr="006F276B" w:rsidRDefault="00EB0F71" w:rsidP="00C1522C">
            <w:pPr>
              <w:spacing w:after="0"/>
              <w:jc w:val="center"/>
              <w:rPr>
                <w:noProof/>
                <w:sz w:val="20"/>
                <w:szCs w:val="20"/>
              </w:rPr>
            </w:pPr>
            <w:r>
              <w:rPr>
                <w:noProof/>
                <w:sz w:val="20"/>
                <w:szCs w:val="20"/>
              </w:rPr>
              <w:t>4</w:t>
            </w:r>
          </w:p>
        </w:tc>
      </w:tr>
      <w:tr w:rsidR="007B27BC" w:rsidRPr="000731FC" w14:paraId="2A0499C1" w14:textId="77777777" w:rsidTr="001B20DC">
        <w:trPr>
          <w:trHeight w:val="288"/>
        </w:trPr>
        <w:tc>
          <w:tcPr>
            <w:tcW w:w="6379" w:type="dxa"/>
          </w:tcPr>
          <w:p w14:paraId="45142E9D" w14:textId="77777777" w:rsidR="007B27BC" w:rsidRPr="00C14919" w:rsidRDefault="007B27BC">
            <w:pPr>
              <w:spacing w:after="0"/>
              <w:jc w:val="left"/>
              <w:rPr>
                <w:noProof/>
                <w:sz w:val="20"/>
                <w:szCs w:val="20"/>
              </w:rPr>
            </w:pPr>
            <w:r w:rsidRPr="00C14919">
              <w:rPr>
                <w:noProof/>
                <w:sz w:val="20"/>
                <w:szCs w:val="20"/>
              </w:rPr>
              <w:t>Administrative and adjustment costs</w:t>
            </w:r>
          </w:p>
        </w:tc>
        <w:tc>
          <w:tcPr>
            <w:tcW w:w="992" w:type="dxa"/>
          </w:tcPr>
          <w:p w14:paraId="324D2124" w14:textId="70CF3133" w:rsidR="007B27BC" w:rsidRPr="00C14919" w:rsidRDefault="00592195" w:rsidP="00C1522C">
            <w:pPr>
              <w:spacing w:after="0"/>
              <w:jc w:val="center"/>
              <w:rPr>
                <w:noProof/>
                <w:sz w:val="20"/>
                <w:szCs w:val="20"/>
              </w:rPr>
            </w:pPr>
            <w:r w:rsidRPr="00C14919">
              <w:rPr>
                <w:noProof/>
                <w:sz w:val="20"/>
                <w:szCs w:val="20"/>
              </w:rPr>
              <w:t>0</w:t>
            </w:r>
          </w:p>
        </w:tc>
        <w:tc>
          <w:tcPr>
            <w:tcW w:w="993" w:type="dxa"/>
            <w:shd w:val="clear" w:color="auto" w:fill="FFFFFF" w:themeFill="background1"/>
          </w:tcPr>
          <w:p w14:paraId="53FD2F54" w14:textId="26CCBAB2" w:rsidR="007B27BC" w:rsidRPr="006F276B" w:rsidRDefault="00592195" w:rsidP="00C1522C">
            <w:pPr>
              <w:spacing w:after="0"/>
              <w:jc w:val="center"/>
              <w:rPr>
                <w:noProof/>
                <w:sz w:val="20"/>
                <w:szCs w:val="20"/>
              </w:rPr>
            </w:pPr>
            <w:r>
              <w:rPr>
                <w:noProof/>
                <w:sz w:val="20"/>
                <w:szCs w:val="20"/>
              </w:rPr>
              <w:t xml:space="preserve"> 0</w:t>
            </w:r>
          </w:p>
        </w:tc>
        <w:tc>
          <w:tcPr>
            <w:tcW w:w="992" w:type="dxa"/>
            <w:shd w:val="clear" w:color="auto" w:fill="FFFFFF" w:themeFill="background1"/>
          </w:tcPr>
          <w:p w14:paraId="330D8DC5" w14:textId="17231356" w:rsidR="007B27BC" w:rsidRPr="006F276B" w:rsidRDefault="00592195" w:rsidP="00C1522C">
            <w:pPr>
              <w:spacing w:after="0"/>
              <w:jc w:val="center"/>
              <w:rPr>
                <w:noProof/>
                <w:sz w:val="20"/>
                <w:szCs w:val="20"/>
              </w:rPr>
            </w:pPr>
            <w:r>
              <w:rPr>
                <w:noProof/>
                <w:sz w:val="20"/>
                <w:szCs w:val="20"/>
              </w:rPr>
              <w:t xml:space="preserve"> 0</w:t>
            </w:r>
          </w:p>
        </w:tc>
      </w:tr>
      <w:tr w:rsidR="007B27BC" w:rsidRPr="000731FC" w14:paraId="36807090" w14:textId="77777777" w:rsidTr="001B20DC">
        <w:trPr>
          <w:trHeight w:val="96"/>
        </w:trPr>
        <w:tc>
          <w:tcPr>
            <w:tcW w:w="9356" w:type="dxa"/>
            <w:gridSpan w:val="4"/>
            <w:shd w:val="clear" w:color="auto" w:fill="DBE5F1" w:themeFill="accent1" w:themeFillTint="33"/>
          </w:tcPr>
          <w:p w14:paraId="0D8B5D21" w14:textId="77777777" w:rsidR="007B27BC" w:rsidRPr="006F276B" w:rsidRDefault="007B27BC">
            <w:pPr>
              <w:spacing w:after="0"/>
              <w:jc w:val="left"/>
              <w:rPr>
                <w:noProof/>
                <w:sz w:val="20"/>
                <w:szCs w:val="20"/>
              </w:rPr>
            </w:pPr>
            <w:r w:rsidRPr="00C14919">
              <w:rPr>
                <w:b/>
                <w:noProof/>
                <w:sz w:val="20"/>
                <w:szCs w:val="20"/>
              </w:rPr>
              <w:t>Public authorities</w:t>
            </w:r>
          </w:p>
        </w:tc>
      </w:tr>
      <w:tr w:rsidR="007B27BC" w:rsidRPr="000731FC" w14:paraId="48B95872" w14:textId="77777777" w:rsidTr="001B20DC">
        <w:trPr>
          <w:trHeight w:val="188"/>
        </w:trPr>
        <w:tc>
          <w:tcPr>
            <w:tcW w:w="6379" w:type="dxa"/>
          </w:tcPr>
          <w:p w14:paraId="786B1947" w14:textId="77777777" w:rsidR="007B27BC" w:rsidRPr="00C14919" w:rsidRDefault="007B27BC">
            <w:pPr>
              <w:spacing w:after="0"/>
              <w:jc w:val="left"/>
              <w:rPr>
                <w:noProof/>
                <w:sz w:val="20"/>
                <w:szCs w:val="20"/>
              </w:rPr>
            </w:pPr>
            <w:r w:rsidRPr="00C14919">
              <w:rPr>
                <w:noProof/>
                <w:sz w:val="20"/>
                <w:szCs w:val="20"/>
              </w:rPr>
              <w:t>Costs</w:t>
            </w:r>
          </w:p>
        </w:tc>
        <w:tc>
          <w:tcPr>
            <w:tcW w:w="992" w:type="dxa"/>
          </w:tcPr>
          <w:p w14:paraId="3FB5B83F" w14:textId="57A4FC0A" w:rsidR="007B27BC" w:rsidRPr="00C14919" w:rsidRDefault="00A3185F" w:rsidP="00C1522C">
            <w:pPr>
              <w:spacing w:after="0"/>
              <w:jc w:val="center"/>
              <w:rPr>
                <w:noProof/>
                <w:sz w:val="20"/>
                <w:szCs w:val="20"/>
              </w:rPr>
            </w:pPr>
            <w:r w:rsidRPr="00C14919">
              <w:rPr>
                <w:noProof/>
                <w:sz w:val="20"/>
                <w:szCs w:val="20"/>
              </w:rPr>
              <w:t>1</w:t>
            </w:r>
          </w:p>
        </w:tc>
        <w:tc>
          <w:tcPr>
            <w:tcW w:w="993" w:type="dxa"/>
            <w:shd w:val="clear" w:color="auto" w:fill="FFFFFF" w:themeFill="background1"/>
          </w:tcPr>
          <w:p w14:paraId="396A21AD" w14:textId="7C095E62" w:rsidR="007B27BC" w:rsidRPr="00E06F25" w:rsidRDefault="00E06F25" w:rsidP="00C1522C">
            <w:pPr>
              <w:spacing w:after="0"/>
              <w:jc w:val="center"/>
              <w:rPr>
                <w:noProof/>
                <w:sz w:val="20"/>
                <w:szCs w:val="20"/>
              </w:rPr>
            </w:pPr>
            <w:r w:rsidRPr="00E06F25">
              <w:rPr>
                <w:noProof/>
                <w:sz w:val="20"/>
                <w:szCs w:val="20"/>
              </w:rPr>
              <w:t>2</w:t>
            </w:r>
          </w:p>
        </w:tc>
        <w:tc>
          <w:tcPr>
            <w:tcW w:w="992" w:type="dxa"/>
            <w:shd w:val="clear" w:color="auto" w:fill="FFFFFF" w:themeFill="background1"/>
          </w:tcPr>
          <w:p w14:paraId="379ACD0E" w14:textId="7467DE43" w:rsidR="007B27BC" w:rsidRPr="00E06F25" w:rsidRDefault="00E06F25" w:rsidP="00C1522C">
            <w:pPr>
              <w:spacing w:after="0"/>
              <w:jc w:val="center"/>
              <w:rPr>
                <w:noProof/>
                <w:sz w:val="20"/>
                <w:szCs w:val="20"/>
              </w:rPr>
            </w:pPr>
            <w:r w:rsidRPr="00E06F25">
              <w:rPr>
                <w:noProof/>
                <w:sz w:val="20"/>
                <w:szCs w:val="20"/>
              </w:rPr>
              <w:t>2</w:t>
            </w:r>
          </w:p>
        </w:tc>
      </w:tr>
      <w:tr w:rsidR="007B27BC" w:rsidRPr="000731FC" w14:paraId="5C80F7BD" w14:textId="77777777" w:rsidTr="001B20DC">
        <w:trPr>
          <w:trHeight w:val="124"/>
        </w:trPr>
        <w:tc>
          <w:tcPr>
            <w:tcW w:w="6379" w:type="dxa"/>
          </w:tcPr>
          <w:p w14:paraId="0982D666" w14:textId="77777777" w:rsidR="007B27BC" w:rsidRPr="00C14919" w:rsidRDefault="007B27BC">
            <w:pPr>
              <w:spacing w:after="0"/>
              <w:jc w:val="left"/>
              <w:rPr>
                <w:noProof/>
                <w:sz w:val="20"/>
                <w:szCs w:val="20"/>
              </w:rPr>
            </w:pPr>
            <w:r w:rsidRPr="00C14919">
              <w:rPr>
                <w:noProof/>
                <w:sz w:val="20"/>
                <w:szCs w:val="20"/>
              </w:rPr>
              <w:t>Benefits</w:t>
            </w:r>
          </w:p>
        </w:tc>
        <w:tc>
          <w:tcPr>
            <w:tcW w:w="992" w:type="dxa"/>
          </w:tcPr>
          <w:p w14:paraId="7B67B761" w14:textId="26C48596" w:rsidR="007B27BC" w:rsidRPr="00C14919" w:rsidRDefault="00A3185F" w:rsidP="00C1522C">
            <w:pPr>
              <w:spacing w:after="0"/>
              <w:jc w:val="center"/>
              <w:rPr>
                <w:noProof/>
                <w:sz w:val="20"/>
                <w:szCs w:val="20"/>
              </w:rPr>
            </w:pPr>
            <w:r w:rsidRPr="00C14919">
              <w:rPr>
                <w:noProof/>
                <w:sz w:val="20"/>
                <w:szCs w:val="20"/>
              </w:rPr>
              <w:t>1</w:t>
            </w:r>
          </w:p>
        </w:tc>
        <w:tc>
          <w:tcPr>
            <w:tcW w:w="993" w:type="dxa"/>
            <w:shd w:val="clear" w:color="auto" w:fill="FFFFFF" w:themeFill="background1"/>
          </w:tcPr>
          <w:p w14:paraId="54F30A82" w14:textId="42D044EB" w:rsidR="007B27BC" w:rsidRPr="006F276B" w:rsidRDefault="00A3185F" w:rsidP="00C1522C">
            <w:pPr>
              <w:spacing w:after="0"/>
              <w:jc w:val="center"/>
              <w:rPr>
                <w:noProof/>
                <w:sz w:val="20"/>
                <w:szCs w:val="20"/>
              </w:rPr>
            </w:pPr>
            <w:r>
              <w:rPr>
                <w:noProof/>
                <w:sz w:val="20"/>
                <w:szCs w:val="20"/>
              </w:rPr>
              <w:t>2</w:t>
            </w:r>
          </w:p>
        </w:tc>
        <w:tc>
          <w:tcPr>
            <w:tcW w:w="992" w:type="dxa"/>
            <w:shd w:val="clear" w:color="auto" w:fill="FFFFFF" w:themeFill="background1"/>
          </w:tcPr>
          <w:p w14:paraId="0AE70A40" w14:textId="1F75B95B" w:rsidR="007B27BC" w:rsidRPr="006F276B" w:rsidRDefault="00A3185F" w:rsidP="00C1522C">
            <w:pPr>
              <w:spacing w:after="0"/>
              <w:jc w:val="center"/>
              <w:rPr>
                <w:noProof/>
                <w:sz w:val="20"/>
                <w:szCs w:val="20"/>
              </w:rPr>
            </w:pPr>
            <w:r>
              <w:rPr>
                <w:noProof/>
                <w:sz w:val="20"/>
                <w:szCs w:val="20"/>
              </w:rPr>
              <w:t>3</w:t>
            </w:r>
          </w:p>
        </w:tc>
      </w:tr>
      <w:tr w:rsidR="007B27BC" w:rsidRPr="000731FC" w14:paraId="39088AD7" w14:textId="77777777" w:rsidTr="001B20DC">
        <w:trPr>
          <w:trHeight w:val="216"/>
        </w:trPr>
        <w:tc>
          <w:tcPr>
            <w:tcW w:w="9356" w:type="dxa"/>
            <w:gridSpan w:val="4"/>
            <w:shd w:val="clear" w:color="auto" w:fill="DBE5F1" w:themeFill="accent1" w:themeFillTint="33"/>
          </w:tcPr>
          <w:p w14:paraId="5AACFA3B" w14:textId="77777777" w:rsidR="007B27BC" w:rsidRPr="006F276B" w:rsidRDefault="007B27BC">
            <w:pPr>
              <w:spacing w:after="0"/>
              <w:jc w:val="left"/>
              <w:rPr>
                <w:noProof/>
                <w:sz w:val="20"/>
                <w:szCs w:val="20"/>
              </w:rPr>
            </w:pPr>
            <w:r w:rsidRPr="00C14919">
              <w:rPr>
                <w:b/>
                <w:noProof/>
                <w:sz w:val="20"/>
                <w:szCs w:val="20"/>
              </w:rPr>
              <w:t>Economy and society at large</w:t>
            </w:r>
          </w:p>
        </w:tc>
      </w:tr>
      <w:tr w:rsidR="007B27BC" w:rsidRPr="00B9632F" w14:paraId="7A914A5B" w14:textId="77777777" w:rsidTr="001B20DC">
        <w:trPr>
          <w:trHeight w:val="50"/>
        </w:trPr>
        <w:tc>
          <w:tcPr>
            <w:tcW w:w="6379" w:type="dxa"/>
          </w:tcPr>
          <w:p w14:paraId="17C3390B" w14:textId="77777777" w:rsidR="007B27BC" w:rsidRPr="00C14919" w:rsidRDefault="007B27BC">
            <w:pPr>
              <w:spacing w:after="0"/>
              <w:jc w:val="left"/>
              <w:rPr>
                <w:noProof/>
                <w:sz w:val="20"/>
                <w:szCs w:val="20"/>
              </w:rPr>
            </w:pPr>
            <w:r w:rsidRPr="00C14919">
              <w:rPr>
                <w:noProof/>
                <w:sz w:val="20"/>
                <w:szCs w:val="20"/>
              </w:rPr>
              <w:t>Functioning of the internal market and competitiveness</w:t>
            </w:r>
          </w:p>
        </w:tc>
        <w:tc>
          <w:tcPr>
            <w:tcW w:w="992" w:type="dxa"/>
          </w:tcPr>
          <w:p w14:paraId="377013CB" w14:textId="164AEDBE" w:rsidR="007B27BC" w:rsidRPr="00C14919" w:rsidRDefault="0014471B" w:rsidP="00C1522C">
            <w:pPr>
              <w:spacing w:after="0"/>
              <w:jc w:val="center"/>
              <w:rPr>
                <w:noProof/>
                <w:sz w:val="20"/>
                <w:szCs w:val="20"/>
              </w:rPr>
            </w:pPr>
            <w:r w:rsidRPr="00C14919">
              <w:rPr>
                <w:noProof/>
                <w:sz w:val="20"/>
                <w:szCs w:val="20"/>
              </w:rPr>
              <w:t>2</w:t>
            </w:r>
          </w:p>
        </w:tc>
        <w:tc>
          <w:tcPr>
            <w:tcW w:w="993" w:type="dxa"/>
            <w:shd w:val="clear" w:color="auto" w:fill="FFFFFF" w:themeFill="background1"/>
          </w:tcPr>
          <w:p w14:paraId="61B42072" w14:textId="413962DB" w:rsidR="007B27BC" w:rsidRPr="00B9632F" w:rsidRDefault="0014471B" w:rsidP="00C1522C">
            <w:pPr>
              <w:spacing w:after="0"/>
              <w:jc w:val="center"/>
              <w:rPr>
                <w:noProof/>
                <w:sz w:val="20"/>
                <w:szCs w:val="20"/>
              </w:rPr>
            </w:pPr>
            <w:r>
              <w:rPr>
                <w:noProof/>
                <w:sz w:val="20"/>
                <w:szCs w:val="20"/>
              </w:rPr>
              <w:t>3</w:t>
            </w:r>
          </w:p>
        </w:tc>
        <w:tc>
          <w:tcPr>
            <w:tcW w:w="992" w:type="dxa"/>
            <w:shd w:val="clear" w:color="auto" w:fill="FFFFFF" w:themeFill="background1"/>
          </w:tcPr>
          <w:p w14:paraId="564D9D1D" w14:textId="1A67DF7C" w:rsidR="007B27BC" w:rsidRPr="00B9632F" w:rsidRDefault="0014471B" w:rsidP="00C1522C">
            <w:pPr>
              <w:spacing w:after="0"/>
              <w:jc w:val="center"/>
              <w:rPr>
                <w:noProof/>
                <w:sz w:val="20"/>
                <w:szCs w:val="20"/>
              </w:rPr>
            </w:pPr>
            <w:r>
              <w:rPr>
                <w:noProof/>
                <w:sz w:val="20"/>
                <w:szCs w:val="20"/>
              </w:rPr>
              <w:t>4</w:t>
            </w:r>
          </w:p>
        </w:tc>
      </w:tr>
    </w:tbl>
    <w:p w14:paraId="10CE2D26" w14:textId="1B087107" w:rsidR="00B503B2" w:rsidRDefault="00E52224" w:rsidP="00B503B2">
      <w:pPr>
        <w:tabs>
          <w:tab w:val="left" w:pos="170"/>
        </w:tabs>
        <w:spacing w:before="120" w:after="120"/>
        <w:rPr>
          <w:rFonts w:eastAsia="Times New Roman"/>
          <w:noProof/>
          <w:color w:val="000000"/>
          <w:lang w:eastAsia="en-IE"/>
        </w:rPr>
      </w:pPr>
      <w:r>
        <w:rPr>
          <w:noProof/>
        </w:rPr>
        <w:t>These policy options would simplify setting up of 28</w:t>
      </w:r>
      <w:r w:rsidRPr="3D6DAECC">
        <w:rPr>
          <w:noProof/>
          <w:vertAlign w:val="superscript"/>
        </w:rPr>
        <w:t>th</w:t>
      </w:r>
      <w:r>
        <w:rPr>
          <w:noProof/>
        </w:rPr>
        <w:t xml:space="preserve"> regime companies </w:t>
      </w:r>
      <w:r w:rsidR="00525C0B">
        <w:rPr>
          <w:noProof/>
        </w:rPr>
        <w:t xml:space="preserve">for founders </w:t>
      </w:r>
      <w:r>
        <w:rPr>
          <w:noProof/>
        </w:rPr>
        <w:t>and in that way, also contribute to the ease of doing business in the EU. Policy option PO3c would score the highest as not only the company information would be shared with</w:t>
      </w:r>
      <w:r w:rsidR="00C361FA">
        <w:rPr>
          <w:noProof/>
        </w:rPr>
        <w:t xml:space="preserve"> the authority in charge of issuing the TIN and the VAT identification number,</w:t>
      </w:r>
      <w:r>
        <w:rPr>
          <w:noProof/>
        </w:rPr>
        <w:t xml:space="preserve"> social security authorities, and beneficial ownership registers, but the company could also </w:t>
      </w:r>
      <w:r w:rsidR="00C361FA">
        <w:rPr>
          <w:noProof/>
        </w:rPr>
        <w:t xml:space="preserve">receive </w:t>
      </w:r>
      <w:r>
        <w:rPr>
          <w:noProof/>
        </w:rPr>
        <w:t>the TIN and VAT identification numbers, leading therefore to biggest simplification for the founders.</w:t>
      </w:r>
      <w:r w:rsidR="00197CCA">
        <w:rPr>
          <w:noProof/>
        </w:rPr>
        <w:t xml:space="preserve"> </w:t>
      </w:r>
      <w:r w:rsidR="008179B5">
        <w:rPr>
          <w:noProof/>
        </w:rPr>
        <w:t>The once-only-transmission of information between registers and those authorities and beneficial ownership registers</w:t>
      </w:r>
      <w:r w:rsidR="00143773">
        <w:rPr>
          <w:noProof/>
        </w:rPr>
        <w:t>, and therefore no need to resubmit company information,</w:t>
      </w:r>
      <w:r w:rsidR="008179B5">
        <w:rPr>
          <w:noProof/>
        </w:rPr>
        <w:t xml:space="preserve"> </w:t>
      </w:r>
      <w:r w:rsidR="007C148D">
        <w:rPr>
          <w:noProof/>
        </w:rPr>
        <w:t xml:space="preserve">would also reduce administrative burden </w:t>
      </w:r>
      <w:r w:rsidR="00DC3639">
        <w:rPr>
          <w:noProof/>
        </w:rPr>
        <w:t>for companies</w:t>
      </w:r>
      <w:r w:rsidR="00DC17E2">
        <w:rPr>
          <w:noProof/>
        </w:rPr>
        <w:t>. T</w:t>
      </w:r>
      <w:r w:rsidR="00DC3639">
        <w:rPr>
          <w:noProof/>
        </w:rPr>
        <w:t xml:space="preserve">he savings would be highest under PO3c </w:t>
      </w:r>
      <w:r w:rsidR="004316F1">
        <w:rPr>
          <w:noProof/>
        </w:rPr>
        <w:t xml:space="preserve">thanks to </w:t>
      </w:r>
      <w:r w:rsidR="00DC17E2">
        <w:rPr>
          <w:noProof/>
        </w:rPr>
        <w:t>founders</w:t>
      </w:r>
      <w:r w:rsidR="00DC3639">
        <w:rPr>
          <w:noProof/>
        </w:rPr>
        <w:t xml:space="preserve"> be</w:t>
      </w:r>
      <w:r w:rsidR="004316F1">
        <w:rPr>
          <w:noProof/>
        </w:rPr>
        <w:t>ing</w:t>
      </w:r>
      <w:r w:rsidR="00DC3639">
        <w:rPr>
          <w:noProof/>
        </w:rPr>
        <w:t xml:space="preserve"> able to receive </w:t>
      </w:r>
      <w:r w:rsidR="00DC17E2">
        <w:rPr>
          <w:noProof/>
        </w:rPr>
        <w:t xml:space="preserve">the </w:t>
      </w:r>
      <w:r w:rsidR="00DC3639">
        <w:rPr>
          <w:noProof/>
        </w:rPr>
        <w:t xml:space="preserve">TIN and VAT numbers without additional separate submissions (but with information being already part of the original template), although in some cases tax authorities might need to </w:t>
      </w:r>
      <w:r w:rsidR="00E70302">
        <w:rPr>
          <w:noProof/>
        </w:rPr>
        <w:t>check additional information</w:t>
      </w:r>
      <w:r w:rsidR="007F48E3">
        <w:rPr>
          <w:noProof/>
        </w:rPr>
        <w:t xml:space="preserve"> for VAT</w:t>
      </w:r>
      <w:r w:rsidR="0077687C">
        <w:rPr>
          <w:noProof/>
        </w:rPr>
        <w:t xml:space="preserve"> purposes</w:t>
      </w:r>
      <w:r w:rsidR="00DC3639">
        <w:rPr>
          <w:noProof/>
        </w:rPr>
        <w:t>, diminishing this benefit.</w:t>
      </w:r>
      <w:r w:rsidR="00D95FF0">
        <w:rPr>
          <w:noProof/>
        </w:rPr>
        <w:t xml:space="preserve"> </w:t>
      </w:r>
      <w:r w:rsidR="00643669">
        <w:rPr>
          <w:noProof/>
        </w:rPr>
        <w:t xml:space="preserve">The savings </w:t>
      </w:r>
      <w:r w:rsidR="00372B28">
        <w:rPr>
          <w:noProof/>
        </w:rPr>
        <w:t xml:space="preserve">would be mainly due to </w:t>
      </w:r>
      <w:r w:rsidR="008B52F6">
        <w:rPr>
          <w:noProof/>
        </w:rPr>
        <w:t xml:space="preserve">time saved </w:t>
      </w:r>
      <w:r w:rsidR="00FC13BA">
        <w:rPr>
          <w:noProof/>
        </w:rPr>
        <w:t>by founders</w:t>
      </w:r>
      <w:r w:rsidR="00745656">
        <w:rPr>
          <w:noProof/>
        </w:rPr>
        <w:t xml:space="preserve">. </w:t>
      </w:r>
      <w:r w:rsidR="001C3394">
        <w:rPr>
          <w:noProof/>
        </w:rPr>
        <w:t xml:space="preserve">It is estimated </w:t>
      </w:r>
      <w:r w:rsidR="001C3394" w:rsidRPr="0031508F">
        <w:rPr>
          <w:noProof/>
        </w:rPr>
        <w:t>that for each founder setting up a 28</w:t>
      </w:r>
      <w:r w:rsidR="001C3394" w:rsidRPr="0031508F">
        <w:rPr>
          <w:noProof/>
          <w:vertAlign w:val="superscript"/>
        </w:rPr>
        <w:t>th</w:t>
      </w:r>
      <w:r w:rsidR="001C3394" w:rsidRPr="0031508F">
        <w:rPr>
          <w:noProof/>
        </w:rPr>
        <w:t xml:space="preserve"> regime company</w:t>
      </w:r>
      <w:r w:rsidR="001C3394">
        <w:rPr>
          <w:noProof/>
        </w:rPr>
        <w:t xml:space="preserve"> </w:t>
      </w:r>
      <w:r w:rsidR="007B6954">
        <w:rPr>
          <w:noProof/>
        </w:rPr>
        <w:t>PO3c</w:t>
      </w:r>
      <w:r w:rsidR="001C3394">
        <w:rPr>
          <w:noProof/>
        </w:rPr>
        <w:t xml:space="preserve"> </w:t>
      </w:r>
      <w:r w:rsidR="008B52F6">
        <w:rPr>
          <w:noProof/>
        </w:rPr>
        <w:t xml:space="preserve">would </w:t>
      </w:r>
      <w:r w:rsidR="001C3394">
        <w:rPr>
          <w:noProof/>
        </w:rPr>
        <w:t xml:space="preserve">bring cost savings between </w:t>
      </w:r>
      <w:r w:rsidR="008A7FD7">
        <w:rPr>
          <w:noProof/>
        </w:rPr>
        <w:t>EUR</w:t>
      </w:r>
      <w:r w:rsidR="008A7FD7" w:rsidRPr="03477A27">
        <w:rPr>
          <w:rFonts w:ascii="Aptos" w:eastAsia="Aptos" w:hAnsi="Aptos" w:cs="Aptos"/>
          <w:noProof/>
        </w:rPr>
        <w:t xml:space="preserve"> </w:t>
      </w:r>
      <w:r w:rsidR="008A7FD7">
        <w:rPr>
          <w:noProof/>
        </w:rPr>
        <w:t xml:space="preserve">80 and </w:t>
      </w:r>
      <w:r w:rsidR="00D044F0">
        <w:rPr>
          <w:noProof/>
        </w:rPr>
        <w:t>EUR</w:t>
      </w:r>
      <w:r w:rsidR="3DD28AF6" w:rsidRPr="0778748F">
        <w:rPr>
          <w:rFonts w:ascii="Aptos" w:eastAsia="Aptos" w:hAnsi="Aptos" w:cs="Aptos"/>
          <w:noProof/>
        </w:rPr>
        <w:t xml:space="preserve"> </w:t>
      </w:r>
      <w:r w:rsidR="008A7FD7">
        <w:rPr>
          <w:noProof/>
        </w:rPr>
        <w:t xml:space="preserve">341 depending on the Member States of registration. This would </w:t>
      </w:r>
      <w:r w:rsidR="008B52F6">
        <w:rPr>
          <w:noProof/>
        </w:rPr>
        <w:t xml:space="preserve">amount to </w:t>
      </w:r>
      <w:r w:rsidR="008A7FD7">
        <w:rPr>
          <w:noProof/>
        </w:rPr>
        <w:t xml:space="preserve">total of </w:t>
      </w:r>
      <w:r w:rsidR="00B86A09">
        <w:rPr>
          <w:noProof/>
        </w:rPr>
        <w:t xml:space="preserve">savings of </w:t>
      </w:r>
      <w:r w:rsidR="00D044F0">
        <w:rPr>
          <w:noProof/>
        </w:rPr>
        <w:t>EUR</w:t>
      </w:r>
      <w:r w:rsidR="00B503B2" w:rsidRPr="0778748F">
        <w:rPr>
          <w:rFonts w:ascii="Aptos" w:eastAsia="Aptos" w:hAnsi="Aptos" w:cs="Aptos"/>
          <w:noProof/>
        </w:rPr>
        <w:t xml:space="preserve"> </w:t>
      </w:r>
      <w:r w:rsidR="00B503B2" w:rsidRPr="00591FD6">
        <w:rPr>
          <w:noProof/>
        </w:rPr>
        <w:t>28</w:t>
      </w:r>
      <w:r w:rsidR="55B3D44C" w:rsidRPr="0778748F">
        <w:rPr>
          <w:rFonts w:ascii="Aptos" w:eastAsia="Aptos" w:hAnsi="Aptos" w:cs="Aptos"/>
          <w:noProof/>
        </w:rPr>
        <w:t xml:space="preserve"> </w:t>
      </w:r>
      <w:r w:rsidR="00B503B2" w:rsidRPr="00591FD6">
        <w:rPr>
          <w:noProof/>
        </w:rPr>
        <w:t>718</w:t>
      </w:r>
      <w:r w:rsidR="038B583E" w:rsidRPr="5D8DD318">
        <w:rPr>
          <w:rFonts w:ascii="Aptos" w:eastAsia="Aptos" w:hAnsi="Aptos" w:cs="Aptos"/>
          <w:noProof/>
        </w:rPr>
        <w:t xml:space="preserve"> </w:t>
      </w:r>
      <w:r w:rsidR="00B503B2" w:rsidRPr="00591FD6">
        <w:rPr>
          <w:noProof/>
        </w:rPr>
        <w:t>065</w:t>
      </w:r>
      <w:r w:rsidR="00B503B2" w:rsidRPr="00E7196A">
        <w:rPr>
          <w:noProof/>
        </w:rPr>
        <w:t xml:space="preserve"> for the </w:t>
      </w:r>
      <w:r w:rsidR="00591FD6" w:rsidRPr="3D6DAECC">
        <w:rPr>
          <w:rFonts w:eastAsia="Times New Roman"/>
          <w:noProof/>
          <w:color w:val="000000" w:themeColor="text1"/>
          <w:lang w:eastAsia="en-IE"/>
        </w:rPr>
        <w:t>setting</w:t>
      </w:r>
      <w:r w:rsidR="00BF3B29" w:rsidRPr="3D6DAECC">
        <w:rPr>
          <w:rFonts w:eastAsia="Times New Roman"/>
          <w:noProof/>
          <w:color w:val="000000" w:themeColor="text1"/>
          <w:lang w:eastAsia="en-IE"/>
        </w:rPr>
        <w:t xml:space="preserve"> </w:t>
      </w:r>
      <w:r w:rsidR="00591FD6" w:rsidRPr="3D6DAECC">
        <w:rPr>
          <w:rFonts w:eastAsia="Times New Roman"/>
          <w:noProof/>
          <w:color w:val="000000" w:themeColor="text1"/>
          <w:lang w:eastAsia="en-IE"/>
        </w:rPr>
        <w:t>up the estimated 277</w:t>
      </w:r>
      <w:r w:rsidR="4C6C3BF8" w:rsidRPr="5D8DD318">
        <w:rPr>
          <w:rFonts w:ascii="Aptos" w:eastAsia="Aptos" w:hAnsi="Aptos" w:cs="Aptos"/>
          <w:noProof/>
        </w:rPr>
        <w:t xml:space="preserve"> </w:t>
      </w:r>
      <w:r w:rsidR="00591FD6" w:rsidRPr="3D6DAECC">
        <w:rPr>
          <w:rFonts w:eastAsia="Times New Roman"/>
          <w:noProof/>
          <w:color w:val="000000" w:themeColor="text1"/>
          <w:lang w:eastAsia="en-IE"/>
        </w:rPr>
        <w:t>958 new 28th regime companies over a period of 10 years.</w:t>
      </w:r>
    </w:p>
    <w:p w14:paraId="0C3FDEE6" w14:textId="211339DC" w:rsidR="00B90C17" w:rsidRDefault="00B90C17" w:rsidP="007B27BC">
      <w:pPr>
        <w:tabs>
          <w:tab w:val="left" w:pos="170"/>
        </w:tabs>
        <w:spacing w:before="120" w:after="120"/>
        <w:rPr>
          <w:b/>
          <w:bCs/>
          <w:noProof/>
          <w:u w:val="single"/>
        </w:rPr>
      </w:pPr>
      <w:r w:rsidRPr="00B90C17">
        <w:rPr>
          <w:noProof/>
        </w:rPr>
        <w:t>The policy options</w:t>
      </w:r>
      <w:r>
        <w:rPr>
          <w:noProof/>
        </w:rPr>
        <w:t xml:space="preserve"> would impose </w:t>
      </w:r>
      <w:r w:rsidR="003C77BC">
        <w:rPr>
          <w:noProof/>
        </w:rPr>
        <w:t>one-off IT costs on some Member States</w:t>
      </w:r>
      <w:r w:rsidR="00BA5CF4">
        <w:rPr>
          <w:rStyle w:val="FootnoteReference"/>
          <w:noProof/>
        </w:rPr>
        <w:footnoteReference w:id="82"/>
      </w:r>
      <w:r w:rsidR="00167BBD">
        <w:rPr>
          <w:noProof/>
        </w:rPr>
        <w:t xml:space="preserve"> to</w:t>
      </w:r>
      <w:r w:rsidR="00167BBD">
        <w:rPr>
          <w:noProof/>
          <w:szCs w:val="20"/>
        </w:rPr>
        <w:t xml:space="preserve"> </w:t>
      </w:r>
      <w:r>
        <w:rPr>
          <w:bCs/>
          <w:noProof/>
          <w:szCs w:val="20"/>
        </w:rPr>
        <w:t xml:space="preserve">need to ensure a technical solution for the automatic </w:t>
      </w:r>
      <w:r w:rsidR="00D904B6">
        <w:rPr>
          <w:bCs/>
          <w:noProof/>
          <w:szCs w:val="20"/>
        </w:rPr>
        <w:t>transmission</w:t>
      </w:r>
      <w:r>
        <w:rPr>
          <w:bCs/>
          <w:noProof/>
          <w:szCs w:val="20"/>
        </w:rPr>
        <w:t xml:space="preserve"> of the company information. </w:t>
      </w:r>
      <w:r w:rsidR="006E753B">
        <w:rPr>
          <w:bCs/>
          <w:noProof/>
          <w:szCs w:val="20"/>
        </w:rPr>
        <w:t xml:space="preserve">Given the digitalisation of public authorities, this is expected to entail only marginal </w:t>
      </w:r>
      <w:r w:rsidR="00E73110">
        <w:rPr>
          <w:bCs/>
          <w:noProof/>
          <w:szCs w:val="20"/>
        </w:rPr>
        <w:t xml:space="preserve">extra IT costs </w:t>
      </w:r>
      <w:r w:rsidR="006E753B">
        <w:rPr>
          <w:bCs/>
          <w:noProof/>
          <w:szCs w:val="20"/>
        </w:rPr>
        <w:t xml:space="preserve">due to the possibility to exchange data through standard </w:t>
      </w:r>
      <w:r>
        <w:rPr>
          <w:bCs/>
          <w:noProof/>
          <w:szCs w:val="20"/>
        </w:rPr>
        <w:t>Application Programming Interfaces (</w:t>
      </w:r>
      <w:r w:rsidR="006E753B">
        <w:rPr>
          <w:bCs/>
          <w:noProof/>
          <w:szCs w:val="20"/>
        </w:rPr>
        <w:t>APIs</w:t>
      </w:r>
      <w:r>
        <w:rPr>
          <w:bCs/>
          <w:noProof/>
          <w:szCs w:val="20"/>
        </w:rPr>
        <w:t>)</w:t>
      </w:r>
      <w:r w:rsidR="006E753B">
        <w:rPr>
          <w:bCs/>
          <w:noProof/>
          <w:szCs w:val="20"/>
        </w:rPr>
        <w:t xml:space="preserve">, which is a standard technology and a normal development for achieving the 2030 target of 100% digital </w:t>
      </w:r>
      <w:r w:rsidR="006E753B" w:rsidRPr="00003DE1">
        <w:rPr>
          <w:bCs/>
          <w:noProof/>
          <w:szCs w:val="20"/>
        </w:rPr>
        <w:t>public services for businesses</w:t>
      </w:r>
      <w:r w:rsidR="006E753B" w:rsidRPr="00765CF0">
        <w:rPr>
          <w:noProof/>
        </w:rPr>
        <w:t xml:space="preserve"> </w:t>
      </w:r>
      <w:r w:rsidR="006E753B">
        <w:rPr>
          <w:noProof/>
        </w:rPr>
        <w:t xml:space="preserve">under the </w:t>
      </w:r>
      <w:r w:rsidR="006E753B" w:rsidRPr="00765CF0">
        <w:rPr>
          <w:bCs/>
          <w:noProof/>
          <w:szCs w:val="20"/>
        </w:rPr>
        <w:t>Digital Decade Policy Programme 2030</w:t>
      </w:r>
      <w:r w:rsidR="006E753B">
        <w:rPr>
          <w:bCs/>
          <w:noProof/>
          <w:szCs w:val="20"/>
        </w:rPr>
        <w:t xml:space="preserve"> (that on average in 2025 already stands at 86.2% completion</w:t>
      </w:r>
      <w:r w:rsidR="006E753B">
        <w:rPr>
          <w:rStyle w:val="FootnoteReference"/>
          <w:bCs/>
          <w:noProof/>
          <w:szCs w:val="20"/>
        </w:rPr>
        <w:footnoteReference w:id="83"/>
      </w:r>
      <w:r w:rsidR="006E753B">
        <w:rPr>
          <w:bCs/>
          <w:noProof/>
          <w:szCs w:val="20"/>
        </w:rPr>
        <w:t>).</w:t>
      </w:r>
      <w:r w:rsidR="007650F8">
        <w:rPr>
          <w:bCs/>
          <w:noProof/>
          <w:szCs w:val="20"/>
        </w:rPr>
        <w:t xml:space="preserve"> The costs related to once-only transmission of information between business registers and beneficial ownership registers should </w:t>
      </w:r>
      <w:r w:rsidR="00E202A4">
        <w:rPr>
          <w:bCs/>
          <w:noProof/>
          <w:szCs w:val="20"/>
        </w:rPr>
        <w:t xml:space="preserve">also </w:t>
      </w:r>
      <w:r w:rsidR="007650F8">
        <w:rPr>
          <w:bCs/>
          <w:noProof/>
          <w:szCs w:val="20"/>
        </w:rPr>
        <w:t>diminish thanks to interconnection between BRIS and BORIS, following the Upgrading digital company law Directive (EU) 2025/25</w:t>
      </w:r>
      <w:r w:rsidR="007650F8" w:rsidRPr="00FF623E">
        <w:rPr>
          <w:bCs/>
          <w:noProof/>
          <w:szCs w:val="20"/>
        </w:rPr>
        <w:t>.</w:t>
      </w:r>
      <w:r w:rsidR="00F8624A">
        <w:rPr>
          <w:bCs/>
          <w:noProof/>
          <w:szCs w:val="20"/>
        </w:rPr>
        <w:t xml:space="preserve"> </w:t>
      </w:r>
      <w:r w:rsidR="00B61667">
        <w:rPr>
          <w:bCs/>
          <w:noProof/>
          <w:szCs w:val="20"/>
        </w:rPr>
        <w:t xml:space="preserve">At the same time, </w:t>
      </w:r>
      <w:r w:rsidR="000C410F">
        <w:rPr>
          <w:bCs/>
          <w:noProof/>
          <w:szCs w:val="20"/>
        </w:rPr>
        <w:t xml:space="preserve">the </w:t>
      </w:r>
      <w:r w:rsidR="009A4584">
        <w:rPr>
          <w:bCs/>
          <w:noProof/>
          <w:szCs w:val="20"/>
        </w:rPr>
        <w:t xml:space="preserve">public authorities concerned </w:t>
      </w:r>
      <w:r w:rsidR="000C410F">
        <w:rPr>
          <w:bCs/>
          <w:noProof/>
          <w:szCs w:val="20"/>
        </w:rPr>
        <w:t xml:space="preserve">would benefit from these policy options, and in particular PO3c, </w:t>
      </w:r>
      <w:r w:rsidR="00BB3A01">
        <w:rPr>
          <w:bCs/>
          <w:noProof/>
          <w:szCs w:val="20"/>
        </w:rPr>
        <w:t xml:space="preserve">as </w:t>
      </w:r>
      <w:r w:rsidR="00090802">
        <w:rPr>
          <w:noProof/>
          <w:szCs w:val="20"/>
        </w:rPr>
        <w:t>company information would be directly transferred (</w:t>
      </w:r>
      <w:r w:rsidR="00BC04C0">
        <w:rPr>
          <w:noProof/>
          <w:szCs w:val="20"/>
        </w:rPr>
        <w:t xml:space="preserve">including </w:t>
      </w:r>
      <w:r w:rsidR="00090802">
        <w:rPr>
          <w:noProof/>
          <w:szCs w:val="20"/>
        </w:rPr>
        <w:t>information required by beneficial ownership registers and for the TIN and VAT purposes)</w:t>
      </w:r>
      <w:r w:rsidR="00D369FF">
        <w:rPr>
          <w:noProof/>
          <w:szCs w:val="20"/>
        </w:rPr>
        <w:t>.</w:t>
      </w:r>
      <w:r w:rsidR="00090802">
        <w:rPr>
          <w:noProof/>
          <w:szCs w:val="20"/>
        </w:rPr>
        <w:t xml:space="preserve"> </w:t>
      </w:r>
      <w:r w:rsidR="00D369FF">
        <w:rPr>
          <w:noProof/>
          <w:szCs w:val="20"/>
        </w:rPr>
        <w:t>They</w:t>
      </w:r>
      <w:r w:rsidR="00BB3A01">
        <w:rPr>
          <w:bCs/>
          <w:noProof/>
          <w:szCs w:val="20"/>
        </w:rPr>
        <w:t xml:space="preserve"> would not </w:t>
      </w:r>
      <w:r w:rsidR="00BB3A01" w:rsidRPr="00490DEC">
        <w:rPr>
          <w:noProof/>
          <w:szCs w:val="20"/>
        </w:rPr>
        <w:t xml:space="preserve">have to </w:t>
      </w:r>
      <w:r w:rsidR="00651C3C">
        <w:rPr>
          <w:noProof/>
          <w:szCs w:val="20"/>
        </w:rPr>
        <w:t>request or review</w:t>
      </w:r>
      <w:r w:rsidR="00BB3A01" w:rsidRPr="00490DEC">
        <w:rPr>
          <w:noProof/>
          <w:szCs w:val="20"/>
        </w:rPr>
        <w:t xml:space="preserve"> additional documents from companies, which should result in cost savings </w:t>
      </w:r>
      <w:r w:rsidR="00BB3A01">
        <w:rPr>
          <w:noProof/>
          <w:szCs w:val="20"/>
        </w:rPr>
        <w:t>e.g.</w:t>
      </w:r>
      <w:r w:rsidR="00BB3A01" w:rsidRPr="00490DEC">
        <w:rPr>
          <w:noProof/>
          <w:szCs w:val="20"/>
        </w:rPr>
        <w:t xml:space="preserve"> in time and handling company information</w:t>
      </w:r>
      <w:r w:rsidR="00BB3A01">
        <w:rPr>
          <w:noProof/>
          <w:szCs w:val="20"/>
        </w:rPr>
        <w:t>.</w:t>
      </w:r>
      <w:r w:rsidR="006D659E">
        <w:rPr>
          <w:noProof/>
          <w:szCs w:val="20"/>
        </w:rPr>
        <w:t xml:space="preserve"> </w:t>
      </w:r>
      <w:r w:rsidR="002E2BC6">
        <w:rPr>
          <w:noProof/>
          <w:szCs w:val="20"/>
        </w:rPr>
        <w:t xml:space="preserve">The once-only transmission of </w:t>
      </w:r>
      <w:r w:rsidR="007D5AB1">
        <w:rPr>
          <w:noProof/>
          <w:szCs w:val="20"/>
        </w:rPr>
        <w:t>company information</w:t>
      </w:r>
      <w:r w:rsidR="00503300">
        <w:rPr>
          <w:noProof/>
          <w:szCs w:val="20"/>
        </w:rPr>
        <w:t xml:space="preserve"> </w:t>
      </w:r>
      <w:r w:rsidR="002E2BC6">
        <w:rPr>
          <w:noProof/>
          <w:szCs w:val="20"/>
        </w:rPr>
        <w:t xml:space="preserve">– in particular PO3c </w:t>
      </w:r>
      <w:r w:rsidR="00503300">
        <w:rPr>
          <w:noProof/>
          <w:szCs w:val="20"/>
        </w:rPr>
        <w:t>–</w:t>
      </w:r>
      <w:r w:rsidR="002E2BC6">
        <w:rPr>
          <w:noProof/>
          <w:szCs w:val="20"/>
        </w:rPr>
        <w:t xml:space="preserve"> </w:t>
      </w:r>
      <w:r w:rsidR="00721D4D">
        <w:rPr>
          <w:noProof/>
          <w:szCs w:val="20"/>
        </w:rPr>
        <w:t xml:space="preserve">would also contribute to encouraging founders to set up in the EU </w:t>
      </w:r>
      <w:r w:rsidR="00503300">
        <w:rPr>
          <w:noProof/>
          <w:szCs w:val="20"/>
        </w:rPr>
        <w:t xml:space="preserve">by </w:t>
      </w:r>
      <w:r w:rsidR="002E2BC6">
        <w:rPr>
          <w:noProof/>
          <w:szCs w:val="20"/>
        </w:rPr>
        <w:t>simplify</w:t>
      </w:r>
      <w:r w:rsidR="00503300">
        <w:rPr>
          <w:noProof/>
          <w:szCs w:val="20"/>
        </w:rPr>
        <w:t>ing</w:t>
      </w:r>
      <w:r w:rsidR="002E2BC6">
        <w:rPr>
          <w:noProof/>
          <w:szCs w:val="20"/>
        </w:rPr>
        <w:t xml:space="preserve"> </w:t>
      </w:r>
      <w:r w:rsidR="00503300">
        <w:rPr>
          <w:noProof/>
          <w:szCs w:val="20"/>
        </w:rPr>
        <w:t xml:space="preserve">the </w:t>
      </w:r>
      <w:r w:rsidR="002E2BC6">
        <w:rPr>
          <w:noProof/>
          <w:szCs w:val="20"/>
        </w:rPr>
        <w:t>setting up of 28</w:t>
      </w:r>
      <w:r w:rsidR="002E2BC6" w:rsidRPr="00684440">
        <w:rPr>
          <w:noProof/>
          <w:szCs w:val="20"/>
          <w:vertAlign w:val="superscript"/>
        </w:rPr>
        <w:t>th</w:t>
      </w:r>
      <w:r w:rsidR="002E2BC6">
        <w:rPr>
          <w:noProof/>
          <w:szCs w:val="20"/>
        </w:rPr>
        <w:t xml:space="preserve"> regime companies.</w:t>
      </w:r>
    </w:p>
    <w:p w14:paraId="3DB67C1E" w14:textId="77777777" w:rsidR="00A57EBD" w:rsidRPr="007B5911" w:rsidRDefault="00A57EBD" w:rsidP="00A57EBD">
      <w:pPr>
        <w:tabs>
          <w:tab w:val="left" w:pos="170"/>
        </w:tabs>
        <w:spacing w:before="120" w:after="120"/>
        <w:rPr>
          <w:b/>
          <w:bCs/>
          <w:noProof/>
          <w:u w:val="single"/>
        </w:rPr>
      </w:pPr>
      <w:r w:rsidRPr="007B5911">
        <w:rPr>
          <w:b/>
          <w:bCs/>
          <w:noProof/>
          <w:u w:val="single"/>
        </w:rPr>
        <w:t xml:space="preserve">Coherence </w:t>
      </w:r>
    </w:p>
    <w:p w14:paraId="5539AC22" w14:textId="0C954897" w:rsidR="00A57EBD" w:rsidRDefault="00116FFB" w:rsidP="00D60911">
      <w:pPr>
        <w:tabs>
          <w:tab w:val="left" w:pos="170"/>
        </w:tabs>
        <w:spacing w:after="120"/>
        <w:rPr>
          <w:rFonts w:cstheme="minorHAnsi"/>
          <w:noProof/>
          <w:szCs w:val="20"/>
        </w:rPr>
      </w:pPr>
      <w:r w:rsidRPr="00B30015">
        <w:rPr>
          <w:noProof/>
        </w:rPr>
        <w:t xml:space="preserve">Options 3a, 3b and 3c are all coherent and complementary with the other policy options </w:t>
      </w:r>
      <w:r w:rsidR="00630D4F" w:rsidRPr="00B30015">
        <w:rPr>
          <w:noProof/>
        </w:rPr>
        <w:t xml:space="preserve">under </w:t>
      </w:r>
      <w:r w:rsidRPr="00B30015">
        <w:rPr>
          <w:noProof/>
        </w:rPr>
        <w:t xml:space="preserve">the initiative with the following scores: 3, 4 and 5. </w:t>
      </w:r>
      <w:r w:rsidR="0086177D" w:rsidRPr="00B30015">
        <w:rPr>
          <w:noProof/>
        </w:rPr>
        <w:t>They are in particular coherent with</w:t>
      </w:r>
      <w:r w:rsidR="0086177D" w:rsidRPr="0023526B">
        <w:rPr>
          <w:noProof/>
        </w:rPr>
        <w:t xml:space="preserve"> </w:t>
      </w:r>
      <w:r w:rsidR="00F226AA" w:rsidRPr="00D8180D">
        <w:rPr>
          <w:rFonts w:cstheme="minorHAnsi"/>
          <w:noProof/>
          <w:szCs w:val="20"/>
        </w:rPr>
        <w:t>policy options 2</w:t>
      </w:r>
      <w:r w:rsidR="00F226AA">
        <w:rPr>
          <w:rFonts w:cstheme="minorHAnsi"/>
          <w:noProof/>
          <w:szCs w:val="20"/>
        </w:rPr>
        <w:t xml:space="preserve"> as </w:t>
      </w:r>
      <w:r w:rsidR="00983667">
        <w:rPr>
          <w:rFonts w:cstheme="minorHAnsi"/>
          <w:noProof/>
          <w:szCs w:val="20"/>
        </w:rPr>
        <w:t>the application of the once-only principle will ensure that the setting up of the company is rendered even simpler and quicker thanks to no need to re-submit similar information to other authorities</w:t>
      </w:r>
      <w:r w:rsidR="00874662">
        <w:rPr>
          <w:rFonts w:cstheme="minorHAnsi"/>
          <w:noProof/>
          <w:szCs w:val="20"/>
        </w:rPr>
        <w:t>.</w:t>
      </w:r>
      <w:r w:rsidR="00B3242E">
        <w:rPr>
          <w:rFonts w:cstheme="minorHAnsi"/>
          <w:noProof/>
          <w:szCs w:val="20"/>
        </w:rPr>
        <w:t xml:space="preserve"> PO3c</w:t>
      </w:r>
      <w:r w:rsidR="00ED22D7">
        <w:rPr>
          <w:rFonts w:cstheme="minorHAnsi"/>
          <w:noProof/>
          <w:szCs w:val="20"/>
        </w:rPr>
        <w:t xml:space="preserve"> </w:t>
      </w:r>
      <w:r w:rsidR="00C9192D">
        <w:rPr>
          <w:rFonts w:cstheme="minorHAnsi"/>
          <w:noProof/>
          <w:szCs w:val="20"/>
        </w:rPr>
        <w:t xml:space="preserve">ensures most coherence as it </w:t>
      </w:r>
      <w:r w:rsidR="00874662">
        <w:rPr>
          <w:rFonts w:cstheme="minorHAnsi"/>
          <w:noProof/>
          <w:szCs w:val="20"/>
        </w:rPr>
        <w:t>provid</w:t>
      </w:r>
      <w:r w:rsidR="00DB183D">
        <w:rPr>
          <w:rFonts w:cstheme="minorHAnsi"/>
          <w:noProof/>
          <w:szCs w:val="20"/>
        </w:rPr>
        <w:t>e</w:t>
      </w:r>
      <w:r w:rsidR="00C9192D">
        <w:rPr>
          <w:rFonts w:cstheme="minorHAnsi"/>
          <w:noProof/>
          <w:szCs w:val="20"/>
        </w:rPr>
        <w:t>s</w:t>
      </w:r>
      <w:r w:rsidR="00874662">
        <w:rPr>
          <w:rFonts w:cstheme="minorHAnsi"/>
          <w:noProof/>
          <w:szCs w:val="20"/>
        </w:rPr>
        <w:t xml:space="preserve"> for most simplification </w:t>
      </w:r>
      <w:r w:rsidR="00DC14A1">
        <w:rPr>
          <w:rFonts w:cstheme="minorHAnsi"/>
          <w:noProof/>
          <w:szCs w:val="20"/>
        </w:rPr>
        <w:t xml:space="preserve">by ensuring that TIN and VAT identification numbers can be provided as part of the registration procedure. </w:t>
      </w:r>
    </w:p>
    <w:p w14:paraId="21DC9641" w14:textId="7F34A6D1" w:rsidR="00A56367" w:rsidRPr="00543753" w:rsidRDefault="00C45EA7" w:rsidP="00E821A9">
      <w:pPr>
        <w:tabs>
          <w:tab w:val="left" w:pos="170"/>
        </w:tabs>
        <w:spacing w:after="120"/>
        <w:rPr>
          <w:noProof/>
          <w:u w:val="single"/>
        </w:rPr>
      </w:pPr>
      <w:r w:rsidRPr="00693354">
        <w:rPr>
          <w:rFonts w:cstheme="minorHAnsi"/>
          <w:noProof/>
          <w:szCs w:val="20"/>
        </w:rPr>
        <w:t xml:space="preserve">These policy options, and </w:t>
      </w:r>
      <w:r>
        <w:rPr>
          <w:rFonts w:cstheme="minorHAnsi"/>
          <w:noProof/>
          <w:szCs w:val="20"/>
        </w:rPr>
        <w:t xml:space="preserve">mostly </w:t>
      </w:r>
      <w:r w:rsidRPr="00693354">
        <w:rPr>
          <w:rFonts w:cstheme="minorHAnsi"/>
          <w:noProof/>
          <w:szCs w:val="20"/>
        </w:rPr>
        <w:t>option 3c</w:t>
      </w:r>
      <w:r>
        <w:rPr>
          <w:rFonts w:cstheme="minorHAnsi"/>
          <w:noProof/>
          <w:szCs w:val="20"/>
        </w:rPr>
        <w:t>,</w:t>
      </w:r>
      <w:r w:rsidRPr="00693354">
        <w:rPr>
          <w:rFonts w:cstheme="minorHAnsi"/>
          <w:noProof/>
          <w:szCs w:val="20"/>
        </w:rPr>
        <w:t xml:space="preserve"> contribute to digitalising the single market, in particular through exchanging digital data between authorities, which importance was underlined in the 2025 Single Market Strategy. </w:t>
      </w:r>
      <w:r w:rsidR="00F14049">
        <w:rPr>
          <w:rFonts w:cstheme="minorHAnsi"/>
          <w:noProof/>
          <w:szCs w:val="20"/>
        </w:rPr>
        <w:t xml:space="preserve">They are also coherent with </w:t>
      </w:r>
      <w:r w:rsidR="00F14049" w:rsidRPr="00C14919">
        <w:rPr>
          <w:rFonts w:cstheme="minorHAnsi"/>
          <w:noProof/>
          <w:szCs w:val="20"/>
        </w:rPr>
        <w:t xml:space="preserve">the Digital Decade, which aims to enhance the Member States' capacity to make their public administrations more digital and data-driven, and with </w:t>
      </w:r>
      <w:r w:rsidRPr="00693354">
        <w:rPr>
          <w:rFonts w:cstheme="minorHAnsi"/>
          <w:noProof/>
          <w:szCs w:val="20"/>
        </w:rPr>
        <w:t xml:space="preserve">the recent developments to digitalise the EU company law, in particular the Digitalisation and Upgrading digital company law Directives, which already introduced the use of the </w:t>
      </w:r>
      <w:r w:rsidRPr="00A0441A">
        <w:rPr>
          <w:rFonts w:cstheme="minorHAnsi"/>
          <w:noProof/>
          <w:szCs w:val="20"/>
        </w:rPr>
        <w:t xml:space="preserve">“once-only principle” in a number of contexts. </w:t>
      </w:r>
      <w:r w:rsidRPr="00693354">
        <w:rPr>
          <w:rFonts w:cstheme="minorHAnsi"/>
          <w:noProof/>
          <w:szCs w:val="20"/>
        </w:rPr>
        <w:t xml:space="preserve">These options – in particular 3b and 3c </w:t>
      </w:r>
      <w:r w:rsidR="00725D7C">
        <w:rPr>
          <w:rFonts w:cstheme="minorHAnsi"/>
          <w:noProof/>
          <w:szCs w:val="20"/>
        </w:rPr>
        <w:t>-</w:t>
      </w:r>
      <w:r w:rsidRPr="00693354">
        <w:rPr>
          <w:rFonts w:cstheme="minorHAnsi"/>
          <w:noProof/>
          <w:szCs w:val="20"/>
        </w:rPr>
        <w:t xml:space="preserve"> also contribute to the objectives of </w:t>
      </w:r>
      <w:r w:rsidR="009D4013">
        <w:rPr>
          <w:rFonts w:cstheme="minorHAnsi"/>
          <w:noProof/>
          <w:szCs w:val="20"/>
        </w:rPr>
        <w:t>e</w:t>
      </w:r>
      <w:r w:rsidR="009D4013" w:rsidRPr="00063FAD">
        <w:rPr>
          <w:rFonts w:cstheme="minorHAnsi"/>
          <w:noProof/>
          <w:szCs w:val="20"/>
        </w:rPr>
        <w:t>nsuring automated</w:t>
      </w:r>
      <w:r w:rsidR="009D4013">
        <w:rPr>
          <w:rFonts w:cstheme="minorHAnsi"/>
          <w:noProof/>
          <w:szCs w:val="20"/>
        </w:rPr>
        <w:t xml:space="preserve"> </w:t>
      </w:r>
      <w:r w:rsidR="009D4013" w:rsidRPr="00063FAD">
        <w:rPr>
          <w:rFonts w:cstheme="minorHAnsi"/>
          <w:noProof/>
          <w:szCs w:val="20"/>
        </w:rPr>
        <w:t xml:space="preserve">identification of </w:t>
      </w:r>
      <w:r w:rsidR="009D4013" w:rsidRPr="005F06A6">
        <w:rPr>
          <w:rFonts w:cstheme="minorHAnsi"/>
          <w:noProof/>
          <w:szCs w:val="20"/>
        </w:rPr>
        <w:t>taxpayers</w:t>
      </w:r>
      <w:r w:rsidR="00E65EB2">
        <w:rPr>
          <w:rFonts w:cstheme="minorHAnsi"/>
          <w:noProof/>
          <w:szCs w:val="20"/>
        </w:rPr>
        <w:t>,</w:t>
      </w:r>
      <w:r w:rsidR="009D4013" w:rsidRPr="005F06A6">
        <w:rPr>
          <w:rFonts w:cstheme="minorHAnsi"/>
          <w:noProof/>
          <w:szCs w:val="20"/>
        </w:rPr>
        <w:t xml:space="preserve"> as set in the evaluation report on the Directive on Administrative Cooperation (DAC) 2011/16/EU</w:t>
      </w:r>
      <w:r w:rsidR="009D4013" w:rsidRPr="005F06A6">
        <w:rPr>
          <w:rStyle w:val="FootnoteReference"/>
          <w:rFonts w:cstheme="minorHAnsi"/>
          <w:noProof/>
          <w:szCs w:val="20"/>
        </w:rPr>
        <w:footnoteReference w:id="84"/>
      </w:r>
      <w:r w:rsidR="009D4013" w:rsidRPr="005F06A6">
        <w:rPr>
          <w:rFonts w:cstheme="minorHAnsi"/>
          <w:noProof/>
          <w:szCs w:val="20"/>
        </w:rPr>
        <w:t xml:space="preserve">. </w:t>
      </w:r>
      <w:r w:rsidRPr="005F06A6">
        <w:rPr>
          <w:rFonts w:cstheme="minorHAnsi"/>
          <w:noProof/>
          <w:szCs w:val="20"/>
        </w:rPr>
        <w:t>The</w:t>
      </w:r>
      <w:r w:rsidR="00725D7C">
        <w:rPr>
          <w:rFonts w:cstheme="minorHAnsi"/>
          <w:noProof/>
          <w:szCs w:val="20"/>
        </w:rPr>
        <w:t>y</w:t>
      </w:r>
      <w:r w:rsidR="003A73B0">
        <w:rPr>
          <w:rFonts w:cstheme="minorHAnsi"/>
          <w:noProof/>
          <w:szCs w:val="20"/>
        </w:rPr>
        <w:t xml:space="preserve"> </w:t>
      </w:r>
      <w:r w:rsidR="004F4022">
        <w:rPr>
          <w:rFonts w:cstheme="minorHAnsi"/>
          <w:noProof/>
          <w:szCs w:val="20"/>
        </w:rPr>
        <w:t xml:space="preserve">are also coherent and complementary </w:t>
      </w:r>
      <w:r w:rsidRPr="00693354">
        <w:rPr>
          <w:rFonts w:cstheme="minorHAnsi"/>
          <w:noProof/>
          <w:szCs w:val="20"/>
        </w:rPr>
        <w:t xml:space="preserve">with the Single Digital Gateway Regulation and the Once-Only Technical System (OOTS), which enables an automated </w:t>
      </w:r>
      <w:r w:rsidR="00761A32">
        <w:rPr>
          <w:rFonts w:cstheme="minorHAnsi"/>
          <w:noProof/>
          <w:szCs w:val="20"/>
        </w:rPr>
        <w:t xml:space="preserve">cross-border </w:t>
      </w:r>
      <w:r w:rsidRPr="00693354">
        <w:rPr>
          <w:rFonts w:cstheme="minorHAnsi"/>
          <w:noProof/>
          <w:szCs w:val="20"/>
        </w:rPr>
        <w:t>exchange between authorities of documents and data for procedures covered under the SDG</w:t>
      </w:r>
      <w:r w:rsidR="00761A32">
        <w:rPr>
          <w:rFonts w:cstheme="minorHAnsi"/>
          <w:noProof/>
          <w:szCs w:val="20"/>
        </w:rPr>
        <w:t xml:space="preserve">. </w:t>
      </w:r>
      <w:r w:rsidR="00050D1B">
        <w:rPr>
          <w:rFonts w:cstheme="minorHAnsi"/>
          <w:noProof/>
          <w:szCs w:val="20"/>
        </w:rPr>
        <w:t xml:space="preserve">Finally, by ensuring that the company information subject to preventive control will be used for beneficial ownership purposes, these options are coherent and contribute to the </w:t>
      </w:r>
      <w:r w:rsidR="00050D1B" w:rsidRPr="00F339A9">
        <w:rPr>
          <w:rFonts w:cstheme="minorHAnsi"/>
          <w:noProof/>
          <w:szCs w:val="20"/>
        </w:rPr>
        <w:t>AML Directive</w:t>
      </w:r>
      <w:r w:rsidR="00050D1B" w:rsidRPr="00C550A1">
        <w:rPr>
          <w:rFonts w:cstheme="minorHAnsi"/>
          <w:noProof/>
          <w:szCs w:val="20"/>
        </w:rPr>
        <w:t xml:space="preserve"> </w:t>
      </w:r>
      <w:r w:rsidR="00050D1B" w:rsidRPr="00570A60">
        <w:rPr>
          <w:rFonts w:cstheme="minorHAnsi"/>
          <w:noProof/>
          <w:szCs w:val="20"/>
        </w:rPr>
        <w:t>2024/1640</w:t>
      </w:r>
      <w:r w:rsidR="00050D1B">
        <w:rPr>
          <w:rStyle w:val="FootnoteReference"/>
          <w:rFonts w:cstheme="minorHAnsi"/>
          <w:noProof/>
          <w:szCs w:val="20"/>
        </w:rPr>
        <w:footnoteReference w:id="85"/>
      </w:r>
      <w:r w:rsidR="00050D1B" w:rsidRPr="00F339A9">
        <w:rPr>
          <w:rFonts w:cstheme="minorHAnsi"/>
          <w:noProof/>
          <w:szCs w:val="20"/>
        </w:rPr>
        <w:t xml:space="preserve">, which requires Member States to </w:t>
      </w:r>
      <w:r w:rsidR="00FF26B9" w:rsidRPr="00850CCB">
        <w:rPr>
          <w:rFonts w:cstheme="minorHAnsi"/>
          <w:noProof/>
          <w:szCs w:val="20"/>
        </w:rPr>
        <w:t>keep</w:t>
      </w:r>
      <w:r w:rsidR="00050D1B" w:rsidRPr="00F339A9">
        <w:rPr>
          <w:rFonts w:cstheme="minorHAnsi"/>
          <w:noProof/>
          <w:szCs w:val="20"/>
        </w:rPr>
        <w:t xml:space="preserve"> accurate and up-to-date beneficial ownership information.</w:t>
      </w:r>
    </w:p>
    <w:p w14:paraId="55162C78" w14:textId="0ACF42D9" w:rsidR="00F16E9B" w:rsidRPr="00F16E9B" w:rsidRDefault="002532B8" w:rsidP="00446546">
      <w:pPr>
        <w:pStyle w:val="Heading2"/>
        <w:numPr>
          <w:ilvl w:val="1"/>
          <w:numId w:val="161"/>
        </w:numPr>
        <w:spacing w:after="120"/>
        <w:rPr>
          <w:noProof/>
        </w:rPr>
      </w:pPr>
      <w:r>
        <w:rPr>
          <w:noProof/>
        </w:rPr>
        <w:t xml:space="preserve">Policy options 4 </w:t>
      </w:r>
      <w:r w:rsidR="00F16E9B" w:rsidRPr="00F16E9B">
        <w:rPr>
          <w:noProof/>
        </w:rPr>
        <w:t xml:space="preserve">to facilitate closure (liquidation) of the company </w:t>
      </w:r>
    </w:p>
    <w:p w14:paraId="39DC2C4E" w14:textId="77777777" w:rsidR="00A57EBD" w:rsidRPr="00A57EBD" w:rsidRDefault="00A57EBD" w:rsidP="00A57EBD">
      <w:pPr>
        <w:tabs>
          <w:tab w:val="left" w:pos="170"/>
        </w:tabs>
        <w:spacing w:before="120" w:after="120"/>
        <w:rPr>
          <w:b/>
          <w:bCs/>
          <w:noProof/>
          <w:u w:val="single"/>
        </w:rPr>
      </w:pPr>
      <w:r w:rsidRPr="00A57EBD">
        <w:rPr>
          <w:b/>
          <w:bCs/>
          <w:noProof/>
          <w:u w:val="single"/>
        </w:rPr>
        <w:t xml:space="preserve">Effectiveness </w:t>
      </w:r>
    </w:p>
    <w:p w14:paraId="4E9C8473" w14:textId="4B2288F9" w:rsidR="00A57EBD" w:rsidRPr="00A57EBD" w:rsidRDefault="00A57EBD" w:rsidP="00A57EBD">
      <w:pPr>
        <w:tabs>
          <w:tab w:val="left" w:pos="170"/>
        </w:tabs>
        <w:spacing w:after="0"/>
        <w:rPr>
          <w:noProof/>
          <w:sz w:val="20"/>
          <w:szCs w:val="20"/>
        </w:rPr>
      </w:pPr>
      <w:r w:rsidRPr="00A57EBD">
        <w:rPr>
          <w:noProof/>
          <w:sz w:val="20"/>
          <w:szCs w:val="20"/>
        </w:rPr>
        <w:t>PO</w:t>
      </w:r>
      <w:r w:rsidR="002F1A3D">
        <w:rPr>
          <w:noProof/>
          <w:sz w:val="20"/>
          <w:szCs w:val="20"/>
        </w:rPr>
        <w:t>4</w:t>
      </w:r>
      <w:r w:rsidRPr="00A57EBD">
        <w:rPr>
          <w:noProof/>
          <w:sz w:val="20"/>
          <w:szCs w:val="20"/>
        </w:rPr>
        <w:t xml:space="preserve">a - </w:t>
      </w:r>
      <w:r w:rsidR="00066DBE" w:rsidRPr="00066DBE">
        <w:rPr>
          <w:noProof/>
          <w:sz w:val="20"/>
          <w:szCs w:val="20"/>
        </w:rPr>
        <w:t>Ensure that all relevant filings by the liquidator for closure outside of insolvency are transferred from business register to other authorities (“once-only principle”) and online filing of claims from creditors.</w:t>
      </w:r>
    </w:p>
    <w:p w14:paraId="659220FE" w14:textId="463D81AD" w:rsidR="00A57EBD" w:rsidRPr="00A57EBD" w:rsidRDefault="00A57EBD" w:rsidP="00A57EBD">
      <w:pPr>
        <w:tabs>
          <w:tab w:val="left" w:pos="170"/>
        </w:tabs>
        <w:spacing w:after="0"/>
        <w:rPr>
          <w:noProof/>
          <w:sz w:val="20"/>
          <w:szCs w:val="20"/>
        </w:rPr>
      </w:pPr>
      <w:r w:rsidRPr="00A57EBD">
        <w:rPr>
          <w:noProof/>
          <w:sz w:val="20"/>
          <w:szCs w:val="20"/>
        </w:rPr>
        <w:t>PO</w:t>
      </w:r>
      <w:r w:rsidR="002F1A3D">
        <w:rPr>
          <w:noProof/>
          <w:sz w:val="20"/>
          <w:szCs w:val="20"/>
        </w:rPr>
        <w:t>4</w:t>
      </w:r>
      <w:r w:rsidRPr="00A57EBD">
        <w:rPr>
          <w:noProof/>
          <w:sz w:val="20"/>
          <w:szCs w:val="20"/>
        </w:rPr>
        <w:t>b – PO</w:t>
      </w:r>
      <w:r w:rsidR="002F1A3D">
        <w:rPr>
          <w:noProof/>
          <w:sz w:val="20"/>
          <w:szCs w:val="20"/>
        </w:rPr>
        <w:t>4</w:t>
      </w:r>
      <w:r w:rsidRPr="00A57EBD">
        <w:rPr>
          <w:noProof/>
          <w:sz w:val="20"/>
          <w:szCs w:val="20"/>
        </w:rPr>
        <w:t xml:space="preserve">a + </w:t>
      </w:r>
      <w:r w:rsidR="003469A8" w:rsidRPr="003469A8">
        <w:rPr>
          <w:noProof/>
          <w:sz w:val="20"/>
          <w:szCs w:val="20"/>
        </w:rPr>
        <w:t>simplified liquidation procedure (outside of insolvency) for no assets/no debts to be concluded within a specific deadline.</w:t>
      </w:r>
    </w:p>
    <w:p w14:paraId="32089BB9" w14:textId="6904B3CA" w:rsidR="00A57EBD" w:rsidRPr="00A57EBD" w:rsidRDefault="00A57EBD" w:rsidP="00446546">
      <w:pPr>
        <w:tabs>
          <w:tab w:val="left" w:pos="170"/>
        </w:tabs>
        <w:spacing w:after="120"/>
        <w:rPr>
          <w:noProof/>
          <w:sz w:val="20"/>
          <w:szCs w:val="20"/>
        </w:rPr>
      </w:pPr>
      <w:r w:rsidRPr="00A57EBD">
        <w:rPr>
          <w:noProof/>
          <w:sz w:val="20"/>
          <w:szCs w:val="20"/>
        </w:rPr>
        <w:t>PO</w:t>
      </w:r>
      <w:r w:rsidR="002F1A3D">
        <w:rPr>
          <w:noProof/>
          <w:sz w:val="20"/>
          <w:szCs w:val="20"/>
        </w:rPr>
        <w:t>4</w:t>
      </w:r>
      <w:r w:rsidRPr="00A57EBD">
        <w:rPr>
          <w:noProof/>
          <w:sz w:val="20"/>
          <w:szCs w:val="20"/>
        </w:rPr>
        <w:t>c – PO</w:t>
      </w:r>
      <w:r w:rsidR="002F1A3D">
        <w:rPr>
          <w:noProof/>
          <w:sz w:val="20"/>
          <w:szCs w:val="20"/>
        </w:rPr>
        <w:t>4</w:t>
      </w:r>
      <w:r w:rsidRPr="00A57EBD">
        <w:rPr>
          <w:noProof/>
          <w:sz w:val="20"/>
          <w:szCs w:val="20"/>
        </w:rPr>
        <w:t xml:space="preserve">b + </w:t>
      </w:r>
      <w:r w:rsidR="009100B6" w:rsidRPr="009100B6">
        <w:rPr>
          <w:noProof/>
          <w:sz w:val="20"/>
          <w:szCs w:val="20"/>
        </w:rPr>
        <w:t>simplifi</w:t>
      </w:r>
      <w:r w:rsidR="00C26151">
        <w:rPr>
          <w:noProof/>
          <w:sz w:val="20"/>
          <w:szCs w:val="20"/>
        </w:rPr>
        <w:t>cation</w:t>
      </w:r>
      <w:r w:rsidR="009100B6" w:rsidRPr="009100B6">
        <w:rPr>
          <w:noProof/>
          <w:sz w:val="20"/>
          <w:szCs w:val="20"/>
        </w:rPr>
        <w:t xml:space="preserve"> </w:t>
      </w:r>
      <w:r w:rsidR="00C26151">
        <w:rPr>
          <w:noProof/>
          <w:sz w:val="20"/>
          <w:szCs w:val="20"/>
        </w:rPr>
        <w:t xml:space="preserve">of </w:t>
      </w:r>
      <w:r w:rsidR="009100B6" w:rsidRPr="009100B6">
        <w:rPr>
          <w:noProof/>
          <w:sz w:val="20"/>
          <w:szCs w:val="20"/>
        </w:rPr>
        <w:t>insolvency procedure</w:t>
      </w:r>
      <w:r w:rsidR="00C26151">
        <w:rPr>
          <w:noProof/>
          <w:sz w:val="20"/>
          <w:szCs w:val="20"/>
        </w:rPr>
        <w:t>s thanks to their full digitalisation</w:t>
      </w:r>
    </w:p>
    <w:tbl>
      <w:tblPr>
        <w:tblStyle w:val="TableGrid"/>
        <w:tblW w:w="0" w:type="auto"/>
        <w:tblInd w:w="108" w:type="dxa"/>
        <w:tblLook w:val="04A0" w:firstRow="1" w:lastRow="0" w:firstColumn="1" w:lastColumn="0" w:noHBand="0" w:noVBand="1"/>
      </w:tblPr>
      <w:tblGrid>
        <w:gridCol w:w="6663"/>
        <w:gridCol w:w="850"/>
        <w:gridCol w:w="851"/>
        <w:gridCol w:w="1134"/>
      </w:tblGrid>
      <w:tr w:rsidR="00A57EBD" w:rsidRPr="000731FC" w14:paraId="57FD7960" w14:textId="77777777" w:rsidTr="001B20DC">
        <w:trPr>
          <w:trHeight w:val="254"/>
        </w:trPr>
        <w:tc>
          <w:tcPr>
            <w:tcW w:w="666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3C69AF3" w14:textId="77777777" w:rsidR="00A57EBD" w:rsidRPr="008A7FD7" w:rsidRDefault="00A57EBD" w:rsidP="00A94087">
            <w:pPr>
              <w:spacing w:after="0"/>
              <w:jc w:val="center"/>
              <w:rPr>
                <w:b/>
                <w:noProof/>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3335D1" w14:textId="013214B1" w:rsidR="00A57EBD" w:rsidRPr="008A7FD7" w:rsidRDefault="00A57EBD" w:rsidP="00A94087">
            <w:pPr>
              <w:spacing w:after="0"/>
              <w:jc w:val="center"/>
              <w:rPr>
                <w:b/>
                <w:noProof/>
                <w:sz w:val="20"/>
                <w:szCs w:val="20"/>
              </w:rPr>
            </w:pPr>
            <w:r w:rsidRPr="008A7FD7">
              <w:rPr>
                <w:b/>
                <w:noProof/>
                <w:sz w:val="20"/>
                <w:szCs w:val="20"/>
              </w:rPr>
              <w:t>PO</w:t>
            </w:r>
            <w:r w:rsidR="002F1A3D" w:rsidRPr="008A7FD7">
              <w:rPr>
                <w:b/>
                <w:noProof/>
                <w:sz w:val="20"/>
                <w:szCs w:val="20"/>
              </w:rPr>
              <w:t>4</w:t>
            </w:r>
            <w:r w:rsidRPr="008A7FD7">
              <w:rPr>
                <w:b/>
                <w:noProof/>
                <w:sz w:val="20"/>
                <w:szCs w:val="20"/>
              </w:rPr>
              <w:t>a</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A46F17" w14:textId="3169BA10" w:rsidR="00A57EBD" w:rsidRPr="008A7FD7" w:rsidRDefault="00A57EBD" w:rsidP="00A94087">
            <w:pPr>
              <w:spacing w:after="0"/>
              <w:jc w:val="center"/>
              <w:rPr>
                <w:b/>
                <w:noProof/>
                <w:sz w:val="20"/>
                <w:szCs w:val="20"/>
              </w:rPr>
            </w:pPr>
            <w:r w:rsidRPr="008A7FD7">
              <w:rPr>
                <w:b/>
                <w:noProof/>
                <w:sz w:val="20"/>
                <w:szCs w:val="20"/>
              </w:rPr>
              <w:t>PO</w:t>
            </w:r>
            <w:r w:rsidR="002F1A3D" w:rsidRPr="008A7FD7">
              <w:rPr>
                <w:b/>
                <w:noProof/>
                <w:sz w:val="20"/>
                <w:szCs w:val="20"/>
              </w:rPr>
              <w:t>4</w:t>
            </w:r>
            <w:r w:rsidRPr="008A7FD7">
              <w:rPr>
                <w:b/>
                <w:noProof/>
                <w:sz w:val="20"/>
                <w:szCs w:val="20"/>
              </w:rPr>
              <w:t>b</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74688DE" w14:textId="26BAB518" w:rsidR="00A57EBD" w:rsidRPr="008A7FD7" w:rsidRDefault="00A57EBD" w:rsidP="00A94087">
            <w:pPr>
              <w:spacing w:after="0"/>
              <w:jc w:val="center"/>
              <w:rPr>
                <w:b/>
                <w:noProof/>
                <w:sz w:val="20"/>
                <w:szCs w:val="20"/>
              </w:rPr>
            </w:pPr>
            <w:r w:rsidRPr="008A7FD7">
              <w:rPr>
                <w:b/>
                <w:noProof/>
                <w:sz w:val="20"/>
                <w:szCs w:val="20"/>
              </w:rPr>
              <w:t>PO</w:t>
            </w:r>
            <w:r w:rsidR="002F1A3D" w:rsidRPr="008A7FD7">
              <w:rPr>
                <w:b/>
                <w:noProof/>
                <w:sz w:val="20"/>
                <w:szCs w:val="20"/>
              </w:rPr>
              <w:t>4</w:t>
            </w:r>
            <w:r w:rsidRPr="008A7FD7">
              <w:rPr>
                <w:b/>
                <w:noProof/>
                <w:sz w:val="20"/>
                <w:szCs w:val="20"/>
              </w:rPr>
              <w:t>c</w:t>
            </w:r>
          </w:p>
        </w:tc>
      </w:tr>
      <w:tr w:rsidR="00FB45EC" w:rsidRPr="000731FC" w14:paraId="29E665F9" w14:textId="77777777" w:rsidTr="001B20DC">
        <w:trPr>
          <w:trHeight w:val="508"/>
        </w:trPr>
        <w:tc>
          <w:tcPr>
            <w:tcW w:w="6663" w:type="dxa"/>
            <w:tcBorders>
              <w:top w:val="single" w:sz="4" w:space="0" w:color="auto"/>
              <w:left w:val="single" w:sz="4" w:space="0" w:color="auto"/>
              <w:bottom w:val="single" w:sz="4" w:space="0" w:color="auto"/>
              <w:right w:val="single" w:sz="4" w:space="0" w:color="auto"/>
            </w:tcBorders>
          </w:tcPr>
          <w:p w14:paraId="322631B7" w14:textId="4CBB3313" w:rsidR="00FB45EC" w:rsidRPr="008A7FD7" w:rsidRDefault="00FB45EC" w:rsidP="00FB45EC">
            <w:pPr>
              <w:spacing w:before="100" w:beforeAutospacing="1" w:after="100" w:afterAutospacing="1"/>
              <w:jc w:val="left"/>
              <w:rPr>
                <w:noProof/>
                <w:sz w:val="20"/>
                <w:szCs w:val="20"/>
              </w:rPr>
            </w:pPr>
            <w:r w:rsidRPr="008A7FD7">
              <w:rPr>
                <w:b/>
                <w:noProof/>
                <w:sz w:val="20"/>
                <w:szCs w:val="20"/>
              </w:rPr>
              <w:t>Specific objective 1</w:t>
            </w:r>
            <w:r w:rsidRPr="008A7FD7">
              <w:rPr>
                <w:noProof/>
                <w:sz w:val="20"/>
                <w:szCs w:val="20"/>
              </w:rPr>
              <w:t>:</w:t>
            </w:r>
            <w:r w:rsidRPr="421A18F4">
              <w:rPr>
                <w:rFonts w:cstheme="minorBidi"/>
                <w:noProof/>
              </w:rPr>
              <w:t xml:space="preserve"> </w:t>
            </w:r>
            <w:r w:rsidRPr="421A18F4">
              <w:rPr>
                <w:rFonts w:cstheme="minorBidi"/>
                <w:noProof/>
                <w:sz w:val="20"/>
                <w:szCs w:val="20"/>
              </w:rPr>
              <w:t xml:space="preserve">Provide a common corporate legal framework for </w:t>
            </w:r>
            <w:r>
              <w:rPr>
                <w:rFonts w:cstheme="minorBidi"/>
                <w:noProof/>
                <w:sz w:val="20"/>
                <w:szCs w:val="20"/>
              </w:rPr>
              <w:t xml:space="preserve">companies, in particular </w:t>
            </w:r>
            <w:r w:rsidRPr="421A18F4">
              <w:rPr>
                <w:rFonts w:cstheme="minorBidi"/>
                <w:noProof/>
                <w:sz w:val="20"/>
                <w:szCs w:val="20"/>
              </w:rPr>
              <w:t>startups and scaleups</w:t>
            </w:r>
            <w:r>
              <w:rPr>
                <w:rFonts w:cstheme="minorBidi"/>
                <w:noProof/>
                <w:sz w:val="20"/>
                <w:szCs w:val="20"/>
              </w:rPr>
              <w:t>,</w:t>
            </w:r>
            <w:r w:rsidRPr="421A18F4">
              <w:rPr>
                <w:rFonts w:cstheme="minorBidi"/>
                <w:noProof/>
                <w:sz w:val="20"/>
                <w:szCs w:val="20"/>
              </w:rPr>
              <w:t xml:space="preserve"> in the EU</w:t>
            </w:r>
          </w:p>
        </w:tc>
        <w:tc>
          <w:tcPr>
            <w:tcW w:w="850" w:type="dxa"/>
            <w:tcBorders>
              <w:top w:val="single" w:sz="4" w:space="0" w:color="auto"/>
              <w:left w:val="single" w:sz="4" w:space="0" w:color="auto"/>
              <w:bottom w:val="single" w:sz="4" w:space="0" w:color="auto"/>
              <w:right w:val="single" w:sz="4" w:space="0" w:color="auto"/>
            </w:tcBorders>
          </w:tcPr>
          <w:p w14:paraId="7E4E0B26" w14:textId="2893D9A3" w:rsidR="00FB45EC" w:rsidRPr="008A7FD7" w:rsidRDefault="00FB45EC" w:rsidP="00FB45EC">
            <w:pPr>
              <w:jc w:val="center"/>
              <w:rPr>
                <w:noProof/>
                <w:sz w:val="20"/>
                <w:szCs w:val="20"/>
              </w:rPr>
            </w:pPr>
            <w:r w:rsidRPr="008A7FD7">
              <w:rPr>
                <w:noProof/>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130EB08F" w14:textId="1DC5C062" w:rsidR="00FB45EC" w:rsidRPr="00AA4430" w:rsidRDefault="00FB45EC" w:rsidP="00FB45EC">
            <w:pPr>
              <w:jc w:val="center"/>
              <w:rPr>
                <w:noProof/>
                <w:sz w:val="20"/>
                <w:szCs w:val="20"/>
              </w:rPr>
            </w:pPr>
            <w:r>
              <w:rPr>
                <w:noProof/>
                <w:sz w:val="20"/>
                <w:szCs w:val="20"/>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5982C40" w14:textId="3022E52E" w:rsidR="00FB45EC" w:rsidRPr="00AA4430" w:rsidRDefault="00FB45EC" w:rsidP="00FB45EC">
            <w:pPr>
              <w:jc w:val="center"/>
              <w:rPr>
                <w:noProof/>
                <w:sz w:val="20"/>
                <w:szCs w:val="20"/>
              </w:rPr>
            </w:pPr>
            <w:r>
              <w:rPr>
                <w:noProof/>
                <w:sz w:val="20"/>
                <w:szCs w:val="20"/>
              </w:rPr>
              <w:t>3</w:t>
            </w:r>
          </w:p>
        </w:tc>
      </w:tr>
      <w:tr w:rsidR="00FB45EC" w:rsidRPr="000731FC" w14:paraId="7E7B032F" w14:textId="77777777" w:rsidTr="001B20DC">
        <w:trPr>
          <w:trHeight w:val="558"/>
        </w:trPr>
        <w:tc>
          <w:tcPr>
            <w:tcW w:w="6663" w:type="dxa"/>
            <w:tcBorders>
              <w:top w:val="single" w:sz="4" w:space="0" w:color="auto"/>
              <w:left w:val="single" w:sz="4" w:space="0" w:color="auto"/>
              <w:bottom w:val="single" w:sz="4" w:space="0" w:color="auto"/>
              <w:right w:val="single" w:sz="4" w:space="0" w:color="auto"/>
            </w:tcBorders>
          </w:tcPr>
          <w:p w14:paraId="06E2C951" w14:textId="4518FDA0" w:rsidR="00FB45EC" w:rsidRPr="008A7FD7" w:rsidRDefault="00FB45EC" w:rsidP="00FB45EC">
            <w:pPr>
              <w:spacing w:before="100" w:beforeAutospacing="1" w:after="100" w:afterAutospacing="1"/>
              <w:jc w:val="left"/>
              <w:rPr>
                <w:noProof/>
                <w:sz w:val="20"/>
                <w:szCs w:val="20"/>
              </w:rPr>
            </w:pPr>
            <w:r w:rsidRPr="008A7FD7">
              <w:rPr>
                <w:b/>
                <w:noProof/>
                <w:sz w:val="20"/>
                <w:szCs w:val="20"/>
              </w:rPr>
              <w:t>Specific objective 2</w:t>
            </w:r>
            <w:r w:rsidRPr="008A7FD7">
              <w:rPr>
                <w:noProof/>
                <w:sz w:val="20"/>
                <w:szCs w:val="20"/>
              </w:rPr>
              <w:t>:</w:t>
            </w:r>
            <w:r w:rsidRPr="421A18F4">
              <w:rPr>
                <w:rFonts w:cstheme="minorBidi"/>
                <w:noProof/>
              </w:rPr>
              <w:t xml:space="preserve"> </w:t>
            </w:r>
            <w:r w:rsidRPr="421A18F4">
              <w:rPr>
                <w:rFonts w:cstheme="minorBidi"/>
                <w:noProof/>
                <w:sz w:val="20"/>
                <w:szCs w:val="20"/>
              </w:rPr>
              <w:t xml:space="preserve">Provide simple and efficient corporate rules and procedures throughout the </w:t>
            </w:r>
            <w:r>
              <w:rPr>
                <w:rFonts w:cstheme="minorBidi"/>
                <w:noProof/>
                <w:sz w:val="20"/>
                <w:szCs w:val="20"/>
              </w:rPr>
              <w:t xml:space="preserve">company </w:t>
            </w:r>
            <w:r w:rsidRPr="421A18F4">
              <w:rPr>
                <w:rFonts w:cstheme="minorBidi"/>
                <w:noProof/>
                <w:sz w:val="20"/>
                <w:szCs w:val="20"/>
              </w:rPr>
              <w:t>lifecycle</w:t>
            </w:r>
          </w:p>
        </w:tc>
        <w:tc>
          <w:tcPr>
            <w:tcW w:w="850" w:type="dxa"/>
            <w:tcBorders>
              <w:top w:val="single" w:sz="4" w:space="0" w:color="auto"/>
              <w:left w:val="single" w:sz="4" w:space="0" w:color="auto"/>
              <w:bottom w:val="single" w:sz="4" w:space="0" w:color="auto"/>
              <w:right w:val="single" w:sz="4" w:space="0" w:color="auto"/>
            </w:tcBorders>
          </w:tcPr>
          <w:p w14:paraId="4551E352" w14:textId="755BCE8F" w:rsidR="00FB45EC" w:rsidRPr="008A7FD7" w:rsidRDefault="00FB45EC" w:rsidP="00FB45EC">
            <w:pPr>
              <w:jc w:val="center"/>
              <w:rPr>
                <w:noProof/>
                <w:sz w:val="20"/>
                <w:szCs w:val="20"/>
              </w:rPr>
            </w:pPr>
            <w:r w:rsidRPr="008A7FD7">
              <w:rPr>
                <w:noProof/>
                <w:sz w:val="20"/>
                <w:szCs w:val="20"/>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18A91C9" w14:textId="5487B3E2" w:rsidR="00FB45EC" w:rsidRPr="00AA4430" w:rsidRDefault="00FB45EC" w:rsidP="00FB45EC">
            <w:pPr>
              <w:jc w:val="center"/>
              <w:rPr>
                <w:noProof/>
                <w:sz w:val="20"/>
                <w:szCs w:val="20"/>
              </w:rPr>
            </w:pPr>
            <w:r>
              <w:rPr>
                <w:noProof/>
                <w:sz w:val="20"/>
                <w:szCs w:val="20"/>
              </w:rPr>
              <w:t>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07B36B" w14:textId="01AA4A47" w:rsidR="00FB45EC" w:rsidRPr="00AA4430" w:rsidRDefault="00FB45EC" w:rsidP="00FB45EC">
            <w:pPr>
              <w:jc w:val="center"/>
              <w:rPr>
                <w:noProof/>
                <w:sz w:val="20"/>
                <w:szCs w:val="20"/>
              </w:rPr>
            </w:pPr>
            <w:r>
              <w:rPr>
                <w:noProof/>
                <w:sz w:val="20"/>
                <w:szCs w:val="20"/>
              </w:rPr>
              <w:t>4</w:t>
            </w:r>
          </w:p>
        </w:tc>
      </w:tr>
    </w:tbl>
    <w:p w14:paraId="3CFA30D2" w14:textId="49A54904" w:rsidR="00BD4D04" w:rsidRDefault="009E3413" w:rsidP="00D60911">
      <w:pPr>
        <w:pStyle w:val="Text2"/>
        <w:spacing w:before="120" w:after="120"/>
        <w:ind w:left="0"/>
        <w:rPr>
          <w:noProof/>
        </w:rPr>
      </w:pPr>
      <w:r>
        <w:rPr>
          <w:noProof/>
        </w:rPr>
        <w:t xml:space="preserve">All </w:t>
      </w:r>
      <w:r w:rsidR="0071150E">
        <w:rPr>
          <w:noProof/>
        </w:rPr>
        <w:t xml:space="preserve">policy options would </w:t>
      </w:r>
      <w:r>
        <w:rPr>
          <w:noProof/>
        </w:rPr>
        <w:t xml:space="preserve">contribute </w:t>
      </w:r>
      <w:r w:rsidR="00A27947">
        <w:rPr>
          <w:noProof/>
        </w:rPr>
        <w:t xml:space="preserve">to objective 1 as </w:t>
      </w:r>
      <w:r w:rsidR="009508C5">
        <w:rPr>
          <w:noProof/>
        </w:rPr>
        <w:t>providing rules for closure of solvent and insolvent 28</w:t>
      </w:r>
      <w:r w:rsidR="009508C5" w:rsidRPr="009508C5">
        <w:rPr>
          <w:noProof/>
          <w:vertAlign w:val="superscript"/>
        </w:rPr>
        <w:t>th</w:t>
      </w:r>
      <w:r w:rsidR="009508C5">
        <w:rPr>
          <w:noProof/>
        </w:rPr>
        <w:t xml:space="preserve"> regime companies </w:t>
      </w:r>
      <w:r w:rsidR="00C0445E">
        <w:rPr>
          <w:noProof/>
        </w:rPr>
        <w:t xml:space="preserve">would </w:t>
      </w:r>
      <w:r w:rsidR="00137BD0">
        <w:rPr>
          <w:noProof/>
        </w:rPr>
        <w:t xml:space="preserve">constitute an </w:t>
      </w:r>
      <w:r w:rsidR="009508C5">
        <w:rPr>
          <w:noProof/>
        </w:rPr>
        <w:t xml:space="preserve">important </w:t>
      </w:r>
      <w:r w:rsidR="00137BD0">
        <w:rPr>
          <w:noProof/>
        </w:rPr>
        <w:t xml:space="preserve">contribution </w:t>
      </w:r>
      <w:r w:rsidR="009508C5">
        <w:rPr>
          <w:noProof/>
        </w:rPr>
        <w:t xml:space="preserve">towards a common framework </w:t>
      </w:r>
      <w:r w:rsidR="00FC726C">
        <w:rPr>
          <w:noProof/>
        </w:rPr>
        <w:t>that would span the whole lifecycle of 28</w:t>
      </w:r>
      <w:r w:rsidR="00FC726C" w:rsidRPr="00042C36">
        <w:rPr>
          <w:noProof/>
          <w:vertAlign w:val="superscript"/>
        </w:rPr>
        <w:t>th</w:t>
      </w:r>
      <w:r w:rsidR="00FC726C">
        <w:rPr>
          <w:noProof/>
        </w:rPr>
        <w:t xml:space="preserve"> regime companies. </w:t>
      </w:r>
      <w:r w:rsidR="004A6439">
        <w:rPr>
          <w:noProof/>
        </w:rPr>
        <w:t xml:space="preserve">PO4a </w:t>
      </w:r>
      <w:r w:rsidR="00AF3217">
        <w:rPr>
          <w:noProof/>
        </w:rPr>
        <w:t xml:space="preserve">and </w:t>
      </w:r>
      <w:r w:rsidR="00E341DD">
        <w:rPr>
          <w:noProof/>
        </w:rPr>
        <w:t xml:space="preserve">4b </w:t>
      </w:r>
      <w:r w:rsidR="004A6439">
        <w:rPr>
          <w:noProof/>
        </w:rPr>
        <w:t xml:space="preserve">would </w:t>
      </w:r>
      <w:r w:rsidR="001770BA">
        <w:rPr>
          <w:noProof/>
        </w:rPr>
        <w:t xml:space="preserve">cover </w:t>
      </w:r>
      <w:r w:rsidR="008C6C2C">
        <w:rPr>
          <w:noProof/>
        </w:rPr>
        <w:t>a number of aspects relevant for solvent companies</w:t>
      </w:r>
      <w:r w:rsidR="00B4657D">
        <w:rPr>
          <w:noProof/>
        </w:rPr>
        <w:t xml:space="preserve"> </w:t>
      </w:r>
      <w:r w:rsidR="001770BA">
        <w:rPr>
          <w:noProof/>
        </w:rPr>
        <w:t xml:space="preserve">but </w:t>
      </w:r>
      <w:r w:rsidR="00BD4D04" w:rsidRPr="00C87EAD">
        <w:rPr>
          <w:noProof/>
        </w:rPr>
        <w:t xml:space="preserve">PO4c </w:t>
      </w:r>
      <w:r w:rsidR="00BD4D04">
        <w:rPr>
          <w:noProof/>
        </w:rPr>
        <w:t>would be</w:t>
      </w:r>
      <w:r w:rsidR="00BD4D04" w:rsidRPr="00C87EAD">
        <w:rPr>
          <w:noProof/>
        </w:rPr>
        <w:t xml:space="preserve"> the most effective </w:t>
      </w:r>
      <w:r w:rsidR="008701A4">
        <w:rPr>
          <w:noProof/>
        </w:rPr>
        <w:t xml:space="preserve">for contributing towards </w:t>
      </w:r>
      <w:r w:rsidR="00BD4D04">
        <w:rPr>
          <w:noProof/>
        </w:rPr>
        <w:t>a common framework</w:t>
      </w:r>
      <w:r w:rsidR="003A15C4">
        <w:rPr>
          <w:noProof/>
        </w:rPr>
        <w:t>,</w:t>
      </w:r>
      <w:r w:rsidR="00FF6F1F">
        <w:rPr>
          <w:noProof/>
        </w:rPr>
        <w:t xml:space="preserve"> </w:t>
      </w:r>
      <w:r w:rsidR="00BD4D04">
        <w:rPr>
          <w:noProof/>
        </w:rPr>
        <w:t xml:space="preserve">as </w:t>
      </w:r>
      <w:r w:rsidR="00BD4D04" w:rsidRPr="00C87EAD">
        <w:rPr>
          <w:noProof/>
        </w:rPr>
        <w:t xml:space="preserve">it </w:t>
      </w:r>
      <w:r w:rsidR="00BD4D04">
        <w:rPr>
          <w:noProof/>
        </w:rPr>
        <w:t>would also address closure of in case of in</w:t>
      </w:r>
      <w:r w:rsidR="00BD4D04" w:rsidRPr="00C87EAD">
        <w:rPr>
          <w:noProof/>
        </w:rPr>
        <w:t xml:space="preserve">solvency </w:t>
      </w:r>
      <w:r w:rsidR="00BD4D04">
        <w:rPr>
          <w:noProof/>
        </w:rPr>
        <w:t xml:space="preserve">and </w:t>
      </w:r>
      <w:r w:rsidR="00BD4D04" w:rsidRPr="00C87EAD">
        <w:rPr>
          <w:noProof/>
        </w:rPr>
        <w:t>simpl</w:t>
      </w:r>
      <w:r w:rsidR="00BD4D04">
        <w:rPr>
          <w:noProof/>
        </w:rPr>
        <w:t>ify</w:t>
      </w:r>
      <w:r w:rsidR="00BD4D04" w:rsidRPr="00C87EAD">
        <w:rPr>
          <w:noProof/>
        </w:rPr>
        <w:t xml:space="preserve"> </w:t>
      </w:r>
      <w:r w:rsidR="00BD4D04">
        <w:rPr>
          <w:noProof/>
        </w:rPr>
        <w:t xml:space="preserve">the procedure through </w:t>
      </w:r>
      <w:r w:rsidR="00BD4D04" w:rsidRPr="00C87EAD">
        <w:rPr>
          <w:noProof/>
        </w:rPr>
        <w:t xml:space="preserve">digital </w:t>
      </w:r>
      <w:r w:rsidR="00BD4D04">
        <w:rPr>
          <w:noProof/>
        </w:rPr>
        <w:t>solutions</w:t>
      </w:r>
      <w:r w:rsidR="00BD4D04" w:rsidRPr="00C87EAD">
        <w:rPr>
          <w:noProof/>
        </w:rPr>
        <w:t xml:space="preserve">. </w:t>
      </w:r>
    </w:p>
    <w:p w14:paraId="706ABB73" w14:textId="500021BA" w:rsidR="00BD4D04" w:rsidRDefault="00F658CA" w:rsidP="00D60911">
      <w:pPr>
        <w:pStyle w:val="Text2"/>
        <w:spacing w:after="120"/>
        <w:ind w:left="0"/>
        <w:rPr>
          <w:noProof/>
        </w:rPr>
      </w:pPr>
      <w:r>
        <w:rPr>
          <w:rFonts w:cstheme="minorHAnsi"/>
          <w:noProof/>
        </w:rPr>
        <w:t>However, t</w:t>
      </w:r>
      <w:r w:rsidR="002D0F65">
        <w:rPr>
          <w:rFonts w:cstheme="minorHAnsi"/>
          <w:noProof/>
        </w:rPr>
        <w:t>he</w:t>
      </w:r>
      <w:r w:rsidR="00AB42E8">
        <w:rPr>
          <w:rFonts w:cstheme="minorHAnsi"/>
          <w:noProof/>
        </w:rPr>
        <w:t>se policy options</w:t>
      </w:r>
      <w:r w:rsidR="002D0F65">
        <w:rPr>
          <w:rFonts w:cstheme="minorHAnsi"/>
          <w:noProof/>
        </w:rPr>
        <w:t xml:space="preserve"> </w:t>
      </w:r>
      <w:r w:rsidR="00542016">
        <w:rPr>
          <w:rFonts w:cstheme="minorHAnsi"/>
          <w:noProof/>
        </w:rPr>
        <w:t>would</w:t>
      </w:r>
      <w:r w:rsidR="00050824">
        <w:rPr>
          <w:rFonts w:cstheme="minorHAnsi"/>
          <w:noProof/>
        </w:rPr>
        <w:t xml:space="preserve"> </w:t>
      </w:r>
      <w:r w:rsidR="00542016">
        <w:rPr>
          <w:rFonts w:cstheme="minorHAnsi"/>
          <w:noProof/>
        </w:rPr>
        <w:t xml:space="preserve">be even more effective </w:t>
      </w:r>
      <w:r w:rsidR="00050824">
        <w:rPr>
          <w:rFonts w:cstheme="minorHAnsi"/>
          <w:noProof/>
        </w:rPr>
        <w:t>in meeting objective 2</w:t>
      </w:r>
      <w:r w:rsidR="00EE71EA">
        <w:rPr>
          <w:rFonts w:cstheme="minorHAnsi"/>
          <w:noProof/>
        </w:rPr>
        <w:t>.</w:t>
      </w:r>
      <w:r w:rsidR="00050824">
        <w:rPr>
          <w:rFonts w:cstheme="minorHAnsi"/>
          <w:noProof/>
        </w:rPr>
        <w:t xml:space="preserve"> </w:t>
      </w:r>
      <w:r w:rsidR="00EE71EA">
        <w:rPr>
          <w:rFonts w:cstheme="minorHAnsi"/>
          <w:noProof/>
        </w:rPr>
        <w:t>F</w:t>
      </w:r>
      <w:r w:rsidR="004F0F23" w:rsidRPr="005B0325">
        <w:rPr>
          <w:rFonts w:cstheme="minorHAnsi"/>
          <w:noProof/>
        </w:rPr>
        <w:t xml:space="preserve">ully online filing to the liquidator and once-only transmission of information </w:t>
      </w:r>
      <w:r w:rsidR="00E71536">
        <w:rPr>
          <w:rFonts w:cstheme="minorHAnsi"/>
          <w:noProof/>
        </w:rPr>
        <w:t xml:space="preserve">under PO4a </w:t>
      </w:r>
      <w:r w:rsidR="00F02CF8">
        <w:rPr>
          <w:rFonts w:cstheme="minorHAnsi"/>
          <w:noProof/>
        </w:rPr>
        <w:t xml:space="preserve">and </w:t>
      </w:r>
      <w:r w:rsidR="00F02CF8" w:rsidRPr="005B0325">
        <w:rPr>
          <w:rFonts w:cstheme="minorHAnsi"/>
          <w:noProof/>
        </w:rPr>
        <w:t>a simple, harmonised a procedure for</w:t>
      </w:r>
      <w:r w:rsidR="00BE2EDF">
        <w:rPr>
          <w:rFonts w:cstheme="minorHAnsi"/>
          <w:noProof/>
        </w:rPr>
        <w:t xml:space="preserve"> simple</w:t>
      </w:r>
      <w:r w:rsidR="00F02CF8" w:rsidRPr="005B0325">
        <w:rPr>
          <w:rFonts w:cstheme="minorHAnsi"/>
          <w:noProof/>
        </w:rPr>
        <w:t xml:space="preserve"> closure</w:t>
      </w:r>
      <w:r w:rsidR="00BE2EDF">
        <w:rPr>
          <w:rFonts w:cstheme="minorHAnsi"/>
          <w:noProof/>
        </w:rPr>
        <w:t>s</w:t>
      </w:r>
      <w:r w:rsidR="00F02CF8" w:rsidRPr="005B0325">
        <w:rPr>
          <w:rFonts w:cstheme="minorHAnsi"/>
          <w:noProof/>
        </w:rPr>
        <w:t xml:space="preserve"> of solvent companies</w:t>
      </w:r>
      <w:r w:rsidR="00F02CF8">
        <w:rPr>
          <w:rFonts w:cstheme="minorHAnsi"/>
          <w:noProof/>
        </w:rPr>
        <w:t xml:space="preserve"> </w:t>
      </w:r>
      <w:r w:rsidR="007D1226">
        <w:rPr>
          <w:rFonts w:cstheme="minorHAnsi"/>
          <w:noProof/>
        </w:rPr>
        <w:t xml:space="preserve">under </w:t>
      </w:r>
      <w:r w:rsidR="00F02CF8">
        <w:rPr>
          <w:rFonts w:cstheme="minorHAnsi"/>
          <w:noProof/>
        </w:rPr>
        <w:t xml:space="preserve">PO4b </w:t>
      </w:r>
      <w:r w:rsidR="001E5DD2" w:rsidRPr="005B0325">
        <w:rPr>
          <w:rFonts w:cstheme="minorHAnsi"/>
          <w:noProof/>
        </w:rPr>
        <w:t xml:space="preserve">would </w:t>
      </w:r>
      <w:r w:rsidR="00E64BDB">
        <w:rPr>
          <w:rFonts w:cstheme="minorHAnsi"/>
          <w:noProof/>
        </w:rPr>
        <w:t>provide simpler and more efficient procedures for 28</w:t>
      </w:r>
      <w:r w:rsidR="00E64BDB" w:rsidRPr="00E64BDB">
        <w:rPr>
          <w:rFonts w:cstheme="minorHAnsi"/>
          <w:noProof/>
          <w:vertAlign w:val="superscript"/>
        </w:rPr>
        <w:t>th</w:t>
      </w:r>
      <w:r w:rsidR="00E64BDB">
        <w:rPr>
          <w:rFonts w:cstheme="minorHAnsi"/>
          <w:noProof/>
        </w:rPr>
        <w:t xml:space="preserve"> regime companies</w:t>
      </w:r>
      <w:r w:rsidR="00293752">
        <w:rPr>
          <w:rFonts w:cstheme="minorHAnsi"/>
          <w:noProof/>
        </w:rPr>
        <w:t>. PO4b</w:t>
      </w:r>
      <w:r w:rsidR="00373C54">
        <w:rPr>
          <w:rFonts w:cstheme="minorHAnsi"/>
          <w:noProof/>
        </w:rPr>
        <w:t xml:space="preserve"> would also</w:t>
      </w:r>
      <w:r w:rsidR="00CC247C">
        <w:rPr>
          <w:rFonts w:cstheme="minorHAnsi"/>
          <w:noProof/>
        </w:rPr>
        <w:t xml:space="preserve"> provide </w:t>
      </w:r>
      <w:r w:rsidR="00CC247C" w:rsidRPr="005B0325">
        <w:rPr>
          <w:rFonts w:cstheme="minorHAnsi"/>
          <w:noProof/>
        </w:rPr>
        <w:t xml:space="preserve">more legal certainty and allow to close </w:t>
      </w:r>
      <w:r w:rsidR="00373C54">
        <w:rPr>
          <w:rFonts w:cstheme="minorHAnsi"/>
          <w:noProof/>
        </w:rPr>
        <w:t xml:space="preserve">solvent </w:t>
      </w:r>
      <w:r w:rsidR="00CC247C" w:rsidRPr="005B0325">
        <w:rPr>
          <w:rFonts w:cstheme="minorHAnsi"/>
          <w:noProof/>
        </w:rPr>
        <w:t xml:space="preserve">companies </w:t>
      </w:r>
      <w:r w:rsidR="00373C54">
        <w:rPr>
          <w:rFonts w:cstheme="minorHAnsi"/>
          <w:noProof/>
        </w:rPr>
        <w:t xml:space="preserve">more </w:t>
      </w:r>
      <w:r w:rsidR="00CC247C" w:rsidRPr="005B0325">
        <w:rPr>
          <w:rFonts w:cstheme="minorHAnsi"/>
          <w:noProof/>
        </w:rPr>
        <w:t>quickly</w:t>
      </w:r>
      <w:r w:rsidR="00E64BDB">
        <w:rPr>
          <w:rFonts w:cstheme="minorHAnsi"/>
          <w:noProof/>
        </w:rPr>
        <w:t xml:space="preserve">. </w:t>
      </w:r>
      <w:r w:rsidR="004F0F23" w:rsidRPr="005B0325">
        <w:rPr>
          <w:rFonts w:cstheme="minorHAnsi"/>
          <w:noProof/>
        </w:rPr>
        <w:t xml:space="preserve">PO4c would be most effective in terms of simplicity and efficiency as, in addition, it would also </w:t>
      </w:r>
      <w:r w:rsidR="00E47236">
        <w:rPr>
          <w:rFonts w:cstheme="minorHAnsi"/>
          <w:noProof/>
        </w:rPr>
        <w:t xml:space="preserve">make </w:t>
      </w:r>
      <w:r w:rsidR="004F0F23" w:rsidRPr="005B0325">
        <w:rPr>
          <w:rFonts w:cstheme="minorHAnsi"/>
          <w:noProof/>
        </w:rPr>
        <w:t>insolvency liquidation procedures more efficient</w:t>
      </w:r>
      <w:r w:rsidR="004F0F23" w:rsidRPr="005B0325" w:rsidDel="00D56519">
        <w:rPr>
          <w:rFonts w:cstheme="minorHAnsi"/>
          <w:noProof/>
        </w:rPr>
        <w:t xml:space="preserve"> </w:t>
      </w:r>
      <w:r w:rsidR="00E47236">
        <w:rPr>
          <w:rFonts w:cstheme="minorHAnsi"/>
          <w:noProof/>
        </w:rPr>
        <w:t>through digitalisation</w:t>
      </w:r>
      <w:r w:rsidR="004F0F23" w:rsidRPr="005B0325">
        <w:rPr>
          <w:rFonts w:cstheme="minorHAnsi"/>
          <w:noProof/>
        </w:rPr>
        <w:t xml:space="preserve">. </w:t>
      </w:r>
    </w:p>
    <w:p w14:paraId="4532ED8B" w14:textId="77777777" w:rsidR="00A57EBD" w:rsidRPr="00A57EBD" w:rsidRDefault="00A57EBD" w:rsidP="00A57EBD">
      <w:pPr>
        <w:tabs>
          <w:tab w:val="left" w:pos="170"/>
        </w:tabs>
        <w:spacing w:before="120" w:after="120"/>
        <w:rPr>
          <w:b/>
          <w:bCs/>
          <w:noProof/>
          <w:u w:val="single"/>
        </w:rPr>
      </w:pPr>
      <w:r w:rsidRPr="00A57EBD">
        <w:rPr>
          <w:b/>
          <w:bCs/>
          <w:noProof/>
          <w:u w:val="single"/>
        </w:rPr>
        <w:t>Efficiency</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992"/>
        <w:gridCol w:w="993"/>
        <w:gridCol w:w="992"/>
      </w:tblGrid>
      <w:tr w:rsidR="00A57EBD" w:rsidRPr="000731FC" w14:paraId="1D713054" w14:textId="77777777" w:rsidTr="004614A9">
        <w:trPr>
          <w:trHeight w:val="254"/>
        </w:trPr>
        <w:tc>
          <w:tcPr>
            <w:tcW w:w="6379" w:type="dxa"/>
            <w:shd w:val="clear" w:color="auto" w:fill="DBE5F1" w:themeFill="accent1" w:themeFillTint="33"/>
          </w:tcPr>
          <w:p w14:paraId="4DCFCADB" w14:textId="77777777" w:rsidR="00A57EBD" w:rsidRPr="00002C36" w:rsidRDefault="00A57EBD">
            <w:pPr>
              <w:spacing w:after="0"/>
              <w:jc w:val="left"/>
              <w:rPr>
                <w:b/>
                <w:noProof/>
                <w:sz w:val="20"/>
                <w:szCs w:val="20"/>
              </w:rPr>
            </w:pPr>
            <w:r w:rsidRPr="00002C36">
              <w:rPr>
                <w:b/>
                <w:noProof/>
                <w:sz w:val="20"/>
                <w:szCs w:val="20"/>
              </w:rPr>
              <w:t>Main categories of impacts</w:t>
            </w:r>
          </w:p>
        </w:tc>
        <w:tc>
          <w:tcPr>
            <w:tcW w:w="992" w:type="dxa"/>
            <w:shd w:val="clear" w:color="auto" w:fill="DBE5F1" w:themeFill="accent1" w:themeFillTint="33"/>
          </w:tcPr>
          <w:p w14:paraId="37A619D6" w14:textId="19804116" w:rsidR="00A57EBD" w:rsidRPr="00002C36" w:rsidRDefault="00A57EBD">
            <w:pPr>
              <w:spacing w:after="0"/>
              <w:jc w:val="center"/>
              <w:rPr>
                <w:b/>
                <w:noProof/>
                <w:sz w:val="20"/>
                <w:szCs w:val="20"/>
              </w:rPr>
            </w:pPr>
            <w:r w:rsidRPr="00002C36">
              <w:rPr>
                <w:b/>
                <w:noProof/>
                <w:sz w:val="20"/>
                <w:szCs w:val="20"/>
              </w:rPr>
              <w:t>PO</w:t>
            </w:r>
            <w:r w:rsidR="002F1A3D" w:rsidRPr="00002C36">
              <w:rPr>
                <w:b/>
                <w:noProof/>
                <w:sz w:val="20"/>
                <w:szCs w:val="20"/>
              </w:rPr>
              <w:t>4</w:t>
            </w:r>
            <w:r w:rsidRPr="00002C36">
              <w:rPr>
                <w:b/>
                <w:noProof/>
                <w:sz w:val="20"/>
                <w:szCs w:val="20"/>
              </w:rPr>
              <w:t>a</w:t>
            </w:r>
          </w:p>
        </w:tc>
        <w:tc>
          <w:tcPr>
            <w:tcW w:w="993" w:type="dxa"/>
            <w:shd w:val="clear" w:color="auto" w:fill="DBE5F1" w:themeFill="accent1" w:themeFillTint="33"/>
          </w:tcPr>
          <w:p w14:paraId="7A39FE41" w14:textId="317EC266" w:rsidR="00A57EBD" w:rsidRPr="00002C36" w:rsidRDefault="00A57EBD">
            <w:pPr>
              <w:spacing w:after="0"/>
              <w:jc w:val="center"/>
              <w:rPr>
                <w:b/>
                <w:noProof/>
                <w:sz w:val="20"/>
                <w:szCs w:val="20"/>
              </w:rPr>
            </w:pPr>
            <w:r w:rsidRPr="00002C36">
              <w:rPr>
                <w:b/>
                <w:noProof/>
                <w:sz w:val="20"/>
                <w:szCs w:val="20"/>
              </w:rPr>
              <w:t>PO</w:t>
            </w:r>
            <w:r w:rsidR="002F1A3D" w:rsidRPr="00002C36">
              <w:rPr>
                <w:b/>
                <w:noProof/>
                <w:sz w:val="20"/>
                <w:szCs w:val="20"/>
              </w:rPr>
              <w:t>4</w:t>
            </w:r>
            <w:r w:rsidRPr="00002C36">
              <w:rPr>
                <w:b/>
                <w:noProof/>
                <w:sz w:val="20"/>
                <w:szCs w:val="20"/>
              </w:rPr>
              <w:t>b</w:t>
            </w:r>
          </w:p>
        </w:tc>
        <w:tc>
          <w:tcPr>
            <w:tcW w:w="992" w:type="dxa"/>
            <w:shd w:val="clear" w:color="auto" w:fill="DBE5F1" w:themeFill="accent1" w:themeFillTint="33"/>
          </w:tcPr>
          <w:p w14:paraId="1DDC09D0" w14:textId="391F0B78" w:rsidR="00A57EBD" w:rsidRPr="00002C36" w:rsidRDefault="00A57EBD">
            <w:pPr>
              <w:spacing w:after="0"/>
              <w:jc w:val="center"/>
              <w:rPr>
                <w:b/>
                <w:noProof/>
                <w:sz w:val="20"/>
                <w:szCs w:val="20"/>
              </w:rPr>
            </w:pPr>
            <w:r w:rsidRPr="00002C36">
              <w:rPr>
                <w:b/>
                <w:noProof/>
                <w:sz w:val="20"/>
                <w:szCs w:val="20"/>
              </w:rPr>
              <w:t>PO</w:t>
            </w:r>
            <w:r w:rsidR="002F1A3D" w:rsidRPr="00002C36">
              <w:rPr>
                <w:b/>
                <w:noProof/>
                <w:sz w:val="20"/>
                <w:szCs w:val="20"/>
              </w:rPr>
              <w:t>4</w:t>
            </w:r>
            <w:r w:rsidRPr="00002C36">
              <w:rPr>
                <w:b/>
                <w:noProof/>
                <w:sz w:val="20"/>
                <w:szCs w:val="20"/>
              </w:rPr>
              <w:t>c</w:t>
            </w:r>
          </w:p>
        </w:tc>
      </w:tr>
      <w:tr w:rsidR="000E7C81" w:rsidRPr="000731FC" w14:paraId="35D710CC" w14:textId="77777777" w:rsidTr="004614A9">
        <w:trPr>
          <w:trHeight w:val="188"/>
        </w:trPr>
        <w:tc>
          <w:tcPr>
            <w:tcW w:w="9356" w:type="dxa"/>
            <w:gridSpan w:val="4"/>
            <w:shd w:val="clear" w:color="auto" w:fill="DBE5F1" w:themeFill="accent1" w:themeFillTint="33"/>
          </w:tcPr>
          <w:p w14:paraId="1A57D019" w14:textId="77777777" w:rsidR="00A57EBD" w:rsidRPr="006F276B" w:rsidRDefault="00A57EBD">
            <w:pPr>
              <w:spacing w:after="0"/>
              <w:jc w:val="left"/>
              <w:rPr>
                <w:noProof/>
                <w:sz w:val="20"/>
                <w:szCs w:val="20"/>
              </w:rPr>
            </w:pPr>
            <w:r w:rsidRPr="00002C36">
              <w:rPr>
                <w:b/>
                <w:noProof/>
                <w:sz w:val="20"/>
                <w:szCs w:val="20"/>
              </w:rPr>
              <w:t>Companies and investors</w:t>
            </w:r>
          </w:p>
        </w:tc>
      </w:tr>
      <w:tr w:rsidR="00A57EBD" w:rsidRPr="000731FC" w14:paraId="6361FF9D" w14:textId="77777777" w:rsidTr="004614A9">
        <w:trPr>
          <w:trHeight w:val="168"/>
        </w:trPr>
        <w:tc>
          <w:tcPr>
            <w:tcW w:w="6379" w:type="dxa"/>
          </w:tcPr>
          <w:p w14:paraId="16AC210D" w14:textId="77777777" w:rsidR="00A57EBD" w:rsidRPr="00002C36" w:rsidRDefault="00A57EBD">
            <w:pPr>
              <w:spacing w:after="0"/>
              <w:jc w:val="left"/>
              <w:rPr>
                <w:noProof/>
                <w:sz w:val="20"/>
                <w:szCs w:val="20"/>
              </w:rPr>
            </w:pPr>
            <w:r w:rsidRPr="00002C36">
              <w:rPr>
                <w:noProof/>
                <w:sz w:val="20"/>
                <w:szCs w:val="20"/>
              </w:rPr>
              <w:t>Ease of doing business</w:t>
            </w:r>
          </w:p>
        </w:tc>
        <w:tc>
          <w:tcPr>
            <w:tcW w:w="992" w:type="dxa"/>
          </w:tcPr>
          <w:p w14:paraId="647CB960" w14:textId="0646B11D" w:rsidR="00A57EBD" w:rsidRPr="00002C36" w:rsidRDefault="002072ED" w:rsidP="006F6992">
            <w:pPr>
              <w:spacing w:after="0"/>
              <w:jc w:val="center"/>
              <w:rPr>
                <w:noProof/>
                <w:sz w:val="20"/>
                <w:szCs w:val="20"/>
              </w:rPr>
            </w:pPr>
            <w:r w:rsidRPr="00002C36">
              <w:rPr>
                <w:noProof/>
                <w:sz w:val="20"/>
                <w:szCs w:val="20"/>
              </w:rPr>
              <w:t>2</w:t>
            </w:r>
          </w:p>
        </w:tc>
        <w:tc>
          <w:tcPr>
            <w:tcW w:w="993" w:type="dxa"/>
            <w:shd w:val="clear" w:color="auto" w:fill="FFFFFF" w:themeFill="background1"/>
          </w:tcPr>
          <w:p w14:paraId="1FE086EC" w14:textId="0896EB21" w:rsidR="00A57EBD" w:rsidRPr="006F276B" w:rsidRDefault="002072ED" w:rsidP="006F6992">
            <w:pPr>
              <w:spacing w:after="0"/>
              <w:jc w:val="center"/>
              <w:rPr>
                <w:noProof/>
                <w:sz w:val="20"/>
                <w:szCs w:val="20"/>
              </w:rPr>
            </w:pPr>
            <w:r>
              <w:rPr>
                <w:noProof/>
                <w:sz w:val="20"/>
                <w:szCs w:val="20"/>
              </w:rPr>
              <w:t>3</w:t>
            </w:r>
          </w:p>
        </w:tc>
        <w:tc>
          <w:tcPr>
            <w:tcW w:w="992" w:type="dxa"/>
            <w:shd w:val="clear" w:color="auto" w:fill="FFFFFF" w:themeFill="background1"/>
          </w:tcPr>
          <w:p w14:paraId="03A4C68F" w14:textId="04E737AD" w:rsidR="00A57EBD" w:rsidRPr="006F276B" w:rsidRDefault="002072ED" w:rsidP="006F6992">
            <w:pPr>
              <w:spacing w:after="0"/>
              <w:jc w:val="center"/>
              <w:rPr>
                <w:noProof/>
                <w:sz w:val="20"/>
                <w:szCs w:val="20"/>
              </w:rPr>
            </w:pPr>
            <w:r>
              <w:rPr>
                <w:noProof/>
                <w:sz w:val="20"/>
                <w:szCs w:val="20"/>
              </w:rPr>
              <w:t>4</w:t>
            </w:r>
          </w:p>
        </w:tc>
      </w:tr>
      <w:tr w:rsidR="00A57EBD" w:rsidRPr="000731FC" w14:paraId="5F453ABB" w14:textId="77777777" w:rsidTr="004614A9">
        <w:trPr>
          <w:trHeight w:val="261"/>
        </w:trPr>
        <w:tc>
          <w:tcPr>
            <w:tcW w:w="6379" w:type="dxa"/>
          </w:tcPr>
          <w:p w14:paraId="4198158F" w14:textId="77777777" w:rsidR="00A57EBD" w:rsidRPr="00002C36" w:rsidRDefault="00A57EBD">
            <w:pPr>
              <w:spacing w:after="0"/>
              <w:jc w:val="left"/>
              <w:rPr>
                <w:noProof/>
                <w:sz w:val="20"/>
                <w:szCs w:val="20"/>
              </w:rPr>
            </w:pPr>
            <w:r w:rsidRPr="00002C36">
              <w:rPr>
                <w:noProof/>
                <w:sz w:val="20"/>
                <w:szCs w:val="20"/>
              </w:rPr>
              <w:t>Ease of attracting investment</w:t>
            </w:r>
          </w:p>
        </w:tc>
        <w:tc>
          <w:tcPr>
            <w:tcW w:w="992" w:type="dxa"/>
          </w:tcPr>
          <w:p w14:paraId="027FDB88" w14:textId="3092E135" w:rsidR="00A57EBD" w:rsidRPr="00002C36" w:rsidRDefault="002072ED" w:rsidP="006F6992">
            <w:pPr>
              <w:spacing w:after="0"/>
              <w:jc w:val="center"/>
              <w:rPr>
                <w:noProof/>
                <w:sz w:val="20"/>
                <w:szCs w:val="20"/>
              </w:rPr>
            </w:pPr>
            <w:r w:rsidRPr="00002C36">
              <w:rPr>
                <w:noProof/>
                <w:sz w:val="20"/>
                <w:szCs w:val="20"/>
              </w:rPr>
              <w:t>1</w:t>
            </w:r>
          </w:p>
        </w:tc>
        <w:tc>
          <w:tcPr>
            <w:tcW w:w="993" w:type="dxa"/>
            <w:shd w:val="clear" w:color="auto" w:fill="FFFFFF" w:themeFill="background1"/>
          </w:tcPr>
          <w:p w14:paraId="7E1595F1" w14:textId="20C3843F" w:rsidR="00A57EBD" w:rsidRPr="006F276B" w:rsidRDefault="002072ED" w:rsidP="006F6992">
            <w:pPr>
              <w:spacing w:after="0"/>
              <w:jc w:val="center"/>
              <w:rPr>
                <w:noProof/>
                <w:sz w:val="20"/>
                <w:szCs w:val="20"/>
              </w:rPr>
            </w:pPr>
            <w:r>
              <w:rPr>
                <w:noProof/>
                <w:sz w:val="20"/>
                <w:szCs w:val="20"/>
              </w:rPr>
              <w:t>2</w:t>
            </w:r>
          </w:p>
        </w:tc>
        <w:tc>
          <w:tcPr>
            <w:tcW w:w="992" w:type="dxa"/>
            <w:shd w:val="clear" w:color="auto" w:fill="FFFFFF" w:themeFill="background1"/>
          </w:tcPr>
          <w:p w14:paraId="1D263ED5" w14:textId="1C775EDA" w:rsidR="00A57EBD" w:rsidRPr="006F276B" w:rsidRDefault="002072ED" w:rsidP="006F6992">
            <w:pPr>
              <w:spacing w:after="0"/>
              <w:jc w:val="center"/>
              <w:rPr>
                <w:noProof/>
                <w:sz w:val="20"/>
                <w:szCs w:val="20"/>
              </w:rPr>
            </w:pPr>
            <w:r>
              <w:rPr>
                <w:noProof/>
                <w:sz w:val="20"/>
                <w:szCs w:val="20"/>
              </w:rPr>
              <w:t>3</w:t>
            </w:r>
          </w:p>
        </w:tc>
      </w:tr>
      <w:tr w:rsidR="00A57EBD" w:rsidRPr="000731FC" w14:paraId="0234A254" w14:textId="77777777" w:rsidTr="004614A9">
        <w:trPr>
          <w:trHeight w:val="68"/>
        </w:trPr>
        <w:tc>
          <w:tcPr>
            <w:tcW w:w="6379" w:type="dxa"/>
          </w:tcPr>
          <w:p w14:paraId="7DEB1177" w14:textId="77777777" w:rsidR="00A57EBD" w:rsidRPr="00002C36" w:rsidRDefault="00A57EBD">
            <w:pPr>
              <w:spacing w:after="0"/>
              <w:jc w:val="left"/>
              <w:rPr>
                <w:noProof/>
                <w:sz w:val="20"/>
                <w:szCs w:val="20"/>
              </w:rPr>
            </w:pPr>
            <w:r w:rsidRPr="00002C36">
              <w:rPr>
                <w:noProof/>
                <w:sz w:val="20"/>
                <w:szCs w:val="20"/>
              </w:rPr>
              <w:t>Administrative burden reduction (benefit)</w:t>
            </w:r>
          </w:p>
        </w:tc>
        <w:tc>
          <w:tcPr>
            <w:tcW w:w="992" w:type="dxa"/>
          </w:tcPr>
          <w:p w14:paraId="3E09F3E6" w14:textId="078F16B8" w:rsidR="00A57EBD" w:rsidRPr="00002C36" w:rsidRDefault="00FD29E4" w:rsidP="006F6992">
            <w:pPr>
              <w:spacing w:after="0"/>
              <w:jc w:val="center"/>
              <w:rPr>
                <w:noProof/>
                <w:sz w:val="20"/>
                <w:szCs w:val="20"/>
              </w:rPr>
            </w:pPr>
            <w:r w:rsidRPr="00002C36">
              <w:rPr>
                <w:noProof/>
                <w:sz w:val="20"/>
                <w:szCs w:val="20"/>
              </w:rPr>
              <w:t>2</w:t>
            </w:r>
          </w:p>
        </w:tc>
        <w:tc>
          <w:tcPr>
            <w:tcW w:w="993" w:type="dxa"/>
            <w:shd w:val="clear" w:color="auto" w:fill="FFFFFF" w:themeFill="background1"/>
          </w:tcPr>
          <w:p w14:paraId="1EDE872A" w14:textId="595103E2" w:rsidR="00A57EBD" w:rsidRPr="006F276B" w:rsidRDefault="00FD29E4" w:rsidP="006F6992">
            <w:pPr>
              <w:spacing w:after="0"/>
              <w:jc w:val="center"/>
              <w:rPr>
                <w:noProof/>
                <w:sz w:val="20"/>
                <w:szCs w:val="20"/>
              </w:rPr>
            </w:pPr>
            <w:r>
              <w:rPr>
                <w:noProof/>
                <w:sz w:val="20"/>
                <w:szCs w:val="20"/>
              </w:rPr>
              <w:t>3</w:t>
            </w:r>
          </w:p>
        </w:tc>
        <w:tc>
          <w:tcPr>
            <w:tcW w:w="992" w:type="dxa"/>
            <w:shd w:val="clear" w:color="auto" w:fill="FFFFFF" w:themeFill="background1"/>
          </w:tcPr>
          <w:p w14:paraId="59F40A1B" w14:textId="0C5B086F" w:rsidR="00A57EBD" w:rsidRPr="006F276B" w:rsidRDefault="00FD29E4" w:rsidP="006F6992">
            <w:pPr>
              <w:spacing w:after="0"/>
              <w:jc w:val="center"/>
              <w:rPr>
                <w:noProof/>
                <w:sz w:val="20"/>
                <w:szCs w:val="20"/>
              </w:rPr>
            </w:pPr>
            <w:r>
              <w:rPr>
                <w:noProof/>
                <w:sz w:val="20"/>
                <w:szCs w:val="20"/>
              </w:rPr>
              <w:t>4</w:t>
            </w:r>
          </w:p>
        </w:tc>
      </w:tr>
      <w:tr w:rsidR="00A57EBD" w:rsidRPr="000731FC" w14:paraId="411578D0" w14:textId="77777777" w:rsidTr="004614A9">
        <w:trPr>
          <w:trHeight w:val="288"/>
        </w:trPr>
        <w:tc>
          <w:tcPr>
            <w:tcW w:w="6379" w:type="dxa"/>
          </w:tcPr>
          <w:p w14:paraId="38440EF0" w14:textId="77777777" w:rsidR="00A57EBD" w:rsidRPr="00002C36" w:rsidRDefault="00A57EBD">
            <w:pPr>
              <w:spacing w:after="0"/>
              <w:jc w:val="left"/>
              <w:rPr>
                <w:noProof/>
                <w:sz w:val="20"/>
                <w:szCs w:val="20"/>
              </w:rPr>
            </w:pPr>
            <w:r w:rsidRPr="00002C36">
              <w:rPr>
                <w:noProof/>
                <w:sz w:val="20"/>
                <w:szCs w:val="20"/>
              </w:rPr>
              <w:t>Administrative and adjustment costs</w:t>
            </w:r>
          </w:p>
        </w:tc>
        <w:tc>
          <w:tcPr>
            <w:tcW w:w="992" w:type="dxa"/>
          </w:tcPr>
          <w:p w14:paraId="25FDDD4A" w14:textId="7D441247" w:rsidR="00A57EBD" w:rsidRPr="00002C36" w:rsidRDefault="002604EC" w:rsidP="006F6992">
            <w:pPr>
              <w:spacing w:after="0"/>
              <w:jc w:val="center"/>
              <w:rPr>
                <w:noProof/>
                <w:sz w:val="20"/>
                <w:szCs w:val="20"/>
              </w:rPr>
            </w:pPr>
            <w:r w:rsidRPr="00002C36">
              <w:rPr>
                <w:noProof/>
                <w:sz w:val="20"/>
                <w:szCs w:val="20"/>
              </w:rPr>
              <w:t>0</w:t>
            </w:r>
          </w:p>
        </w:tc>
        <w:tc>
          <w:tcPr>
            <w:tcW w:w="993" w:type="dxa"/>
            <w:shd w:val="clear" w:color="auto" w:fill="FFFFFF" w:themeFill="background1"/>
          </w:tcPr>
          <w:p w14:paraId="171F3108" w14:textId="120B1E46" w:rsidR="00A57EBD" w:rsidRPr="006F276B" w:rsidRDefault="002604EC" w:rsidP="006F6992">
            <w:pPr>
              <w:spacing w:after="0"/>
              <w:jc w:val="center"/>
              <w:rPr>
                <w:noProof/>
                <w:sz w:val="20"/>
                <w:szCs w:val="20"/>
              </w:rPr>
            </w:pPr>
            <w:r>
              <w:rPr>
                <w:noProof/>
                <w:sz w:val="20"/>
                <w:szCs w:val="20"/>
              </w:rPr>
              <w:t>0</w:t>
            </w:r>
          </w:p>
        </w:tc>
        <w:tc>
          <w:tcPr>
            <w:tcW w:w="992" w:type="dxa"/>
            <w:shd w:val="clear" w:color="auto" w:fill="FFFFFF" w:themeFill="background1"/>
          </w:tcPr>
          <w:p w14:paraId="22A8CEE2" w14:textId="0F5998A4" w:rsidR="00A57EBD" w:rsidRPr="006F276B" w:rsidRDefault="002604EC" w:rsidP="006F6992">
            <w:pPr>
              <w:spacing w:after="0"/>
              <w:jc w:val="center"/>
              <w:rPr>
                <w:noProof/>
                <w:sz w:val="20"/>
                <w:szCs w:val="20"/>
              </w:rPr>
            </w:pPr>
            <w:r>
              <w:rPr>
                <w:noProof/>
                <w:sz w:val="20"/>
                <w:szCs w:val="20"/>
              </w:rPr>
              <w:t>0</w:t>
            </w:r>
          </w:p>
        </w:tc>
      </w:tr>
      <w:tr w:rsidR="00A57EBD" w:rsidRPr="000731FC" w14:paraId="7BCA46ED" w14:textId="77777777" w:rsidTr="004614A9">
        <w:trPr>
          <w:trHeight w:val="96"/>
        </w:trPr>
        <w:tc>
          <w:tcPr>
            <w:tcW w:w="9356" w:type="dxa"/>
            <w:gridSpan w:val="4"/>
            <w:shd w:val="clear" w:color="auto" w:fill="DBE5F1" w:themeFill="accent1" w:themeFillTint="33"/>
          </w:tcPr>
          <w:p w14:paraId="6FC88CB1" w14:textId="77777777" w:rsidR="00A57EBD" w:rsidRPr="006F276B" w:rsidRDefault="00A57EBD">
            <w:pPr>
              <w:spacing w:after="0"/>
              <w:jc w:val="left"/>
              <w:rPr>
                <w:noProof/>
                <w:sz w:val="20"/>
                <w:szCs w:val="20"/>
              </w:rPr>
            </w:pPr>
            <w:r w:rsidRPr="00002C36">
              <w:rPr>
                <w:b/>
                <w:noProof/>
                <w:sz w:val="20"/>
                <w:szCs w:val="20"/>
              </w:rPr>
              <w:t>Public authorities</w:t>
            </w:r>
          </w:p>
        </w:tc>
      </w:tr>
      <w:tr w:rsidR="00A57EBD" w:rsidRPr="000731FC" w14:paraId="43B09C2C" w14:textId="77777777" w:rsidTr="004614A9">
        <w:trPr>
          <w:trHeight w:val="188"/>
        </w:trPr>
        <w:tc>
          <w:tcPr>
            <w:tcW w:w="6379" w:type="dxa"/>
          </w:tcPr>
          <w:p w14:paraId="1A0FF034" w14:textId="77777777" w:rsidR="00A57EBD" w:rsidRPr="00002C36" w:rsidRDefault="00A57EBD">
            <w:pPr>
              <w:spacing w:after="0"/>
              <w:jc w:val="left"/>
              <w:rPr>
                <w:noProof/>
                <w:sz w:val="20"/>
                <w:szCs w:val="20"/>
              </w:rPr>
            </w:pPr>
            <w:r w:rsidRPr="00002C36">
              <w:rPr>
                <w:noProof/>
                <w:sz w:val="20"/>
                <w:szCs w:val="20"/>
              </w:rPr>
              <w:t>Costs</w:t>
            </w:r>
          </w:p>
        </w:tc>
        <w:tc>
          <w:tcPr>
            <w:tcW w:w="992" w:type="dxa"/>
          </w:tcPr>
          <w:p w14:paraId="707EC957" w14:textId="5BED4C9A" w:rsidR="00A57EBD" w:rsidRPr="00002C36" w:rsidRDefault="00631B94" w:rsidP="006F6992">
            <w:pPr>
              <w:spacing w:after="0"/>
              <w:jc w:val="center"/>
              <w:rPr>
                <w:noProof/>
                <w:sz w:val="20"/>
                <w:szCs w:val="20"/>
              </w:rPr>
            </w:pPr>
            <w:r w:rsidRPr="00002C36">
              <w:rPr>
                <w:noProof/>
                <w:sz w:val="20"/>
                <w:szCs w:val="20"/>
              </w:rPr>
              <w:t>1</w:t>
            </w:r>
          </w:p>
        </w:tc>
        <w:tc>
          <w:tcPr>
            <w:tcW w:w="993" w:type="dxa"/>
            <w:shd w:val="clear" w:color="auto" w:fill="FFFFFF" w:themeFill="background1"/>
          </w:tcPr>
          <w:p w14:paraId="4AFEEF43" w14:textId="07E6697B" w:rsidR="00A57EBD" w:rsidRPr="006F276B" w:rsidRDefault="00631B94" w:rsidP="006F6992">
            <w:pPr>
              <w:spacing w:after="0"/>
              <w:jc w:val="center"/>
              <w:rPr>
                <w:noProof/>
                <w:sz w:val="20"/>
                <w:szCs w:val="20"/>
              </w:rPr>
            </w:pPr>
            <w:r>
              <w:rPr>
                <w:noProof/>
                <w:sz w:val="20"/>
                <w:szCs w:val="20"/>
              </w:rPr>
              <w:t>2</w:t>
            </w:r>
          </w:p>
        </w:tc>
        <w:tc>
          <w:tcPr>
            <w:tcW w:w="992" w:type="dxa"/>
            <w:shd w:val="clear" w:color="auto" w:fill="FFFFFF" w:themeFill="background1"/>
          </w:tcPr>
          <w:p w14:paraId="312DC378" w14:textId="561EA8D2" w:rsidR="00A57EBD" w:rsidRPr="006F276B" w:rsidRDefault="00631B94" w:rsidP="006F6992">
            <w:pPr>
              <w:spacing w:after="0"/>
              <w:jc w:val="center"/>
              <w:rPr>
                <w:noProof/>
                <w:sz w:val="20"/>
                <w:szCs w:val="20"/>
              </w:rPr>
            </w:pPr>
            <w:r>
              <w:rPr>
                <w:noProof/>
                <w:sz w:val="20"/>
                <w:szCs w:val="20"/>
              </w:rPr>
              <w:t>3</w:t>
            </w:r>
          </w:p>
        </w:tc>
      </w:tr>
      <w:tr w:rsidR="00A57EBD" w:rsidRPr="000731FC" w14:paraId="4A506512" w14:textId="77777777" w:rsidTr="004614A9">
        <w:trPr>
          <w:trHeight w:val="124"/>
        </w:trPr>
        <w:tc>
          <w:tcPr>
            <w:tcW w:w="6379" w:type="dxa"/>
          </w:tcPr>
          <w:p w14:paraId="69642C0F" w14:textId="77777777" w:rsidR="00A57EBD" w:rsidRPr="00002C36" w:rsidRDefault="00A57EBD">
            <w:pPr>
              <w:spacing w:after="0"/>
              <w:jc w:val="left"/>
              <w:rPr>
                <w:noProof/>
                <w:sz w:val="20"/>
                <w:szCs w:val="20"/>
              </w:rPr>
            </w:pPr>
            <w:r w:rsidRPr="00002C36">
              <w:rPr>
                <w:noProof/>
                <w:sz w:val="20"/>
                <w:szCs w:val="20"/>
              </w:rPr>
              <w:t>Benefits</w:t>
            </w:r>
          </w:p>
        </w:tc>
        <w:tc>
          <w:tcPr>
            <w:tcW w:w="992" w:type="dxa"/>
          </w:tcPr>
          <w:p w14:paraId="42FB20C1" w14:textId="7ECC4377" w:rsidR="00A57EBD" w:rsidRPr="00002C36" w:rsidRDefault="00631B94" w:rsidP="006F6992">
            <w:pPr>
              <w:spacing w:after="0"/>
              <w:jc w:val="center"/>
              <w:rPr>
                <w:noProof/>
                <w:sz w:val="20"/>
                <w:szCs w:val="20"/>
              </w:rPr>
            </w:pPr>
            <w:r w:rsidRPr="00002C36">
              <w:rPr>
                <w:noProof/>
                <w:sz w:val="20"/>
                <w:szCs w:val="20"/>
              </w:rPr>
              <w:t>1</w:t>
            </w:r>
          </w:p>
        </w:tc>
        <w:tc>
          <w:tcPr>
            <w:tcW w:w="993" w:type="dxa"/>
            <w:shd w:val="clear" w:color="auto" w:fill="FFFFFF" w:themeFill="background1"/>
          </w:tcPr>
          <w:p w14:paraId="372455C5" w14:textId="66624330" w:rsidR="00A57EBD" w:rsidRPr="006F276B" w:rsidRDefault="00C53C47" w:rsidP="006F6992">
            <w:pPr>
              <w:spacing w:after="0"/>
              <w:jc w:val="center"/>
              <w:rPr>
                <w:noProof/>
                <w:sz w:val="20"/>
                <w:szCs w:val="20"/>
              </w:rPr>
            </w:pPr>
            <w:r>
              <w:rPr>
                <w:noProof/>
                <w:sz w:val="20"/>
                <w:szCs w:val="20"/>
              </w:rPr>
              <w:t>2</w:t>
            </w:r>
          </w:p>
        </w:tc>
        <w:tc>
          <w:tcPr>
            <w:tcW w:w="992" w:type="dxa"/>
            <w:shd w:val="clear" w:color="auto" w:fill="FFFFFF" w:themeFill="background1"/>
          </w:tcPr>
          <w:p w14:paraId="07FB2F40" w14:textId="3B412270" w:rsidR="00A57EBD" w:rsidRPr="006F276B" w:rsidRDefault="00C53C47" w:rsidP="006F6992">
            <w:pPr>
              <w:spacing w:after="0"/>
              <w:jc w:val="center"/>
              <w:rPr>
                <w:noProof/>
                <w:sz w:val="20"/>
                <w:szCs w:val="20"/>
              </w:rPr>
            </w:pPr>
            <w:r>
              <w:rPr>
                <w:noProof/>
                <w:sz w:val="20"/>
                <w:szCs w:val="20"/>
              </w:rPr>
              <w:t>3</w:t>
            </w:r>
          </w:p>
        </w:tc>
      </w:tr>
      <w:tr w:rsidR="00A57EBD" w:rsidRPr="000731FC" w14:paraId="4ADAFF33" w14:textId="77777777" w:rsidTr="004614A9">
        <w:trPr>
          <w:trHeight w:val="216"/>
        </w:trPr>
        <w:tc>
          <w:tcPr>
            <w:tcW w:w="9356" w:type="dxa"/>
            <w:gridSpan w:val="4"/>
            <w:shd w:val="clear" w:color="auto" w:fill="DBE5F1" w:themeFill="accent1" w:themeFillTint="33"/>
          </w:tcPr>
          <w:p w14:paraId="09422D92" w14:textId="77777777" w:rsidR="00A57EBD" w:rsidRPr="006F276B" w:rsidRDefault="00A57EBD">
            <w:pPr>
              <w:spacing w:after="0"/>
              <w:jc w:val="left"/>
              <w:rPr>
                <w:noProof/>
                <w:sz w:val="20"/>
                <w:szCs w:val="20"/>
              </w:rPr>
            </w:pPr>
            <w:r w:rsidRPr="00002C36">
              <w:rPr>
                <w:b/>
                <w:noProof/>
                <w:sz w:val="20"/>
                <w:szCs w:val="20"/>
              </w:rPr>
              <w:t>Economy and society at large</w:t>
            </w:r>
          </w:p>
        </w:tc>
      </w:tr>
      <w:tr w:rsidR="00A57EBD" w:rsidRPr="00B9632F" w14:paraId="22747621" w14:textId="77777777" w:rsidTr="004614A9">
        <w:trPr>
          <w:trHeight w:val="50"/>
        </w:trPr>
        <w:tc>
          <w:tcPr>
            <w:tcW w:w="6379" w:type="dxa"/>
          </w:tcPr>
          <w:p w14:paraId="4E7D141A" w14:textId="77777777" w:rsidR="00A57EBD" w:rsidRPr="00002C36" w:rsidRDefault="00A57EBD">
            <w:pPr>
              <w:spacing w:after="0"/>
              <w:jc w:val="left"/>
              <w:rPr>
                <w:noProof/>
                <w:sz w:val="20"/>
                <w:szCs w:val="20"/>
              </w:rPr>
            </w:pPr>
            <w:r w:rsidRPr="00002C36">
              <w:rPr>
                <w:noProof/>
                <w:sz w:val="20"/>
                <w:szCs w:val="20"/>
              </w:rPr>
              <w:t>Functioning of the internal market and competitiveness</w:t>
            </w:r>
          </w:p>
        </w:tc>
        <w:tc>
          <w:tcPr>
            <w:tcW w:w="992" w:type="dxa"/>
          </w:tcPr>
          <w:p w14:paraId="2F791BB6" w14:textId="7FFCEDBB" w:rsidR="00A57EBD" w:rsidRPr="00002C36" w:rsidRDefault="00017BAC" w:rsidP="006F6992">
            <w:pPr>
              <w:spacing w:after="0"/>
              <w:jc w:val="center"/>
              <w:rPr>
                <w:noProof/>
                <w:sz w:val="20"/>
                <w:szCs w:val="20"/>
              </w:rPr>
            </w:pPr>
            <w:r w:rsidRPr="00002C36">
              <w:rPr>
                <w:noProof/>
                <w:sz w:val="20"/>
                <w:szCs w:val="20"/>
              </w:rPr>
              <w:t>2</w:t>
            </w:r>
          </w:p>
        </w:tc>
        <w:tc>
          <w:tcPr>
            <w:tcW w:w="993" w:type="dxa"/>
            <w:shd w:val="clear" w:color="auto" w:fill="FFFFFF" w:themeFill="background1"/>
          </w:tcPr>
          <w:p w14:paraId="5428EF08" w14:textId="25391FD0" w:rsidR="00A57EBD" w:rsidRPr="00002C36" w:rsidRDefault="00017BAC" w:rsidP="006F6992">
            <w:pPr>
              <w:spacing w:after="0"/>
              <w:jc w:val="center"/>
              <w:rPr>
                <w:noProof/>
                <w:sz w:val="20"/>
                <w:szCs w:val="20"/>
              </w:rPr>
            </w:pPr>
            <w:r w:rsidRPr="00002C36">
              <w:rPr>
                <w:noProof/>
                <w:sz w:val="20"/>
                <w:szCs w:val="20"/>
              </w:rPr>
              <w:t>3</w:t>
            </w:r>
          </w:p>
        </w:tc>
        <w:tc>
          <w:tcPr>
            <w:tcW w:w="992" w:type="dxa"/>
            <w:shd w:val="clear" w:color="auto" w:fill="FFFFFF" w:themeFill="background1"/>
          </w:tcPr>
          <w:p w14:paraId="4166DE8C" w14:textId="1B86323A" w:rsidR="00A57EBD" w:rsidRPr="00002C36" w:rsidRDefault="00017BAC" w:rsidP="006F6992">
            <w:pPr>
              <w:spacing w:after="0"/>
              <w:jc w:val="center"/>
              <w:rPr>
                <w:noProof/>
                <w:sz w:val="20"/>
                <w:szCs w:val="20"/>
              </w:rPr>
            </w:pPr>
            <w:r w:rsidRPr="00002C36">
              <w:rPr>
                <w:noProof/>
                <w:sz w:val="20"/>
                <w:szCs w:val="20"/>
              </w:rPr>
              <w:t>4</w:t>
            </w:r>
          </w:p>
        </w:tc>
      </w:tr>
    </w:tbl>
    <w:p w14:paraId="1CE51CB2" w14:textId="69B08D8E" w:rsidR="00CD2DA8" w:rsidRPr="00862AF0" w:rsidRDefault="003C672E" w:rsidP="00A57EBD">
      <w:pPr>
        <w:tabs>
          <w:tab w:val="left" w:pos="170"/>
        </w:tabs>
        <w:spacing w:before="120" w:after="120"/>
        <w:rPr>
          <w:noProof/>
        </w:rPr>
      </w:pPr>
      <w:r>
        <w:rPr>
          <w:noProof/>
        </w:rPr>
        <w:t>Given a high failure rate of s</w:t>
      </w:r>
      <w:r w:rsidR="21A489E8">
        <w:rPr>
          <w:noProof/>
        </w:rPr>
        <w:t>tartup</w:t>
      </w:r>
      <w:r>
        <w:rPr>
          <w:noProof/>
        </w:rPr>
        <w:t xml:space="preserve">s, </w:t>
      </w:r>
      <w:r w:rsidR="00CD57A9">
        <w:rPr>
          <w:noProof/>
        </w:rPr>
        <w:t xml:space="preserve">efficient closure is important for the overall ease of doing business </w:t>
      </w:r>
      <w:r w:rsidR="000F2EC4">
        <w:rPr>
          <w:noProof/>
        </w:rPr>
        <w:t xml:space="preserve">as it allows founders </w:t>
      </w:r>
      <w:r w:rsidR="002B259A">
        <w:rPr>
          <w:noProof/>
        </w:rPr>
        <w:t xml:space="preserve">to </w:t>
      </w:r>
      <w:r w:rsidR="000F2EC4">
        <w:rPr>
          <w:noProof/>
        </w:rPr>
        <w:t xml:space="preserve">direct their resources (human and financial) into new entrepreneurial projects. </w:t>
      </w:r>
      <w:r w:rsidR="00363BE5">
        <w:rPr>
          <w:noProof/>
        </w:rPr>
        <w:t xml:space="preserve">In this context, these policy options would have a positive impact </w:t>
      </w:r>
      <w:r w:rsidR="00CE1A1D">
        <w:rPr>
          <w:noProof/>
        </w:rPr>
        <w:t xml:space="preserve">by </w:t>
      </w:r>
      <w:r w:rsidR="00E63178">
        <w:rPr>
          <w:noProof/>
        </w:rPr>
        <w:t>mak</w:t>
      </w:r>
      <w:r w:rsidR="00CE1A1D">
        <w:rPr>
          <w:noProof/>
        </w:rPr>
        <w:t>ing</w:t>
      </w:r>
      <w:r w:rsidR="00E63178">
        <w:rPr>
          <w:noProof/>
        </w:rPr>
        <w:t xml:space="preserve"> it possible for founders to more efficiently close companies</w:t>
      </w:r>
      <w:r w:rsidR="000611C4">
        <w:rPr>
          <w:noProof/>
        </w:rPr>
        <w:t>, and therefore, diminish the cost of failure</w:t>
      </w:r>
      <w:r w:rsidR="00CE1A1D">
        <w:rPr>
          <w:noProof/>
        </w:rPr>
        <w:t>.</w:t>
      </w:r>
      <w:r w:rsidR="00FF6494" w:rsidDel="004E69E0">
        <w:rPr>
          <w:noProof/>
        </w:rPr>
        <w:t xml:space="preserve"> </w:t>
      </w:r>
      <w:r w:rsidR="005071DA" w:rsidDel="004E69E0">
        <w:rPr>
          <w:noProof/>
        </w:rPr>
        <w:t>The</w:t>
      </w:r>
      <w:r w:rsidR="00BE06AB" w:rsidDel="004E69E0">
        <w:rPr>
          <w:noProof/>
        </w:rPr>
        <w:t xml:space="preserve">se options and mostly PO4c </w:t>
      </w:r>
      <w:r w:rsidR="005071DA" w:rsidDel="004E69E0">
        <w:rPr>
          <w:noProof/>
        </w:rPr>
        <w:t xml:space="preserve">would also </w:t>
      </w:r>
      <w:r w:rsidR="00CE3031" w:rsidDel="004E69E0">
        <w:rPr>
          <w:noProof/>
        </w:rPr>
        <w:t>encourage investors to invest into 28</w:t>
      </w:r>
      <w:r w:rsidR="00CE3031" w:rsidRPr="421A18F4" w:rsidDel="004E69E0">
        <w:rPr>
          <w:noProof/>
          <w:vertAlign w:val="superscript"/>
        </w:rPr>
        <w:t>th</w:t>
      </w:r>
      <w:r w:rsidR="00CE3031" w:rsidDel="004E69E0">
        <w:rPr>
          <w:noProof/>
        </w:rPr>
        <w:t xml:space="preserve"> regime companies knowing that their </w:t>
      </w:r>
      <w:r w:rsidR="00CE3031" w:rsidRPr="00456151" w:rsidDel="004E69E0">
        <w:rPr>
          <w:noProof/>
        </w:rPr>
        <w:t xml:space="preserve">capital will not be trapped but could be reinvested efficiently after the closure of a company </w:t>
      </w:r>
      <w:r w:rsidR="005F7522">
        <w:rPr>
          <w:noProof/>
        </w:rPr>
        <w:t>and</w:t>
      </w:r>
      <w:r w:rsidR="00CE3031" w:rsidRPr="00456151" w:rsidDel="004E69E0">
        <w:rPr>
          <w:noProof/>
        </w:rPr>
        <w:t xml:space="preserve"> making it easier to calculate the financial risk of their investments</w:t>
      </w:r>
      <w:r w:rsidR="00CE3031" w:rsidDel="004E69E0">
        <w:rPr>
          <w:noProof/>
        </w:rPr>
        <w:t>.</w:t>
      </w:r>
    </w:p>
    <w:p w14:paraId="7AFAE58D" w14:textId="43DF461E" w:rsidR="00FE719E" w:rsidRDefault="00FE719E" w:rsidP="00A57EBD">
      <w:pPr>
        <w:tabs>
          <w:tab w:val="left" w:pos="170"/>
        </w:tabs>
        <w:spacing w:before="120" w:after="120"/>
        <w:rPr>
          <w:b/>
          <w:bCs/>
          <w:noProof/>
          <w:u w:val="single"/>
        </w:rPr>
      </w:pPr>
      <w:r w:rsidRPr="675C970F">
        <w:rPr>
          <w:noProof/>
        </w:rPr>
        <w:t>Companies would save on the administrative burden of multiple filings in closure cases outside of insolvency under PO4a</w:t>
      </w:r>
      <w:r w:rsidR="00134AC3" w:rsidRPr="675C970F">
        <w:rPr>
          <w:noProof/>
        </w:rPr>
        <w:t xml:space="preserve">, estimated to amount to </w:t>
      </w:r>
      <w:r w:rsidR="0052157E">
        <w:rPr>
          <w:noProof/>
        </w:rPr>
        <w:t>EUR</w:t>
      </w:r>
      <w:r w:rsidR="0052157E" w:rsidRPr="675C970F">
        <w:rPr>
          <w:rFonts w:ascii="Aptos" w:eastAsia="Aptos" w:hAnsi="Aptos" w:cs="Aptos"/>
          <w:noProof/>
        </w:rPr>
        <w:t xml:space="preserve"> </w:t>
      </w:r>
      <w:r w:rsidR="0052157E">
        <w:rPr>
          <w:noProof/>
        </w:rPr>
        <w:t>3</w:t>
      </w:r>
      <w:r w:rsidR="76769CFD" w:rsidRPr="675C970F">
        <w:rPr>
          <w:rFonts w:ascii="Aptos" w:eastAsia="Aptos" w:hAnsi="Aptos" w:cs="Aptos"/>
          <w:noProof/>
        </w:rPr>
        <w:t xml:space="preserve"> </w:t>
      </w:r>
      <w:r w:rsidR="0052157E">
        <w:rPr>
          <w:noProof/>
        </w:rPr>
        <w:t>150</w:t>
      </w:r>
      <w:r w:rsidR="63D52E86" w:rsidRPr="675C970F">
        <w:rPr>
          <w:rFonts w:ascii="Aptos" w:eastAsia="Aptos" w:hAnsi="Aptos" w:cs="Aptos"/>
          <w:noProof/>
        </w:rPr>
        <w:t xml:space="preserve"> </w:t>
      </w:r>
      <w:r w:rsidR="0052157E" w:rsidRPr="675C970F">
        <w:rPr>
          <w:noProof/>
        </w:rPr>
        <w:t>199</w:t>
      </w:r>
      <w:r w:rsidR="0021277F" w:rsidRPr="675C970F">
        <w:rPr>
          <w:noProof/>
        </w:rPr>
        <w:t>, based on the</w:t>
      </w:r>
      <w:r w:rsidR="0052157E">
        <w:rPr>
          <w:noProof/>
        </w:rPr>
        <w:t xml:space="preserve"> </w:t>
      </w:r>
      <w:r w:rsidR="00734537" w:rsidRPr="675C970F">
        <w:rPr>
          <w:noProof/>
        </w:rPr>
        <w:t>assum</w:t>
      </w:r>
      <w:r w:rsidR="0021277F" w:rsidRPr="675C970F">
        <w:rPr>
          <w:noProof/>
        </w:rPr>
        <w:t>ption</w:t>
      </w:r>
      <w:r w:rsidR="00734537">
        <w:rPr>
          <w:noProof/>
        </w:rPr>
        <w:t xml:space="preserve"> </w:t>
      </w:r>
      <w:r w:rsidR="00924C9B" w:rsidRPr="675C970F">
        <w:rPr>
          <w:noProof/>
        </w:rPr>
        <w:t xml:space="preserve">that </w:t>
      </w:r>
      <w:r w:rsidR="00897241" w:rsidRPr="675C970F">
        <w:rPr>
          <w:noProof/>
        </w:rPr>
        <w:t>8</w:t>
      </w:r>
      <w:r w:rsidR="4C9B4997">
        <w:rPr>
          <w:noProof/>
        </w:rPr>
        <w:t>.</w:t>
      </w:r>
      <w:r w:rsidR="00897241" w:rsidRPr="675C970F">
        <w:rPr>
          <w:noProof/>
        </w:rPr>
        <w:t>5%</w:t>
      </w:r>
      <w:r w:rsidR="00897241" w:rsidRPr="675C970F">
        <w:rPr>
          <w:rStyle w:val="FootnoteReference"/>
          <w:noProof/>
        </w:rPr>
        <w:footnoteReference w:id="86"/>
      </w:r>
      <w:r w:rsidR="00897241">
        <w:rPr>
          <w:noProof/>
        </w:rPr>
        <w:t xml:space="preserve"> </w:t>
      </w:r>
      <w:r w:rsidR="00B35D30" w:rsidRPr="675C970F">
        <w:rPr>
          <w:noProof/>
        </w:rPr>
        <w:t>of the new 28</w:t>
      </w:r>
      <w:r w:rsidR="00B35D30" w:rsidRPr="675C970F">
        <w:rPr>
          <w:noProof/>
          <w:vertAlign w:val="superscript"/>
        </w:rPr>
        <w:t>th</w:t>
      </w:r>
      <w:r w:rsidR="00B35D30" w:rsidRPr="675C970F">
        <w:rPr>
          <w:noProof/>
        </w:rPr>
        <w:t xml:space="preserve"> regime companies </w:t>
      </w:r>
      <w:r w:rsidR="00B35D30" w:rsidRPr="00335CA6">
        <w:rPr>
          <w:rFonts w:eastAsia="Calibri"/>
          <w:noProof/>
        </w:rPr>
        <w:t xml:space="preserve">might need to </w:t>
      </w:r>
      <w:r w:rsidR="00B35D30" w:rsidRPr="675C970F">
        <w:rPr>
          <w:noProof/>
        </w:rPr>
        <w:t>liquidate</w:t>
      </w:r>
      <w:r w:rsidR="004507D9">
        <w:rPr>
          <w:noProof/>
        </w:rPr>
        <w:t xml:space="preserve">. </w:t>
      </w:r>
      <w:r w:rsidR="003305A3" w:rsidRPr="675C970F">
        <w:rPr>
          <w:noProof/>
        </w:rPr>
        <w:t>In addition,</w:t>
      </w:r>
      <w:r w:rsidR="00F86370" w:rsidRPr="675C970F">
        <w:rPr>
          <w:noProof/>
        </w:rPr>
        <w:t xml:space="preserve"> s</w:t>
      </w:r>
      <w:r w:rsidRPr="675C970F">
        <w:rPr>
          <w:noProof/>
        </w:rPr>
        <w:t>avings would be higher for companies without assets and debts thanks to</w:t>
      </w:r>
      <w:r w:rsidR="003305A3">
        <w:rPr>
          <w:noProof/>
        </w:rPr>
        <w:t xml:space="preserve"> </w:t>
      </w:r>
      <w:r w:rsidR="00690A13" w:rsidRPr="675C970F">
        <w:rPr>
          <w:noProof/>
        </w:rPr>
        <w:t xml:space="preserve">a harmonised simplified procedure </w:t>
      </w:r>
      <w:r w:rsidR="003305A3" w:rsidRPr="675C970F">
        <w:rPr>
          <w:noProof/>
        </w:rPr>
        <w:t>under PO4b</w:t>
      </w:r>
      <w:r w:rsidR="00FF5AF1" w:rsidRPr="675C970F">
        <w:rPr>
          <w:rStyle w:val="FootnoteReference"/>
          <w:noProof/>
        </w:rPr>
        <w:footnoteReference w:id="87"/>
      </w:r>
      <w:r w:rsidR="00B9134C">
        <w:rPr>
          <w:noProof/>
        </w:rPr>
        <w:t xml:space="preserve">, </w:t>
      </w:r>
      <w:r w:rsidR="00A0325C" w:rsidRPr="675C970F">
        <w:rPr>
          <w:noProof/>
        </w:rPr>
        <w:t xml:space="preserve">which </w:t>
      </w:r>
      <w:r w:rsidR="00B9134C" w:rsidRPr="675C970F">
        <w:rPr>
          <w:noProof/>
        </w:rPr>
        <w:t xml:space="preserve">is estimated to </w:t>
      </w:r>
      <w:r w:rsidRPr="675C970F">
        <w:rPr>
          <w:noProof/>
        </w:rPr>
        <w:t xml:space="preserve">result in </w:t>
      </w:r>
      <w:r w:rsidR="00001576">
        <w:rPr>
          <w:noProof/>
        </w:rPr>
        <w:t xml:space="preserve">a </w:t>
      </w:r>
      <w:r w:rsidRPr="675C970F">
        <w:rPr>
          <w:noProof/>
        </w:rPr>
        <w:t>reduc</w:t>
      </w:r>
      <w:r w:rsidR="00001576">
        <w:rPr>
          <w:noProof/>
        </w:rPr>
        <w:t xml:space="preserve">tion </w:t>
      </w:r>
      <w:r w:rsidR="00381F8B">
        <w:rPr>
          <w:noProof/>
        </w:rPr>
        <w:t xml:space="preserve">of costs </w:t>
      </w:r>
      <w:r w:rsidR="00A93618" w:rsidRPr="675C970F">
        <w:rPr>
          <w:noProof/>
        </w:rPr>
        <w:t xml:space="preserve">by </w:t>
      </w:r>
      <w:r w:rsidR="00AF3399" w:rsidRPr="675C970F">
        <w:rPr>
          <w:noProof/>
        </w:rPr>
        <w:t>EUR</w:t>
      </w:r>
      <w:r w:rsidR="00F73160">
        <w:rPr>
          <w:rFonts w:ascii="Aptos" w:eastAsia="Aptos" w:hAnsi="Aptos" w:cs="Aptos"/>
          <w:noProof/>
        </w:rPr>
        <w:t> </w:t>
      </w:r>
      <w:r w:rsidR="00A93618" w:rsidRPr="675C970F">
        <w:rPr>
          <w:noProof/>
        </w:rPr>
        <w:t>131</w:t>
      </w:r>
      <w:r w:rsidR="00F73160">
        <w:rPr>
          <w:rFonts w:ascii="Aptos" w:eastAsia="Aptos" w:hAnsi="Aptos" w:cs="Aptos"/>
          <w:noProof/>
        </w:rPr>
        <w:t> </w:t>
      </w:r>
      <w:r w:rsidR="00A93618" w:rsidRPr="675C970F">
        <w:rPr>
          <w:noProof/>
        </w:rPr>
        <w:t xml:space="preserve">258 </w:t>
      </w:r>
      <w:r w:rsidRPr="675C970F">
        <w:rPr>
          <w:noProof/>
        </w:rPr>
        <w:t xml:space="preserve">and </w:t>
      </w:r>
      <w:r w:rsidR="00381F8B">
        <w:rPr>
          <w:noProof/>
        </w:rPr>
        <w:t xml:space="preserve">in </w:t>
      </w:r>
      <w:r w:rsidRPr="675C970F">
        <w:rPr>
          <w:noProof/>
        </w:rPr>
        <w:t>significantly shorte</w:t>
      </w:r>
      <w:r w:rsidR="00343539" w:rsidRPr="675C970F">
        <w:rPr>
          <w:noProof/>
        </w:rPr>
        <w:t>r</w:t>
      </w:r>
      <w:r w:rsidRPr="675C970F">
        <w:rPr>
          <w:noProof/>
        </w:rPr>
        <w:t xml:space="preserve"> time</w:t>
      </w:r>
      <w:r w:rsidR="00694451" w:rsidRPr="675C970F">
        <w:rPr>
          <w:noProof/>
        </w:rPr>
        <w:t>, possibly by around 8 months,</w:t>
      </w:r>
      <w:r w:rsidRPr="675C970F">
        <w:rPr>
          <w:noProof/>
        </w:rPr>
        <w:t xml:space="preserve"> of the closure procedure. </w:t>
      </w:r>
      <w:r w:rsidR="004E69E0" w:rsidRPr="00862AF0" w:rsidDel="004E69E0">
        <w:rPr>
          <w:noProof/>
          <w:szCs w:val="20"/>
        </w:rPr>
        <w:t xml:space="preserve">PO4c would score the highest </w:t>
      </w:r>
      <w:r w:rsidR="00726101">
        <w:rPr>
          <w:noProof/>
          <w:szCs w:val="20"/>
        </w:rPr>
        <w:t xml:space="preserve">thanks to </w:t>
      </w:r>
      <w:r w:rsidR="004E69E0" w:rsidRPr="00862AF0" w:rsidDel="004E69E0">
        <w:rPr>
          <w:noProof/>
          <w:szCs w:val="20"/>
        </w:rPr>
        <w:t>digitalis</w:t>
      </w:r>
      <w:r w:rsidR="00E44029">
        <w:rPr>
          <w:noProof/>
          <w:szCs w:val="20"/>
        </w:rPr>
        <w:t>ation of th</w:t>
      </w:r>
      <w:r w:rsidR="004E69E0" w:rsidRPr="00862AF0" w:rsidDel="004E69E0">
        <w:rPr>
          <w:noProof/>
          <w:szCs w:val="20"/>
        </w:rPr>
        <w:t xml:space="preserve">e closure </w:t>
      </w:r>
      <w:r w:rsidR="00E44029">
        <w:rPr>
          <w:noProof/>
          <w:szCs w:val="20"/>
        </w:rPr>
        <w:t>procedure for</w:t>
      </w:r>
      <w:r w:rsidR="004E69E0" w:rsidRPr="00862AF0" w:rsidDel="004E69E0">
        <w:rPr>
          <w:noProof/>
          <w:szCs w:val="20"/>
        </w:rPr>
        <w:t xml:space="preserve"> insolvent companies</w:t>
      </w:r>
      <w:r w:rsidR="00CE5F24">
        <w:rPr>
          <w:noProof/>
          <w:szCs w:val="20"/>
        </w:rPr>
        <w:t>, including scaleups and startups</w:t>
      </w:r>
      <w:r w:rsidR="004E69E0" w:rsidRPr="00862AF0" w:rsidDel="004E69E0">
        <w:rPr>
          <w:noProof/>
          <w:szCs w:val="20"/>
        </w:rPr>
        <w:t>.</w:t>
      </w:r>
      <w:r w:rsidR="0049257F" w:rsidRPr="00862AF0">
        <w:rPr>
          <w:noProof/>
          <w:szCs w:val="20"/>
        </w:rPr>
        <w:t xml:space="preserve"> </w:t>
      </w:r>
    </w:p>
    <w:p w14:paraId="2983E60F" w14:textId="77777777" w:rsidR="00C700B4" w:rsidRDefault="00067803" w:rsidP="00067803">
      <w:pPr>
        <w:spacing w:after="120"/>
        <w:rPr>
          <w:noProof/>
        </w:rPr>
      </w:pPr>
      <w:r>
        <w:rPr>
          <w:noProof/>
        </w:rPr>
        <w:t>Overall, the costs for public authorities are expected to be limited. Member States would need to ensure a technical solution for the automatic submission of the company information from the register to other authorities for closures of solvent companies under PO4a but this is expected to only entail marginal extra IT costs due to the possibility to exchange data through standard APIs. Similarly, no or little additional costs are also expected due to digitalising the insolvency proceedings under PO4c, since the work on digitalisation of judicial procedures in Member States, including insolvency procedures, is already on-going. Some costs could be expected for development and maintenance of platforms for electronic auctions systems in insolvency (which already exist in 14 Member States for online judicial auctions but are only used by 3 MS for insolvency cases), which are estimated to amount to between EUR</w:t>
      </w:r>
      <w:r w:rsidRPr="5C798774">
        <w:rPr>
          <w:rFonts w:ascii="Aptos" w:eastAsia="Aptos" w:hAnsi="Aptos" w:cs="Aptos"/>
          <w:noProof/>
        </w:rPr>
        <w:t xml:space="preserve"> </w:t>
      </w:r>
      <w:r>
        <w:rPr>
          <w:noProof/>
        </w:rPr>
        <w:t>185</w:t>
      </w:r>
      <w:r w:rsidRPr="5C798774">
        <w:rPr>
          <w:rFonts w:ascii="Aptos" w:eastAsia="Aptos" w:hAnsi="Aptos" w:cs="Aptos"/>
          <w:noProof/>
        </w:rPr>
        <w:t xml:space="preserve"> </w:t>
      </w:r>
      <w:r>
        <w:rPr>
          <w:noProof/>
        </w:rPr>
        <w:t>000 to</w:t>
      </w:r>
      <w:r w:rsidRPr="476B1757">
        <w:rPr>
          <w:rFonts w:ascii="Aptos" w:eastAsia="Aptos" w:hAnsi="Aptos" w:cs="Aptos"/>
          <w:noProof/>
        </w:rPr>
        <w:t xml:space="preserve"> </w:t>
      </w:r>
      <w:r>
        <w:rPr>
          <w:noProof/>
        </w:rPr>
        <w:t>370</w:t>
      </w:r>
      <w:r w:rsidRPr="476B1757">
        <w:rPr>
          <w:rFonts w:ascii="Aptos" w:eastAsia="Aptos" w:hAnsi="Aptos" w:cs="Aptos"/>
          <w:noProof/>
        </w:rPr>
        <w:t xml:space="preserve"> </w:t>
      </w:r>
      <w:r>
        <w:rPr>
          <w:noProof/>
        </w:rPr>
        <w:t>000 for their development, and to EUR</w:t>
      </w:r>
      <w:r w:rsidRPr="0FFEB9CE">
        <w:rPr>
          <w:rFonts w:ascii="Aptos" w:eastAsia="Aptos" w:hAnsi="Aptos" w:cs="Aptos"/>
          <w:noProof/>
        </w:rPr>
        <w:t xml:space="preserve"> </w:t>
      </w:r>
      <w:r>
        <w:rPr>
          <w:noProof/>
        </w:rPr>
        <w:t>324</w:t>
      </w:r>
      <w:r w:rsidRPr="0FFEB9CE">
        <w:rPr>
          <w:rFonts w:ascii="Aptos" w:eastAsia="Aptos" w:hAnsi="Aptos" w:cs="Aptos"/>
          <w:noProof/>
        </w:rPr>
        <w:t xml:space="preserve"> </w:t>
      </w:r>
      <w:r>
        <w:rPr>
          <w:noProof/>
        </w:rPr>
        <w:t xml:space="preserve">000 for their maintenance for all Member States. At the same time, authorities and in particular business registers would benefit from some reduced administrative inefficiencies linked to </w:t>
      </w:r>
      <w:r w:rsidRPr="00456151">
        <w:rPr>
          <w:noProof/>
        </w:rPr>
        <w:t>inactive and dormant companies left in national registers</w:t>
      </w:r>
      <w:r>
        <w:rPr>
          <w:noProof/>
        </w:rPr>
        <w:t xml:space="preserve"> and from some cost savings e.g. in time and handling of company information thanks to digitalisation of the procedures. </w:t>
      </w:r>
    </w:p>
    <w:p w14:paraId="59846288" w14:textId="7A476EFB" w:rsidR="00C904B8" w:rsidRDefault="00067803" w:rsidP="00C700B4">
      <w:pPr>
        <w:spacing w:after="120"/>
        <w:rPr>
          <w:noProof/>
        </w:rPr>
      </w:pPr>
      <w:r>
        <w:rPr>
          <w:noProof/>
          <w:szCs w:val="20"/>
        </w:rPr>
        <w:t xml:space="preserve">By making it possible for founders to more efficiently close solvent and insolvent companies these policy options, and in particular PO4c, would allow founders to more quickly direct their resources (human and financial) into new projects and </w:t>
      </w:r>
      <w:r w:rsidDel="004E69E0">
        <w:rPr>
          <w:noProof/>
        </w:rPr>
        <w:t>encourage investors to invest into 28</w:t>
      </w:r>
      <w:r w:rsidRPr="421A18F4" w:rsidDel="004E69E0">
        <w:rPr>
          <w:noProof/>
          <w:vertAlign w:val="superscript"/>
        </w:rPr>
        <w:t>th</w:t>
      </w:r>
      <w:r w:rsidDel="004E69E0">
        <w:rPr>
          <w:noProof/>
        </w:rPr>
        <w:t xml:space="preserve"> regime companies</w:t>
      </w:r>
      <w:r>
        <w:rPr>
          <w:noProof/>
        </w:rPr>
        <w:t xml:space="preserve">. </w:t>
      </w:r>
      <w:r>
        <w:rPr>
          <w:noProof/>
          <w:szCs w:val="20"/>
        </w:rPr>
        <w:t xml:space="preserve">Therefore, they would have a positive impact on competitiveness in the EU. </w:t>
      </w:r>
      <w:r w:rsidR="001C60CC">
        <w:rPr>
          <w:noProof/>
          <w:szCs w:val="20"/>
        </w:rPr>
        <w:t>This would be an important improvement as currently a</w:t>
      </w:r>
      <w:r w:rsidR="00E27B74">
        <w:rPr>
          <w:noProof/>
          <w:szCs w:val="20"/>
        </w:rPr>
        <w:t xml:space="preserve">ccording to </w:t>
      </w:r>
      <w:r w:rsidR="00E27B74" w:rsidRPr="00AA7D20">
        <w:rPr>
          <w:noProof/>
        </w:rPr>
        <w:t xml:space="preserve">the Draghi </w:t>
      </w:r>
      <w:r w:rsidR="000C02AF">
        <w:rPr>
          <w:noProof/>
        </w:rPr>
        <w:t>R</w:t>
      </w:r>
      <w:r w:rsidR="00E27B74" w:rsidRPr="00AA7D20">
        <w:rPr>
          <w:noProof/>
        </w:rPr>
        <w:t>eport, EU companies face higher restructuring costs compared to their US peers, which places them in a position of significant disadvantage in highly innovative sectors</w:t>
      </w:r>
      <w:r w:rsidR="004627CD">
        <w:rPr>
          <w:noProof/>
        </w:rPr>
        <w:t>.</w:t>
      </w:r>
      <w:r w:rsidR="004627CD">
        <w:rPr>
          <w:noProof/>
          <w:szCs w:val="20"/>
        </w:rPr>
        <w:t xml:space="preserve"> </w:t>
      </w:r>
    </w:p>
    <w:p w14:paraId="3EA95CBA" w14:textId="77777777" w:rsidR="00A57EBD" w:rsidRPr="00A57EBD" w:rsidRDefault="00A57EBD" w:rsidP="00A57EBD">
      <w:pPr>
        <w:tabs>
          <w:tab w:val="left" w:pos="170"/>
        </w:tabs>
        <w:spacing w:before="120" w:after="120"/>
        <w:rPr>
          <w:b/>
          <w:bCs/>
          <w:noProof/>
          <w:u w:val="single"/>
        </w:rPr>
      </w:pPr>
      <w:r w:rsidRPr="00A57EBD">
        <w:rPr>
          <w:b/>
          <w:bCs/>
          <w:noProof/>
          <w:u w:val="single"/>
        </w:rPr>
        <w:t xml:space="preserve">Coherence </w:t>
      </w:r>
    </w:p>
    <w:p w14:paraId="70E009C3" w14:textId="72B22E32" w:rsidR="002532B8" w:rsidRDefault="000924F5" w:rsidP="007B27BC">
      <w:pPr>
        <w:tabs>
          <w:tab w:val="left" w:pos="170"/>
        </w:tabs>
        <w:spacing w:before="120" w:after="120"/>
        <w:rPr>
          <w:noProof/>
          <w:u w:val="single"/>
        </w:rPr>
      </w:pPr>
      <w:r w:rsidRPr="00B22127">
        <w:rPr>
          <w:noProof/>
        </w:rPr>
        <w:t xml:space="preserve">Options </w:t>
      </w:r>
      <w:r w:rsidR="004E5297" w:rsidRPr="00B22127">
        <w:rPr>
          <w:noProof/>
        </w:rPr>
        <w:t>4</w:t>
      </w:r>
      <w:r w:rsidRPr="00B22127">
        <w:rPr>
          <w:noProof/>
        </w:rPr>
        <w:t xml:space="preserve">a, </w:t>
      </w:r>
      <w:r w:rsidR="004E5297" w:rsidRPr="00B22127">
        <w:rPr>
          <w:noProof/>
        </w:rPr>
        <w:t>4</w:t>
      </w:r>
      <w:r w:rsidRPr="00B22127">
        <w:rPr>
          <w:noProof/>
        </w:rPr>
        <w:t xml:space="preserve">b and </w:t>
      </w:r>
      <w:r w:rsidR="004E5297" w:rsidRPr="00B22127">
        <w:rPr>
          <w:noProof/>
        </w:rPr>
        <w:t>4</w:t>
      </w:r>
      <w:r w:rsidRPr="00B22127">
        <w:rPr>
          <w:noProof/>
        </w:rPr>
        <w:t xml:space="preserve">c are coherent with the other policy options under the initiative with the scores: </w:t>
      </w:r>
      <w:r w:rsidR="00681D13" w:rsidRPr="00B22127">
        <w:rPr>
          <w:noProof/>
        </w:rPr>
        <w:t>2, 3 and 4, as they</w:t>
      </w:r>
      <w:r w:rsidR="00681D13" w:rsidRPr="006A76A1">
        <w:rPr>
          <w:noProof/>
        </w:rPr>
        <w:t xml:space="preserve"> </w:t>
      </w:r>
      <w:r w:rsidR="005D6A83" w:rsidRPr="421A18F4">
        <w:rPr>
          <w:rFonts w:cstheme="minorBidi"/>
          <w:noProof/>
        </w:rPr>
        <w:t xml:space="preserve">are essential to complete the framework that governs the </w:t>
      </w:r>
      <w:r w:rsidR="00872366" w:rsidRPr="421A18F4">
        <w:rPr>
          <w:rFonts w:cstheme="minorBidi"/>
          <w:noProof/>
        </w:rPr>
        <w:t>28</w:t>
      </w:r>
      <w:r w:rsidR="00872366" w:rsidRPr="421A18F4">
        <w:rPr>
          <w:rFonts w:cstheme="minorBidi"/>
          <w:noProof/>
          <w:vertAlign w:val="superscript"/>
        </w:rPr>
        <w:t>th</w:t>
      </w:r>
      <w:r w:rsidR="00872366" w:rsidRPr="421A18F4">
        <w:rPr>
          <w:rFonts w:cstheme="minorBidi"/>
          <w:noProof/>
        </w:rPr>
        <w:t xml:space="preserve"> regime </w:t>
      </w:r>
      <w:r w:rsidR="005D6A83" w:rsidRPr="421A18F4">
        <w:rPr>
          <w:rFonts w:cstheme="minorBidi"/>
          <w:noProof/>
        </w:rPr>
        <w:t xml:space="preserve">company from its creation until its closure, especially given the </w:t>
      </w:r>
      <w:r w:rsidR="005D6A83">
        <w:rPr>
          <w:noProof/>
        </w:rPr>
        <w:t>high failure rate of s</w:t>
      </w:r>
      <w:r w:rsidR="21A489E8">
        <w:rPr>
          <w:noProof/>
        </w:rPr>
        <w:t>tartup</w:t>
      </w:r>
      <w:r w:rsidR="005D6A83">
        <w:rPr>
          <w:noProof/>
        </w:rPr>
        <w:t xml:space="preserve">s and importance of efficient closure to </w:t>
      </w:r>
      <w:r w:rsidR="005D6A83" w:rsidRPr="421A18F4">
        <w:rPr>
          <w:rFonts w:cstheme="minorBidi"/>
          <w:noProof/>
        </w:rPr>
        <w:t>allow founders to be able to redirect resources to another business initiative.</w:t>
      </w:r>
      <w:r w:rsidR="00FE3AFB" w:rsidRPr="421A18F4">
        <w:rPr>
          <w:rFonts w:cstheme="minorBidi"/>
          <w:noProof/>
        </w:rPr>
        <w:t xml:space="preserve"> They are in particular coherent with policy options 3 as both sets of options </w:t>
      </w:r>
      <w:r w:rsidR="007F2F82" w:rsidRPr="421A18F4">
        <w:rPr>
          <w:rFonts w:cstheme="minorBidi"/>
          <w:noProof/>
        </w:rPr>
        <w:t xml:space="preserve">include </w:t>
      </w:r>
      <w:r w:rsidR="00FE3AFB" w:rsidRPr="421A18F4">
        <w:rPr>
          <w:rFonts w:cstheme="minorBidi"/>
          <w:noProof/>
        </w:rPr>
        <w:t xml:space="preserve">further digitalising </w:t>
      </w:r>
      <w:r w:rsidR="00F0411B" w:rsidRPr="421A18F4">
        <w:rPr>
          <w:rFonts w:cstheme="minorBidi"/>
          <w:noProof/>
        </w:rPr>
        <w:t xml:space="preserve">of </w:t>
      </w:r>
      <w:r w:rsidR="00FE3AFB" w:rsidRPr="421A18F4">
        <w:rPr>
          <w:rFonts w:cstheme="minorBidi"/>
          <w:noProof/>
        </w:rPr>
        <w:t>exchanges between authorities through the use of “once-only principle”. They are also coherent with policy options 7, both addressing alternative scenarios towards the end of the company’s lifecycle.</w:t>
      </w:r>
      <w:r w:rsidR="000D6EA8" w:rsidRPr="421A18F4">
        <w:rPr>
          <w:rFonts w:cstheme="minorBidi"/>
          <w:noProof/>
        </w:rPr>
        <w:t xml:space="preserve"> PO4c would ensure most coherence</w:t>
      </w:r>
      <w:r w:rsidR="00BC7939" w:rsidRPr="421A18F4">
        <w:rPr>
          <w:rFonts w:cstheme="minorBidi"/>
          <w:noProof/>
        </w:rPr>
        <w:t xml:space="preserve"> allowing for faster procedures for both solvent and insolvent companies.</w:t>
      </w:r>
    </w:p>
    <w:p w14:paraId="1B096E07" w14:textId="41469C47" w:rsidR="002532B8" w:rsidRPr="00675EFA" w:rsidRDefault="00C70259" w:rsidP="007B27BC">
      <w:pPr>
        <w:tabs>
          <w:tab w:val="left" w:pos="170"/>
        </w:tabs>
        <w:spacing w:before="120" w:after="120"/>
        <w:rPr>
          <w:b/>
          <w:bCs/>
          <w:noProof/>
        </w:rPr>
      </w:pPr>
      <w:r>
        <w:rPr>
          <w:noProof/>
          <w:color w:val="000000"/>
          <w:bdr w:val="none" w:sz="0" w:space="0" w:color="auto" w:frame="1"/>
          <w:shd w:val="clear" w:color="auto" w:fill="FFFFFF"/>
        </w:rPr>
        <w:t>T</w:t>
      </w:r>
      <w:r w:rsidR="004E5297">
        <w:rPr>
          <w:noProof/>
          <w:color w:val="000000"/>
          <w:bdr w:val="none" w:sz="0" w:space="0" w:color="auto" w:frame="1"/>
          <w:shd w:val="clear" w:color="auto" w:fill="FFFFFF"/>
        </w:rPr>
        <w:t xml:space="preserve">hese policy options are coherent </w:t>
      </w:r>
      <w:r w:rsidR="009F2FC9">
        <w:rPr>
          <w:noProof/>
          <w:color w:val="000000"/>
          <w:bdr w:val="none" w:sz="0" w:space="0" w:color="auto" w:frame="1"/>
          <w:shd w:val="clear" w:color="auto" w:fill="FFFFFF"/>
        </w:rPr>
        <w:t xml:space="preserve">with </w:t>
      </w:r>
      <w:r w:rsidR="00F15F51">
        <w:rPr>
          <w:noProof/>
          <w:color w:val="000000"/>
          <w:bdr w:val="none" w:sz="0" w:space="0" w:color="auto" w:frame="1"/>
          <w:shd w:val="clear" w:color="auto" w:fill="FFFFFF"/>
        </w:rPr>
        <w:t>and compl</w:t>
      </w:r>
      <w:r w:rsidR="006A76A1">
        <w:rPr>
          <w:noProof/>
          <w:color w:val="000000"/>
          <w:bdr w:val="none" w:sz="0" w:space="0" w:color="auto" w:frame="1"/>
          <w:shd w:val="clear" w:color="auto" w:fill="FFFFFF"/>
        </w:rPr>
        <w:t>e</w:t>
      </w:r>
      <w:r w:rsidR="00F15F51">
        <w:rPr>
          <w:noProof/>
          <w:color w:val="000000"/>
          <w:bdr w:val="none" w:sz="0" w:space="0" w:color="auto" w:frame="1"/>
          <w:shd w:val="clear" w:color="auto" w:fill="FFFFFF"/>
        </w:rPr>
        <w:t xml:space="preserve">ment </w:t>
      </w:r>
      <w:r w:rsidR="009F2FC9">
        <w:rPr>
          <w:noProof/>
          <w:color w:val="000000"/>
          <w:bdr w:val="none" w:sz="0" w:space="0" w:color="auto" w:frame="1"/>
          <w:shd w:val="clear" w:color="auto" w:fill="FFFFFF"/>
        </w:rPr>
        <w:t xml:space="preserve">current </w:t>
      </w:r>
      <w:r w:rsidR="004E5297">
        <w:rPr>
          <w:noProof/>
          <w:color w:val="000000"/>
          <w:bdr w:val="none" w:sz="0" w:space="0" w:color="auto" w:frame="1"/>
          <w:shd w:val="clear" w:color="auto" w:fill="FFFFFF"/>
        </w:rPr>
        <w:t>EU rules in the area of insolvency</w:t>
      </w:r>
      <w:r w:rsidR="00385FC8">
        <w:rPr>
          <w:noProof/>
          <w:color w:val="000000"/>
          <w:bdr w:val="none" w:sz="0" w:space="0" w:color="auto" w:frame="1"/>
          <w:shd w:val="clear" w:color="auto" w:fill="FFFFFF"/>
        </w:rPr>
        <w:t xml:space="preserve">, including the </w:t>
      </w:r>
      <w:r w:rsidR="00385FC8" w:rsidRPr="00385FC8">
        <w:rPr>
          <w:noProof/>
          <w:color w:val="000000"/>
          <w:bdr w:val="none" w:sz="0" w:space="0" w:color="auto" w:frame="1"/>
          <w:shd w:val="clear" w:color="auto" w:fill="FFFFFF"/>
        </w:rPr>
        <w:t>Restructuring and Insolvency Directive 2019/1023/EU</w:t>
      </w:r>
      <w:r w:rsidR="00385FC8">
        <w:rPr>
          <w:noProof/>
          <w:color w:val="000000"/>
          <w:bdr w:val="none" w:sz="0" w:space="0" w:color="auto" w:frame="1"/>
          <w:shd w:val="clear" w:color="auto" w:fill="FFFFFF"/>
        </w:rPr>
        <w:t xml:space="preserve"> and the p</w:t>
      </w:r>
      <w:r w:rsidR="00385FC8" w:rsidRPr="00385FC8">
        <w:rPr>
          <w:noProof/>
          <w:color w:val="000000"/>
          <w:bdr w:val="none" w:sz="0" w:space="0" w:color="auto" w:frame="1"/>
          <w:shd w:val="clear" w:color="auto" w:fill="FFFFFF"/>
        </w:rPr>
        <w:t>roposal for the Insolvency Directive</w:t>
      </w:r>
      <w:r w:rsidR="00940813">
        <w:rPr>
          <w:rStyle w:val="FootnoteReference"/>
          <w:noProof/>
          <w:color w:val="000000"/>
          <w:bdr w:val="none" w:sz="0" w:space="0" w:color="auto" w:frame="1"/>
          <w:shd w:val="clear" w:color="auto" w:fill="FFFFFF"/>
        </w:rPr>
        <w:footnoteReference w:id="88"/>
      </w:r>
      <w:r w:rsidR="00385FC8" w:rsidRPr="00385FC8">
        <w:rPr>
          <w:noProof/>
          <w:color w:val="000000"/>
          <w:bdr w:val="none" w:sz="0" w:space="0" w:color="auto" w:frame="1"/>
          <w:shd w:val="clear" w:color="auto" w:fill="FFFFFF"/>
        </w:rPr>
        <w:t xml:space="preserve">, expected </w:t>
      </w:r>
      <w:r w:rsidR="00385FC8">
        <w:rPr>
          <w:noProof/>
          <w:color w:val="000000"/>
          <w:bdr w:val="none" w:sz="0" w:space="0" w:color="auto" w:frame="1"/>
          <w:shd w:val="clear" w:color="auto" w:fill="FFFFFF"/>
        </w:rPr>
        <w:t xml:space="preserve">to be adopted in </w:t>
      </w:r>
      <w:r w:rsidR="00385FC8" w:rsidRPr="00385FC8">
        <w:rPr>
          <w:noProof/>
          <w:color w:val="000000"/>
          <w:bdr w:val="none" w:sz="0" w:space="0" w:color="auto" w:frame="1"/>
          <w:shd w:val="clear" w:color="auto" w:fill="FFFFFF"/>
        </w:rPr>
        <w:t xml:space="preserve">the beginning of 2026 </w:t>
      </w:r>
      <w:r w:rsidR="00385FC8">
        <w:rPr>
          <w:noProof/>
          <w:color w:val="000000"/>
          <w:bdr w:val="none" w:sz="0" w:space="0" w:color="auto" w:frame="1"/>
          <w:shd w:val="clear" w:color="auto" w:fill="FFFFFF"/>
        </w:rPr>
        <w:t xml:space="preserve">following </w:t>
      </w:r>
      <w:r w:rsidR="00385FC8" w:rsidRPr="00385FC8">
        <w:rPr>
          <w:noProof/>
          <w:color w:val="000000"/>
          <w:bdr w:val="none" w:sz="0" w:space="0" w:color="auto" w:frame="1"/>
          <w:shd w:val="clear" w:color="auto" w:fill="FFFFFF"/>
        </w:rPr>
        <w:t>the provisional political agreement reached in November 2025</w:t>
      </w:r>
      <w:r w:rsidR="004E5297">
        <w:rPr>
          <w:noProof/>
          <w:color w:val="000000"/>
          <w:bdr w:val="none" w:sz="0" w:space="0" w:color="auto" w:frame="1"/>
          <w:shd w:val="clear" w:color="auto" w:fill="FFFFFF"/>
        </w:rPr>
        <w:t>. They a</w:t>
      </w:r>
      <w:r w:rsidR="004E5297">
        <w:rPr>
          <w:noProof/>
          <w:bdr w:val="none" w:sz="0" w:space="0" w:color="auto" w:frame="1"/>
          <w:shd w:val="clear" w:color="auto" w:fill="FFFFFF"/>
        </w:rPr>
        <w:t xml:space="preserve">lso respond to </w:t>
      </w:r>
      <w:r w:rsidR="004E5297" w:rsidRPr="421A18F4">
        <w:rPr>
          <w:rFonts w:cstheme="minorBidi"/>
          <w:noProof/>
        </w:rPr>
        <w:t>the Competitiveness Compass and the Single Market and the S</w:t>
      </w:r>
      <w:r w:rsidR="603D4F49" w:rsidRPr="421A18F4">
        <w:rPr>
          <w:rFonts w:cstheme="minorBidi"/>
          <w:noProof/>
        </w:rPr>
        <w:t>tartup</w:t>
      </w:r>
      <w:r w:rsidR="004E5297" w:rsidRPr="421A18F4">
        <w:rPr>
          <w:rFonts w:cstheme="minorBidi"/>
          <w:noProof/>
        </w:rPr>
        <w:t xml:space="preserve"> and s</w:t>
      </w:r>
      <w:r w:rsidR="73AC75E1" w:rsidRPr="421A18F4">
        <w:rPr>
          <w:rFonts w:cstheme="minorBidi"/>
          <w:noProof/>
        </w:rPr>
        <w:t>caleup</w:t>
      </w:r>
      <w:r w:rsidR="004E5297" w:rsidRPr="421A18F4">
        <w:rPr>
          <w:rFonts w:cstheme="minorBidi"/>
          <w:noProof/>
        </w:rPr>
        <w:t xml:space="preserve"> Strategies, which mentioned that a 28</w:t>
      </w:r>
      <w:r w:rsidR="004E5297" w:rsidRPr="421A18F4">
        <w:rPr>
          <w:rFonts w:cstheme="minorBidi"/>
          <w:noProof/>
          <w:vertAlign w:val="superscript"/>
        </w:rPr>
        <w:t>th</w:t>
      </w:r>
      <w:r w:rsidR="004E5297" w:rsidRPr="421A18F4">
        <w:rPr>
          <w:rFonts w:cstheme="minorBidi"/>
          <w:noProof/>
        </w:rPr>
        <w:t xml:space="preserve"> legal regime would include aspects of insolvency and reduce the cost of failure, which these policy options would address by making closure of solvent and insolvent companies easier.</w:t>
      </w:r>
      <w:r w:rsidR="004E5297">
        <w:rPr>
          <w:noProof/>
          <w:color w:val="000000"/>
          <w:bdr w:val="none" w:sz="0" w:space="0" w:color="auto" w:frame="1"/>
          <w:shd w:val="clear" w:color="auto" w:fill="FFFFFF"/>
        </w:rPr>
        <w:t xml:space="preserve"> </w:t>
      </w:r>
    </w:p>
    <w:p w14:paraId="625ECDAA" w14:textId="55248CD9" w:rsidR="002532B8" w:rsidRDefault="002532B8" w:rsidP="00542448">
      <w:pPr>
        <w:pStyle w:val="Heading2"/>
        <w:numPr>
          <w:ilvl w:val="1"/>
          <w:numId w:val="161"/>
        </w:numPr>
        <w:spacing w:after="120"/>
        <w:rPr>
          <w:noProof/>
        </w:rPr>
      </w:pPr>
      <w:r>
        <w:rPr>
          <w:noProof/>
        </w:rPr>
        <w:t xml:space="preserve">Policy options 5 </w:t>
      </w:r>
      <w:r w:rsidR="00487832" w:rsidRPr="003706B4">
        <w:rPr>
          <w:noProof/>
          <w:szCs w:val="24"/>
        </w:rPr>
        <w:t>for attracting talent</w:t>
      </w:r>
    </w:p>
    <w:p w14:paraId="68B659A9" w14:textId="77777777" w:rsidR="00A57EBD" w:rsidRPr="007B27BC" w:rsidRDefault="00A57EBD" w:rsidP="00A57EBD">
      <w:pPr>
        <w:tabs>
          <w:tab w:val="left" w:pos="170"/>
        </w:tabs>
        <w:spacing w:before="120" w:after="120"/>
        <w:rPr>
          <w:b/>
          <w:bCs/>
          <w:noProof/>
          <w:u w:val="single"/>
        </w:rPr>
      </w:pPr>
      <w:r w:rsidRPr="007B27BC">
        <w:rPr>
          <w:b/>
          <w:bCs/>
          <w:noProof/>
          <w:u w:val="single"/>
        </w:rPr>
        <w:t xml:space="preserve">Effectiveness </w:t>
      </w:r>
    </w:p>
    <w:p w14:paraId="369A9D95" w14:textId="3F499184" w:rsidR="00A57EBD" w:rsidRPr="007B27BC" w:rsidRDefault="00A57EBD" w:rsidP="00A57EBD">
      <w:pPr>
        <w:tabs>
          <w:tab w:val="left" w:pos="170"/>
        </w:tabs>
        <w:spacing w:after="0"/>
        <w:rPr>
          <w:noProof/>
          <w:sz w:val="20"/>
          <w:szCs w:val="20"/>
        </w:rPr>
      </w:pPr>
      <w:r w:rsidRPr="007B27BC">
        <w:rPr>
          <w:noProof/>
          <w:sz w:val="20"/>
          <w:szCs w:val="20"/>
        </w:rPr>
        <w:t>PO</w:t>
      </w:r>
      <w:r w:rsidR="00B500ED">
        <w:rPr>
          <w:noProof/>
          <w:sz w:val="20"/>
          <w:szCs w:val="20"/>
        </w:rPr>
        <w:t>5</w:t>
      </w:r>
      <w:r w:rsidRPr="007B27BC">
        <w:rPr>
          <w:noProof/>
          <w:sz w:val="20"/>
          <w:szCs w:val="20"/>
        </w:rPr>
        <w:t xml:space="preserve">a - </w:t>
      </w:r>
      <w:r w:rsidR="00A94068" w:rsidRPr="00A94068">
        <w:rPr>
          <w:noProof/>
          <w:sz w:val="20"/>
          <w:szCs w:val="20"/>
        </w:rPr>
        <w:t>Possibility for 28</w:t>
      </w:r>
      <w:r w:rsidR="00A94068" w:rsidRPr="004F0A88">
        <w:rPr>
          <w:noProof/>
          <w:sz w:val="20"/>
          <w:szCs w:val="20"/>
          <w:vertAlign w:val="superscript"/>
        </w:rPr>
        <w:t>th</w:t>
      </w:r>
      <w:r w:rsidR="00A94068" w:rsidRPr="00A94068">
        <w:rPr>
          <w:noProof/>
          <w:sz w:val="20"/>
          <w:szCs w:val="20"/>
        </w:rPr>
        <w:t xml:space="preserve"> regime companies to set up employee stock ownership plans (ESOPs) and issue classes of shares with distinct voting rights.</w:t>
      </w:r>
    </w:p>
    <w:p w14:paraId="649C3A43" w14:textId="7C9F46C4" w:rsidR="00A57EBD" w:rsidRPr="007B27BC" w:rsidRDefault="00A57EBD" w:rsidP="00A57EBD">
      <w:pPr>
        <w:tabs>
          <w:tab w:val="left" w:pos="170"/>
        </w:tabs>
        <w:spacing w:after="0"/>
        <w:rPr>
          <w:noProof/>
          <w:sz w:val="20"/>
          <w:szCs w:val="20"/>
        </w:rPr>
      </w:pPr>
      <w:r w:rsidRPr="007B27BC">
        <w:rPr>
          <w:noProof/>
          <w:sz w:val="20"/>
          <w:szCs w:val="20"/>
        </w:rPr>
        <w:t>PO</w:t>
      </w:r>
      <w:r w:rsidR="00B500ED">
        <w:rPr>
          <w:noProof/>
          <w:sz w:val="20"/>
          <w:szCs w:val="20"/>
        </w:rPr>
        <w:t>5</w:t>
      </w:r>
      <w:r w:rsidRPr="007B27BC">
        <w:rPr>
          <w:noProof/>
          <w:sz w:val="20"/>
          <w:szCs w:val="20"/>
        </w:rPr>
        <w:t>b – PO</w:t>
      </w:r>
      <w:r w:rsidR="00B500ED">
        <w:rPr>
          <w:noProof/>
          <w:sz w:val="20"/>
          <w:szCs w:val="20"/>
        </w:rPr>
        <w:t>5</w:t>
      </w:r>
      <w:r w:rsidRPr="007B27BC">
        <w:rPr>
          <w:noProof/>
          <w:sz w:val="20"/>
          <w:szCs w:val="20"/>
        </w:rPr>
        <w:t xml:space="preserve">a + </w:t>
      </w:r>
      <w:r w:rsidR="00A75F39" w:rsidRPr="00A75F39">
        <w:rPr>
          <w:noProof/>
          <w:sz w:val="20"/>
          <w:szCs w:val="20"/>
        </w:rPr>
        <w:t>introduce an optional common employee stock ownership scheme for 28</w:t>
      </w:r>
      <w:r w:rsidR="00A75F39" w:rsidRPr="004F0A88">
        <w:rPr>
          <w:noProof/>
          <w:sz w:val="20"/>
          <w:szCs w:val="20"/>
          <w:vertAlign w:val="superscript"/>
        </w:rPr>
        <w:t>th</w:t>
      </w:r>
      <w:r w:rsidR="00A75F39" w:rsidRPr="00A75F39">
        <w:rPr>
          <w:noProof/>
          <w:sz w:val="20"/>
          <w:szCs w:val="20"/>
        </w:rPr>
        <w:t xml:space="preserve"> regime companies, based on employee stock options and with common criteria (EU-ESO).</w:t>
      </w:r>
    </w:p>
    <w:p w14:paraId="58741413" w14:textId="56DC4F13" w:rsidR="00A57EBD" w:rsidRPr="007B27BC" w:rsidRDefault="00A57EBD" w:rsidP="00A57EBD">
      <w:pPr>
        <w:tabs>
          <w:tab w:val="left" w:pos="170"/>
        </w:tabs>
        <w:spacing w:after="0"/>
        <w:rPr>
          <w:noProof/>
          <w:sz w:val="20"/>
          <w:szCs w:val="20"/>
        </w:rPr>
      </w:pPr>
      <w:r w:rsidRPr="007B27BC">
        <w:rPr>
          <w:noProof/>
          <w:sz w:val="20"/>
          <w:szCs w:val="20"/>
        </w:rPr>
        <w:t>PO</w:t>
      </w:r>
      <w:r w:rsidR="00B500ED">
        <w:rPr>
          <w:noProof/>
          <w:sz w:val="20"/>
          <w:szCs w:val="20"/>
        </w:rPr>
        <w:t>5</w:t>
      </w:r>
      <w:r w:rsidRPr="007B27BC">
        <w:rPr>
          <w:noProof/>
          <w:sz w:val="20"/>
          <w:szCs w:val="20"/>
        </w:rPr>
        <w:t>c –</w:t>
      </w:r>
      <w:r>
        <w:rPr>
          <w:noProof/>
          <w:sz w:val="20"/>
          <w:szCs w:val="20"/>
        </w:rPr>
        <w:t xml:space="preserve"> </w:t>
      </w:r>
      <w:r w:rsidRPr="007B27BC">
        <w:rPr>
          <w:noProof/>
          <w:sz w:val="20"/>
          <w:szCs w:val="20"/>
        </w:rPr>
        <w:t>PO</w:t>
      </w:r>
      <w:r w:rsidR="00B500ED">
        <w:rPr>
          <w:noProof/>
          <w:sz w:val="20"/>
          <w:szCs w:val="20"/>
        </w:rPr>
        <w:t>5</w:t>
      </w:r>
      <w:r w:rsidRPr="007B27BC">
        <w:rPr>
          <w:noProof/>
          <w:sz w:val="20"/>
          <w:szCs w:val="20"/>
        </w:rPr>
        <w:t xml:space="preserve">b </w:t>
      </w:r>
      <w:r>
        <w:rPr>
          <w:noProof/>
          <w:sz w:val="20"/>
          <w:szCs w:val="20"/>
        </w:rPr>
        <w:t xml:space="preserve">+ </w:t>
      </w:r>
      <w:r w:rsidR="0023536C" w:rsidRPr="0023536C">
        <w:rPr>
          <w:noProof/>
          <w:sz w:val="20"/>
          <w:szCs w:val="20"/>
        </w:rPr>
        <w:t>provide harmonised timing for the taxation of employee stock options granted in the context of the EU-ESO.</w:t>
      </w:r>
    </w:p>
    <w:p w14:paraId="783300C7" w14:textId="77777777" w:rsidR="00A57EBD" w:rsidRPr="007B5911" w:rsidRDefault="00A57EBD" w:rsidP="00A57EBD">
      <w:pPr>
        <w:pStyle w:val="ListParagraph"/>
        <w:tabs>
          <w:tab w:val="left" w:pos="170"/>
        </w:tabs>
        <w:spacing w:after="0"/>
        <w:ind w:left="480"/>
        <w:rPr>
          <w:noProof/>
          <w:sz w:val="20"/>
          <w:szCs w:val="20"/>
        </w:rPr>
      </w:pPr>
    </w:p>
    <w:tbl>
      <w:tblPr>
        <w:tblStyle w:val="TableGrid"/>
        <w:tblW w:w="0" w:type="auto"/>
        <w:tblInd w:w="108" w:type="dxa"/>
        <w:tblLook w:val="04A0" w:firstRow="1" w:lastRow="0" w:firstColumn="1" w:lastColumn="0" w:noHBand="0" w:noVBand="1"/>
      </w:tblPr>
      <w:tblGrid>
        <w:gridCol w:w="6663"/>
        <w:gridCol w:w="850"/>
        <w:gridCol w:w="851"/>
        <w:gridCol w:w="992"/>
      </w:tblGrid>
      <w:tr w:rsidR="00A57EBD" w:rsidRPr="000731FC" w14:paraId="6A68F05D" w14:textId="77777777" w:rsidTr="004614A9">
        <w:trPr>
          <w:trHeight w:val="254"/>
        </w:trPr>
        <w:tc>
          <w:tcPr>
            <w:tcW w:w="666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B1D75D" w14:textId="77777777" w:rsidR="00A57EBD" w:rsidRPr="00AC3D6A" w:rsidRDefault="00A57EBD" w:rsidP="00A94087">
            <w:pPr>
              <w:spacing w:after="0"/>
              <w:jc w:val="center"/>
              <w:rPr>
                <w:b/>
                <w:noProof/>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FFB67" w14:textId="692DFECA" w:rsidR="00A57EBD" w:rsidRPr="00AC3D6A" w:rsidRDefault="00A57EBD" w:rsidP="00A94087">
            <w:pPr>
              <w:spacing w:after="0"/>
              <w:jc w:val="center"/>
              <w:rPr>
                <w:b/>
                <w:noProof/>
                <w:sz w:val="20"/>
                <w:szCs w:val="20"/>
              </w:rPr>
            </w:pPr>
            <w:r w:rsidRPr="00AC3D6A">
              <w:rPr>
                <w:b/>
                <w:noProof/>
                <w:sz w:val="20"/>
                <w:szCs w:val="20"/>
              </w:rPr>
              <w:t>PO</w:t>
            </w:r>
            <w:r w:rsidR="00B500ED" w:rsidRPr="00AC3D6A">
              <w:rPr>
                <w:b/>
                <w:noProof/>
                <w:sz w:val="20"/>
                <w:szCs w:val="20"/>
              </w:rPr>
              <w:t>5</w:t>
            </w:r>
            <w:r w:rsidRPr="00AC3D6A">
              <w:rPr>
                <w:b/>
                <w:noProof/>
                <w:sz w:val="20"/>
                <w:szCs w:val="20"/>
              </w:rPr>
              <w:t>a</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07C787C" w14:textId="59CB1ACF" w:rsidR="00A57EBD" w:rsidRPr="00AC3D6A" w:rsidRDefault="00A57EBD" w:rsidP="00A94087">
            <w:pPr>
              <w:spacing w:after="0"/>
              <w:jc w:val="center"/>
              <w:rPr>
                <w:b/>
                <w:noProof/>
                <w:sz w:val="20"/>
                <w:szCs w:val="20"/>
              </w:rPr>
            </w:pPr>
            <w:r w:rsidRPr="00AC3D6A">
              <w:rPr>
                <w:b/>
                <w:noProof/>
                <w:sz w:val="20"/>
                <w:szCs w:val="20"/>
              </w:rPr>
              <w:t>PO</w:t>
            </w:r>
            <w:r w:rsidR="00B500ED" w:rsidRPr="00AC3D6A">
              <w:rPr>
                <w:b/>
                <w:noProof/>
                <w:sz w:val="20"/>
                <w:szCs w:val="20"/>
              </w:rPr>
              <w:t>5</w:t>
            </w:r>
            <w:r w:rsidRPr="00AC3D6A">
              <w:rPr>
                <w:b/>
                <w:noProof/>
                <w:sz w:val="20"/>
                <w:szCs w:val="20"/>
              </w:rPr>
              <w:t>b</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26ED43" w14:textId="09105CA3" w:rsidR="00A57EBD" w:rsidRPr="00AC3D6A" w:rsidRDefault="00A57EBD" w:rsidP="00A94087">
            <w:pPr>
              <w:spacing w:after="0"/>
              <w:jc w:val="center"/>
              <w:rPr>
                <w:b/>
                <w:noProof/>
                <w:sz w:val="20"/>
                <w:szCs w:val="20"/>
              </w:rPr>
            </w:pPr>
            <w:r w:rsidRPr="00AC3D6A">
              <w:rPr>
                <w:b/>
                <w:noProof/>
                <w:sz w:val="20"/>
                <w:szCs w:val="20"/>
              </w:rPr>
              <w:t>PO</w:t>
            </w:r>
            <w:r w:rsidR="00B500ED" w:rsidRPr="00AC3D6A">
              <w:rPr>
                <w:b/>
                <w:noProof/>
                <w:sz w:val="20"/>
                <w:szCs w:val="20"/>
              </w:rPr>
              <w:t>5</w:t>
            </w:r>
            <w:r w:rsidRPr="00AC3D6A">
              <w:rPr>
                <w:b/>
                <w:noProof/>
                <w:sz w:val="20"/>
                <w:szCs w:val="20"/>
              </w:rPr>
              <w:t>c</w:t>
            </w:r>
          </w:p>
        </w:tc>
      </w:tr>
      <w:tr w:rsidR="00310EF0" w:rsidRPr="000731FC" w14:paraId="5792271F" w14:textId="77777777" w:rsidTr="004614A9">
        <w:trPr>
          <w:trHeight w:val="496"/>
        </w:trPr>
        <w:tc>
          <w:tcPr>
            <w:tcW w:w="6663" w:type="dxa"/>
            <w:tcBorders>
              <w:top w:val="single" w:sz="4" w:space="0" w:color="auto"/>
              <w:left w:val="single" w:sz="4" w:space="0" w:color="auto"/>
              <w:bottom w:val="single" w:sz="4" w:space="0" w:color="auto"/>
              <w:right w:val="single" w:sz="4" w:space="0" w:color="auto"/>
            </w:tcBorders>
          </w:tcPr>
          <w:p w14:paraId="56DA20F6" w14:textId="6F726ED0" w:rsidR="00310EF0" w:rsidRPr="00AC3D6A" w:rsidRDefault="00310EF0" w:rsidP="00310EF0">
            <w:pPr>
              <w:spacing w:before="100" w:beforeAutospacing="1" w:after="100" w:afterAutospacing="1"/>
              <w:jc w:val="left"/>
              <w:rPr>
                <w:noProof/>
                <w:sz w:val="20"/>
                <w:szCs w:val="20"/>
              </w:rPr>
            </w:pPr>
            <w:r w:rsidRPr="00AC3D6A">
              <w:rPr>
                <w:b/>
                <w:noProof/>
                <w:sz w:val="20"/>
                <w:szCs w:val="20"/>
              </w:rPr>
              <w:t>Specific objective 1</w:t>
            </w:r>
            <w:r w:rsidRPr="00AC3D6A">
              <w:rPr>
                <w:noProof/>
                <w:sz w:val="20"/>
                <w:szCs w:val="20"/>
              </w:rPr>
              <w:t>:</w:t>
            </w:r>
            <w:r w:rsidRPr="421A18F4">
              <w:rPr>
                <w:rFonts w:cstheme="minorBidi"/>
                <w:noProof/>
              </w:rPr>
              <w:t xml:space="preserve"> </w:t>
            </w:r>
            <w:r w:rsidRPr="421A18F4">
              <w:rPr>
                <w:rFonts w:cstheme="minorBidi"/>
                <w:noProof/>
                <w:sz w:val="20"/>
                <w:szCs w:val="20"/>
              </w:rPr>
              <w:t>Provide a common corporate legal framework for</w:t>
            </w:r>
            <w:r>
              <w:rPr>
                <w:rFonts w:cstheme="minorBidi"/>
                <w:noProof/>
                <w:sz w:val="20"/>
                <w:szCs w:val="20"/>
              </w:rPr>
              <w:t xml:space="preserve"> companies, in particular </w:t>
            </w:r>
            <w:r w:rsidRPr="421A18F4">
              <w:rPr>
                <w:rFonts w:cstheme="minorBidi"/>
                <w:noProof/>
                <w:sz w:val="20"/>
                <w:szCs w:val="20"/>
              </w:rPr>
              <w:t>startups and scaleups</w:t>
            </w:r>
            <w:r>
              <w:rPr>
                <w:rFonts w:cstheme="minorBidi"/>
                <w:noProof/>
                <w:sz w:val="20"/>
                <w:szCs w:val="20"/>
              </w:rPr>
              <w:t>,</w:t>
            </w:r>
            <w:r w:rsidRPr="421A18F4">
              <w:rPr>
                <w:rFonts w:cstheme="minorBidi"/>
                <w:noProof/>
                <w:sz w:val="20"/>
                <w:szCs w:val="20"/>
              </w:rPr>
              <w:t xml:space="preserve"> in the EU</w:t>
            </w:r>
          </w:p>
        </w:tc>
        <w:tc>
          <w:tcPr>
            <w:tcW w:w="850" w:type="dxa"/>
            <w:tcBorders>
              <w:top w:val="single" w:sz="4" w:space="0" w:color="auto"/>
              <w:left w:val="single" w:sz="4" w:space="0" w:color="auto"/>
              <w:bottom w:val="single" w:sz="4" w:space="0" w:color="auto"/>
              <w:right w:val="single" w:sz="4" w:space="0" w:color="auto"/>
            </w:tcBorders>
          </w:tcPr>
          <w:p w14:paraId="092F5CE8" w14:textId="4B052F3D" w:rsidR="00310EF0" w:rsidRPr="00AC3D6A" w:rsidRDefault="00310EF0" w:rsidP="00310EF0">
            <w:pPr>
              <w:jc w:val="center"/>
              <w:rPr>
                <w:noProof/>
                <w:sz w:val="20"/>
                <w:szCs w:val="20"/>
              </w:rPr>
            </w:pPr>
            <w:r w:rsidRPr="00AC3D6A">
              <w:rPr>
                <w:noProof/>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90BD418" w14:textId="64F29D78" w:rsidR="00310EF0" w:rsidRPr="00AA4430" w:rsidRDefault="00310EF0" w:rsidP="00310EF0">
            <w:pPr>
              <w:jc w:val="center"/>
              <w:rPr>
                <w:noProof/>
                <w:sz w:val="20"/>
                <w:szCs w:val="20"/>
              </w:rPr>
            </w:pPr>
            <w:r>
              <w:rPr>
                <w:noProof/>
                <w:sz w:val="20"/>
                <w:szCs w:val="20"/>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5D4962D" w14:textId="2FA046EA" w:rsidR="00310EF0" w:rsidRPr="00AA4430" w:rsidRDefault="00310EF0" w:rsidP="00310EF0">
            <w:pPr>
              <w:jc w:val="center"/>
              <w:rPr>
                <w:noProof/>
                <w:sz w:val="20"/>
                <w:szCs w:val="20"/>
              </w:rPr>
            </w:pPr>
            <w:r>
              <w:rPr>
                <w:noProof/>
                <w:sz w:val="20"/>
                <w:szCs w:val="20"/>
              </w:rPr>
              <w:t>3</w:t>
            </w:r>
          </w:p>
        </w:tc>
      </w:tr>
      <w:tr w:rsidR="00310EF0" w:rsidRPr="000731FC" w14:paraId="66CCD04C" w14:textId="77777777" w:rsidTr="004614A9">
        <w:trPr>
          <w:trHeight w:val="546"/>
        </w:trPr>
        <w:tc>
          <w:tcPr>
            <w:tcW w:w="6663" w:type="dxa"/>
            <w:tcBorders>
              <w:top w:val="single" w:sz="4" w:space="0" w:color="auto"/>
              <w:left w:val="single" w:sz="4" w:space="0" w:color="auto"/>
              <w:bottom w:val="single" w:sz="4" w:space="0" w:color="auto"/>
              <w:right w:val="single" w:sz="4" w:space="0" w:color="auto"/>
            </w:tcBorders>
          </w:tcPr>
          <w:p w14:paraId="1CF3A3E2" w14:textId="15307EC4" w:rsidR="00310EF0" w:rsidRPr="00AC3D6A" w:rsidRDefault="00310EF0" w:rsidP="00310EF0">
            <w:pPr>
              <w:spacing w:before="100" w:beforeAutospacing="1" w:after="100" w:afterAutospacing="1"/>
              <w:jc w:val="left"/>
              <w:rPr>
                <w:noProof/>
                <w:sz w:val="20"/>
                <w:szCs w:val="20"/>
              </w:rPr>
            </w:pPr>
            <w:r w:rsidRPr="00AC3D6A">
              <w:rPr>
                <w:b/>
                <w:noProof/>
                <w:sz w:val="20"/>
                <w:szCs w:val="20"/>
              </w:rPr>
              <w:t>Specific objective 2</w:t>
            </w:r>
            <w:r w:rsidRPr="00AC3D6A">
              <w:rPr>
                <w:noProof/>
                <w:sz w:val="20"/>
                <w:szCs w:val="20"/>
              </w:rPr>
              <w:t>:</w:t>
            </w:r>
            <w:r w:rsidRPr="421A18F4">
              <w:rPr>
                <w:rFonts w:cstheme="minorBidi"/>
                <w:noProof/>
              </w:rPr>
              <w:t xml:space="preserve"> </w:t>
            </w:r>
            <w:r w:rsidRPr="421A18F4">
              <w:rPr>
                <w:rFonts w:cstheme="minorBidi"/>
                <w:noProof/>
                <w:sz w:val="20"/>
                <w:szCs w:val="20"/>
              </w:rPr>
              <w:t xml:space="preserve">Provide simple and efficient corporate rules and procedures throughout the </w:t>
            </w:r>
            <w:r>
              <w:rPr>
                <w:rFonts w:cstheme="minorBidi"/>
                <w:noProof/>
                <w:sz w:val="20"/>
                <w:szCs w:val="20"/>
              </w:rPr>
              <w:t xml:space="preserve">company </w:t>
            </w:r>
            <w:r w:rsidRPr="421A18F4">
              <w:rPr>
                <w:rFonts w:cstheme="minorBidi"/>
                <w:noProof/>
                <w:sz w:val="20"/>
                <w:szCs w:val="20"/>
              </w:rPr>
              <w:t xml:space="preserve">lifecycle </w:t>
            </w:r>
          </w:p>
        </w:tc>
        <w:tc>
          <w:tcPr>
            <w:tcW w:w="850" w:type="dxa"/>
            <w:tcBorders>
              <w:top w:val="single" w:sz="4" w:space="0" w:color="auto"/>
              <w:left w:val="single" w:sz="4" w:space="0" w:color="auto"/>
              <w:bottom w:val="single" w:sz="4" w:space="0" w:color="auto"/>
              <w:right w:val="single" w:sz="4" w:space="0" w:color="auto"/>
            </w:tcBorders>
          </w:tcPr>
          <w:p w14:paraId="49E2E3DA" w14:textId="23058A2B" w:rsidR="00310EF0" w:rsidRPr="00AC3D6A" w:rsidRDefault="00310EF0" w:rsidP="00310EF0">
            <w:pPr>
              <w:jc w:val="center"/>
              <w:rPr>
                <w:noProof/>
                <w:sz w:val="20"/>
                <w:szCs w:val="20"/>
              </w:rPr>
            </w:pPr>
            <w:r w:rsidRPr="00AC3D6A">
              <w:rPr>
                <w:noProof/>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04BF85D" w14:textId="4A9793C7" w:rsidR="00310EF0" w:rsidRPr="00AA4430" w:rsidRDefault="00310EF0" w:rsidP="00310EF0">
            <w:pPr>
              <w:jc w:val="center"/>
              <w:rPr>
                <w:noProof/>
                <w:sz w:val="20"/>
                <w:szCs w:val="20"/>
              </w:rPr>
            </w:pPr>
            <w:r>
              <w:rPr>
                <w:noProof/>
                <w:sz w:val="20"/>
                <w:szCs w:val="20"/>
              </w:rPr>
              <w:t>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D83DD48" w14:textId="24DF585D" w:rsidR="00310EF0" w:rsidRPr="00AA4430" w:rsidRDefault="00310EF0" w:rsidP="00310EF0">
            <w:pPr>
              <w:jc w:val="center"/>
              <w:rPr>
                <w:noProof/>
                <w:sz w:val="20"/>
                <w:szCs w:val="20"/>
              </w:rPr>
            </w:pPr>
            <w:r>
              <w:rPr>
                <w:noProof/>
                <w:sz w:val="20"/>
                <w:szCs w:val="20"/>
              </w:rPr>
              <w:t>4</w:t>
            </w:r>
          </w:p>
        </w:tc>
      </w:tr>
      <w:tr w:rsidR="00437AB6" w:rsidRPr="000731FC" w14:paraId="7382AF27" w14:textId="77777777" w:rsidTr="004614A9">
        <w:trPr>
          <w:trHeight w:val="687"/>
        </w:trPr>
        <w:tc>
          <w:tcPr>
            <w:tcW w:w="6663" w:type="dxa"/>
            <w:tcBorders>
              <w:top w:val="single" w:sz="4" w:space="0" w:color="auto"/>
              <w:left w:val="single" w:sz="4" w:space="0" w:color="auto"/>
              <w:bottom w:val="single" w:sz="4" w:space="0" w:color="auto"/>
              <w:right w:val="single" w:sz="4" w:space="0" w:color="auto"/>
            </w:tcBorders>
          </w:tcPr>
          <w:p w14:paraId="504F41D8" w14:textId="36E00093" w:rsidR="00437AB6" w:rsidRPr="00AC3D6A" w:rsidRDefault="00F3256F">
            <w:pPr>
              <w:spacing w:before="100" w:beforeAutospacing="1" w:after="100" w:afterAutospacing="1"/>
              <w:jc w:val="left"/>
              <w:rPr>
                <w:b/>
                <w:noProof/>
                <w:sz w:val="20"/>
                <w:szCs w:val="20"/>
              </w:rPr>
            </w:pPr>
            <w:r w:rsidRPr="00AC3D6A">
              <w:rPr>
                <w:b/>
                <w:noProof/>
                <w:sz w:val="20"/>
                <w:szCs w:val="20"/>
              </w:rPr>
              <w:t>Specific objective 3</w:t>
            </w:r>
            <w:r w:rsidRPr="00AC3D6A">
              <w:rPr>
                <w:noProof/>
                <w:sz w:val="20"/>
                <w:szCs w:val="20"/>
              </w:rPr>
              <w:t xml:space="preserve">: </w:t>
            </w:r>
            <w:r w:rsidRPr="421A18F4">
              <w:rPr>
                <w:rFonts w:cstheme="minorBidi"/>
                <w:noProof/>
                <w:sz w:val="20"/>
                <w:szCs w:val="20"/>
              </w:rPr>
              <w:t>Ensure that corporate rules provide an enabling framework to invest</w:t>
            </w:r>
          </w:p>
        </w:tc>
        <w:tc>
          <w:tcPr>
            <w:tcW w:w="850" w:type="dxa"/>
            <w:tcBorders>
              <w:top w:val="single" w:sz="4" w:space="0" w:color="auto"/>
              <w:left w:val="single" w:sz="4" w:space="0" w:color="auto"/>
              <w:bottom w:val="single" w:sz="4" w:space="0" w:color="auto"/>
              <w:right w:val="single" w:sz="4" w:space="0" w:color="auto"/>
            </w:tcBorders>
          </w:tcPr>
          <w:p w14:paraId="0B9DD5B0" w14:textId="322569B7" w:rsidR="00437AB6" w:rsidRPr="00AC3D6A" w:rsidRDefault="009B39C4" w:rsidP="00D524C7">
            <w:pPr>
              <w:jc w:val="center"/>
              <w:rPr>
                <w:noProof/>
                <w:sz w:val="20"/>
                <w:szCs w:val="20"/>
              </w:rPr>
            </w:pPr>
            <w:r w:rsidRPr="00AC3D6A">
              <w:rPr>
                <w:noProof/>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11B68BA" w14:textId="53C0D2C3" w:rsidR="00437AB6" w:rsidRPr="00AA4430" w:rsidRDefault="009B39C4" w:rsidP="00D524C7">
            <w:pPr>
              <w:jc w:val="center"/>
              <w:rPr>
                <w:noProof/>
                <w:sz w:val="20"/>
                <w:szCs w:val="20"/>
              </w:rPr>
            </w:pPr>
            <w:r>
              <w:rPr>
                <w:noProof/>
                <w:sz w:val="20"/>
                <w:szCs w:val="20"/>
              </w:rPr>
              <w:t>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38D6C5B" w14:textId="4D425B25" w:rsidR="00437AB6" w:rsidRPr="00AA4430" w:rsidRDefault="009B39C4" w:rsidP="00D524C7">
            <w:pPr>
              <w:jc w:val="center"/>
              <w:rPr>
                <w:noProof/>
                <w:sz w:val="20"/>
                <w:szCs w:val="20"/>
              </w:rPr>
            </w:pPr>
            <w:r>
              <w:rPr>
                <w:noProof/>
                <w:sz w:val="20"/>
                <w:szCs w:val="20"/>
              </w:rPr>
              <w:t>4</w:t>
            </w:r>
          </w:p>
        </w:tc>
      </w:tr>
    </w:tbl>
    <w:p w14:paraId="6462DCC8" w14:textId="1FD45DC3" w:rsidR="00DC7C3C" w:rsidRDefault="00172914" w:rsidP="00E821A9">
      <w:pPr>
        <w:pStyle w:val="Text2"/>
        <w:spacing w:before="120" w:after="120"/>
        <w:ind w:left="0"/>
        <w:rPr>
          <w:noProof/>
        </w:rPr>
      </w:pPr>
      <w:r w:rsidRPr="00AC3D6A">
        <w:rPr>
          <w:noProof/>
        </w:rPr>
        <w:t xml:space="preserve">All three policy options contribute to </w:t>
      </w:r>
      <w:r w:rsidR="00307EDF" w:rsidRPr="00AC3D6A">
        <w:rPr>
          <w:noProof/>
        </w:rPr>
        <w:t>objective 1</w:t>
      </w:r>
      <w:r w:rsidRPr="00AC3D6A">
        <w:rPr>
          <w:noProof/>
        </w:rPr>
        <w:t xml:space="preserve">. </w:t>
      </w:r>
      <w:r w:rsidR="00ED604B" w:rsidRPr="00AC3D6A">
        <w:rPr>
          <w:noProof/>
        </w:rPr>
        <w:t xml:space="preserve">While </w:t>
      </w:r>
      <w:r w:rsidR="005A5486" w:rsidRPr="421A18F4">
        <w:rPr>
          <w:rFonts w:cstheme="minorBidi"/>
          <w:noProof/>
        </w:rPr>
        <w:t>PO5a</w:t>
      </w:r>
      <w:r w:rsidR="005A5486" w:rsidRPr="421A18F4" w:rsidDel="009B6445">
        <w:rPr>
          <w:rFonts w:cstheme="minorBidi"/>
          <w:noProof/>
        </w:rPr>
        <w:t xml:space="preserve"> would </w:t>
      </w:r>
      <w:r w:rsidR="005A5486" w:rsidRPr="421A18F4">
        <w:rPr>
          <w:rFonts w:cstheme="minorBidi"/>
          <w:noProof/>
        </w:rPr>
        <w:t>enable all 28</w:t>
      </w:r>
      <w:r w:rsidR="005A5486" w:rsidRPr="421A18F4">
        <w:rPr>
          <w:rFonts w:cstheme="minorBidi"/>
          <w:noProof/>
          <w:vertAlign w:val="superscript"/>
        </w:rPr>
        <w:t>th</w:t>
      </w:r>
      <w:r w:rsidR="005A5486" w:rsidRPr="421A18F4">
        <w:rPr>
          <w:rFonts w:cstheme="minorBidi"/>
          <w:noProof/>
        </w:rPr>
        <w:t xml:space="preserve"> regime companies</w:t>
      </w:r>
      <w:r w:rsidR="005A5486" w:rsidRPr="421A18F4" w:rsidDel="00B76AA3">
        <w:rPr>
          <w:rFonts w:cstheme="minorBidi"/>
          <w:noProof/>
        </w:rPr>
        <w:t xml:space="preserve"> </w:t>
      </w:r>
      <w:r w:rsidR="005A5486" w:rsidRPr="421A18F4">
        <w:rPr>
          <w:rFonts w:cstheme="minorBidi"/>
          <w:noProof/>
        </w:rPr>
        <w:t>to set up ESOPs, including schemes for non-voting shares, thus removing some of the existing restrictions in Member</w:t>
      </w:r>
      <w:r w:rsidR="002073BE" w:rsidRPr="421A18F4">
        <w:rPr>
          <w:rFonts w:cstheme="minorBidi"/>
          <w:noProof/>
        </w:rPr>
        <w:t xml:space="preserve"> States</w:t>
      </w:r>
      <w:r w:rsidR="00ED604B" w:rsidRPr="00AC3D6A">
        <w:rPr>
          <w:noProof/>
        </w:rPr>
        <w:t>, option 5b</w:t>
      </w:r>
      <w:r w:rsidR="001D5502" w:rsidRPr="00AC3D6A">
        <w:rPr>
          <w:noProof/>
        </w:rPr>
        <w:t xml:space="preserve"> – with the </w:t>
      </w:r>
      <w:r w:rsidR="00D47A06" w:rsidRPr="00AC3D6A">
        <w:rPr>
          <w:noProof/>
        </w:rPr>
        <w:t xml:space="preserve">common scheme </w:t>
      </w:r>
      <w:r w:rsidR="001D5502" w:rsidRPr="00AC3D6A">
        <w:rPr>
          <w:noProof/>
        </w:rPr>
        <w:t>‘EU-ESO’</w:t>
      </w:r>
      <w:r w:rsidRPr="00AC3D6A">
        <w:rPr>
          <w:noProof/>
        </w:rPr>
        <w:t xml:space="preserve"> </w:t>
      </w:r>
      <w:r>
        <w:rPr>
          <w:noProof/>
        </w:rPr>
        <w:t>–</w:t>
      </w:r>
      <w:r w:rsidRPr="00AC3D6A">
        <w:rPr>
          <w:noProof/>
        </w:rPr>
        <w:t xml:space="preserve"> would</w:t>
      </w:r>
      <w:r w:rsidR="00C16963" w:rsidRPr="00AC3D6A">
        <w:rPr>
          <w:noProof/>
        </w:rPr>
        <w:t xml:space="preserve"> </w:t>
      </w:r>
      <w:r w:rsidR="00141FEA" w:rsidRPr="00AC3D6A">
        <w:rPr>
          <w:noProof/>
        </w:rPr>
        <w:t xml:space="preserve">be more effective as it </w:t>
      </w:r>
      <w:r w:rsidRPr="00AC3D6A">
        <w:rPr>
          <w:noProof/>
        </w:rPr>
        <w:t xml:space="preserve">would </w:t>
      </w:r>
      <w:r w:rsidR="00492CBD" w:rsidRPr="00AC3D6A">
        <w:rPr>
          <w:noProof/>
        </w:rPr>
        <w:t>additionally</w:t>
      </w:r>
      <w:r w:rsidRPr="00AC3D6A">
        <w:rPr>
          <w:noProof/>
        </w:rPr>
        <w:t xml:space="preserve"> provide a</w:t>
      </w:r>
      <w:r w:rsidR="002854BE" w:rsidRPr="00AC3D6A">
        <w:rPr>
          <w:noProof/>
        </w:rPr>
        <w:t xml:space="preserve"> common</w:t>
      </w:r>
      <w:r w:rsidRPr="00AC3D6A">
        <w:rPr>
          <w:noProof/>
        </w:rPr>
        <w:t xml:space="preserve"> </w:t>
      </w:r>
      <w:r>
        <w:rPr>
          <w:noProof/>
        </w:rPr>
        <w:t xml:space="preserve">scheme </w:t>
      </w:r>
      <w:r w:rsidRPr="00AC3D6A">
        <w:rPr>
          <w:noProof/>
        </w:rPr>
        <w:t xml:space="preserve">on the basis of which </w:t>
      </w:r>
      <w:r>
        <w:rPr>
          <w:noProof/>
        </w:rPr>
        <w:t>companies, including s</w:t>
      </w:r>
      <w:r w:rsidR="55C41668">
        <w:rPr>
          <w:noProof/>
        </w:rPr>
        <w:t>tartup</w:t>
      </w:r>
      <w:r>
        <w:rPr>
          <w:noProof/>
        </w:rPr>
        <w:t>s</w:t>
      </w:r>
      <w:r w:rsidRPr="00AC3D6A">
        <w:rPr>
          <w:noProof/>
        </w:rPr>
        <w:t xml:space="preserve"> and </w:t>
      </w:r>
      <w:r>
        <w:rPr>
          <w:noProof/>
        </w:rPr>
        <w:t>s</w:t>
      </w:r>
      <w:r w:rsidR="57CAB4CA">
        <w:rPr>
          <w:noProof/>
        </w:rPr>
        <w:t>caleup</w:t>
      </w:r>
      <w:r>
        <w:rPr>
          <w:noProof/>
        </w:rPr>
        <w:t>s,</w:t>
      </w:r>
      <w:r w:rsidRPr="00AC3D6A">
        <w:rPr>
          <w:noProof/>
        </w:rPr>
        <w:t xml:space="preserve"> could set up stock option-based ownership plans</w:t>
      </w:r>
      <w:r w:rsidRPr="0079617A">
        <w:rPr>
          <w:noProof/>
        </w:rPr>
        <w:t>.</w:t>
      </w:r>
      <w:r w:rsidRPr="00AC3D6A">
        <w:rPr>
          <w:noProof/>
        </w:rPr>
        <w:t xml:space="preserve"> PO5c would remove different timings of taxation for the </w:t>
      </w:r>
      <w:r w:rsidR="00D226AF">
        <w:rPr>
          <w:noProof/>
        </w:rPr>
        <w:t xml:space="preserve">stock options granted in the context of the common </w:t>
      </w:r>
      <w:r w:rsidRPr="00AC3D6A">
        <w:rPr>
          <w:noProof/>
        </w:rPr>
        <w:t xml:space="preserve">EU-ESO in Member States as a further incentive to choose this </w:t>
      </w:r>
      <w:r>
        <w:rPr>
          <w:noProof/>
        </w:rPr>
        <w:t>scheme</w:t>
      </w:r>
      <w:r w:rsidRPr="00AC3D6A">
        <w:rPr>
          <w:noProof/>
        </w:rPr>
        <w:t>; by harmonising also this taxation aspect, it would be most effective at achieving objective</w:t>
      </w:r>
      <w:r w:rsidR="00DC5CB5" w:rsidRPr="00AC3D6A">
        <w:rPr>
          <w:noProof/>
        </w:rPr>
        <w:t xml:space="preserve"> 1</w:t>
      </w:r>
      <w:r w:rsidRPr="00AC3D6A">
        <w:rPr>
          <w:noProof/>
        </w:rPr>
        <w:t>.</w:t>
      </w:r>
      <w:r w:rsidR="005C5600">
        <w:rPr>
          <w:noProof/>
        </w:rPr>
        <w:t xml:space="preserve"> </w:t>
      </w:r>
      <w:r w:rsidR="006342BE" w:rsidRPr="421A18F4">
        <w:rPr>
          <w:rFonts w:cstheme="minorBidi"/>
          <w:noProof/>
        </w:rPr>
        <w:t xml:space="preserve">As regards objective 2, </w:t>
      </w:r>
      <w:r w:rsidR="00BF7EF8" w:rsidRPr="421A18F4">
        <w:rPr>
          <w:rFonts w:cstheme="minorBidi"/>
          <w:noProof/>
        </w:rPr>
        <w:t>PO</w:t>
      </w:r>
      <w:r w:rsidR="006342BE" w:rsidRPr="421A18F4">
        <w:rPr>
          <w:rFonts w:cstheme="minorBidi"/>
          <w:noProof/>
        </w:rPr>
        <w:t xml:space="preserve">5a would </w:t>
      </w:r>
      <w:r w:rsidR="00465F06" w:rsidRPr="421A18F4">
        <w:rPr>
          <w:rFonts w:cstheme="minorBidi"/>
          <w:noProof/>
        </w:rPr>
        <w:t>contribute</w:t>
      </w:r>
      <w:r>
        <w:rPr>
          <w:rFonts w:cstheme="minorBidi"/>
          <w:noProof/>
        </w:rPr>
        <w:t xml:space="preserve"> to</w:t>
      </w:r>
      <w:r w:rsidR="006342BE" w:rsidRPr="421A18F4">
        <w:rPr>
          <w:rFonts w:cstheme="minorBidi"/>
          <w:noProof/>
        </w:rPr>
        <w:t xml:space="preserve"> it to a</w:t>
      </w:r>
      <w:r w:rsidR="00693018" w:rsidRPr="421A18F4">
        <w:rPr>
          <w:rFonts w:cstheme="minorBidi"/>
          <w:noProof/>
        </w:rPr>
        <w:t xml:space="preserve"> relatively</w:t>
      </w:r>
      <w:r w:rsidR="006342BE" w:rsidRPr="421A18F4">
        <w:rPr>
          <w:rFonts w:cstheme="minorBidi"/>
          <w:noProof/>
        </w:rPr>
        <w:t xml:space="preserve"> small extent, as it would leave it to companies to make all relevant choices for setting up an ESOP within the legal limits</w:t>
      </w:r>
      <w:r w:rsidR="00B96B24" w:rsidRPr="421A18F4">
        <w:rPr>
          <w:rFonts w:cstheme="minorBidi"/>
          <w:noProof/>
        </w:rPr>
        <w:t>, while</w:t>
      </w:r>
      <w:r w:rsidR="006342BE" w:rsidRPr="421A18F4">
        <w:rPr>
          <w:rFonts w:cstheme="minorBidi"/>
          <w:noProof/>
        </w:rPr>
        <w:t xml:space="preserve"> PO5b would</w:t>
      </w:r>
      <w:r w:rsidR="00570E2C" w:rsidRPr="421A18F4">
        <w:rPr>
          <w:rFonts w:cstheme="minorBidi"/>
          <w:noProof/>
        </w:rPr>
        <w:t xml:space="preserve"> make a </w:t>
      </w:r>
      <w:r w:rsidR="00932E4A" w:rsidRPr="421A18F4">
        <w:rPr>
          <w:rFonts w:cstheme="minorBidi"/>
          <w:noProof/>
        </w:rPr>
        <w:t>bigger contribution to</w:t>
      </w:r>
      <w:r w:rsidR="006342BE" w:rsidRPr="421A18F4">
        <w:rPr>
          <w:rFonts w:cstheme="minorBidi"/>
          <w:noProof/>
        </w:rPr>
        <w:t xml:space="preserve"> simplify</w:t>
      </w:r>
      <w:r w:rsidR="00932E4A" w:rsidRPr="421A18F4">
        <w:rPr>
          <w:rFonts w:cstheme="minorBidi"/>
          <w:noProof/>
        </w:rPr>
        <w:t>ing</w:t>
      </w:r>
      <w:r w:rsidR="006342BE" w:rsidRPr="421A18F4">
        <w:rPr>
          <w:rFonts w:cstheme="minorBidi"/>
          <w:noProof/>
        </w:rPr>
        <w:t xml:space="preserve"> procedures through the provision of the EU-ESO for 28</w:t>
      </w:r>
      <w:r w:rsidR="006342BE" w:rsidRPr="421A18F4">
        <w:rPr>
          <w:rFonts w:cstheme="minorBidi"/>
          <w:noProof/>
          <w:vertAlign w:val="superscript"/>
        </w:rPr>
        <w:t>th</w:t>
      </w:r>
      <w:r w:rsidR="006342BE" w:rsidRPr="421A18F4">
        <w:rPr>
          <w:rFonts w:cstheme="minorBidi"/>
          <w:noProof/>
        </w:rPr>
        <w:t xml:space="preserve"> regime companies</w:t>
      </w:r>
      <w:r w:rsidR="008F2BF3" w:rsidRPr="421A18F4">
        <w:rPr>
          <w:rFonts w:cstheme="minorBidi"/>
          <w:noProof/>
        </w:rPr>
        <w:t>.</w:t>
      </w:r>
      <w:r w:rsidR="006342BE" w:rsidRPr="421A18F4">
        <w:rPr>
          <w:rFonts w:cstheme="minorBidi"/>
          <w:noProof/>
        </w:rPr>
        <w:t xml:space="preserve"> PO5c would </w:t>
      </w:r>
      <w:r w:rsidR="004C6210" w:rsidRPr="421A18F4">
        <w:rPr>
          <w:rFonts w:cstheme="minorBidi"/>
          <w:noProof/>
        </w:rPr>
        <w:t xml:space="preserve">be most effective by </w:t>
      </w:r>
      <w:r>
        <w:rPr>
          <w:rFonts w:cstheme="minorBidi"/>
          <w:noProof/>
        </w:rPr>
        <w:t>additionally</w:t>
      </w:r>
      <w:r w:rsidR="006342BE" w:rsidRPr="421A18F4">
        <w:rPr>
          <w:rFonts w:cstheme="minorBidi"/>
          <w:noProof/>
        </w:rPr>
        <w:t xml:space="preserve"> set</w:t>
      </w:r>
      <w:r w:rsidR="004C6210" w:rsidRPr="421A18F4">
        <w:rPr>
          <w:rFonts w:cstheme="minorBidi"/>
          <w:noProof/>
        </w:rPr>
        <w:t>ting</w:t>
      </w:r>
      <w:r w:rsidR="006342BE" w:rsidRPr="421A18F4">
        <w:rPr>
          <w:rFonts w:cstheme="minorBidi"/>
          <w:noProof/>
        </w:rPr>
        <w:t xml:space="preserve"> out a single, simple point in time for tax</w:t>
      </w:r>
      <w:r w:rsidR="00FA4D19" w:rsidRPr="421A18F4">
        <w:rPr>
          <w:rFonts w:cstheme="minorBidi"/>
          <w:noProof/>
        </w:rPr>
        <w:t>ation</w:t>
      </w:r>
      <w:r w:rsidR="00DC7C3C" w:rsidRPr="421A18F4">
        <w:rPr>
          <w:rFonts w:cstheme="minorBidi"/>
          <w:noProof/>
        </w:rPr>
        <w:t xml:space="preserve"> with regard to</w:t>
      </w:r>
      <w:r w:rsidR="006342BE" w:rsidRPr="421A18F4">
        <w:rPr>
          <w:rFonts w:cstheme="minorBidi"/>
          <w:noProof/>
        </w:rPr>
        <w:t xml:space="preserve"> the</w:t>
      </w:r>
      <w:r w:rsidR="00D71161">
        <w:rPr>
          <w:rFonts w:cstheme="minorBidi"/>
          <w:noProof/>
        </w:rPr>
        <w:t xml:space="preserve"> stock options granted in the context of the</w:t>
      </w:r>
      <w:r w:rsidR="006342BE" w:rsidRPr="421A18F4">
        <w:rPr>
          <w:rFonts w:cstheme="minorBidi"/>
          <w:noProof/>
        </w:rPr>
        <w:t xml:space="preserve"> EU-ESO.</w:t>
      </w:r>
      <w:r w:rsidR="0046298F" w:rsidRPr="421A18F4">
        <w:rPr>
          <w:rFonts w:cstheme="minorBidi"/>
          <w:noProof/>
        </w:rPr>
        <w:t xml:space="preserve"> </w:t>
      </w:r>
      <w:r w:rsidR="00B722EB" w:rsidRPr="421A18F4">
        <w:rPr>
          <w:rFonts w:cstheme="minorBidi"/>
          <w:noProof/>
        </w:rPr>
        <w:t xml:space="preserve">All three policy options would also </w:t>
      </w:r>
      <w:r w:rsidR="00E148DD" w:rsidRPr="421A18F4">
        <w:rPr>
          <w:rFonts w:cstheme="minorBidi"/>
          <w:noProof/>
        </w:rPr>
        <w:t xml:space="preserve">contribute </w:t>
      </w:r>
      <w:r w:rsidR="00B722EB" w:rsidRPr="421A18F4">
        <w:rPr>
          <w:rFonts w:cstheme="minorBidi"/>
          <w:noProof/>
        </w:rPr>
        <w:t>to providing an enabling framework to invest</w:t>
      </w:r>
      <w:r w:rsidR="009A6534" w:rsidRPr="421A18F4">
        <w:rPr>
          <w:rFonts w:cstheme="minorBidi"/>
          <w:noProof/>
        </w:rPr>
        <w:t xml:space="preserve"> </w:t>
      </w:r>
      <w:r w:rsidR="00060D49" w:rsidRPr="421A18F4">
        <w:rPr>
          <w:rFonts w:cstheme="minorBidi"/>
          <w:noProof/>
        </w:rPr>
        <w:t>with</w:t>
      </w:r>
      <w:r w:rsidR="007A154C" w:rsidRPr="421A18F4">
        <w:rPr>
          <w:rFonts w:cstheme="minorBidi"/>
          <w:noProof/>
        </w:rPr>
        <w:t xml:space="preserve"> </w:t>
      </w:r>
      <w:r w:rsidR="00B722EB" w:rsidRPr="421A18F4">
        <w:rPr>
          <w:rFonts w:cstheme="minorBidi"/>
          <w:noProof/>
        </w:rPr>
        <w:t xml:space="preserve">PO5c </w:t>
      </w:r>
      <w:r w:rsidR="004357D4" w:rsidRPr="421A18F4">
        <w:rPr>
          <w:rFonts w:cstheme="minorBidi"/>
          <w:noProof/>
        </w:rPr>
        <w:t>being the</w:t>
      </w:r>
      <w:r w:rsidR="00B722EB" w:rsidRPr="421A18F4">
        <w:rPr>
          <w:rFonts w:cstheme="minorBidi"/>
          <w:noProof/>
        </w:rPr>
        <w:t xml:space="preserve"> most effective as the added harmonised timing of taxation creates the most attractive conditions for employees to make use of the EU-ESO and become investors themselves, aligning their interests with the interests of other investors.</w:t>
      </w:r>
    </w:p>
    <w:p w14:paraId="299B77F7" w14:textId="77777777" w:rsidR="00A57EBD" w:rsidRPr="007B27BC" w:rsidRDefault="00A57EBD" w:rsidP="00A57EBD">
      <w:pPr>
        <w:tabs>
          <w:tab w:val="left" w:pos="170"/>
        </w:tabs>
        <w:spacing w:before="120" w:after="120"/>
        <w:rPr>
          <w:b/>
          <w:bCs/>
          <w:noProof/>
          <w:u w:val="single"/>
        </w:rPr>
      </w:pPr>
      <w:r w:rsidRPr="007B27BC">
        <w:rPr>
          <w:b/>
          <w:bCs/>
          <w:noProof/>
          <w:u w:val="single"/>
        </w:rPr>
        <w:t>Efficiency</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992"/>
        <w:gridCol w:w="993"/>
        <w:gridCol w:w="992"/>
      </w:tblGrid>
      <w:tr w:rsidR="00A57EBD" w:rsidRPr="000731FC" w14:paraId="0FEE99C7" w14:textId="77777777" w:rsidTr="001B20DC">
        <w:trPr>
          <w:trHeight w:val="254"/>
        </w:trPr>
        <w:tc>
          <w:tcPr>
            <w:tcW w:w="6379" w:type="dxa"/>
            <w:shd w:val="clear" w:color="auto" w:fill="DBE5F1" w:themeFill="accent1" w:themeFillTint="33"/>
          </w:tcPr>
          <w:p w14:paraId="4C5616EC" w14:textId="77777777" w:rsidR="00A57EBD" w:rsidRPr="00AC3D6A" w:rsidRDefault="00A57EBD">
            <w:pPr>
              <w:spacing w:after="0"/>
              <w:jc w:val="left"/>
              <w:rPr>
                <w:b/>
                <w:noProof/>
                <w:sz w:val="20"/>
                <w:szCs w:val="20"/>
              </w:rPr>
            </w:pPr>
            <w:r w:rsidRPr="00AC3D6A">
              <w:rPr>
                <w:b/>
                <w:noProof/>
                <w:sz w:val="20"/>
                <w:szCs w:val="20"/>
              </w:rPr>
              <w:t>Main categories of impacts</w:t>
            </w:r>
          </w:p>
        </w:tc>
        <w:tc>
          <w:tcPr>
            <w:tcW w:w="992" w:type="dxa"/>
            <w:shd w:val="clear" w:color="auto" w:fill="DBE5F1" w:themeFill="accent1" w:themeFillTint="33"/>
          </w:tcPr>
          <w:p w14:paraId="1DBA2D8F" w14:textId="07B26F08" w:rsidR="00A57EBD" w:rsidRPr="00AC3D6A" w:rsidRDefault="00A57EBD">
            <w:pPr>
              <w:spacing w:after="0"/>
              <w:jc w:val="center"/>
              <w:rPr>
                <w:b/>
                <w:noProof/>
                <w:sz w:val="20"/>
                <w:szCs w:val="20"/>
              </w:rPr>
            </w:pPr>
            <w:r w:rsidRPr="00AC3D6A">
              <w:rPr>
                <w:b/>
                <w:noProof/>
                <w:sz w:val="20"/>
                <w:szCs w:val="20"/>
              </w:rPr>
              <w:t>PO</w:t>
            </w:r>
            <w:r w:rsidR="00B500ED" w:rsidRPr="00AC3D6A">
              <w:rPr>
                <w:b/>
                <w:noProof/>
                <w:sz w:val="20"/>
                <w:szCs w:val="20"/>
              </w:rPr>
              <w:t>5</w:t>
            </w:r>
            <w:r w:rsidRPr="00AC3D6A">
              <w:rPr>
                <w:b/>
                <w:noProof/>
                <w:sz w:val="20"/>
                <w:szCs w:val="20"/>
              </w:rPr>
              <w:t>a</w:t>
            </w:r>
          </w:p>
        </w:tc>
        <w:tc>
          <w:tcPr>
            <w:tcW w:w="993" w:type="dxa"/>
            <w:shd w:val="clear" w:color="auto" w:fill="DBE5F1" w:themeFill="accent1" w:themeFillTint="33"/>
          </w:tcPr>
          <w:p w14:paraId="0A7287EA" w14:textId="62A48172" w:rsidR="00A57EBD" w:rsidRPr="00AC3D6A" w:rsidRDefault="00A57EBD">
            <w:pPr>
              <w:spacing w:after="0"/>
              <w:jc w:val="center"/>
              <w:rPr>
                <w:b/>
                <w:noProof/>
                <w:sz w:val="20"/>
                <w:szCs w:val="20"/>
              </w:rPr>
            </w:pPr>
            <w:r w:rsidRPr="00AC3D6A">
              <w:rPr>
                <w:b/>
                <w:noProof/>
                <w:sz w:val="20"/>
                <w:szCs w:val="20"/>
              </w:rPr>
              <w:t>PO</w:t>
            </w:r>
            <w:r w:rsidR="00B500ED" w:rsidRPr="00AC3D6A">
              <w:rPr>
                <w:b/>
                <w:noProof/>
                <w:sz w:val="20"/>
                <w:szCs w:val="20"/>
              </w:rPr>
              <w:t>5</w:t>
            </w:r>
            <w:r w:rsidRPr="00AC3D6A">
              <w:rPr>
                <w:b/>
                <w:noProof/>
                <w:sz w:val="20"/>
                <w:szCs w:val="20"/>
              </w:rPr>
              <w:t>b</w:t>
            </w:r>
          </w:p>
        </w:tc>
        <w:tc>
          <w:tcPr>
            <w:tcW w:w="992" w:type="dxa"/>
            <w:shd w:val="clear" w:color="auto" w:fill="DBE5F1" w:themeFill="accent1" w:themeFillTint="33"/>
          </w:tcPr>
          <w:p w14:paraId="66D4E1FD" w14:textId="4B57F977" w:rsidR="00A57EBD" w:rsidRPr="00AC3D6A" w:rsidRDefault="00A57EBD">
            <w:pPr>
              <w:spacing w:after="0"/>
              <w:jc w:val="center"/>
              <w:rPr>
                <w:b/>
                <w:noProof/>
                <w:sz w:val="20"/>
                <w:szCs w:val="20"/>
              </w:rPr>
            </w:pPr>
            <w:r w:rsidRPr="00AC3D6A">
              <w:rPr>
                <w:b/>
                <w:noProof/>
                <w:sz w:val="20"/>
                <w:szCs w:val="20"/>
              </w:rPr>
              <w:t>PO</w:t>
            </w:r>
            <w:r w:rsidR="00B500ED" w:rsidRPr="00AC3D6A">
              <w:rPr>
                <w:b/>
                <w:noProof/>
                <w:sz w:val="20"/>
                <w:szCs w:val="20"/>
              </w:rPr>
              <w:t>5</w:t>
            </w:r>
            <w:r w:rsidRPr="00AC3D6A">
              <w:rPr>
                <w:b/>
                <w:noProof/>
                <w:sz w:val="20"/>
                <w:szCs w:val="20"/>
              </w:rPr>
              <w:t>c</w:t>
            </w:r>
          </w:p>
        </w:tc>
      </w:tr>
      <w:tr w:rsidR="000E7C81" w:rsidRPr="000731FC" w14:paraId="1C438B1C" w14:textId="77777777" w:rsidTr="001B20DC">
        <w:trPr>
          <w:trHeight w:val="188"/>
        </w:trPr>
        <w:tc>
          <w:tcPr>
            <w:tcW w:w="9356" w:type="dxa"/>
            <w:gridSpan w:val="4"/>
            <w:shd w:val="clear" w:color="auto" w:fill="DBE5F1" w:themeFill="accent1" w:themeFillTint="33"/>
          </w:tcPr>
          <w:p w14:paraId="4F8E2C3A" w14:textId="77777777" w:rsidR="00A57EBD" w:rsidRPr="006F276B" w:rsidRDefault="00A57EBD">
            <w:pPr>
              <w:spacing w:after="0"/>
              <w:jc w:val="left"/>
              <w:rPr>
                <w:noProof/>
                <w:sz w:val="20"/>
                <w:szCs w:val="20"/>
              </w:rPr>
            </w:pPr>
            <w:r w:rsidRPr="00AC3D6A">
              <w:rPr>
                <w:b/>
                <w:noProof/>
                <w:sz w:val="20"/>
                <w:szCs w:val="20"/>
              </w:rPr>
              <w:t>Companies and investors</w:t>
            </w:r>
          </w:p>
        </w:tc>
      </w:tr>
      <w:tr w:rsidR="00A57EBD" w:rsidRPr="000731FC" w14:paraId="50AF998C" w14:textId="77777777" w:rsidTr="001B20DC">
        <w:trPr>
          <w:trHeight w:val="168"/>
        </w:trPr>
        <w:tc>
          <w:tcPr>
            <w:tcW w:w="6379" w:type="dxa"/>
          </w:tcPr>
          <w:p w14:paraId="663C6312" w14:textId="77777777" w:rsidR="00A57EBD" w:rsidRPr="00AC3D6A" w:rsidRDefault="00A57EBD">
            <w:pPr>
              <w:spacing w:after="0"/>
              <w:jc w:val="left"/>
              <w:rPr>
                <w:noProof/>
                <w:sz w:val="20"/>
                <w:szCs w:val="20"/>
              </w:rPr>
            </w:pPr>
            <w:r w:rsidRPr="00AC3D6A">
              <w:rPr>
                <w:noProof/>
                <w:sz w:val="20"/>
                <w:szCs w:val="20"/>
              </w:rPr>
              <w:t>Ease of doing business</w:t>
            </w:r>
          </w:p>
        </w:tc>
        <w:tc>
          <w:tcPr>
            <w:tcW w:w="992" w:type="dxa"/>
          </w:tcPr>
          <w:p w14:paraId="35B1A8B1" w14:textId="78BF883B" w:rsidR="00A57EBD" w:rsidRPr="00AC3D6A" w:rsidRDefault="000974EF" w:rsidP="007A154C">
            <w:pPr>
              <w:spacing w:after="0"/>
              <w:jc w:val="center"/>
              <w:rPr>
                <w:noProof/>
                <w:sz w:val="20"/>
                <w:szCs w:val="20"/>
              </w:rPr>
            </w:pPr>
            <w:r w:rsidRPr="00AC3D6A">
              <w:rPr>
                <w:noProof/>
                <w:sz w:val="20"/>
                <w:szCs w:val="20"/>
              </w:rPr>
              <w:t>1</w:t>
            </w:r>
          </w:p>
        </w:tc>
        <w:tc>
          <w:tcPr>
            <w:tcW w:w="993" w:type="dxa"/>
            <w:shd w:val="clear" w:color="auto" w:fill="FFFFFF" w:themeFill="background1"/>
          </w:tcPr>
          <w:p w14:paraId="7BA17181" w14:textId="3D115946" w:rsidR="00A57EBD" w:rsidRPr="006F276B" w:rsidRDefault="000974EF" w:rsidP="007A154C">
            <w:pPr>
              <w:spacing w:after="0"/>
              <w:jc w:val="center"/>
              <w:rPr>
                <w:noProof/>
                <w:sz w:val="20"/>
                <w:szCs w:val="20"/>
              </w:rPr>
            </w:pPr>
            <w:r>
              <w:rPr>
                <w:noProof/>
                <w:sz w:val="20"/>
                <w:szCs w:val="20"/>
              </w:rPr>
              <w:t>3</w:t>
            </w:r>
          </w:p>
        </w:tc>
        <w:tc>
          <w:tcPr>
            <w:tcW w:w="992" w:type="dxa"/>
            <w:shd w:val="clear" w:color="auto" w:fill="FFFFFF" w:themeFill="background1"/>
          </w:tcPr>
          <w:p w14:paraId="7B8C4E95" w14:textId="2AA3E915" w:rsidR="00A57EBD" w:rsidRPr="006F276B" w:rsidRDefault="000974EF" w:rsidP="007A154C">
            <w:pPr>
              <w:spacing w:after="0"/>
              <w:jc w:val="center"/>
              <w:rPr>
                <w:noProof/>
                <w:sz w:val="20"/>
                <w:szCs w:val="20"/>
              </w:rPr>
            </w:pPr>
            <w:r>
              <w:rPr>
                <w:noProof/>
                <w:sz w:val="20"/>
                <w:szCs w:val="20"/>
              </w:rPr>
              <w:t>4</w:t>
            </w:r>
          </w:p>
        </w:tc>
      </w:tr>
      <w:tr w:rsidR="00A57EBD" w:rsidRPr="000731FC" w14:paraId="758C31CD" w14:textId="77777777" w:rsidTr="001B20DC">
        <w:trPr>
          <w:trHeight w:val="261"/>
        </w:trPr>
        <w:tc>
          <w:tcPr>
            <w:tcW w:w="6379" w:type="dxa"/>
          </w:tcPr>
          <w:p w14:paraId="7BA26D97" w14:textId="77777777" w:rsidR="00A57EBD" w:rsidRPr="00AC3D6A" w:rsidRDefault="00A57EBD">
            <w:pPr>
              <w:spacing w:after="0"/>
              <w:jc w:val="left"/>
              <w:rPr>
                <w:noProof/>
                <w:sz w:val="20"/>
                <w:szCs w:val="20"/>
              </w:rPr>
            </w:pPr>
            <w:r w:rsidRPr="00AC3D6A">
              <w:rPr>
                <w:noProof/>
                <w:sz w:val="20"/>
                <w:szCs w:val="20"/>
              </w:rPr>
              <w:t>Ease of attracting investment</w:t>
            </w:r>
          </w:p>
        </w:tc>
        <w:tc>
          <w:tcPr>
            <w:tcW w:w="992" w:type="dxa"/>
          </w:tcPr>
          <w:p w14:paraId="215342FA" w14:textId="769B4747" w:rsidR="00A57EBD" w:rsidRPr="00AC3D6A" w:rsidRDefault="000974EF" w:rsidP="007A154C">
            <w:pPr>
              <w:spacing w:after="0"/>
              <w:jc w:val="center"/>
              <w:rPr>
                <w:noProof/>
                <w:sz w:val="20"/>
                <w:szCs w:val="20"/>
              </w:rPr>
            </w:pPr>
            <w:r w:rsidRPr="00AC3D6A">
              <w:rPr>
                <w:noProof/>
                <w:sz w:val="20"/>
                <w:szCs w:val="20"/>
              </w:rPr>
              <w:t>1</w:t>
            </w:r>
          </w:p>
        </w:tc>
        <w:tc>
          <w:tcPr>
            <w:tcW w:w="993" w:type="dxa"/>
            <w:shd w:val="clear" w:color="auto" w:fill="FFFFFF" w:themeFill="background1"/>
          </w:tcPr>
          <w:p w14:paraId="123D33E2" w14:textId="22177B26" w:rsidR="00A57EBD" w:rsidRPr="006F276B" w:rsidRDefault="000974EF" w:rsidP="007A154C">
            <w:pPr>
              <w:spacing w:after="0"/>
              <w:jc w:val="center"/>
              <w:rPr>
                <w:noProof/>
                <w:sz w:val="20"/>
                <w:szCs w:val="20"/>
              </w:rPr>
            </w:pPr>
            <w:r>
              <w:rPr>
                <w:noProof/>
                <w:sz w:val="20"/>
                <w:szCs w:val="20"/>
              </w:rPr>
              <w:t>2</w:t>
            </w:r>
          </w:p>
        </w:tc>
        <w:tc>
          <w:tcPr>
            <w:tcW w:w="992" w:type="dxa"/>
            <w:shd w:val="clear" w:color="auto" w:fill="FFFFFF" w:themeFill="background1"/>
          </w:tcPr>
          <w:p w14:paraId="50FC2E61" w14:textId="13E1028C" w:rsidR="00A57EBD" w:rsidRPr="006F276B" w:rsidRDefault="000974EF" w:rsidP="007A154C">
            <w:pPr>
              <w:spacing w:after="0"/>
              <w:jc w:val="center"/>
              <w:rPr>
                <w:noProof/>
                <w:sz w:val="20"/>
                <w:szCs w:val="20"/>
              </w:rPr>
            </w:pPr>
            <w:r>
              <w:rPr>
                <w:noProof/>
                <w:sz w:val="20"/>
                <w:szCs w:val="20"/>
              </w:rPr>
              <w:t>4</w:t>
            </w:r>
          </w:p>
        </w:tc>
      </w:tr>
      <w:tr w:rsidR="00A57EBD" w:rsidRPr="000731FC" w14:paraId="05E41BB9" w14:textId="77777777" w:rsidTr="001B20DC">
        <w:trPr>
          <w:trHeight w:val="68"/>
        </w:trPr>
        <w:tc>
          <w:tcPr>
            <w:tcW w:w="6379" w:type="dxa"/>
          </w:tcPr>
          <w:p w14:paraId="1E5F7B43" w14:textId="77777777" w:rsidR="00A57EBD" w:rsidRPr="00AC3D6A" w:rsidRDefault="00A57EBD">
            <w:pPr>
              <w:spacing w:after="0"/>
              <w:jc w:val="left"/>
              <w:rPr>
                <w:noProof/>
                <w:sz w:val="20"/>
                <w:szCs w:val="20"/>
              </w:rPr>
            </w:pPr>
            <w:r w:rsidRPr="00AC3D6A">
              <w:rPr>
                <w:noProof/>
                <w:sz w:val="20"/>
                <w:szCs w:val="20"/>
              </w:rPr>
              <w:t>Administrative burden reduction (benefit)</w:t>
            </w:r>
          </w:p>
        </w:tc>
        <w:tc>
          <w:tcPr>
            <w:tcW w:w="992" w:type="dxa"/>
          </w:tcPr>
          <w:p w14:paraId="5008817F" w14:textId="14038C7F" w:rsidR="00A57EBD" w:rsidRPr="00AC3D6A" w:rsidRDefault="000974EF" w:rsidP="007A154C">
            <w:pPr>
              <w:spacing w:after="0"/>
              <w:jc w:val="center"/>
              <w:rPr>
                <w:noProof/>
                <w:sz w:val="20"/>
                <w:szCs w:val="20"/>
              </w:rPr>
            </w:pPr>
            <w:r w:rsidRPr="00AC3D6A">
              <w:rPr>
                <w:noProof/>
                <w:sz w:val="20"/>
                <w:szCs w:val="20"/>
              </w:rPr>
              <w:t>1</w:t>
            </w:r>
          </w:p>
        </w:tc>
        <w:tc>
          <w:tcPr>
            <w:tcW w:w="993" w:type="dxa"/>
            <w:shd w:val="clear" w:color="auto" w:fill="FFFFFF" w:themeFill="background1"/>
          </w:tcPr>
          <w:p w14:paraId="715CBBE7" w14:textId="73084A55" w:rsidR="00A57EBD" w:rsidRPr="00266588" w:rsidRDefault="000974EF" w:rsidP="007A154C">
            <w:pPr>
              <w:spacing w:after="0"/>
              <w:jc w:val="center"/>
              <w:rPr>
                <w:noProof/>
                <w:sz w:val="20"/>
                <w:szCs w:val="20"/>
              </w:rPr>
            </w:pPr>
            <w:r w:rsidRPr="00266588">
              <w:rPr>
                <w:noProof/>
                <w:sz w:val="20"/>
                <w:szCs w:val="20"/>
              </w:rPr>
              <w:t>2</w:t>
            </w:r>
          </w:p>
        </w:tc>
        <w:tc>
          <w:tcPr>
            <w:tcW w:w="992" w:type="dxa"/>
            <w:shd w:val="clear" w:color="auto" w:fill="FFFFFF" w:themeFill="background1"/>
          </w:tcPr>
          <w:p w14:paraId="0DA173CC" w14:textId="1E8F25E1" w:rsidR="00A57EBD" w:rsidRPr="00266588" w:rsidRDefault="000974EF" w:rsidP="007A154C">
            <w:pPr>
              <w:spacing w:after="0"/>
              <w:jc w:val="center"/>
              <w:rPr>
                <w:noProof/>
                <w:sz w:val="20"/>
                <w:szCs w:val="20"/>
              </w:rPr>
            </w:pPr>
            <w:r w:rsidRPr="00266588">
              <w:rPr>
                <w:noProof/>
                <w:sz w:val="20"/>
                <w:szCs w:val="20"/>
              </w:rPr>
              <w:t>3</w:t>
            </w:r>
          </w:p>
        </w:tc>
      </w:tr>
      <w:tr w:rsidR="00A57EBD" w:rsidRPr="000731FC" w14:paraId="0F5E8EFA" w14:textId="77777777" w:rsidTr="001B20DC">
        <w:trPr>
          <w:trHeight w:val="288"/>
        </w:trPr>
        <w:tc>
          <w:tcPr>
            <w:tcW w:w="6379" w:type="dxa"/>
          </w:tcPr>
          <w:p w14:paraId="1B084E0B" w14:textId="77777777" w:rsidR="00A57EBD" w:rsidRPr="00AC3D6A" w:rsidRDefault="00A57EBD">
            <w:pPr>
              <w:spacing w:after="0"/>
              <w:jc w:val="left"/>
              <w:rPr>
                <w:noProof/>
                <w:sz w:val="20"/>
                <w:szCs w:val="20"/>
              </w:rPr>
            </w:pPr>
            <w:r w:rsidRPr="00AC3D6A">
              <w:rPr>
                <w:noProof/>
                <w:sz w:val="20"/>
                <w:szCs w:val="20"/>
              </w:rPr>
              <w:t>Administrative and adjustment costs</w:t>
            </w:r>
          </w:p>
        </w:tc>
        <w:tc>
          <w:tcPr>
            <w:tcW w:w="992" w:type="dxa"/>
          </w:tcPr>
          <w:p w14:paraId="28A6BA90" w14:textId="157195A3" w:rsidR="00A57EBD" w:rsidRPr="00AC3D6A" w:rsidRDefault="000974EF" w:rsidP="007A154C">
            <w:pPr>
              <w:spacing w:after="0"/>
              <w:jc w:val="center"/>
              <w:rPr>
                <w:noProof/>
                <w:sz w:val="20"/>
                <w:szCs w:val="20"/>
              </w:rPr>
            </w:pPr>
            <w:r w:rsidRPr="00AC3D6A">
              <w:rPr>
                <w:noProof/>
                <w:sz w:val="20"/>
                <w:szCs w:val="20"/>
              </w:rPr>
              <w:t>1</w:t>
            </w:r>
          </w:p>
        </w:tc>
        <w:tc>
          <w:tcPr>
            <w:tcW w:w="993" w:type="dxa"/>
            <w:shd w:val="clear" w:color="auto" w:fill="FFFFFF" w:themeFill="background1"/>
          </w:tcPr>
          <w:p w14:paraId="1F4FF37E" w14:textId="7F79365A" w:rsidR="00A57EBD" w:rsidRPr="00266588" w:rsidRDefault="000974EF" w:rsidP="007A154C">
            <w:pPr>
              <w:spacing w:after="0"/>
              <w:jc w:val="center"/>
              <w:rPr>
                <w:noProof/>
                <w:sz w:val="20"/>
                <w:szCs w:val="20"/>
              </w:rPr>
            </w:pPr>
            <w:r w:rsidRPr="00266588">
              <w:rPr>
                <w:noProof/>
                <w:sz w:val="20"/>
                <w:szCs w:val="20"/>
              </w:rPr>
              <w:t>1</w:t>
            </w:r>
          </w:p>
        </w:tc>
        <w:tc>
          <w:tcPr>
            <w:tcW w:w="992" w:type="dxa"/>
            <w:shd w:val="clear" w:color="auto" w:fill="FFFFFF" w:themeFill="background1"/>
          </w:tcPr>
          <w:p w14:paraId="593CDFB2" w14:textId="2F657B34" w:rsidR="00A57EBD" w:rsidRPr="00266588" w:rsidRDefault="000974EF" w:rsidP="007A154C">
            <w:pPr>
              <w:spacing w:after="0"/>
              <w:jc w:val="center"/>
              <w:rPr>
                <w:noProof/>
                <w:sz w:val="20"/>
                <w:szCs w:val="20"/>
              </w:rPr>
            </w:pPr>
            <w:r w:rsidRPr="00266588">
              <w:rPr>
                <w:noProof/>
                <w:sz w:val="20"/>
                <w:szCs w:val="20"/>
              </w:rPr>
              <w:t>1</w:t>
            </w:r>
          </w:p>
        </w:tc>
      </w:tr>
      <w:tr w:rsidR="00A57EBD" w:rsidRPr="000731FC" w14:paraId="40E5F22D" w14:textId="77777777" w:rsidTr="001B20DC">
        <w:trPr>
          <w:trHeight w:val="96"/>
        </w:trPr>
        <w:tc>
          <w:tcPr>
            <w:tcW w:w="9356" w:type="dxa"/>
            <w:gridSpan w:val="4"/>
            <w:shd w:val="clear" w:color="auto" w:fill="DBE5F1" w:themeFill="accent1" w:themeFillTint="33"/>
          </w:tcPr>
          <w:p w14:paraId="399FC218" w14:textId="77777777" w:rsidR="00A57EBD" w:rsidRPr="00266588" w:rsidRDefault="00A57EBD" w:rsidP="00037CCA">
            <w:pPr>
              <w:spacing w:after="0"/>
              <w:jc w:val="left"/>
              <w:rPr>
                <w:noProof/>
                <w:sz w:val="20"/>
                <w:szCs w:val="20"/>
              </w:rPr>
            </w:pPr>
            <w:r w:rsidRPr="00AC3D6A">
              <w:rPr>
                <w:b/>
                <w:noProof/>
                <w:sz w:val="20"/>
                <w:szCs w:val="20"/>
              </w:rPr>
              <w:t>Public authorities</w:t>
            </w:r>
          </w:p>
        </w:tc>
      </w:tr>
      <w:tr w:rsidR="00A57EBD" w:rsidRPr="000731FC" w14:paraId="1A189361" w14:textId="77777777" w:rsidTr="001B20DC">
        <w:trPr>
          <w:trHeight w:val="188"/>
        </w:trPr>
        <w:tc>
          <w:tcPr>
            <w:tcW w:w="6379" w:type="dxa"/>
          </w:tcPr>
          <w:p w14:paraId="508891EC" w14:textId="77777777" w:rsidR="00A57EBD" w:rsidRPr="00AC3D6A" w:rsidRDefault="00A57EBD">
            <w:pPr>
              <w:spacing w:after="0"/>
              <w:jc w:val="left"/>
              <w:rPr>
                <w:noProof/>
                <w:sz w:val="20"/>
                <w:szCs w:val="20"/>
              </w:rPr>
            </w:pPr>
            <w:r w:rsidRPr="00AC3D6A">
              <w:rPr>
                <w:noProof/>
                <w:sz w:val="20"/>
                <w:szCs w:val="20"/>
              </w:rPr>
              <w:t>Costs</w:t>
            </w:r>
          </w:p>
        </w:tc>
        <w:tc>
          <w:tcPr>
            <w:tcW w:w="992" w:type="dxa"/>
          </w:tcPr>
          <w:p w14:paraId="2252E1F4" w14:textId="05E7944D" w:rsidR="00A57EBD" w:rsidRPr="00AC3D6A" w:rsidRDefault="000974EF" w:rsidP="007A154C">
            <w:pPr>
              <w:spacing w:after="0"/>
              <w:jc w:val="center"/>
              <w:rPr>
                <w:noProof/>
                <w:sz w:val="20"/>
                <w:szCs w:val="20"/>
              </w:rPr>
            </w:pPr>
            <w:r w:rsidRPr="00AC3D6A">
              <w:rPr>
                <w:noProof/>
                <w:sz w:val="20"/>
                <w:szCs w:val="20"/>
              </w:rPr>
              <w:t>0</w:t>
            </w:r>
          </w:p>
        </w:tc>
        <w:tc>
          <w:tcPr>
            <w:tcW w:w="993" w:type="dxa"/>
            <w:shd w:val="clear" w:color="auto" w:fill="FFFFFF" w:themeFill="background1"/>
          </w:tcPr>
          <w:p w14:paraId="60B31199" w14:textId="47D5F243" w:rsidR="00A57EBD" w:rsidRPr="00266588" w:rsidRDefault="000974EF" w:rsidP="007A154C">
            <w:pPr>
              <w:spacing w:after="0"/>
              <w:jc w:val="center"/>
              <w:rPr>
                <w:noProof/>
                <w:sz w:val="20"/>
                <w:szCs w:val="20"/>
              </w:rPr>
            </w:pPr>
            <w:r w:rsidRPr="00266588">
              <w:rPr>
                <w:noProof/>
                <w:sz w:val="20"/>
                <w:szCs w:val="20"/>
              </w:rPr>
              <w:t>0</w:t>
            </w:r>
          </w:p>
        </w:tc>
        <w:tc>
          <w:tcPr>
            <w:tcW w:w="992" w:type="dxa"/>
            <w:shd w:val="clear" w:color="auto" w:fill="FFFFFF" w:themeFill="background1"/>
          </w:tcPr>
          <w:p w14:paraId="50B7111E" w14:textId="3F97515F" w:rsidR="00A57EBD" w:rsidRPr="00266588" w:rsidRDefault="00C82D45" w:rsidP="007A154C">
            <w:pPr>
              <w:spacing w:after="0"/>
              <w:jc w:val="center"/>
              <w:rPr>
                <w:noProof/>
                <w:sz w:val="20"/>
                <w:szCs w:val="20"/>
              </w:rPr>
            </w:pPr>
            <w:r w:rsidRPr="00266588">
              <w:rPr>
                <w:noProof/>
                <w:sz w:val="20"/>
                <w:szCs w:val="20"/>
              </w:rPr>
              <w:t>2</w:t>
            </w:r>
          </w:p>
        </w:tc>
      </w:tr>
      <w:tr w:rsidR="00A57EBD" w:rsidRPr="000731FC" w14:paraId="64702206" w14:textId="77777777" w:rsidTr="001B20DC">
        <w:trPr>
          <w:trHeight w:val="124"/>
        </w:trPr>
        <w:tc>
          <w:tcPr>
            <w:tcW w:w="6379" w:type="dxa"/>
          </w:tcPr>
          <w:p w14:paraId="3BDA9DCC" w14:textId="77777777" w:rsidR="00A57EBD" w:rsidRPr="00AC3D6A" w:rsidRDefault="00A57EBD">
            <w:pPr>
              <w:spacing w:after="0"/>
              <w:jc w:val="left"/>
              <w:rPr>
                <w:noProof/>
                <w:sz w:val="20"/>
                <w:szCs w:val="20"/>
              </w:rPr>
            </w:pPr>
            <w:r w:rsidRPr="00AC3D6A">
              <w:rPr>
                <w:noProof/>
                <w:sz w:val="20"/>
                <w:szCs w:val="20"/>
              </w:rPr>
              <w:t>Benefits</w:t>
            </w:r>
          </w:p>
        </w:tc>
        <w:tc>
          <w:tcPr>
            <w:tcW w:w="992" w:type="dxa"/>
          </w:tcPr>
          <w:p w14:paraId="4CE45F5E" w14:textId="2900A663" w:rsidR="00A57EBD" w:rsidRPr="00AC3D6A" w:rsidRDefault="00C530B6" w:rsidP="007A154C">
            <w:pPr>
              <w:spacing w:after="0"/>
              <w:jc w:val="center"/>
              <w:rPr>
                <w:noProof/>
                <w:sz w:val="20"/>
                <w:szCs w:val="20"/>
              </w:rPr>
            </w:pPr>
            <w:r w:rsidRPr="00AC3D6A">
              <w:rPr>
                <w:noProof/>
                <w:sz w:val="20"/>
                <w:szCs w:val="20"/>
              </w:rPr>
              <w:t>0</w:t>
            </w:r>
          </w:p>
        </w:tc>
        <w:tc>
          <w:tcPr>
            <w:tcW w:w="993" w:type="dxa"/>
            <w:shd w:val="clear" w:color="auto" w:fill="FFFFFF" w:themeFill="background1"/>
          </w:tcPr>
          <w:p w14:paraId="702B8531" w14:textId="28D302BF" w:rsidR="00A57EBD" w:rsidRPr="00266588" w:rsidRDefault="00C530B6" w:rsidP="007A154C">
            <w:pPr>
              <w:spacing w:after="0"/>
              <w:jc w:val="center"/>
              <w:rPr>
                <w:noProof/>
                <w:sz w:val="20"/>
                <w:szCs w:val="20"/>
              </w:rPr>
            </w:pPr>
            <w:r w:rsidRPr="00266588">
              <w:rPr>
                <w:noProof/>
                <w:sz w:val="20"/>
                <w:szCs w:val="20"/>
              </w:rPr>
              <w:t>0</w:t>
            </w:r>
          </w:p>
        </w:tc>
        <w:tc>
          <w:tcPr>
            <w:tcW w:w="992" w:type="dxa"/>
            <w:shd w:val="clear" w:color="auto" w:fill="FFFFFF" w:themeFill="background1"/>
          </w:tcPr>
          <w:p w14:paraId="50A1A628" w14:textId="3C537C53" w:rsidR="00A57EBD" w:rsidRPr="00266588" w:rsidRDefault="00C530B6" w:rsidP="007A154C">
            <w:pPr>
              <w:spacing w:after="0"/>
              <w:jc w:val="center"/>
              <w:rPr>
                <w:noProof/>
                <w:sz w:val="20"/>
                <w:szCs w:val="20"/>
              </w:rPr>
            </w:pPr>
            <w:r w:rsidRPr="00266588">
              <w:rPr>
                <w:noProof/>
                <w:sz w:val="20"/>
                <w:szCs w:val="20"/>
              </w:rPr>
              <w:t>0</w:t>
            </w:r>
          </w:p>
        </w:tc>
      </w:tr>
      <w:tr w:rsidR="00A57EBD" w:rsidRPr="000731FC" w14:paraId="7E23D2CD" w14:textId="77777777" w:rsidTr="001B20DC">
        <w:trPr>
          <w:trHeight w:val="216"/>
        </w:trPr>
        <w:tc>
          <w:tcPr>
            <w:tcW w:w="9356" w:type="dxa"/>
            <w:gridSpan w:val="4"/>
            <w:shd w:val="clear" w:color="auto" w:fill="DBE5F1" w:themeFill="accent1" w:themeFillTint="33"/>
          </w:tcPr>
          <w:p w14:paraId="3CD623AF" w14:textId="77777777" w:rsidR="00A57EBD" w:rsidRPr="00266588" w:rsidRDefault="00A57EBD" w:rsidP="00037CCA">
            <w:pPr>
              <w:spacing w:after="0"/>
              <w:jc w:val="left"/>
              <w:rPr>
                <w:noProof/>
                <w:sz w:val="20"/>
                <w:szCs w:val="20"/>
              </w:rPr>
            </w:pPr>
            <w:r w:rsidRPr="00AC3D6A">
              <w:rPr>
                <w:b/>
                <w:noProof/>
                <w:sz w:val="20"/>
                <w:szCs w:val="20"/>
              </w:rPr>
              <w:t>Economy and society at large</w:t>
            </w:r>
          </w:p>
        </w:tc>
      </w:tr>
      <w:tr w:rsidR="00A57EBD" w:rsidRPr="00B9632F" w14:paraId="1E861712" w14:textId="77777777" w:rsidTr="001B20DC">
        <w:trPr>
          <w:trHeight w:val="50"/>
        </w:trPr>
        <w:tc>
          <w:tcPr>
            <w:tcW w:w="6379" w:type="dxa"/>
          </w:tcPr>
          <w:p w14:paraId="3F5B07B2" w14:textId="77777777" w:rsidR="00A57EBD" w:rsidRPr="00AC3D6A" w:rsidRDefault="00A57EBD">
            <w:pPr>
              <w:spacing w:after="0"/>
              <w:jc w:val="left"/>
              <w:rPr>
                <w:noProof/>
                <w:sz w:val="20"/>
                <w:szCs w:val="20"/>
              </w:rPr>
            </w:pPr>
            <w:r w:rsidRPr="00AC3D6A">
              <w:rPr>
                <w:noProof/>
                <w:sz w:val="20"/>
                <w:szCs w:val="20"/>
              </w:rPr>
              <w:t>Functioning of the internal market and competitiveness</w:t>
            </w:r>
          </w:p>
        </w:tc>
        <w:tc>
          <w:tcPr>
            <w:tcW w:w="992" w:type="dxa"/>
          </w:tcPr>
          <w:p w14:paraId="22431002" w14:textId="4713E1B8" w:rsidR="00A57EBD" w:rsidRPr="00AC3D6A" w:rsidRDefault="00266588" w:rsidP="007A154C">
            <w:pPr>
              <w:spacing w:after="0"/>
              <w:jc w:val="center"/>
              <w:rPr>
                <w:noProof/>
                <w:sz w:val="20"/>
                <w:szCs w:val="20"/>
              </w:rPr>
            </w:pPr>
            <w:r w:rsidRPr="00AC3D6A">
              <w:rPr>
                <w:noProof/>
                <w:sz w:val="20"/>
                <w:szCs w:val="20"/>
              </w:rPr>
              <w:t>2</w:t>
            </w:r>
          </w:p>
        </w:tc>
        <w:tc>
          <w:tcPr>
            <w:tcW w:w="993" w:type="dxa"/>
            <w:shd w:val="clear" w:color="auto" w:fill="FFFFFF" w:themeFill="background1"/>
          </w:tcPr>
          <w:p w14:paraId="01C9D620" w14:textId="26E3E092" w:rsidR="00A57EBD" w:rsidRPr="00266588" w:rsidRDefault="00266588" w:rsidP="007A154C">
            <w:pPr>
              <w:spacing w:after="0"/>
              <w:jc w:val="center"/>
              <w:rPr>
                <w:noProof/>
                <w:sz w:val="20"/>
                <w:szCs w:val="20"/>
              </w:rPr>
            </w:pPr>
            <w:r w:rsidRPr="00C85AC7">
              <w:rPr>
                <w:noProof/>
                <w:sz w:val="20"/>
                <w:szCs w:val="20"/>
              </w:rPr>
              <w:t>3</w:t>
            </w:r>
          </w:p>
        </w:tc>
        <w:tc>
          <w:tcPr>
            <w:tcW w:w="992" w:type="dxa"/>
            <w:shd w:val="clear" w:color="auto" w:fill="FFFFFF" w:themeFill="background1"/>
          </w:tcPr>
          <w:p w14:paraId="37284259" w14:textId="4FD46ECD" w:rsidR="00A57EBD" w:rsidRPr="00266588" w:rsidRDefault="00266588" w:rsidP="007A154C">
            <w:pPr>
              <w:spacing w:after="0"/>
              <w:jc w:val="center"/>
              <w:rPr>
                <w:noProof/>
                <w:sz w:val="20"/>
                <w:szCs w:val="20"/>
              </w:rPr>
            </w:pPr>
            <w:r w:rsidRPr="00C85AC7">
              <w:rPr>
                <w:noProof/>
                <w:sz w:val="20"/>
                <w:szCs w:val="20"/>
              </w:rPr>
              <w:t>4</w:t>
            </w:r>
          </w:p>
        </w:tc>
      </w:tr>
    </w:tbl>
    <w:p w14:paraId="4C9B5702" w14:textId="79C862CD" w:rsidR="00E50D83" w:rsidRPr="00AC3D6A" w:rsidRDefault="001201FE" w:rsidP="00D60911">
      <w:pPr>
        <w:spacing w:before="120" w:after="120"/>
        <w:rPr>
          <w:noProof/>
        </w:rPr>
      </w:pPr>
      <w:r>
        <w:rPr>
          <w:noProof/>
        </w:rPr>
        <w:t xml:space="preserve">All three </w:t>
      </w:r>
      <w:r w:rsidR="00837153">
        <w:rPr>
          <w:noProof/>
        </w:rPr>
        <w:t>policy options would</w:t>
      </w:r>
      <w:r w:rsidR="00971763">
        <w:rPr>
          <w:noProof/>
        </w:rPr>
        <w:t xml:space="preserve"> </w:t>
      </w:r>
      <w:r w:rsidR="00837153">
        <w:rPr>
          <w:noProof/>
        </w:rPr>
        <w:t>make it easier in particular for EU s</w:t>
      </w:r>
      <w:r w:rsidR="55C41668">
        <w:rPr>
          <w:noProof/>
        </w:rPr>
        <w:t>tartup</w:t>
      </w:r>
      <w:r w:rsidR="00837153">
        <w:rPr>
          <w:noProof/>
        </w:rPr>
        <w:t>s and s</w:t>
      </w:r>
      <w:r w:rsidR="57B46243">
        <w:rPr>
          <w:noProof/>
        </w:rPr>
        <w:t>caleup</w:t>
      </w:r>
      <w:r w:rsidR="00837153">
        <w:rPr>
          <w:noProof/>
        </w:rPr>
        <w:t>s to attract and retain talent by being able to offer competitive benefits to their staff</w:t>
      </w:r>
      <w:r w:rsidR="00971763">
        <w:rPr>
          <w:noProof/>
        </w:rPr>
        <w:t xml:space="preserve"> through the </w:t>
      </w:r>
      <w:r w:rsidR="00E615B9">
        <w:rPr>
          <w:noProof/>
        </w:rPr>
        <w:t>use of ESOPs</w:t>
      </w:r>
      <w:r w:rsidR="00C8664F">
        <w:rPr>
          <w:noProof/>
        </w:rPr>
        <w:t xml:space="preserve"> which is crucial for outside investors and would incentivise employees to become shareholders themselves. They would thus have a positive impact </w:t>
      </w:r>
      <w:r w:rsidR="002B5263">
        <w:rPr>
          <w:noProof/>
        </w:rPr>
        <w:t xml:space="preserve">both </w:t>
      </w:r>
      <w:r w:rsidR="00C8664F">
        <w:rPr>
          <w:noProof/>
        </w:rPr>
        <w:t>on the ease of doing business</w:t>
      </w:r>
      <w:r w:rsidR="00E50D83" w:rsidDel="002B5263">
        <w:rPr>
          <w:noProof/>
        </w:rPr>
        <w:t xml:space="preserve"> </w:t>
      </w:r>
      <w:r w:rsidR="002B5263">
        <w:rPr>
          <w:noProof/>
        </w:rPr>
        <w:t xml:space="preserve">and on the </w:t>
      </w:r>
      <w:r w:rsidR="00E50D83">
        <w:rPr>
          <w:noProof/>
        </w:rPr>
        <w:t xml:space="preserve">ease of attracting investment. </w:t>
      </w:r>
      <w:r w:rsidR="00E71798">
        <w:rPr>
          <w:noProof/>
        </w:rPr>
        <w:t xml:space="preserve">PO5a would have a moderately positive effect </w:t>
      </w:r>
      <w:r w:rsidR="00EF35B4">
        <w:rPr>
          <w:noProof/>
        </w:rPr>
        <w:t>as 28</w:t>
      </w:r>
      <w:r w:rsidR="00EF35B4" w:rsidRPr="421A18F4">
        <w:rPr>
          <w:noProof/>
          <w:vertAlign w:val="superscript"/>
        </w:rPr>
        <w:t>th</w:t>
      </w:r>
      <w:r w:rsidR="00EF35B4">
        <w:rPr>
          <w:noProof/>
        </w:rPr>
        <w:t xml:space="preserve"> regime companies would not be limited by national </w:t>
      </w:r>
      <w:r w:rsidR="003E0A3F">
        <w:rPr>
          <w:noProof/>
        </w:rPr>
        <w:t>company law</w:t>
      </w:r>
      <w:r w:rsidR="00EF35B4">
        <w:rPr>
          <w:noProof/>
        </w:rPr>
        <w:t xml:space="preserve"> requirements on available ESOP types and structures, including the choice of distinct voting rights of employee shares</w:t>
      </w:r>
      <w:r w:rsidR="00440774">
        <w:rPr>
          <w:noProof/>
        </w:rPr>
        <w:t xml:space="preserve">. </w:t>
      </w:r>
      <w:r w:rsidR="00E50D83">
        <w:rPr>
          <w:noProof/>
        </w:rPr>
        <w:t>PO5b would have a stronger positive effect as the common EU-ESO</w:t>
      </w:r>
      <w:r w:rsidR="00303BEC">
        <w:rPr>
          <w:noProof/>
        </w:rPr>
        <w:t xml:space="preserve"> based on stock options, which are the most important instruments for s</w:t>
      </w:r>
      <w:r w:rsidR="04014A63">
        <w:rPr>
          <w:noProof/>
        </w:rPr>
        <w:t>tartup</w:t>
      </w:r>
      <w:r w:rsidR="00303BEC">
        <w:rPr>
          <w:noProof/>
        </w:rPr>
        <w:t>s and s</w:t>
      </w:r>
      <w:r w:rsidR="57B46243">
        <w:rPr>
          <w:noProof/>
        </w:rPr>
        <w:t>caleup</w:t>
      </w:r>
      <w:r w:rsidR="00303BEC">
        <w:rPr>
          <w:noProof/>
        </w:rPr>
        <w:t>s to facilitate employee stock ownership</w:t>
      </w:r>
      <w:r w:rsidR="00472BE9">
        <w:rPr>
          <w:noProof/>
        </w:rPr>
        <w:t>,</w:t>
      </w:r>
      <w:r w:rsidR="00303BEC">
        <w:rPr>
          <w:noProof/>
        </w:rPr>
        <w:t xml:space="preserve"> </w:t>
      </w:r>
      <w:r w:rsidR="00E50D83">
        <w:rPr>
          <w:noProof/>
        </w:rPr>
        <w:t>would improve the perceived value of stock options by employees and the possibility for companies to signal their ability to attract and retain talent to investors.</w:t>
      </w:r>
      <w:r w:rsidR="00440774">
        <w:rPr>
          <w:noProof/>
        </w:rPr>
        <w:t xml:space="preserve"> </w:t>
      </w:r>
      <w:r w:rsidR="00E90308">
        <w:rPr>
          <w:noProof/>
        </w:rPr>
        <w:t xml:space="preserve">PO5c would achieve the best results as it also harmonises the timing of taxation </w:t>
      </w:r>
      <w:r w:rsidR="00E012B7">
        <w:rPr>
          <w:noProof/>
        </w:rPr>
        <w:t>of the stock options granted in the context of the</w:t>
      </w:r>
      <w:r w:rsidR="00E90308">
        <w:rPr>
          <w:noProof/>
        </w:rPr>
        <w:t xml:space="preserve"> EU-ESO</w:t>
      </w:r>
      <w:r w:rsidR="00E27960">
        <w:rPr>
          <w:noProof/>
        </w:rPr>
        <w:t>, def</w:t>
      </w:r>
      <w:r w:rsidR="00065AAA">
        <w:rPr>
          <w:noProof/>
        </w:rPr>
        <w:t xml:space="preserve">erring it to the </w:t>
      </w:r>
      <w:r w:rsidR="008D2C64">
        <w:rPr>
          <w:noProof/>
        </w:rPr>
        <w:t>moment of disposal</w:t>
      </w:r>
      <w:r w:rsidR="0072160F">
        <w:rPr>
          <w:noProof/>
        </w:rPr>
        <w:t xml:space="preserve"> (</w:t>
      </w:r>
      <w:r w:rsidR="00E27960">
        <w:rPr>
          <w:noProof/>
        </w:rPr>
        <w:t>mean</w:t>
      </w:r>
      <w:r w:rsidR="00CA3E19">
        <w:rPr>
          <w:noProof/>
        </w:rPr>
        <w:t>ing</w:t>
      </w:r>
      <w:r w:rsidR="00E27960">
        <w:rPr>
          <w:noProof/>
        </w:rPr>
        <w:t xml:space="preserve"> that an employee would not have to pay taxes on stock options when they are granted or exercised but only when stocks received through these options are </w:t>
      </w:r>
      <w:r w:rsidR="00CE485A">
        <w:rPr>
          <w:noProof/>
        </w:rPr>
        <w:t>disposed</w:t>
      </w:r>
      <w:r w:rsidR="00E27960">
        <w:rPr>
          <w:noProof/>
        </w:rPr>
        <w:t>, which is the first time the employee would receive cash or liquid proceeds from their options</w:t>
      </w:r>
      <w:r w:rsidR="00AF24FE">
        <w:rPr>
          <w:noProof/>
        </w:rPr>
        <w:t>)</w:t>
      </w:r>
      <w:r w:rsidR="00E27960">
        <w:rPr>
          <w:noProof/>
        </w:rPr>
        <w:t xml:space="preserve">. </w:t>
      </w:r>
      <w:r w:rsidR="00E50615">
        <w:rPr>
          <w:noProof/>
        </w:rPr>
        <w:t>This would</w:t>
      </w:r>
      <w:r w:rsidR="00E27960">
        <w:rPr>
          <w:noProof/>
        </w:rPr>
        <w:t xml:space="preserve"> avoid a ‘dry tax charge’ on employees, making employee stock options significantly more attractive and improving their uptake by employees. </w:t>
      </w:r>
      <w:r w:rsidR="00E50D83" w:rsidRPr="61E57A43">
        <w:rPr>
          <w:noProof/>
        </w:rPr>
        <w:t xml:space="preserve">PO5c would improve the ease of attracting investment in the strongest way </w:t>
      </w:r>
      <w:r w:rsidR="00E50D83">
        <w:rPr>
          <w:noProof/>
        </w:rPr>
        <w:t xml:space="preserve">as </w:t>
      </w:r>
      <w:r w:rsidR="00E50D83" w:rsidRPr="61E57A43">
        <w:rPr>
          <w:noProof/>
        </w:rPr>
        <w:t xml:space="preserve">the harmonised </w:t>
      </w:r>
      <w:r w:rsidR="00E50D83">
        <w:rPr>
          <w:noProof/>
        </w:rPr>
        <w:t xml:space="preserve">taxation </w:t>
      </w:r>
      <w:r w:rsidR="00E50D83" w:rsidRPr="61E57A43">
        <w:rPr>
          <w:noProof/>
        </w:rPr>
        <w:t xml:space="preserve">timing </w:t>
      </w:r>
      <w:r w:rsidR="00E50D83" w:rsidRPr="004A3B70">
        <w:rPr>
          <w:noProof/>
        </w:rPr>
        <w:t>in</w:t>
      </w:r>
      <w:r w:rsidR="00E50D83">
        <w:rPr>
          <w:noProof/>
        </w:rPr>
        <w:t xml:space="preserve"> all Member States </w:t>
      </w:r>
      <w:r w:rsidR="00E50D83" w:rsidRPr="61E57A43">
        <w:rPr>
          <w:noProof/>
        </w:rPr>
        <w:t>would make it significantly more attractive for employees to actually exercise options</w:t>
      </w:r>
      <w:r w:rsidR="00E50D83">
        <w:rPr>
          <w:noProof/>
        </w:rPr>
        <w:t>, which</w:t>
      </w:r>
      <w:r w:rsidR="00E50D83" w:rsidRPr="61E57A43">
        <w:rPr>
          <w:noProof/>
        </w:rPr>
        <w:t xml:space="preserve"> would assur</w:t>
      </w:r>
      <w:r w:rsidR="00E50D83">
        <w:rPr>
          <w:noProof/>
        </w:rPr>
        <w:t>e</w:t>
      </w:r>
      <w:r w:rsidR="00E50D83" w:rsidRPr="61E57A43">
        <w:rPr>
          <w:noProof/>
        </w:rPr>
        <w:t xml:space="preserve"> investors that a company using the EU-ESO has a mechanism in place t</w:t>
      </w:r>
      <w:r w:rsidR="00E50D83">
        <w:rPr>
          <w:noProof/>
        </w:rPr>
        <w:t>o</w:t>
      </w:r>
      <w:r w:rsidR="00E50D83" w:rsidRPr="61E57A43">
        <w:rPr>
          <w:noProof/>
        </w:rPr>
        <w:t xml:space="preserve"> facilitate retaining key staff no matter where they are placed in the EU. </w:t>
      </w:r>
    </w:p>
    <w:p w14:paraId="0873D496" w14:textId="2D5EEC62" w:rsidR="00DB11D7" w:rsidRDefault="0082545B" w:rsidP="00D60911">
      <w:pPr>
        <w:spacing w:after="120"/>
        <w:rPr>
          <w:noProof/>
        </w:rPr>
      </w:pPr>
      <w:r>
        <w:rPr>
          <w:noProof/>
        </w:rPr>
        <w:t>A</w:t>
      </w:r>
      <w:r w:rsidR="00506F36">
        <w:rPr>
          <w:noProof/>
        </w:rPr>
        <w:t>ll three options will</w:t>
      </w:r>
      <w:r>
        <w:rPr>
          <w:noProof/>
        </w:rPr>
        <w:t xml:space="preserve"> furthermore</w:t>
      </w:r>
      <w:r w:rsidR="00506F36">
        <w:rPr>
          <w:noProof/>
        </w:rPr>
        <w:t xml:space="preserve"> lead to administrative burden reduction. </w:t>
      </w:r>
      <w:r w:rsidR="00FD0E23">
        <w:rPr>
          <w:noProof/>
        </w:rPr>
        <w:t>I</w:t>
      </w:r>
      <w:r w:rsidR="00506F36">
        <w:rPr>
          <w:noProof/>
        </w:rPr>
        <w:t>t is expected that these policy options would reduce the cost</w:t>
      </w:r>
      <w:r w:rsidR="000B044D">
        <w:rPr>
          <w:noProof/>
        </w:rPr>
        <w:t>s</w:t>
      </w:r>
      <w:r w:rsidR="00506F36">
        <w:rPr>
          <w:noProof/>
        </w:rPr>
        <w:t xml:space="preserve"> of professional advice on ESOPs, in particular regarding legal requirements and the preparation of necessary documents, which typically accounts for a large majority of the costs to set up an employee </w:t>
      </w:r>
      <w:r>
        <w:rPr>
          <w:noProof/>
        </w:rPr>
        <w:t xml:space="preserve">stock </w:t>
      </w:r>
      <w:r w:rsidR="00506F36">
        <w:rPr>
          <w:noProof/>
        </w:rPr>
        <w:t xml:space="preserve">ownership plan. </w:t>
      </w:r>
      <w:r w:rsidR="00297B16">
        <w:rPr>
          <w:noProof/>
        </w:rPr>
        <w:t>O</w:t>
      </w:r>
      <w:r w:rsidR="00506F36">
        <w:rPr>
          <w:noProof/>
        </w:rPr>
        <w:t>ption 5c would reduce burdens most because 28</w:t>
      </w:r>
      <w:r w:rsidR="00506F36" w:rsidRPr="170DDB3F">
        <w:rPr>
          <w:noProof/>
          <w:vertAlign w:val="superscript"/>
        </w:rPr>
        <w:t>th</w:t>
      </w:r>
      <w:r w:rsidR="00506F36">
        <w:rPr>
          <w:noProof/>
        </w:rPr>
        <w:t xml:space="preserve"> regime companies </w:t>
      </w:r>
      <w:r w:rsidR="0003115E">
        <w:rPr>
          <w:noProof/>
        </w:rPr>
        <w:t>c</w:t>
      </w:r>
      <w:r w:rsidR="00506F36">
        <w:rPr>
          <w:noProof/>
        </w:rPr>
        <w:t xml:space="preserve">ould </w:t>
      </w:r>
      <w:r w:rsidR="0003115E">
        <w:rPr>
          <w:noProof/>
        </w:rPr>
        <w:t>use</w:t>
      </w:r>
      <w:r w:rsidR="00506F36">
        <w:rPr>
          <w:noProof/>
        </w:rPr>
        <w:t xml:space="preserve"> a common, easy-to-use ESOP </w:t>
      </w:r>
      <w:r>
        <w:rPr>
          <w:noProof/>
        </w:rPr>
        <w:t xml:space="preserve">scheme </w:t>
      </w:r>
      <w:r w:rsidR="00506F36">
        <w:rPr>
          <w:noProof/>
        </w:rPr>
        <w:t xml:space="preserve">with a harmonised timing of taxation, allowing many of them to rely on low-cost professional advice to set up the scheme. </w:t>
      </w:r>
      <w:r w:rsidR="001C0C85">
        <w:rPr>
          <w:noProof/>
        </w:rPr>
        <w:t xml:space="preserve">It is estimated that </w:t>
      </w:r>
      <w:r w:rsidR="00CA4B3F">
        <w:rPr>
          <w:noProof/>
        </w:rPr>
        <w:t>10</w:t>
      </w:r>
      <w:r w:rsidR="005A4E00" w:rsidRPr="004470AB">
        <w:rPr>
          <w:noProof/>
        </w:rPr>
        <w:t>% of 28</w:t>
      </w:r>
      <w:r w:rsidR="005A4E00" w:rsidRPr="004F1528">
        <w:rPr>
          <w:noProof/>
          <w:vertAlign w:val="superscript"/>
        </w:rPr>
        <w:t>th</w:t>
      </w:r>
      <w:r w:rsidR="005A4E00" w:rsidRPr="004470AB">
        <w:rPr>
          <w:noProof/>
        </w:rPr>
        <w:t xml:space="preserve"> regime companies</w:t>
      </w:r>
      <w:r w:rsidR="005A4E00">
        <w:rPr>
          <w:noProof/>
        </w:rPr>
        <w:t xml:space="preserve"> would take up </w:t>
      </w:r>
      <w:r w:rsidR="00330069">
        <w:rPr>
          <w:noProof/>
        </w:rPr>
        <w:t>the EU-ESO under option</w:t>
      </w:r>
      <w:r w:rsidR="00B740D6">
        <w:rPr>
          <w:noProof/>
        </w:rPr>
        <w:t xml:space="preserve"> 5c</w:t>
      </w:r>
      <w:r w:rsidR="005A4E00">
        <w:rPr>
          <w:noProof/>
        </w:rPr>
        <w:t xml:space="preserve"> and that the estimated saving would amount to </w:t>
      </w:r>
      <w:r w:rsidR="00CE485A">
        <w:rPr>
          <w:noProof/>
        </w:rPr>
        <w:t>EUR</w:t>
      </w:r>
      <w:r w:rsidR="004F1528">
        <w:rPr>
          <w:rFonts w:ascii="Aptos" w:eastAsia="Aptos" w:hAnsi="Aptos" w:cs="Aptos"/>
          <w:noProof/>
        </w:rPr>
        <w:t> </w:t>
      </w:r>
      <w:r w:rsidR="00C90F41">
        <w:rPr>
          <w:noProof/>
        </w:rPr>
        <w:t>12</w:t>
      </w:r>
      <w:r w:rsidR="004F1528">
        <w:rPr>
          <w:rFonts w:ascii="Aptos" w:eastAsia="Aptos" w:hAnsi="Aptos" w:cs="Aptos"/>
          <w:noProof/>
        </w:rPr>
        <w:t> </w:t>
      </w:r>
      <w:r w:rsidR="0059324A">
        <w:rPr>
          <w:noProof/>
        </w:rPr>
        <w:t>971</w:t>
      </w:r>
      <w:r w:rsidR="004F1528">
        <w:rPr>
          <w:rFonts w:ascii="Aptos" w:eastAsia="Aptos" w:hAnsi="Aptos" w:cs="Aptos"/>
          <w:noProof/>
        </w:rPr>
        <w:t> </w:t>
      </w:r>
      <w:r w:rsidR="0059324A">
        <w:rPr>
          <w:noProof/>
        </w:rPr>
        <w:t>406</w:t>
      </w:r>
      <w:r w:rsidR="00FA03A5">
        <w:rPr>
          <w:noProof/>
        </w:rPr>
        <w:t xml:space="preserve"> over a period of 10 years</w:t>
      </w:r>
      <w:r w:rsidR="005A4E00">
        <w:rPr>
          <w:noProof/>
        </w:rPr>
        <w:t xml:space="preserve">. </w:t>
      </w:r>
      <w:r w:rsidR="00102D44">
        <w:rPr>
          <w:noProof/>
        </w:rPr>
        <w:t>O</w:t>
      </w:r>
      <w:r w:rsidR="00DB11D7">
        <w:rPr>
          <w:noProof/>
        </w:rPr>
        <w:t xml:space="preserve">nly </w:t>
      </w:r>
      <w:r w:rsidR="004A06B4">
        <w:rPr>
          <w:noProof/>
        </w:rPr>
        <w:t>limited one-off adjustment costs</w:t>
      </w:r>
      <w:r w:rsidR="001A5FD8">
        <w:rPr>
          <w:noProof/>
        </w:rPr>
        <w:t xml:space="preserve"> would be expected</w:t>
      </w:r>
      <w:r w:rsidR="00B00AE7">
        <w:rPr>
          <w:noProof/>
        </w:rPr>
        <w:t>, notably</w:t>
      </w:r>
      <w:r w:rsidR="004A06B4" w:rsidDel="00BF7CEE">
        <w:rPr>
          <w:noProof/>
        </w:rPr>
        <w:t xml:space="preserve"> </w:t>
      </w:r>
      <w:r w:rsidR="004A06B4">
        <w:rPr>
          <w:noProof/>
        </w:rPr>
        <w:t xml:space="preserve">for those companies converting into 28th regime companies and which have already </w:t>
      </w:r>
      <w:r w:rsidR="00FB516E">
        <w:rPr>
          <w:noProof/>
        </w:rPr>
        <w:t>set up</w:t>
      </w:r>
      <w:r w:rsidR="004A06B4">
        <w:rPr>
          <w:noProof/>
        </w:rPr>
        <w:t xml:space="preserve"> ESOPs under their previous legal form in accordance with national laws.</w:t>
      </w:r>
    </w:p>
    <w:p w14:paraId="298B878A" w14:textId="0A65C834" w:rsidR="00FE5CFB" w:rsidRDefault="00FE5CFB" w:rsidP="00A57EBD">
      <w:pPr>
        <w:tabs>
          <w:tab w:val="left" w:pos="170"/>
        </w:tabs>
        <w:spacing w:before="120" w:after="120"/>
        <w:rPr>
          <w:noProof/>
          <w:szCs w:val="20"/>
        </w:rPr>
      </w:pPr>
      <w:r>
        <w:rPr>
          <w:noProof/>
          <w:szCs w:val="20"/>
        </w:rPr>
        <w:t>As regards costs for public authorities</w:t>
      </w:r>
      <w:r w:rsidR="00A97F00">
        <w:rPr>
          <w:noProof/>
          <w:szCs w:val="20"/>
        </w:rPr>
        <w:t xml:space="preserve"> and budgets</w:t>
      </w:r>
      <w:r>
        <w:rPr>
          <w:noProof/>
          <w:szCs w:val="20"/>
        </w:rPr>
        <w:t xml:space="preserve">, </w:t>
      </w:r>
      <w:r w:rsidR="00B66AD6" w:rsidRPr="00AC3D6A">
        <w:rPr>
          <w:noProof/>
          <w:szCs w:val="20"/>
        </w:rPr>
        <w:t xml:space="preserve">PO5c may </w:t>
      </w:r>
      <w:r w:rsidR="00E159D3" w:rsidRPr="00AC3D6A">
        <w:rPr>
          <w:noProof/>
          <w:szCs w:val="20"/>
        </w:rPr>
        <w:t>result in changes to</w:t>
      </w:r>
      <w:r w:rsidR="00B66AD6" w:rsidRPr="00AC3D6A">
        <w:rPr>
          <w:noProof/>
          <w:szCs w:val="20"/>
        </w:rPr>
        <w:t xml:space="preserve"> national legislation on the taxation of employee stock options. </w:t>
      </w:r>
      <w:r w:rsidR="00B66AD6" w:rsidRPr="00AC3D6A">
        <w:rPr>
          <w:noProof/>
        </w:rPr>
        <w:t>PO5c thus comes with negative liquidity effects for tax</w:t>
      </w:r>
      <w:r w:rsidR="007D0A52" w:rsidRPr="00AC3D6A">
        <w:rPr>
          <w:noProof/>
        </w:rPr>
        <w:t xml:space="preserve"> authorities </w:t>
      </w:r>
      <w:r w:rsidR="0091013C">
        <w:rPr>
          <w:noProof/>
        </w:rPr>
        <w:t>(wi</w:t>
      </w:r>
      <w:r w:rsidR="00882DC2">
        <w:rPr>
          <w:noProof/>
        </w:rPr>
        <w:t xml:space="preserve">th corresponding positive liquidity effects for </w:t>
      </w:r>
      <w:r w:rsidR="00610434">
        <w:rPr>
          <w:noProof/>
        </w:rPr>
        <w:t xml:space="preserve">employees) </w:t>
      </w:r>
      <w:r w:rsidR="007D0A52" w:rsidRPr="00EE7B7E">
        <w:rPr>
          <w:noProof/>
        </w:rPr>
        <w:t>due</w:t>
      </w:r>
      <w:r w:rsidR="007D0A52" w:rsidRPr="00AC3D6A">
        <w:rPr>
          <w:noProof/>
        </w:rPr>
        <w:t xml:space="preserve"> to the tax deferral that occurs in the context of the common EU-ESO. The effect is</w:t>
      </w:r>
      <w:r w:rsidR="007B294E" w:rsidRPr="00AC3D6A">
        <w:rPr>
          <w:noProof/>
        </w:rPr>
        <w:t>, however,</w:t>
      </w:r>
      <w:r w:rsidR="007D0A52" w:rsidRPr="00AC3D6A">
        <w:rPr>
          <w:noProof/>
        </w:rPr>
        <w:t xml:space="preserve"> expected to</w:t>
      </w:r>
      <w:r w:rsidR="007B294E" w:rsidRPr="00AC3D6A">
        <w:rPr>
          <w:noProof/>
        </w:rPr>
        <w:t xml:space="preserve"> be moderate</w:t>
      </w:r>
      <w:r w:rsidR="007B294E" w:rsidRPr="00EE7B7E">
        <w:rPr>
          <w:noProof/>
        </w:rPr>
        <w:t>,</w:t>
      </w:r>
      <w:r w:rsidR="0090648F">
        <w:rPr>
          <w:noProof/>
        </w:rPr>
        <w:t xml:space="preserve"> especially when compared with the total </w:t>
      </w:r>
      <w:r w:rsidR="00B136D5">
        <w:rPr>
          <w:noProof/>
        </w:rPr>
        <w:t>amount</w:t>
      </w:r>
      <w:r w:rsidR="0090648F">
        <w:rPr>
          <w:noProof/>
        </w:rPr>
        <w:t xml:space="preserve"> of </w:t>
      </w:r>
      <w:r w:rsidR="00B136D5">
        <w:rPr>
          <w:noProof/>
        </w:rPr>
        <w:t>Member States’ tax revenues</w:t>
      </w:r>
      <w:r w:rsidR="00A62A65">
        <w:rPr>
          <w:noProof/>
        </w:rPr>
        <w:t>,</w:t>
      </w:r>
      <w:r w:rsidR="007D0A52" w:rsidRPr="00AC3D6A">
        <w:rPr>
          <w:noProof/>
        </w:rPr>
        <w:t xml:space="preserve"> as</w:t>
      </w:r>
      <w:r w:rsidR="007B294E" w:rsidRPr="00AC3D6A">
        <w:rPr>
          <w:noProof/>
        </w:rPr>
        <w:t xml:space="preserve"> PO5c </w:t>
      </w:r>
      <w:r w:rsidR="00B3194E" w:rsidRPr="00AC3D6A">
        <w:rPr>
          <w:noProof/>
        </w:rPr>
        <w:t xml:space="preserve">would only modify the timing of taxation and </w:t>
      </w:r>
      <w:r w:rsidR="009840D3" w:rsidRPr="00AC3D6A">
        <w:rPr>
          <w:noProof/>
        </w:rPr>
        <w:t>as</w:t>
      </w:r>
      <w:r w:rsidR="007D0A52" w:rsidRPr="00AC3D6A">
        <w:rPr>
          <w:noProof/>
        </w:rPr>
        <w:t xml:space="preserve"> some Member States already offer </w:t>
      </w:r>
      <w:r w:rsidR="009840D3" w:rsidRPr="00AC3D6A">
        <w:rPr>
          <w:noProof/>
        </w:rPr>
        <w:t xml:space="preserve">similar </w:t>
      </w:r>
      <w:r w:rsidR="007D0A52" w:rsidRPr="00AC3D6A">
        <w:rPr>
          <w:noProof/>
        </w:rPr>
        <w:t>schemes on employee stock options where taxation is deferred to the point of sale, in which case</w:t>
      </w:r>
      <w:r w:rsidR="003B23EC" w:rsidRPr="00AC3D6A">
        <w:rPr>
          <w:noProof/>
        </w:rPr>
        <w:t>s</w:t>
      </w:r>
      <w:r w:rsidR="007D0A52" w:rsidRPr="00AC3D6A">
        <w:rPr>
          <w:noProof/>
        </w:rPr>
        <w:t xml:space="preserve"> </w:t>
      </w:r>
      <w:r w:rsidR="003B23EC" w:rsidRPr="00AC3D6A">
        <w:rPr>
          <w:noProof/>
        </w:rPr>
        <w:t xml:space="preserve">no </w:t>
      </w:r>
      <w:r w:rsidR="00503BF6">
        <w:rPr>
          <w:noProof/>
        </w:rPr>
        <w:t>cost effects</w:t>
      </w:r>
      <w:r w:rsidR="003B23EC" w:rsidRPr="00AC3D6A">
        <w:rPr>
          <w:noProof/>
        </w:rPr>
        <w:t xml:space="preserve"> would be </w:t>
      </w:r>
      <w:r w:rsidR="003B23EC" w:rsidRPr="00CB4310">
        <w:rPr>
          <w:noProof/>
        </w:rPr>
        <w:t>expected</w:t>
      </w:r>
      <w:r w:rsidR="007D0A52" w:rsidRPr="00CB4310">
        <w:rPr>
          <w:noProof/>
        </w:rPr>
        <w:t>.</w:t>
      </w:r>
      <w:r w:rsidR="00C62CE8" w:rsidRPr="00CB4310">
        <w:rPr>
          <w:noProof/>
        </w:rPr>
        <w:t xml:space="preserve"> </w:t>
      </w:r>
      <w:r w:rsidR="00DF7BD3" w:rsidRPr="00CB4310">
        <w:rPr>
          <w:noProof/>
        </w:rPr>
        <w:t>Otherwise</w:t>
      </w:r>
      <w:r w:rsidR="00C62CE8">
        <w:rPr>
          <w:noProof/>
          <w:szCs w:val="20"/>
        </w:rPr>
        <w:t>,</w:t>
      </w:r>
      <w:r w:rsidR="000749B6">
        <w:rPr>
          <w:noProof/>
          <w:szCs w:val="20"/>
        </w:rPr>
        <w:t xml:space="preserve"> </w:t>
      </w:r>
      <w:r w:rsidR="00DE7657">
        <w:rPr>
          <w:noProof/>
          <w:szCs w:val="20"/>
        </w:rPr>
        <w:t>none of the options 5</w:t>
      </w:r>
      <w:r w:rsidR="00C62CE8">
        <w:rPr>
          <w:noProof/>
          <w:szCs w:val="20"/>
        </w:rPr>
        <w:t xml:space="preserve"> </w:t>
      </w:r>
      <w:r w:rsidR="00DF7BD3">
        <w:rPr>
          <w:noProof/>
          <w:szCs w:val="20"/>
        </w:rPr>
        <w:t>are</w:t>
      </w:r>
      <w:r w:rsidR="000749B6">
        <w:rPr>
          <w:noProof/>
          <w:szCs w:val="20"/>
        </w:rPr>
        <w:t xml:space="preserve"> </w:t>
      </w:r>
      <w:r w:rsidR="00C62CE8">
        <w:rPr>
          <w:noProof/>
          <w:szCs w:val="20"/>
        </w:rPr>
        <w:t>expected to have any further</w:t>
      </w:r>
      <w:r w:rsidR="00DE7657">
        <w:rPr>
          <w:noProof/>
          <w:szCs w:val="20"/>
        </w:rPr>
        <w:t xml:space="preserve"> significant</w:t>
      </w:r>
      <w:r w:rsidR="00C62CE8">
        <w:rPr>
          <w:noProof/>
          <w:szCs w:val="20"/>
        </w:rPr>
        <w:t xml:space="preserve"> cost-benefit impact</w:t>
      </w:r>
      <w:r w:rsidR="00DE7657">
        <w:rPr>
          <w:noProof/>
          <w:szCs w:val="20"/>
        </w:rPr>
        <w:t>s</w:t>
      </w:r>
      <w:r w:rsidR="00C62CE8">
        <w:rPr>
          <w:noProof/>
          <w:szCs w:val="20"/>
        </w:rPr>
        <w:t xml:space="preserve"> on public authorities and budgets</w:t>
      </w:r>
      <w:r w:rsidR="00DE7657">
        <w:rPr>
          <w:noProof/>
          <w:szCs w:val="20"/>
        </w:rPr>
        <w:t>.</w:t>
      </w:r>
    </w:p>
    <w:p w14:paraId="03196B7D" w14:textId="349CF006" w:rsidR="00DE7657" w:rsidRDefault="0063707A" w:rsidP="00120EE4">
      <w:pPr>
        <w:tabs>
          <w:tab w:val="left" w:pos="170"/>
        </w:tabs>
        <w:spacing w:before="120" w:after="120"/>
        <w:rPr>
          <w:noProof/>
          <w:szCs w:val="20"/>
        </w:rPr>
      </w:pPr>
      <w:r>
        <w:rPr>
          <w:noProof/>
          <w:szCs w:val="20"/>
        </w:rPr>
        <w:t>Finally, a</w:t>
      </w:r>
      <w:r w:rsidR="00DE7657">
        <w:rPr>
          <w:noProof/>
          <w:szCs w:val="20"/>
        </w:rPr>
        <w:t>ll three options would</w:t>
      </w:r>
      <w:r>
        <w:rPr>
          <w:noProof/>
          <w:szCs w:val="20"/>
        </w:rPr>
        <w:t xml:space="preserve"> </w:t>
      </w:r>
      <w:r w:rsidR="00120EE4">
        <w:rPr>
          <w:noProof/>
          <w:szCs w:val="20"/>
        </w:rPr>
        <w:t>contribute to</w:t>
      </w:r>
      <w:r>
        <w:rPr>
          <w:noProof/>
          <w:szCs w:val="20"/>
        </w:rPr>
        <w:t xml:space="preserve"> the functioning of the internal market and</w:t>
      </w:r>
      <w:r w:rsidR="00120EE4">
        <w:rPr>
          <w:noProof/>
          <w:szCs w:val="20"/>
        </w:rPr>
        <w:t xml:space="preserve"> to increased</w:t>
      </w:r>
      <w:r>
        <w:rPr>
          <w:noProof/>
          <w:szCs w:val="20"/>
        </w:rPr>
        <w:t xml:space="preserve"> </w:t>
      </w:r>
      <w:r w:rsidR="005C089B">
        <w:rPr>
          <w:noProof/>
          <w:szCs w:val="20"/>
        </w:rPr>
        <w:t>competitiveness</w:t>
      </w:r>
      <w:r w:rsidR="002C5A1F">
        <w:rPr>
          <w:noProof/>
          <w:szCs w:val="20"/>
        </w:rPr>
        <w:t xml:space="preserve"> as </w:t>
      </w:r>
      <w:r w:rsidR="00120EE4">
        <w:rPr>
          <w:noProof/>
          <w:szCs w:val="20"/>
        </w:rPr>
        <w:t>they would</w:t>
      </w:r>
      <w:r w:rsidR="0022135B">
        <w:rPr>
          <w:noProof/>
          <w:szCs w:val="20"/>
        </w:rPr>
        <w:t xml:space="preserve"> improve </w:t>
      </w:r>
      <w:r w:rsidR="0022135B" w:rsidRPr="00981756">
        <w:rPr>
          <w:noProof/>
          <w:szCs w:val="20"/>
        </w:rPr>
        <w:t>the practical feasibility and scalability of ESOPs within the single market.</w:t>
      </w:r>
      <w:r w:rsidR="0022135B">
        <w:rPr>
          <w:noProof/>
          <w:szCs w:val="20"/>
        </w:rPr>
        <w:t xml:space="preserve"> The improvement would be in particular noticeable</w:t>
      </w:r>
      <w:r w:rsidR="00763CC0">
        <w:rPr>
          <w:noProof/>
          <w:szCs w:val="20"/>
        </w:rPr>
        <w:t xml:space="preserve"> under PO5b and 5c</w:t>
      </w:r>
      <w:r w:rsidR="003079C3">
        <w:rPr>
          <w:noProof/>
          <w:szCs w:val="20"/>
        </w:rPr>
        <w:t xml:space="preserve">, </w:t>
      </w:r>
      <w:r w:rsidR="0022135B">
        <w:rPr>
          <w:noProof/>
          <w:szCs w:val="20"/>
        </w:rPr>
        <w:t>given</w:t>
      </w:r>
      <w:r w:rsidR="003079C3">
        <w:rPr>
          <w:noProof/>
          <w:szCs w:val="20"/>
        </w:rPr>
        <w:t xml:space="preserve"> that</w:t>
      </w:r>
      <w:r w:rsidR="0022135B">
        <w:rPr>
          <w:noProof/>
          <w:szCs w:val="20"/>
        </w:rPr>
        <w:t xml:space="preserve"> the current fragmentation of national rules on ESOPs and on </w:t>
      </w:r>
      <w:r w:rsidR="001A2646">
        <w:rPr>
          <w:noProof/>
          <w:szCs w:val="20"/>
        </w:rPr>
        <w:t xml:space="preserve">the moment of </w:t>
      </w:r>
      <w:r w:rsidR="0022135B">
        <w:rPr>
          <w:noProof/>
          <w:szCs w:val="20"/>
        </w:rPr>
        <w:t>taxation</w:t>
      </w:r>
      <w:r w:rsidR="001A2646">
        <w:rPr>
          <w:noProof/>
          <w:szCs w:val="20"/>
        </w:rPr>
        <w:t xml:space="preserve"> of employee stock options</w:t>
      </w:r>
      <w:r w:rsidR="0022135B">
        <w:rPr>
          <w:noProof/>
          <w:szCs w:val="20"/>
        </w:rPr>
        <w:t xml:space="preserve"> and the lack of harmonisation related to ESOPs at EU level</w:t>
      </w:r>
      <w:r w:rsidR="00E94664">
        <w:rPr>
          <w:noProof/>
          <w:szCs w:val="20"/>
        </w:rPr>
        <w:t xml:space="preserve"> are often</w:t>
      </w:r>
      <w:r w:rsidR="0022135B">
        <w:rPr>
          <w:noProof/>
          <w:szCs w:val="20"/>
        </w:rPr>
        <w:t xml:space="preserve"> forcing companies to adopt </w:t>
      </w:r>
      <w:r w:rsidR="0022135B" w:rsidRPr="00981756">
        <w:rPr>
          <w:noProof/>
          <w:szCs w:val="20"/>
        </w:rPr>
        <w:t xml:space="preserve">different ESOP designs per </w:t>
      </w:r>
      <w:r w:rsidR="00E94664">
        <w:rPr>
          <w:noProof/>
          <w:szCs w:val="20"/>
        </w:rPr>
        <w:t>Member States</w:t>
      </w:r>
      <w:r w:rsidR="0022135B">
        <w:rPr>
          <w:noProof/>
          <w:szCs w:val="20"/>
        </w:rPr>
        <w:t>. The policy options and in particular PO5b and PO5c would also have a positive impact on competitiveness of the EU as having a harmonised system for the 28</w:t>
      </w:r>
      <w:r w:rsidR="0022135B" w:rsidRPr="00BD42BE">
        <w:rPr>
          <w:noProof/>
          <w:szCs w:val="20"/>
          <w:vertAlign w:val="superscript"/>
        </w:rPr>
        <w:t>th</w:t>
      </w:r>
      <w:r w:rsidR="0022135B">
        <w:rPr>
          <w:noProof/>
          <w:szCs w:val="20"/>
        </w:rPr>
        <w:t xml:space="preserve"> regime companies would allow those companies to better compete for top talent with other jurisdictions such as the US. The current ease of setting up stock option-based ESOPs in the US and the favourable treatment of stock options qualifying as ‘incentive stock options’ under federal tax laws is one of the important reasons for founders to set up or move their companies there.</w:t>
      </w:r>
    </w:p>
    <w:p w14:paraId="076F8731" w14:textId="77777777" w:rsidR="00A57EBD" w:rsidRPr="007B5911" w:rsidRDefault="00A57EBD" w:rsidP="00A57EBD">
      <w:pPr>
        <w:tabs>
          <w:tab w:val="left" w:pos="170"/>
        </w:tabs>
        <w:spacing w:before="120" w:after="120"/>
        <w:rPr>
          <w:b/>
          <w:bCs/>
          <w:noProof/>
          <w:u w:val="single"/>
        </w:rPr>
      </w:pPr>
      <w:r w:rsidRPr="007B5911">
        <w:rPr>
          <w:b/>
          <w:bCs/>
          <w:noProof/>
          <w:u w:val="single"/>
        </w:rPr>
        <w:t xml:space="preserve">Coherence </w:t>
      </w:r>
    </w:p>
    <w:p w14:paraId="1B9C2C75" w14:textId="5F1B5644" w:rsidR="00A57EBD" w:rsidRDefault="00D82D36" w:rsidP="007B27BC">
      <w:pPr>
        <w:tabs>
          <w:tab w:val="left" w:pos="170"/>
        </w:tabs>
        <w:spacing w:before="120" w:after="120"/>
        <w:rPr>
          <w:b/>
          <w:bCs/>
          <w:noProof/>
          <w:u w:val="single"/>
        </w:rPr>
      </w:pPr>
      <w:r w:rsidRPr="421A18F4">
        <w:rPr>
          <w:rFonts w:cstheme="minorBidi"/>
          <w:noProof/>
        </w:rPr>
        <w:t>The policy options 5 are in particular complemented by policy option 6a whose measures on capital increases</w:t>
      </w:r>
      <w:r>
        <w:rPr>
          <w:rFonts w:cstheme="minorBidi"/>
          <w:noProof/>
        </w:rPr>
        <w:t xml:space="preserve"> and share issuances</w:t>
      </w:r>
      <w:r w:rsidRPr="421A18F4">
        <w:rPr>
          <w:rFonts w:cstheme="minorBidi"/>
          <w:noProof/>
        </w:rPr>
        <w:t xml:space="preserve"> facilitate that companies can provide shares for employees participating in ESOPs</w:t>
      </w:r>
      <w:r w:rsidR="00ED0359" w:rsidRPr="421A18F4">
        <w:rPr>
          <w:rFonts w:cstheme="minorBidi"/>
          <w:noProof/>
        </w:rPr>
        <w:t xml:space="preserve">, but also </w:t>
      </w:r>
      <w:r w:rsidR="00C11CF6" w:rsidRPr="421A18F4">
        <w:rPr>
          <w:rFonts w:cstheme="minorBidi"/>
          <w:noProof/>
        </w:rPr>
        <w:t>by policy options 7</w:t>
      </w:r>
      <w:r w:rsidR="005D476F" w:rsidRPr="421A18F4">
        <w:rPr>
          <w:rFonts w:cstheme="minorBidi"/>
          <w:noProof/>
        </w:rPr>
        <w:t xml:space="preserve">, </w:t>
      </w:r>
      <w:r w:rsidR="00AA5BC7" w:rsidRPr="421A18F4">
        <w:rPr>
          <w:rFonts w:cstheme="minorBidi"/>
          <w:noProof/>
        </w:rPr>
        <w:t xml:space="preserve">which facilitate </w:t>
      </w:r>
      <w:r w:rsidR="002A2089" w:rsidRPr="421A18F4">
        <w:rPr>
          <w:rFonts w:cstheme="minorBidi"/>
          <w:noProof/>
        </w:rPr>
        <w:t>exit opportunities for investors, including employee shareholders</w:t>
      </w:r>
      <w:r w:rsidRPr="421A18F4">
        <w:rPr>
          <w:rFonts w:cstheme="minorBidi"/>
          <w:noProof/>
        </w:rPr>
        <w:t>.</w:t>
      </w:r>
      <w:r w:rsidR="00472BE9" w:rsidRPr="421A18F4">
        <w:rPr>
          <w:rFonts w:cstheme="minorBidi"/>
          <w:noProof/>
        </w:rPr>
        <w:t xml:space="preserve"> </w:t>
      </w:r>
      <w:r w:rsidR="00C658B9" w:rsidRPr="421A18F4">
        <w:rPr>
          <w:rFonts w:cstheme="minorBidi"/>
          <w:noProof/>
        </w:rPr>
        <w:t xml:space="preserve">As regards external coherence, </w:t>
      </w:r>
      <w:r w:rsidR="00BB18DB" w:rsidRPr="421A18F4">
        <w:rPr>
          <w:rFonts w:cstheme="minorBidi"/>
          <w:noProof/>
        </w:rPr>
        <w:t>the promotion of employee participation in profits and enterprise results has been on the agenda of the EU institutions and bodies for more than three decades</w:t>
      </w:r>
      <w:r w:rsidR="00954790" w:rsidRPr="421A18F4">
        <w:rPr>
          <w:rFonts w:cstheme="minorBidi"/>
          <w:noProof/>
        </w:rPr>
        <w:t xml:space="preserve">. All three policy options </w:t>
      </w:r>
      <w:r w:rsidR="00D61A15" w:rsidRPr="421A18F4">
        <w:rPr>
          <w:rFonts w:cstheme="minorBidi"/>
          <w:noProof/>
        </w:rPr>
        <w:t>also</w:t>
      </w:r>
      <w:r w:rsidR="00954790" w:rsidRPr="421A18F4">
        <w:rPr>
          <w:rFonts w:cstheme="minorBidi"/>
          <w:noProof/>
        </w:rPr>
        <w:t xml:space="preserve"> contribute to</w:t>
      </w:r>
      <w:r w:rsidR="006E6596" w:rsidRPr="421A18F4">
        <w:rPr>
          <w:rFonts w:cstheme="minorBidi"/>
          <w:noProof/>
        </w:rPr>
        <w:t xml:space="preserve"> </w:t>
      </w:r>
      <w:r>
        <w:rPr>
          <w:rFonts w:cstheme="minorBidi"/>
          <w:noProof/>
        </w:rPr>
        <w:t xml:space="preserve">the </w:t>
      </w:r>
      <w:r w:rsidR="006E6596" w:rsidRPr="421A18F4">
        <w:rPr>
          <w:rFonts w:cstheme="minorBidi"/>
          <w:noProof/>
        </w:rPr>
        <w:t>S</w:t>
      </w:r>
      <w:r w:rsidR="04014A63" w:rsidRPr="421A18F4">
        <w:rPr>
          <w:rFonts w:cstheme="minorBidi"/>
          <w:noProof/>
        </w:rPr>
        <w:t>tartup</w:t>
      </w:r>
      <w:r w:rsidR="006E6596" w:rsidRPr="421A18F4">
        <w:rPr>
          <w:rFonts w:cstheme="minorBidi"/>
          <w:noProof/>
        </w:rPr>
        <w:t xml:space="preserve"> and s</w:t>
      </w:r>
      <w:r w:rsidR="75A5E05A" w:rsidRPr="421A18F4">
        <w:rPr>
          <w:rFonts w:cstheme="minorBidi"/>
          <w:noProof/>
        </w:rPr>
        <w:t>caleup</w:t>
      </w:r>
      <w:r w:rsidR="006E6596" w:rsidRPr="421A18F4">
        <w:rPr>
          <w:rFonts w:cstheme="minorBidi"/>
          <w:noProof/>
        </w:rPr>
        <w:t xml:space="preserve"> Strategy’s</w:t>
      </w:r>
      <w:r w:rsidR="00954790" w:rsidRPr="421A18F4">
        <w:rPr>
          <w:rFonts w:cstheme="minorBidi"/>
          <w:noProof/>
        </w:rPr>
        <w:t xml:space="preserve"> objective of support</w:t>
      </w:r>
      <w:r w:rsidR="003E686C" w:rsidRPr="421A18F4">
        <w:rPr>
          <w:rFonts w:cstheme="minorBidi"/>
          <w:noProof/>
        </w:rPr>
        <w:t>ing</w:t>
      </w:r>
      <w:r w:rsidR="00954790" w:rsidRPr="421A18F4">
        <w:rPr>
          <w:rFonts w:cstheme="minorBidi"/>
          <w:noProof/>
        </w:rPr>
        <w:t xml:space="preserve"> the attraction and retention of highly skilled and diverse talent from within the EU and from non-EU countries</w:t>
      </w:r>
      <w:r w:rsidR="00331929" w:rsidRPr="421A18F4">
        <w:rPr>
          <w:rFonts w:cstheme="minorBidi"/>
          <w:noProof/>
        </w:rPr>
        <w:t>.</w:t>
      </w:r>
      <w:r w:rsidR="00DA1A9E">
        <w:rPr>
          <w:rFonts w:cstheme="minorBidi"/>
          <w:noProof/>
        </w:rPr>
        <w:t xml:space="preserve"> </w:t>
      </w:r>
      <w:r w:rsidR="003A3B2E">
        <w:rPr>
          <w:rFonts w:cstheme="minorBidi"/>
          <w:noProof/>
        </w:rPr>
        <w:t>T</w:t>
      </w:r>
      <w:r w:rsidR="003A3B2E">
        <w:rPr>
          <w:rFonts w:cstheme="minorHAnsi"/>
          <w:noProof/>
        </w:rPr>
        <w:t xml:space="preserve">heir coherence scores are thus 3, </w:t>
      </w:r>
      <w:r w:rsidR="001228D1">
        <w:rPr>
          <w:rFonts w:cstheme="minorHAnsi"/>
          <w:noProof/>
        </w:rPr>
        <w:t>3</w:t>
      </w:r>
      <w:r w:rsidR="003A3B2E">
        <w:rPr>
          <w:rFonts w:cstheme="minorHAnsi"/>
          <w:noProof/>
        </w:rPr>
        <w:t xml:space="preserve"> and 4.</w:t>
      </w:r>
    </w:p>
    <w:p w14:paraId="3DFD39F0" w14:textId="56D58D12" w:rsidR="002532B8" w:rsidRDefault="002532B8" w:rsidP="008002DB">
      <w:pPr>
        <w:pStyle w:val="Heading2"/>
        <w:numPr>
          <w:ilvl w:val="1"/>
          <w:numId w:val="161"/>
        </w:numPr>
        <w:spacing w:after="120"/>
        <w:rPr>
          <w:noProof/>
        </w:rPr>
      </w:pPr>
      <w:r>
        <w:rPr>
          <w:noProof/>
        </w:rPr>
        <w:t xml:space="preserve">Policy options 6 </w:t>
      </w:r>
      <w:r w:rsidR="00C0519D" w:rsidRPr="000F07E3">
        <w:rPr>
          <w:noProof/>
          <w:szCs w:val="24"/>
        </w:rPr>
        <w:t>to provide a flexible governance and capital regime for founders and investors</w:t>
      </w:r>
    </w:p>
    <w:p w14:paraId="6599D992" w14:textId="77777777" w:rsidR="00A57EBD" w:rsidRPr="007B27BC" w:rsidRDefault="00A57EBD" w:rsidP="00A57EBD">
      <w:pPr>
        <w:tabs>
          <w:tab w:val="left" w:pos="170"/>
        </w:tabs>
        <w:spacing w:before="120" w:after="120"/>
        <w:rPr>
          <w:b/>
          <w:bCs/>
          <w:noProof/>
          <w:u w:val="single"/>
        </w:rPr>
      </w:pPr>
      <w:r w:rsidRPr="007B27BC">
        <w:rPr>
          <w:b/>
          <w:bCs/>
          <w:noProof/>
          <w:u w:val="single"/>
        </w:rPr>
        <w:t xml:space="preserve">Effectiveness </w:t>
      </w:r>
    </w:p>
    <w:p w14:paraId="5A3CACE0" w14:textId="22712432" w:rsidR="00A57EBD" w:rsidRPr="007B27BC" w:rsidRDefault="00A57EBD" w:rsidP="00A57EBD">
      <w:pPr>
        <w:tabs>
          <w:tab w:val="left" w:pos="170"/>
        </w:tabs>
        <w:spacing w:after="0"/>
        <w:rPr>
          <w:noProof/>
          <w:sz w:val="20"/>
          <w:szCs w:val="20"/>
        </w:rPr>
      </w:pPr>
      <w:r w:rsidRPr="007B27BC">
        <w:rPr>
          <w:noProof/>
          <w:sz w:val="20"/>
          <w:szCs w:val="20"/>
        </w:rPr>
        <w:t>PO</w:t>
      </w:r>
      <w:r w:rsidR="00C0519D">
        <w:rPr>
          <w:noProof/>
          <w:sz w:val="20"/>
          <w:szCs w:val="20"/>
        </w:rPr>
        <w:t>6</w:t>
      </w:r>
      <w:r w:rsidRPr="007B27BC">
        <w:rPr>
          <w:noProof/>
          <w:sz w:val="20"/>
          <w:szCs w:val="20"/>
        </w:rPr>
        <w:t xml:space="preserve">a - </w:t>
      </w:r>
      <w:r w:rsidR="003F3647" w:rsidRPr="003F3647">
        <w:rPr>
          <w:noProof/>
          <w:sz w:val="20"/>
          <w:szCs w:val="20"/>
        </w:rPr>
        <w:t>Create a flexible governance system, provide simple and fully digital procedures for increasing capital and issuing shares and enable the use of modern early-stage financing instruments like SAFEs.</w:t>
      </w:r>
    </w:p>
    <w:p w14:paraId="64C0EA5C" w14:textId="7EBDCE8C" w:rsidR="00A57EBD" w:rsidRPr="007B27BC" w:rsidRDefault="00A57EBD" w:rsidP="00A57EBD">
      <w:pPr>
        <w:tabs>
          <w:tab w:val="left" w:pos="170"/>
        </w:tabs>
        <w:spacing w:after="0"/>
        <w:rPr>
          <w:noProof/>
          <w:sz w:val="20"/>
          <w:szCs w:val="20"/>
        </w:rPr>
      </w:pPr>
      <w:r w:rsidRPr="007B27BC">
        <w:rPr>
          <w:noProof/>
          <w:sz w:val="20"/>
          <w:szCs w:val="20"/>
        </w:rPr>
        <w:t>PO</w:t>
      </w:r>
      <w:r w:rsidR="00C0519D">
        <w:rPr>
          <w:noProof/>
          <w:sz w:val="20"/>
          <w:szCs w:val="20"/>
        </w:rPr>
        <w:t>6</w:t>
      </w:r>
      <w:r w:rsidRPr="007B27BC">
        <w:rPr>
          <w:noProof/>
          <w:sz w:val="20"/>
          <w:szCs w:val="20"/>
        </w:rPr>
        <w:t>b – PO</w:t>
      </w:r>
      <w:r w:rsidR="00C0519D">
        <w:rPr>
          <w:noProof/>
          <w:sz w:val="20"/>
          <w:szCs w:val="20"/>
        </w:rPr>
        <w:t>6</w:t>
      </w:r>
      <w:r w:rsidRPr="007B27BC">
        <w:rPr>
          <w:noProof/>
          <w:sz w:val="20"/>
          <w:szCs w:val="20"/>
        </w:rPr>
        <w:t xml:space="preserve">a + </w:t>
      </w:r>
      <w:r w:rsidR="00D2381A" w:rsidRPr="00D2381A">
        <w:rPr>
          <w:noProof/>
          <w:sz w:val="20"/>
          <w:szCs w:val="20"/>
        </w:rPr>
        <w:t xml:space="preserve">0 or </w:t>
      </w:r>
      <w:r w:rsidR="00F05467">
        <w:rPr>
          <w:noProof/>
          <w:sz w:val="20"/>
          <w:szCs w:val="20"/>
        </w:rPr>
        <w:t>EUR</w:t>
      </w:r>
      <w:r w:rsidR="00F05467" w:rsidRPr="6BC61B7C">
        <w:rPr>
          <w:rFonts w:ascii="Aptos" w:eastAsia="Aptos" w:hAnsi="Aptos" w:cs="Aptos"/>
          <w:noProof/>
        </w:rPr>
        <w:t xml:space="preserve"> </w:t>
      </w:r>
      <w:r w:rsidR="00D2381A" w:rsidRPr="00D2381A">
        <w:rPr>
          <w:noProof/>
          <w:sz w:val="20"/>
          <w:szCs w:val="20"/>
        </w:rPr>
        <w:t>1 minimum capital but no paid-in share capital for incorporation of 28</w:t>
      </w:r>
      <w:r w:rsidR="00D2381A" w:rsidRPr="004F0A88">
        <w:rPr>
          <w:noProof/>
          <w:sz w:val="20"/>
          <w:szCs w:val="20"/>
          <w:vertAlign w:val="superscript"/>
        </w:rPr>
        <w:t>th</w:t>
      </w:r>
      <w:r w:rsidR="00D2381A" w:rsidRPr="00D2381A">
        <w:rPr>
          <w:noProof/>
          <w:sz w:val="20"/>
          <w:szCs w:val="20"/>
        </w:rPr>
        <w:t xml:space="preserve"> regime companies and harmonised creditor protection safeguards in addition to capital maintenance rules.</w:t>
      </w:r>
    </w:p>
    <w:p w14:paraId="57EBB538" w14:textId="23DBA0BD" w:rsidR="00A57EBD" w:rsidRPr="007B27BC" w:rsidRDefault="00A57EBD" w:rsidP="00A57EBD">
      <w:pPr>
        <w:tabs>
          <w:tab w:val="left" w:pos="170"/>
        </w:tabs>
        <w:spacing w:after="0"/>
        <w:rPr>
          <w:noProof/>
          <w:sz w:val="20"/>
          <w:szCs w:val="20"/>
        </w:rPr>
      </w:pPr>
      <w:r w:rsidRPr="007B27BC">
        <w:rPr>
          <w:noProof/>
          <w:sz w:val="20"/>
          <w:szCs w:val="20"/>
        </w:rPr>
        <w:t>PO</w:t>
      </w:r>
      <w:r w:rsidR="00C0519D">
        <w:rPr>
          <w:noProof/>
          <w:sz w:val="20"/>
          <w:szCs w:val="20"/>
        </w:rPr>
        <w:t>6</w:t>
      </w:r>
      <w:r w:rsidRPr="007B27BC">
        <w:rPr>
          <w:noProof/>
          <w:sz w:val="20"/>
          <w:szCs w:val="20"/>
        </w:rPr>
        <w:t>c –</w:t>
      </w:r>
      <w:r>
        <w:rPr>
          <w:noProof/>
          <w:sz w:val="20"/>
          <w:szCs w:val="20"/>
        </w:rPr>
        <w:t xml:space="preserve"> </w:t>
      </w:r>
      <w:r w:rsidRPr="007B27BC">
        <w:rPr>
          <w:noProof/>
          <w:sz w:val="20"/>
          <w:szCs w:val="20"/>
        </w:rPr>
        <w:t>PO</w:t>
      </w:r>
      <w:r w:rsidR="00C0519D">
        <w:rPr>
          <w:noProof/>
          <w:sz w:val="20"/>
          <w:szCs w:val="20"/>
        </w:rPr>
        <w:t>6</w:t>
      </w:r>
      <w:r w:rsidRPr="007B27BC">
        <w:rPr>
          <w:noProof/>
          <w:sz w:val="20"/>
          <w:szCs w:val="20"/>
        </w:rPr>
        <w:t xml:space="preserve">b </w:t>
      </w:r>
      <w:r>
        <w:rPr>
          <w:noProof/>
          <w:sz w:val="20"/>
          <w:szCs w:val="20"/>
        </w:rPr>
        <w:t xml:space="preserve">+ </w:t>
      </w:r>
      <w:r w:rsidR="005D6D26" w:rsidRPr="005D6D26">
        <w:rPr>
          <w:noProof/>
          <w:sz w:val="20"/>
          <w:szCs w:val="20"/>
        </w:rPr>
        <w:t>common minimum share capital of EUR</w:t>
      </w:r>
      <w:r w:rsidR="005D6D26" w:rsidRPr="23BF5C5F">
        <w:rPr>
          <w:rFonts w:ascii="Aptos" w:eastAsia="Aptos" w:hAnsi="Aptos" w:cs="Aptos"/>
          <w:noProof/>
        </w:rPr>
        <w:t xml:space="preserve"> </w:t>
      </w:r>
      <w:r w:rsidR="00F06FFE">
        <w:rPr>
          <w:noProof/>
          <w:sz w:val="20"/>
          <w:szCs w:val="20"/>
        </w:rPr>
        <w:t>5</w:t>
      </w:r>
      <w:r w:rsidR="00D857F6">
        <w:rPr>
          <w:rFonts w:ascii="Aptos" w:eastAsia="Aptos" w:hAnsi="Aptos" w:cs="Aptos"/>
          <w:noProof/>
        </w:rPr>
        <w:t> </w:t>
      </w:r>
      <w:r w:rsidR="00F06FFE">
        <w:rPr>
          <w:noProof/>
          <w:sz w:val="20"/>
          <w:szCs w:val="20"/>
        </w:rPr>
        <w:t>0</w:t>
      </w:r>
      <w:r w:rsidR="005D6D26" w:rsidRPr="005D6D26">
        <w:rPr>
          <w:noProof/>
          <w:sz w:val="20"/>
          <w:szCs w:val="20"/>
        </w:rPr>
        <w:t>00 for incorporation of 28</w:t>
      </w:r>
      <w:r w:rsidR="005D6D26" w:rsidRPr="004F0A88">
        <w:rPr>
          <w:noProof/>
          <w:sz w:val="20"/>
          <w:szCs w:val="20"/>
          <w:vertAlign w:val="superscript"/>
        </w:rPr>
        <w:t>th</w:t>
      </w:r>
      <w:r w:rsidR="005D6D26" w:rsidRPr="005D6D26">
        <w:rPr>
          <w:noProof/>
          <w:sz w:val="20"/>
          <w:szCs w:val="20"/>
        </w:rPr>
        <w:t xml:space="preserve"> regime companies with harmonised creditor protection safeguards based primarily on capital maintenance.</w:t>
      </w:r>
    </w:p>
    <w:p w14:paraId="08941178" w14:textId="77777777" w:rsidR="00A57EBD" w:rsidRPr="007B5911" w:rsidRDefault="00A57EBD" w:rsidP="00A57EBD">
      <w:pPr>
        <w:pStyle w:val="ListParagraph"/>
        <w:tabs>
          <w:tab w:val="left" w:pos="170"/>
        </w:tabs>
        <w:spacing w:after="0"/>
        <w:ind w:left="480"/>
        <w:rPr>
          <w:noProof/>
          <w:sz w:val="20"/>
          <w:szCs w:val="20"/>
        </w:rPr>
      </w:pPr>
    </w:p>
    <w:tbl>
      <w:tblPr>
        <w:tblStyle w:val="TableGrid"/>
        <w:tblW w:w="0" w:type="auto"/>
        <w:tblInd w:w="108" w:type="dxa"/>
        <w:tblLook w:val="04A0" w:firstRow="1" w:lastRow="0" w:firstColumn="1" w:lastColumn="0" w:noHBand="0" w:noVBand="1"/>
      </w:tblPr>
      <w:tblGrid>
        <w:gridCol w:w="6663"/>
        <w:gridCol w:w="850"/>
        <w:gridCol w:w="851"/>
        <w:gridCol w:w="928"/>
      </w:tblGrid>
      <w:tr w:rsidR="00A57EBD" w:rsidRPr="000731FC" w14:paraId="602F7CB0" w14:textId="77777777" w:rsidTr="000F0741">
        <w:trPr>
          <w:trHeight w:val="254"/>
        </w:trPr>
        <w:tc>
          <w:tcPr>
            <w:tcW w:w="666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36EE031" w14:textId="77777777" w:rsidR="00A57EBD" w:rsidRPr="00AC3D6A" w:rsidRDefault="00A57EBD" w:rsidP="00A94087">
            <w:pPr>
              <w:spacing w:after="0"/>
              <w:jc w:val="center"/>
              <w:rPr>
                <w:b/>
                <w:noProof/>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9B8919" w14:textId="70E17167" w:rsidR="00A57EBD" w:rsidRPr="00AC3D6A" w:rsidRDefault="00A57EBD" w:rsidP="00A94087">
            <w:pPr>
              <w:spacing w:after="0"/>
              <w:jc w:val="center"/>
              <w:rPr>
                <w:b/>
                <w:noProof/>
                <w:sz w:val="20"/>
                <w:szCs w:val="20"/>
              </w:rPr>
            </w:pPr>
            <w:r w:rsidRPr="00AC3D6A">
              <w:rPr>
                <w:b/>
                <w:noProof/>
                <w:sz w:val="20"/>
                <w:szCs w:val="20"/>
              </w:rPr>
              <w:t>PO</w:t>
            </w:r>
            <w:r w:rsidR="005D6D26" w:rsidRPr="00AC3D6A">
              <w:rPr>
                <w:b/>
                <w:noProof/>
                <w:sz w:val="20"/>
                <w:szCs w:val="20"/>
              </w:rPr>
              <w:t>6</w:t>
            </w:r>
            <w:r w:rsidRPr="00AC3D6A">
              <w:rPr>
                <w:b/>
                <w:noProof/>
                <w:sz w:val="20"/>
                <w:szCs w:val="20"/>
              </w:rPr>
              <w:t>a</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760FE" w14:textId="19026C22" w:rsidR="00A57EBD" w:rsidRPr="00AC3D6A" w:rsidRDefault="00A57EBD" w:rsidP="00A94087">
            <w:pPr>
              <w:spacing w:after="0"/>
              <w:jc w:val="center"/>
              <w:rPr>
                <w:b/>
                <w:noProof/>
                <w:sz w:val="20"/>
                <w:szCs w:val="20"/>
              </w:rPr>
            </w:pPr>
            <w:r w:rsidRPr="00AC3D6A">
              <w:rPr>
                <w:b/>
                <w:noProof/>
                <w:sz w:val="20"/>
                <w:szCs w:val="20"/>
              </w:rPr>
              <w:t>PO</w:t>
            </w:r>
            <w:r w:rsidR="005D6D26" w:rsidRPr="00AC3D6A">
              <w:rPr>
                <w:b/>
                <w:noProof/>
                <w:sz w:val="20"/>
                <w:szCs w:val="20"/>
              </w:rPr>
              <w:t>6</w:t>
            </w:r>
            <w:r w:rsidRPr="00AC3D6A">
              <w:rPr>
                <w:b/>
                <w:noProof/>
                <w:sz w:val="20"/>
                <w:szCs w:val="20"/>
              </w:rPr>
              <w:t>b</w:t>
            </w:r>
          </w:p>
        </w:tc>
        <w:tc>
          <w:tcPr>
            <w:tcW w:w="92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380D31A" w14:textId="638E2847" w:rsidR="00A57EBD" w:rsidRPr="00AC3D6A" w:rsidRDefault="00A57EBD" w:rsidP="00A94087">
            <w:pPr>
              <w:spacing w:after="0"/>
              <w:jc w:val="center"/>
              <w:rPr>
                <w:b/>
                <w:noProof/>
                <w:sz w:val="20"/>
                <w:szCs w:val="20"/>
              </w:rPr>
            </w:pPr>
            <w:r w:rsidRPr="00AC3D6A">
              <w:rPr>
                <w:b/>
                <w:noProof/>
                <w:sz w:val="20"/>
                <w:szCs w:val="20"/>
              </w:rPr>
              <w:t>PO</w:t>
            </w:r>
            <w:r w:rsidR="005D6D26" w:rsidRPr="00AC3D6A">
              <w:rPr>
                <w:b/>
                <w:noProof/>
                <w:sz w:val="20"/>
                <w:szCs w:val="20"/>
              </w:rPr>
              <w:t>6</w:t>
            </w:r>
            <w:r w:rsidRPr="00AC3D6A">
              <w:rPr>
                <w:b/>
                <w:noProof/>
                <w:sz w:val="20"/>
                <w:szCs w:val="20"/>
              </w:rPr>
              <w:t>c</w:t>
            </w:r>
          </w:p>
        </w:tc>
      </w:tr>
      <w:tr w:rsidR="008E42B8" w:rsidRPr="000731FC" w14:paraId="5669679D" w14:textId="77777777" w:rsidTr="00CB4310">
        <w:trPr>
          <w:trHeight w:val="411"/>
        </w:trPr>
        <w:tc>
          <w:tcPr>
            <w:tcW w:w="6663" w:type="dxa"/>
            <w:tcBorders>
              <w:top w:val="single" w:sz="4" w:space="0" w:color="auto"/>
              <w:left w:val="single" w:sz="4" w:space="0" w:color="auto"/>
              <w:bottom w:val="single" w:sz="4" w:space="0" w:color="auto"/>
              <w:right w:val="single" w:sz="4" w:space="0" w:color="auto"/>
            </w:tcBorders>
          </w:tcPr>
          <w:p w14:paraId="18CF4987" w14:textId="61818691" w:rsidR="008E42B8" w:rsidRPr="00AC3D6A" w:rsidRDefault="008E42B8" w:rsidP="008E42B8">
            <w:pPr>
              <w:spacing w:before="100" w:beforeAutospacing="1" w:after="100" w:afterAutospacing="1"/>
              <w:jc w:val="left"/>
              <w:rPr>
                <w:noProof/>
                <w:sz w:val="20"/>
                <w:szCs w:val="20"/>
              </w:rPr>
            </w:pPr>
            <w:r w:rsidRPr="00AC3D6A">
              <w:rPr>
                <w:b/>
                <w:noProof/>
                <w:sz w:val="20"/>
                <w:szCs w:val="20"/>
              </w:rPr>
              <w:t>Specific objective 1</w:t>
            </w:r>
            <w:r w:rsidRPr="00AC3D6A">
              <w:rPr>
                <w:noProof/>
                <w:sz w:val="20"/>
                <w:szCs w:val="20"/>
              </w:rPr>
              <w:t>:</w:t>
            </w:r>
            <w:r w:rsidRPr="421A18F4">
              <w:rPr>
                <w:rFonts w:cstheme="minorBidi"/>
                <w:noProof/>
              </w:rPr>
              <w:t xml:space="preserve"> </w:t>
            </w:r>
            <w:r w:rsidRPr="421A18F4">
              <w:rPr>
                <w:rFonts w:cstheme="minorBidi"/>
                <w:noProof/>
                <w:sz w:val="20"/>
                <w:szCs w:val="20"/>
              </w:rPr>
              <w:t xml:space="preserve">Provide a common corporate legal framework for </w:t>
            </w:r>
            <w:r>
              <w:rPr>
                <w:rFonts w:cstheme="minorBidi"/>
                <w:noProof/>
                <w:sz w:val="20"/>
                <w:szCs w:val="20"/>
              </w:rPr>
              <w:t xml:space="preserve">companies, in particular </w:t>
            </w:r>
            <w:r w:rsidRPr="421A18F4">
              <w:rPr>
                <w:rFonts w:cstheme="minorBidi"/>
                <w:noProof/>
                <w:sz w:val="20"/>
                <w:szCs w:val="20"/>
              </w:rPr>
              <w:t>startups and scaleups</w:t>
            </w:r>
            <w:r>
              <w:rPr>
                <w:rFonts w:cstheme="minorBidi"/>
                <w:noProof/>
                <w:sz w:val="20"/>
                <w:szCs w:val="20"/>
              </w:rPr>
              <w:t>,</w:t>
            </w:r>
            <w:r w:rsidRPr="421A18F4">
              <w:rPr>
                <w:rFonts w:cstheme="minorBidi"/>
                <w:noProof/>
                <w:sz w:val="20"/>
                <w:szCs w:val="20"/>
              </w:rPr>
              <w:t xml:space="preserve"> in the EU</w:t>
            </w:r>
          </w:p>
        </w:tc>
        <w:tc>
          <w:tcPr>
            <w:tcW w:w="850" w:type="dxa"/>
            <w:tcBorders>
              <w:top w:val="single" w:sz="4" w:space="0" w:color="auto"/>
              <w:left w:val="single" w:sz="4" w:space="0" w:color="auto"/>
              <w:bottom w:val="single" w:sz="4" w:space="0" w:color="auto"/>
              <w:right w:val="single" w:sz="4" w:space="0" w:color="auto"/>
            </w:tcBorders>
          </w:tcPr>
          <w:p w14:paraId="63446E7F" w14:textId="0366C435" w:rsidR="008E42B8" w:rsidRPr="00AC3D6A" w:rsidRDefault="008E42B8" w:rsidP="008E42B8">
            <w:pPr>
              <w:jc w:val="center"/>
              <w:rPr>
                <w:noProof/>
                <w:sz w:val="20"/>
                <w:szCs w:val="20"/>
              </w:rPr>
            </w:pPr>
            <w:r w:rsidRPr="00AC3D6A">
              <w:rPr>
                <w:noProof/>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34FEFA7" w14:textId="1471D5BC" w:rsidR="008E42B8" w:rsidRPr="00AA4430" w:rsidRDefault="008E42B8" w:rsidP="008E42B8">
            <w:pPr>
              <w:jc w:val="center"/>
              <w:rPr>
                <w:noProof/>
                <w:sz w:val="20"/>
                <w:szCs w:val="20"/>
              </w:rPr>
            </w:pPr>
            <w:r>
              <w:rPr>
                <w:noProof/>
                <w:sz w:val="20"/>
                <w:szCs w:val="20"/>
              </w:rPr>
              <w:t>2</w:t>
            </w:r>
          </w:p>
        </w:tc>
        <w:tc>
          <w:tcPr>
            <w:tcW w:w="928" w:type="dxa"/>
            <w:tcBorders>
              <w:top w:val="single" w:sz="4" w:space="0" w:color="auto"/>
              <w:left w:val="single" w:sz="4" w:space="0" w:color="auto"/>
              <w:bottom w:val="single" w:sz="4" w:space="0" w:color="auto"/>
              <w:right w:val="single" w:sz="4" w:space="0" w:color="auto"/>
            </w:tcBorders>
            <w:shd w:val="clear" w:color="auto" w:fill="FFFFFF" w:themeFill="background1"/>
          </w:tcPr>
          <w:p w14:paraId="3CA9BAA0" w14:textId="4913479A" w:rsidR="008E42B8" w:rsidRPr="00AA4430" w:rsidRDefault="008E42B8" w:rsidP="008E42B8">
            <w:pPr>
              <w:jc w:val="center"/>
              <w:rPr>
                <w:noProof/>
                <w:sz w:val="20"/>
                <w:szCs w:val="20"/>
              </w:rPr>
            </w:pPr>
            <w:r>
              <w:rPr>
                <w:noProof/>
                <w:sz w:val="20"/>
                <w:szCs w:val="20"/>
              </w:rPr>
              <w:t>2</w:t>
            </w:r>
          </w:p>
        </w:tc>
      </w:tr>
      <w:tr w:rsidR="008E42B8" w:rsidRPr="000731FC" w14:paraId="017C7E9E" w14:textId="77777777" w:rsidTr="00CB4310">
        <w:trPr>
          <w:trHeight w:val="504"/>
        </w:trPr>
        <w:tc>
          <w:tcPr>
            <w:tcW w:w="6663" w:type="dxa"/>
            <w:tcBorders>
              <w:top w:val="single" w:sz="4" w:space="0" w:color="auto"/>
              <w:left w:val="single" w:sz="4" w:space="0" w:color="auto"/>
              <w:bottom w:val="single" w:sz="4" w:space="0" w:color="auto"/>
              <w:right w:val="single" w:sz="4" w:space="0" w:color="auto"/>
            </w:tcBorders>
          </w:tcPr>
          <w:p w14:paraId="24B8C38F" w14:textId="44CC4B25" w:rsidR="008E42B8" w:rsidRPr="00AC3D6A" w:rsidRDefault="008E42B8" w:rsidP="008E42B8">
            <w:pPr>
              <w:spacing w:before="100" w:beforeAutospacing="1" w:after="100" w:afterAutospacing="1"/>
              <w:jc w:val="left"/>
              <w:rPr>
                <w:noProof/>
                <w:sz w:val="20"/>
                <w:szCs w:val="20"/>
              </w:rPr>
            </w:pPr>
            <w:r w:rsidRPr="00AC3D6A">
              <w:rPr>
                <w:b/>
                <w:noProof/>
                <w:sz w:val="20"/>
                <w:szCs w:val="20"/>
              </w:rPr>
              <w:t>Specific objective 2</w:t>
            </w:r>
            <w:r w:rsidRPr="00AC3D6A">
              <w:rPr>
                <w:noProof/>
                <w:sz w:val="20"/>
                <w:szCs w:val="20"/>
              </w:rPr>
              <w:t>:</w:t>
            </w:r>
            <w:r w:rsidRPr="421A18F4">
              <w:rPr>
                <w:rFonts w:cstheme="minorBidi"/>
                <w:noProof/>
              </w:rPr>
              <w:t xml:space="preserve"> </w:t>
            </w:r>
            <w:r w:rsidRPr="421A18F4">
              <w:rPr>
                <w:rFonts w:cstheme="minorBidi"/>
                <w:noProof/>
                <w:sz w:val="20"/>
                <w:szCs w:val="20"/>
              </w:rPr>
              <w:t xml:space="preserve">Provide simple and efficient corporate rules and procedures throughout the </w:t>
            </w:r>
            <w:r>
              <w:rPr>
                <w:rFonts w:cstheme="minorBidi"/>
                <w:noProof/>
                <w:sz w:val="20"/>
                <w:szCs w:val="20"/>
              </w:rPr>
              <w:t xml:space="preserve">company </w:t>
            </w:r>
            <w:r w:rsidRPr="421A18F4">
              <w:rPr>
                <w:rFonts w:cstheme="minorBidi"/>
                <w:noProof/>
                <w:sz w:val="20"/>
                <w:szCs w:val="20"/>
              </w:rPr>
              <w:t xml:space="preserve">lifecycle </w:t>
            </w:r>
          </w:p>
        </w:tc>
        <w:tc>
          <w:tcPr>
            <w:tcW w:w="850" w:type="dxa"/>
            <w:tcBorders>
              <w:top w:val="single" w:sz="4" w:space="0" w:color="auto"/>
              <w:left w:val="single" w:sz="4" w:space="0" w:color="auto"/>
              <w:bottom w:val="single" w:sz="4" w:space="0" w:color="auto"/>
              <w:right w:val="single" w:sz="4" w:space="0" w:color="auto"/>
            </w:tcBorders>
          </w:tcPr>
          <w:p w14:paraId="5F331067" w14:textId="451E2CCB" w:rsidR="008E42B8" w:rsidRPr="00AC3D6A" w:rsidRDefault="008E42B8" w:rsidP="008E42B8">
            <w:pPr>
              <w:jc w:val="center"/>
              <w:rPr>
                <w:noProof/>
                <w:sz w:val="20"/>
                <w:szCs w:val="20"/>
              </w:rPr>
            </w:pPr>
            <w:r w:rsidRPr="00AC3D6A">
              <w:rPr>
                <w:noProof/>
                <w:sz w:val="20"/>
                <w:szCs w:val="20"/>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50915E3" w14:textId="5616500D" w:rsidR="008E42B8" w:rsidRPr="00AA4430" w:rsidRDefault="008E42B8" w:rsidP="008E42B8">
            <w:pPr>
              <w:jc w:val="center"/>
              <w:rPr>
                <w:noProof/>
                <w:sz w:val="20"/>
                <w:szCs w:val="20"/>
              </w:rPr>
            </w:pPr>
            <w:r>
              <w:rPr>
                <w:noProof/>
                <w:sz w:val="20"/>
                <w:szCs w:val="20"/>
              </w:rPr>
              <w:t>4</w:t>
            </w:r>
          </w:p>
        </w:tc>
        <w:tc>
          <w:tcPr>
            <w:tcW w:w="928" w:type="dxa"/>
            <w:tcBorders>
              <w:top w:val="single" w:sz="4" w:space="0" w:color="auto"/>
              <w:left w:val="single" w:sz="4" w:space="0" w:color="auto"/>
              <w:bottom w:val="single" w:sz="4" w:space="0" w:color="auto"/>
              <w:right w:val="single" w:sz="4" w:space="0" w:color="auto"/>
            </w:tcBorders>
            <w:shd w:val="clear" w:color="auto" w:fill="FFFFFF" w:themeFill="background1"/>
          </w:tcPr>
          <w:p w14:paraId="08997079" w14:textId="0DD3C62A" w:rsidR="008E42B8" w:rsidRPr="00AA4430" w:rsidRDefault="008E42B8" w:rsidP="008E42B8">
            <w:pPr>
              <w:jc w:val="center"/>
              <w:rPr>
                <w:noProof/>
                <w:sz w:val="20"/>
                <w:szCs w:val="20"/>
              </w:rPr>
            </w:pPr>
            <w:r>
              <w:rPr>
                <w:noProof/>
                <w:sz w:val="20"/>
                <w:szCs w:val="20"/>
              </w:rPr>
              <w:t>3</w:t>
            </w:r>
          </w:p>
        </w:tc>
      </w:tr>
      <w:tr w:rsidR="008E42B8" w:rsidRPr="000731FC" w14:paraId="5526B071" w14:textId="77777777" w:rsidTr="000F0741">
        <w:trPr>
          <w:trHeight w:val="687"/>
        </w:trPr>
        <w:tc>
          <w:tcPr>
            <w:tcW w:w="6663" w:type="dxa"/>
            <w:tcBorders>
              <w:top w:val="single" w:sz="4" w:space="0" w:color="auto"/>
              <w:left w:val="single" w:sz="4" w:space="0" w:color="auto"/>
              <w:bottom w:val="single" w:sz="4" w:space="0" w:color="auto"/>
              <w:right w:val="single" w:sz="4" w:space="0" w:color="auto"/>
            </w:tcBorders>
          </w:tcPr>
          <w:p w14:paraId="0E3360D9" w14:textId="7AA3B7A4" w:rsidR="008E42B8" w:rsidRPr="00AC3D6A" w:rsidRDefault="008E42B8" w:rsidP="008E42B8">
            <w:pPr>
              <w:spacing w:after="0"/>
              <w:jc w:val="left"/>
              <w:rPr>
                <w:b/>
                <w:noProof/>
                <w:sz w:val="20"/>
                <w:szCs w:val="20"/>
              </w:rPr>
            </w:pPr>
            <w:r w:rsidRPr="00AC3D6A">
              <w:rPr>
                <w:b/>
                <w:noProof/>
                <w:sz w:val="20"/>
                <w:szCs w:val="20"/>
              </w:rPr>
              <w:t>Specific objective 3</w:t>
            </w:r>
            <w:r w:rsidRPr="00AC3D6A">
              <w:rPr>
                <w:noProof/>
                <w:sz w:val="20"/>
                <w:szCs w:val="20"/>
              </w:rPr>
              <w:t xml:space="preserve">: </w:t>
            </w:r>
            <w:r w:rsidRPr="421A18F4">
              <w:rPr>
                <w:rFonts w:cstheme="minorBidi"/>
                <w:noProof/>
                <w:sz w:val="20"/>
                <w:szCs w:val="20"/>
              </w:rPr>
              <w:t xml:space="preserve">Ensure that corporate rules provide an enabling framework to invest </w:t>
            </w:r>
          </w:p>
        </w:tc>
        <w:tc>
          <w:tcPr>
            <w:tcW w:w="850" w:type="dxa"/>
            <w:tcBorders>
              <w:top w:val="single" w:sz="4" w:space="0" w:color="auto"/>
              <w:left w:val="single" w:sz="4" w:space="0" w:color="auto"/>
              <w:bottom w:val="single" w:sz="4" w:space="0" w:color="auto"/>
              <w:right w:val="single" w:sz="4" w:space="0" w:color="auto"/>
            </w:tcBorders>
          </w:tcPr>
          <w:p w14:paraId="64172B43" w14:textId="37BF6F48" w:rsidR="008E42B8" w:rsidRPr="00AC3D6A" w:rsidRDefault="008E42B8" w:rsidP="008E42B8">
            <w:pPr>
              <w:jc w:val="center"/>
              <w:rPr>
                <w:noProof/>
                <w:sz w:val="20"/>
                <w:szCs w:val="20"/>
              </w:rPr>
            </w:pPr>
            <w:r w:rsidRPr="00AC3D6A">
              <w:rPr>
                <w:noProof/>
                <w:sz w:val="20"/>
                <w:szCs w:val="20"/>
              </w:rPr>
              <w:t>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7E39FA6" w14:textId="181CC991" w:rsidR="008E42B8" w:rsidRPr="00AA4430" w:rsidRDefault="008E42B8" w:rsidP="008E42B8">
            <w:pPr>
              <w:jc w:val="center"/>
              <w:rPr>
                <w:noProof/>
                <w:sz w:val="20"/>
                <w:szCs w:val="20"/>
              </w:rPr>
            </w:pPr>
            <w:r>
              <w:rPr>
                <w:noProof/>
                <w:sz w:val="20"/>
                <w:szCs w:val="20"/>
              </w:rPr>
              <w:t>4</w:t>
            </w:r>
          </w:p>
        </w:tc>
        <w:tc>
          <w:tcPr>
            <w:tcW w:w="928" w:type="dxa"/>
            <w:tcBorders>
              <w:top w:val="single" w:sz="4" w:space="0" w:color="auto"/>
              <w:left w:val="single" w:sz="4" w:space="0" w:color="auto"/>
              <w:bottom w:val="single" w:sz="4" w:space="0" w:color="auto"/>
              <w:right w:val="single" w:sz="4" w:space="0" w:color="auto"/>
            </w:tcBorders>
            <w:shd w:val="clear" w:color="auto" w:fill="FFFFFF" w:themeFill="background1"/>
          </w:tcPr>
          <w:p w14:paraId="22709C3E" w14:textId="0C587E72" w:rsidR="008E42B8" w:rsidRPr="00AA4430" w:rsidRDefault="008E42B8" w:rsidP="008E42B8">
            <w:pPr>
              <w:jc w:val="center"/>
              <w:rPr>
                <w:noProof/>
                <w:sz w:val="20"/>
                <w:szCs w:val="20"/>
              </w:rPr>
            </w:pPr>
            <w:r>
              <w:rPr>
                <w:noProof/>
                <w:sz w:val="20"/>
                <w:szCs w:val="20"/>
              </w:rPr>
              <w:t>3</w:t>
            </w:r>
          </w:p>
        </w:tc>
      </w:tr>
    </w:tbl>
    <w:p w14:paraId="2444EEF1" w14:textId="0990AF22" w:rsidR="00A21731" w:rsidRDefault="001B539E" w:rsidP="007E1E44">
      <w:pPr>
        <w:spacing w:before="120" w:after="120"/>
        <w:rPr>
          <w:noProof/>
        </w:rPr>
      </w:pPr>
      <w:r>
        <w:rPr>
          <w:rFonts w:cstheme="minorHAnsi"/>
          <w:noProof/>
          <w:szCs w:val="20"/>
        </w:rPr>
        <w:t>These policy options</w:t>
      </w:r>
      <w:r w:rsidR="0003039B">
        <w:rPr>
          <w:rFonts w:cstheme="minorHAnsi"/>
          <w:noProof/>
          <w:szCs w:val="20"/>
        </w:rPr>
        <w:t xml:space="preserve"> cover a wide range of measures </w:t>
      </w:r>
      <w:r w:rsidR="00606ACF">
        <w:rPr>
          <w:rFonts w:cstheme="minorHAnsi"/>
          <w:noProof/>
          <w:szCs w:val="20"/>
        </w:rPr>
        <w:t>for a harmonised and flexible</w:t>
      </w:r>
      <w:r w:rsidR="0003039B" w:rsidRPr="000F07E3" w:rsidDel="005F644D">
        <w:rPr>
          <w:noProof/>
        </w:rPr>
        <w:t xml:space="preserve"> </w:t>
      </w:r>
      <w:r w:rsidR="0003039B" w:rsidRPr="000F07E3">
        <w:rPr>
          <w:noProof/>
        </w:rPr>
        <w:t xml:space="preserve">governance and </w:t>
      </w:r>
      <w:r>
        <w:rPr>
          <w:noProof/>
        </w:rPr>
        <w:t xml:space="preserve">financing </w:t>
      </w:r>
      <w:r w:rsidR="005873C9">
        <w:rPr>
          <w:noProof/>
        </w:rPr>
        <w:t xml:space="preserve">regime and therefore, </w:t>
      </w:r>
      <w:r w:rsidR="00606ACF">
        <w:rPr>
          <w:rFonts w:cstheme="minorHAnsi"/>
          <w:noProof/>
          <w:szCs w:val="20"/>
        </w:rPr>
        <w:t>contribute</w:t>
      </w:r>
      <w:r w:rsidR="00391616">
        <w:rPr>
          <w:rFonts w:cstheme="minorHAnsi"/>
          <w:noProof/>
          <w:szCs w:val="20"/>
        </w:rPr>
        <w:t xml:space="preserve"> towards </w:t>
      </w:r>
      <w:r w:rsidR="00366C9C">
        <w:rPr>
          <w:rFonts w:cstheme="minorHAnsi"/>
          <w:noProof/>
          <w:szCs w:val="20"/>
        </w:rPr>
        <w:t>all 3 objectives.</w:t>
      </w:r>
      <w:r w:rsidR="00391616">
        <w:rPr>
          <w:rFonts w:cstheme="minorHAnsi"/>
          <w:noProof/>
          <w:szCs w:val="20"/>
        </w:rPr>
        <w:t xml:space="preserve"> </w:t>
      </w:r>
      <w:r w:rsidR="002D3C21">
        <w:rPr>
          <w:rFonts w:cstheme="minorHAnsi"/>
          <w:noProof/>
          <w:szCs w:val="20"/>
        </w:rPr>
        <w:t xml:space="preserve">PO6a would </w:t>
      </w:r>
      <w:r w:rsidR="0047316A">
        <w:rPr>
          <w:rFonts w:cstheme="minorHAnsi"/>
          <w:noProof/>
          <w:szCs w:val="20"/>
        </w:rPr>
        <w:t xml:space="preserve">be </w:t>
      </w:r>
      <w:r w:rsidR="002D3C21">
        <w:rPr>
          <w:rFonts w:cstheme="minorHAnsi"/>
          <w:noProof/>
          <w:szCs w:val="20"/>
        </w:rPr>
        <w:t xml:space="preserve">effective by harmonising </w:t>
      </w:r>
      <w:r w:rsidR="00416828">
        <w:rPr>
          <w:rFonts w:cstheme="minorHAnsi"/>
          <w:noProof/>
          <w:szCs w:val="20"/>
        </w:rPr>
        <w:t xml:space="preserve">and providing digital solutions for </w:t>
      </w:r>
      <w:r w:rsidR="002D3C21">
        <w:rPr>
          <w:rFonts w:cstheme="minorHAnsi"/>
          <w:noProof/>
          <w:szCs w:val="20"/>
        </w:rPr>
        <w:t>a comprehensive number of issues related to governance</w:t>
      </w:r>
      <w:r w:rsidR="00317A32">
        <w:rPr>
          <w:rFonts w:cstheme="minorHAnsi"/>
          <w:noProof/>
          <w:szCs w:val="20"/>
        </w:rPr>
        <w:t xml:space="preserve">, </w:t>
      </w:r>
      <w:r w:rsidR="00C76DA5">
        <w:rPr>
          <w:noProof/>
        </w:rPr>
        <w:t xml:space="preserve">procedures for increasing </w:t>
      </w:r>
      <w:r w:rsidR="00C76DA5" w:rsidRPr="421A18F4">
        <w:rPr>
          <w:rFonts w:cstheme="minorBidi"/>
          <w:noProof/>
        </w:rPr>
        <w:t xml:space="preserve">capital </w:t>
      </w:r>
      <w:r w:rsidR="00C76DA5">
        <w:rPr>
          <w:noProof/>
        </w:rPr>
        <w:t xml:space="preserve">and issuing shares, simpler formalities for TIN for foreign investors and </w:t>
      </w:r>
      <w:r w:rsidR="00C76DA5" w:rsidRPr="421A18F4">
        <w:rPr>
          <w:rFonts w:cstheme="minorBidi"/>
          <w:noProof/>
        </w:rPr>
        <w:t>e</w:t>
      </w:r>
      <w:r w:rsidR="00C76DA5">
        <w:rPr>
          <w:noProof/>
        </w:rPr>
        <w:t xml:space="preserve">nabling of modern financing instruments like </w:t>
      </w:r>
      <w:r w:rsidR="00C76DA5" w:rsidRPr="00F76972">
        <w:rPr>
          <w:noProof/>
        </w:rPr>
        <w:t>SAFEs</w:t>
      </w:r>
      <w:r w:rsidR="00D82840">
        <w:rPr>
          <w:rFonts w:cstheme="minorHAnsi"/>
          <w:noProof/>
          <w:szCs w:val="20"/>
        </w:rPr>
        <w:t xml:space="preserve">, which are </w:t>
      </w:r>
      <w:r w:rsidR="002D3C21">
        <w:rPr>
          <w:rFonts w:cstheme="minorHAnsi"/>
          <w:noProof/>
          <w:szCs w:val="20"/>
        </w:rPr>
        <w:t xml:space="preserve">relevant for attracting </w:t>
      </w:r>
      <w:r w:rsidR="0074784F">
        <w:rPr>
          <w:rFonts w:cstheme="minorHAnsi"/>
          <w:noProof/>
          <w:szCs w:val="20"/>
        </w:rPr>
        <w:t>early-stage and VC</w:t>
      </w:r>
      <w:r w:rsidR="002D3C21">
        <w:rPr>
          <w:rFonts w:cstheme="minorHAnsi"/>
          <w:noProof/>
          <w:szCs w:val="20"/>
        </w:rPr>
        <w:t xml:space="preserve"> investment</w:t>
      </w:r>
      <w:r w:rsidR="00417FA7">
        <w:rPr>
          <w:rFonts w:cstheme="minorBidi"/>
          <w:noProof/>
        </w:rPr>
        <w:t>.</w:t>
      </w:r>
      <w:r w:rsidR="00E1473E">
        <w:rPr>
          <w:rFonts w:cstheme="minorBidi"/>
          <w:noProof/>
        </w:rPr>
        <w:t xml:space="preserve"> </w:t>
      </w:r>
      <w:r w:rsidR="00417FA7">
        <w:rPr>
          <w:rFonts w:cstheme="minorHAnsi"/>
          <w:noProof/>
          <w:szCs w:val="20"/>
        </w:rPr>
        <w:t>H</w:t>
      </w:r>
      <w:r w:rsidR="002D3C21">
        <w:rPr>
          <w:rFonts w:cstheme="minorHAnsi"/>
          <w:noProof/>
          <w:szCs w:val="20"/>
        </w:rPr>
        <w:t>owever, PO6b and 6c would be more effective</w:t>
      </w:r>
      <w:r w:rsidR="00BF75F9" w:rsidRPr="00BF75F9">
        <w:rPr>
          <w:rFonts w:cstheme="minorHAnsi"/>
          <w:noProof/>
          <w:szCs w:val="20"/>
        </w:rPr>
        <w:t xml:space="preserve"> </w:t>
      </w:r>
      <w:r w:rsidR="00BF75F9">
        <w:rPr>
          <w:rFonts w:cstheme="minorHAnsi"/>
          <w:noProof/>
          <w:szCs w:val="20"/>
        </w:rPr>
        <w:t xml:space="preserve">as they would </w:t>
      </w:r>
      <w:r w:rsidR="00993A91">
        <w:rPr>
          <w:rFonts w:cstheme="minorHAnsi"/>
          <w:noProof/>
          <w:szCs w:val="20"/>
        </w:rPr>
        <w:t>both</w:t>
      </w:r>
      <w:r w:rsidR="00BF75F9">
        <w:rPr>
          <w:rFonts w:cstheme="minorHAnsi"/>
          <w:noProof/>
          <w:szCs w:val="20"/>
        </w:rPr>
        <w:t xml:space="preserve"> provide common rules </w:t>
      </w:r>
      <w:r w:rsidR="00245E2F">
        <w:rPr>
          <w:rFonts w:cstheme="minorHAnsi"/>
          <w:noProof/>
          <w:szCs w:val="20"/>
        </w:rPr>
        <w:t xml:space="preserve">on </w:t>
      </w:r>
      <w:r w:rsidR="00C61C33">
        <w:rPr>
          <w:rFonts w:cstheme="minorHAnsi"/>
          <w:noProof/>
          <w:szCs w:val="20"/>
        </w:rPr>
        <w:t xml:space="preserve">minimum capital </w:t>
      </w:r>
      <w:r w:rsidR="00445346">
        <w:rPr>
          <w:rFonts w:cstheme="minorHAnsi"/>
          <w:noProof/>
          <w:szCs w:val="20"/>
        </w:rPr>
        <w:t>and</w:t>
      </w:r>
      <w:r w:rsidR="00BF75F9">
        <w:rPr>
          <w:rFonts w:cstheme="minorHAnsi"/>
          <w:noProof/>
          <w:szCs w:val="20"/>
        </w:rPr>
        <w:t xml:space="preserve"> creditor protection </w:t>
      </w:r>
      <w:r w:rsidR="00734A9B">
        <w:rPr>
          <w:rFonts w:cstheme="minorHAnsi"/>
          <w:noProof/>
          <w:szCs w:val="20"/>
        </w:rPr>
        <w:t>of</w:t>
      </w:r>
      <w:r w:rsidR="00BF75F9">
        <w:rPr>
          <w:rFonts w:cstheme="minorHAnsi"/>
          <w:noProof/>
          <w:szCs w:val="20"/>
        </w:rPr>
        <w:t xml:space="preserve"> 28</w:t>
      </w:r>
      <w:r w:rsidR="00BF75F9" w:rsidRPr="00D1668B">
        <w:rPr>
          <w:rFonts w:cstheme="minorHAnsi"/>
          <w:noProof/>
          <w:szCs w:val="20"/>
          <w:vertAlign w:val="superscript"/>
        </w:rPr>
        <w:t>th</w:t>
      </w:r>
      <w:r w:rsidR="00BF75F9">
        <w:rPr>
          <w:rFonts w:cstheme="minorHAnsi"/>
          <w:noProof/>
          <w:szCs w:val="20"/>
        </w:rPr>
        <w:t xml:space="preserve"> regime companies</w:t>
      </w:r>
      <w:r w:rsidR="000F0A2F">
        <w:rPr>
          <w:rFonts w:cstheme="minorHAnsi"/>
          <w:noProof/>
          <w:szCs w:val="20"/>
        </w:rPr>
        <w:t>.</w:t>
      </w:r>
      <w:r w:rsidR="00416828">
        <w:rPr>
          <w:rFonts w:cstheme="minorHAnsi"/>
          <w:noProof/>
          <w:szCs w:val="20"/>
        </w:rPr>
        <w:t xml:space="preserve"> </w:t>
      </w:r>
      <w:r w:rsidR="00E1454F" w:rsidRPr="421A18F4">
        <w:rPr>
          <w:rFonts w:cstheme="minorBidi"/>
          <w:noProof/>
        </w:rPr>
        <w:t xml:space="preserve">PO6b would be most effective overall </w:t>
      </w:r>
      <w:r w:rsidR="003E5077" w:rsidRPr="421A18F4">
        <w:rPr>
          <w:rFonts w:cstheme="minorBidi"/>
          <w:noProof/>
        </w:rPr>
        <w:t xml:space="preserve">as </w:t>
      </w:r>
      <w:r w:rsidR="003E5077">
        <w:rPr>
          <w:noProof/>
        </w:rPr>
        <w:t xml:space="preserve">the </w:t>
      </w:r>
      <w:r w:rsidR="003E5077" w:rsidRPr="00F76972">
        <w:rPr>
          <w:noProof/>
        </w:rPr>
        <w:t>abolition of minimum capital</w:t>
      </w:r>
      <w:r w:rsidR="003E5077">
        <w:rPr>
          <w:noProof/>
        </w:rPr>
        <w:t xml:space="preserve"> before incorporation would free up initial funds for s</w:t>
      </w:r>
      <w:r w:rsidR="527AC440">
        <w:rPr>
          <w:noProof/>
        </w:rPr>
        <w:t>tartup</w:t>
      </w:r>
      <w:r w:rsidR="003E5077">
        <w:rPr>
          <w:noProof/>
        </w:rPr>
        <w:t xml:space="preserve"> founders </w:t>
      </w:r>
      <w:r w:rsidR="00911E7A">
        <w:rPr>
          <w:noProof/>
        </w:rPr>
        <w:t>while</w:t>
      </w:r>
      <w:r w:rsidR="0062406E">
        <w:rPr>
          <w:noProof/>
        </w:rPr>
        <w:t xml:space="preserve"> still achieving sufficient</w:t>
      </w:r>
      <w:r w:rsidR="00911E7A">
        <w:rPr>
          <w:noProof/>
        </w:rPr>
        <w:t xml:space="preserve"> creditor protection through other means</w:t>
      </w:r>
      <w:r w:rsidR="00120EC7">
        <w:rPr>
          <w:noProof/>
        </w:rPr>
        <w:t xml:space="preserve"> than capital maintenance rules</w:t>
      </w:r>
      <w:r w:rsidR="00053D6E">
        <w:rPr>
          <w:noProof/>
        </w:rPr>
        <w:t>.</w:t>
      </w:r>
    </w:p>
    <w:p w14:paraId="74E59FF9" w14:textId="77777777" w:rsidR="00A57EBD" w:rsidRPr="007B27BC" w:rsidRDefault="00A57EBD" w:rsidP="00A57EBD">
      <w:pPr>
        <w:tabs>
          <w:tab w:val="left" w:pos="170"/>
        </w:tabs>
        <w:spacing w:before="120" w:after="120"/>
        <w:rPr>
          <w:b/>
          <w:bCs/>
          <w:noProof/>
          <w:u w:val="single"/>
        </w:rPr>
      </w:pPr>
      <w:r w:rsidRPr="007B27BC">
        <w:rPr>
          <w:b/>
          <w:bCs/>
          <w:noProof/>
          <w:u w:val="single"/>
        </w:rPr>
        <w:t>Efficiency</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992"/>
        <w:gridCol w:w="993"/>
        <w:gridCol w:w="992"/>
      </w:tblGrid>
      <w:tr w:rsidR="00A57EBD" w:rsidRPr="000731FC" w14:paraId="74A58407" w14:textId="77777777" w:rsidTr="001B20DC">
        <w:trPr>
          <w:trHeight w:val="254"/>
        </w:trPr>
        <w:tc>
          <w:tcPr>
            <w:tcW w:w="6379" w:type="dxa"/>
            <w:shd w:val="clear" w:color="auto" w:fill="DBE5F1" w:themeFill="accent1" w:themeFillTint="33"/>
          </w:tcPr>
          <w:p w14:paraId="283717D2" w14:textId="77777777" w:rsidR="00A57EBD" w:rsidRPr="00AC3D6A" w:rsidRDefault="00A57EBD">
            <w:pPr>
              <w:spacing w:after="0"/>
              <w:jc w:val="left"/>
              <w:rPr>
                <w:b/>
                <w:noProof/>
                <w:sz w:val="20"/>
                <w:szCs w:val="20"/>
              </w:rPr>
            </w:pPr>
            <w:r w:rsidRPr="00AC3D6A">
              <w:rPr>
                <w:b/>
                <w:noProof/>
                <w:sz w:val="20"/>
                <w:szCs w:val="20"/>
              </w:rPr>
              <w:t>Main categories of impacts</w:t>
            </w:r>
          </w:p>
        </w:tc>
        <w:tc>
          <w:tcPr>
            <w:tcW w:w="992" w:type="dxa"/>
            <w:shd w:val="clear" w:color="auto" w:fill="DBE5F1" w:themeFill="accent1" w:themeFillTint="33"/>
          </w:tcPr>
          <w:p w14:paraId="64999500" w14:textId="02B76EF4" w:rsidR="00A57EBD" w:rsidRPr="00AC3D6A" w:rsidRDefault="00A57EBD">
            <w:pPr>
              <w:spacing w:after="0"/>
              <w:jc w:val="center"/>
              <w:rPr>
                <w:b/>
                <w:noProof/>
                <w:sz w:val="20"/>
                <w:szCs w:val="20"/>
              </w:rPr>
            </w:pPr>
            <w:r w:rsidRPr="00AC3D6A">
              <w:rPr>
                <w:b/>
                <w:noProof/>
                <w:sz w:val="20"/>
                <w:szCs w:val="20"/>
              </w:rPr>
              <w:t>PO</w:t>
            </w:r>
            <w:r w:rsidR="005D6D26" w:rsidRPr="00AC3D6A">
              <w:rPr>
                <w:b/>
                <w:noProof/>
                <w:sz w:val="20"/>
                <w:szCs w:val="20"/>
              </w:rPr>
              <w:t>6</w:t>
            </w:r>
            <w:r w:rsidRPr="00AC3D6A">
              <w:rPr>
                <w:b/>
                <w:noProof/>
                <w:sz w:val="20"/>
                <w:szCs w:val="20"/>
              </w:rPr>
              <w:t>a</w:t>
            </w:r>
          </w:p>
        </w:tc>
        <w:tc>
          <w:tcPr>
            <w:tcW w:w="993" w:type="dxa"/>
            <w:shd w:val="clear" w:color="auto" w:fill="DBE5F1" w:themeFill="accent1" w:themeFillTint="33"/>
          </w:tcPr>
          <w:p w14:paraId="72F6064D" w14:textId="33A93970" w:rsidR="00A57EBD" w:rsidRPr="00AC3D6A" w:rsidRDefault="00A57EBD">
            <w:pPr>
              <w:spacing w:after="0"/>
              <w:jc w:val="center"/>
              <w:rPr>
                <w:b/>
                <w:noProof/>
                <w:sz w:val="20"/>
                <w:szCs w:val="20"/>
              </w:rPr>
            </w:pPr>
            <w:r w:rsidRPr="00AC3D6A">
              <w:rPr>
                <w:b/>
                <w:noProof/>
                <w:sz w:val="20"/>
                <w:szCs w:val="20"/>
              </w:rPr>
              <w:t>PO</w:t>
            </w:r>
            <w:r w:rsidR="005D6D26" w:rsidRPr="00AC3D6A">
              <w:rPr>
                <w:b/>
                <w:noProof/>
                <w:sz w:val="20"/>
                <w:szCs w:val="20"/>
              </w:rPr>
              <w:t>6</w:t>
            </w:r>
            <w:r w:rsidRPr="00AC3D6A">
              <w:rPr>
                <w:b/>
                <w:noProof/>
                <w:sz w:val="20"/>
                <w:szCs w:val="20"/>
              </w:rPr>
              <w:t>b</w:t>
            </w:r>
          </w:p>
        </w:tc>
        <w:tc>
          <w:tcPr>
            <w:tcW w:w="992" w:type="dxa"/>
            <w:shd w:val="clear" w:color="auto" w:fill="DBE5F1" w:themeFill="accent1" w:themeFillTint="33"/>
          </w:tcPr>
          <w:p w14:paraId="635CA7FD" w14:textId="70294963" w:rsidR="00A57EBD" w:rsidRPr="00AC3D6A" w:rsidRDefault="00A57EBD">
            <w:pPr>
              <w:spacing w:after="0"/>
              <w:jc w:val="center"/>
              <w:rPr>
                <w:b/>
                <w:noProof/>
                <w:sz w:val="20"/>
                <w:szCs w:val="20"/>
              </w:rPr>
            </w:pPr>
            <w:r w:rsidRPr="00AC3D6A">
              <w:rPr>
                <w:b/>
                <w:noProof/>
                <w:sz w:val="20"/>
                <w:szCs w:val="20"/>
              </w:rPr>
              <w:t>PO</w:t>
            </w:r>
            <w:r w:rsidR="005D6D26" w:rsidRPr="00AC3D6A">
              <w:rPr>
                <w:b/>
                <w:noProof/>
                <w:sz w:val="20"/>
                <w:szCs w:val="20"/>
              </w:rPr>
              <w:t>6</w:t>
            </w:r>
            <w:r w:rsidRPr="00AC3D6A">
              <w:rPr>
                <w:b/>
                <w:noProof/>
                <w:sz w:val="20"/>
                <w:szCs w:val="20"/>
              </w:rPr>
              <w:t>c</w:t>
            </w:r>
          </w:p>
        </w:tc>
      </w:tr>
      <w:tr w:rsidR="000E7C81" w:rsidRPr="000731FC" w14:paraId="45D9BAB9" w14:textId="77777777" w:rsidTr="001B20DC">
        <w:trPr>
          <w:trHeight w:val="188"/>
        </w:trPr>
        <w:tc>
          <w:tcPr>
            <w:tcW w:w="9356" w:type="dxa"/>
            <w:gridSpan w:val="4"/>
            <w:shd w:val="clear" w:color="auto" w:fill="DBE5F1" w:themeFill="accent1" w:themeFillTint="33"/>
          </w:tcPr>
          <w:p w14:paraId="0CC6E8B2" w14:textId="77777777" w:rsidR="00A57EBD" w:rsidRPr="006F276B" w:rsidRDefault="00A57EBD">
            <w:pPr>
              <w:spacing w:after="0"/>
              <w:jc w:val="left"/>
              <w:rPr>
                <w:noProof/>
                <w:sz w:val="20"/>
                <w:szCs w:val="20"/>
              </w:rPr>
            </w:pPr>
            <w:r w:rsidRPr="00AC3D6A">
              <w:rPr>
                <w:b/>
                <w:noProof/>
                <w:sz w:val="20"/>
                <w:szCs w:val="20"/>
              </w:rPr>
              <w:t>Companies and investors</w:t>
            </w:r>
          </w:p>
        </w:tc>
      </w:tr>
      <w:tr w:rsidR="00A57EBD" w:rsidRPr="000731FC" w14:paraId="6EDFDF21" w14:textId="77777777" w:rsidTr="001B20DC">
        <w:trPr>
          <w:trHeight w:val="168"/>
        </w:trPr>
        <w:tc>
          <w:tcPr>
            <w:tcW w:w="6379" w:type="dxa"/>
          </w:tcPr>
          <w:p w14:paraId="4CDD1EAD" w14:textId="77777777" w:rsidR="00A57EBD" w:rsidRPr="00AC3D6A" w:rsidRDefault="00A57EBD">
            <w:pPr>
              <w:spacing w:after="0"/>
              <w:jc w:val="left"/>
              <w:rPr>
                <w:noProof/>
                <w:sz w:val="20"/>
                <w:szCs w:val="20"/>
              </w:rPr>
            </w:pPr>
            <w:r w:rsidRPr="00AC3D6A">
              <w:rPr>
                <w:noProof/>
                <w:sz w:val="20"/>
                <w:szCs w:val="20"/>
              </w:rPr>
              <w:t>Ease of doing business</w:t>
            </w:r>
          </w:p>
        </w:tc>
        <w:tc>
          <w:tcPr>
            <w:tcW w:w="992" w:type="dxa"/>
          </w:tcPr>
          <w:p w14:paraId="59EEBA06" w14:textId="62B4D360" w:rsidR="00A57EBD" w:rsidRPr="00AC3D6A" w:rsidRDefault="00F52C7F" w:rsidP="00CB4310">
            <w:pPr>
              <w:spacing w:after="0"/>
              <w:jc w:val="center"/>
              <w:rPr>
                <w:noProof/>
                <w:sz w:val="20"/>
                <w:szCs w:val="20"/>
              </w:rPr>
            </w:pPr>
            <w:r w:rsidRPr="00AC3D6A">
              <w:rPr>
                <w:noProof/>
                <w:sz w:val="20"/>
                <w:szCs w:val="20"/>
              </w:rPr>
              <w:t>2</w:t>
            </w:r>
          </w:p>
        </w:tc>
        <w:tc>
          <w:tcPr>
            <w:tcW w:w="993" w:type="dxa"/>
            <w:shd w:val="clear" w:color="auto" w:fill="FFFFFF" w:themeFill="background1"/>
          </w:tcPr>
          <w:p w14:paraId="36635697" w14:textId="7A0E909B" w:rsidR="00A57EBD" w:rsidRPr="006F276B" w:rsidRDefault="00F52C7F" w:rsidP="00CB4310">
            <w:pPr>
              <w:spacing w:after="0"/>
              <w:jc w:val="center"/>
              <w:rPr>
                <w:noProof/>
                <w:sz w:val="20"/>
                <w:szCs w:val="20"/>
              </w:rPr>
            </w:pPr>
            <w:r>
              <w:rPr>
                <w:noProof/>
                <w:sz w:val="20"/>
                <w:szCs w:val="20"/>
              </w:rPr>
              <w:t>4</w:t>
            </w:r>
          </w:p>
        </w:tc>
        <w:tc>
          <w:tcPr>
            <w:tcW w:w="992" w:type="dxa"/>
            <w:shd w:val="clear" w:color="auto" w:fill="FFFFFF" w:themeFill="background1"/>
          </w:tcPr>
          <w:p w14:paraId="1BFDB39A" w14:textId="0F89C4D0" w:rsidR="00A57EBD" w:rsidRPr="006F276B" w:rsidRDefault="00F52C7F" w:rsidP="00CB4310">
            <w:pPr>
              <w:spacing w:after="0"/>
              <w:jc w:val="center"/>
              <w:rPr>
                <w:noProof/>
                <w:sz w:val="20"/>
                <w:szCs w:val="20"/>
              </w:rPr>
            </w:pPr>
            <w:r>
              <w:rPr>
                <w:noProof/>
                <w:sz w:val="20"/>
                <w:szCs w:val="20"/>
              </w:rPr>
              <w:t>3</w:t>
            </w:r>
          </w:p>
        </w:tc>
      </w:tr>
      <w:tr w:rsidR="00A57EBD" w:rsidRPr="000731FC" w14:paraId="2BEDF768" w14:textId="77777777" w:rsidTr="001B20DC">
        <w:trPr>
          <w:trHeight w:val="261"/>
        </w:trPr>
        <w:tc>
          <w:tcPr>
            <w:tcW w:w="6379" w:type="dxa"/>
          </w:tcPr>
          <w:p w14:paraId="1D7FDA12" w14:textId="77777777" w:rsidR="00A57EBD" w:rsidRPr="00AC3D6A" w:rsidRDefault="00A57EBD">
            <w:pPr>
              <w:spacing w:after="0"/>
              <w:jc w:val="left"/>
              <w:rPr>
                <w:noProof/>
                <w:sz w:val="20"/>
                <w:szCs w:val="20"/>
              </w:rPr>
            </w:pPr>
            <w:r w:rsidRPr="00AC3D6A">
              <w:rPr>
                <w:noProof/>
                <w:sz w:val="20"/>
                <w:szCs w:val="20"/>
              </w:rPr>
              <w:t>Ease of attracting investment</w:t>
            </w:r>
          </w:p>
        </w:tc>
        <w:tc>
          <w:tcPr>
            <w:tcW w:w="992" w:type="dxa"/>
          </w:tcPr>
          <w:p w14:paraId="4CDD995D" w14:textId="6F5E848B" w:rsidR="00A57EBD" w:rsidRPr="00AC3D6A" w:rsidRDefault="00F52C7F" w:rsidP="00CB4310">
            <w:pPr>
              <w:spacing w:after="0"/>
              <w:jc w:val="center"/>
              <w:rPr>
                <w:noProof/>
                <w:sz w:val="20"/>
                <w:szCs w:val="20"/>
              </w:rPr>
            </w:pPr>
            <w:r w:rsidRPr="00AC3D6A">
              <w:rPr>
                <w:noProof/>
                <w:sz w:val="20"/>
                <w:szCs w:val="20"/>
              </w:rPr>
              <w:t>2</w:t>
            </w:r>
          </w:p>
        </w:tc>
        <w:tc>
          <w:tcPr>
            <w:tcW w:w="993" w:type="dxa"/>
            <w:shd w:val="clear" w:color="auto" w:fill="FFFFFF" w:themeFill="background1"/>
          </w:tcPr>
          <w:p w14:paraId="6C5160CB" w14:textId="180FAF86" w:rsidR="00A57EBD" w:rsidRPr="006F276B" w:rsidRDefault="00F52C7F" w:rsidP="00CB4310">
            <w:pPr>
              <w:spacing w:after="0"/>
              <w:jc w:val="center"/>
              <w:rPr>
                <w:noProof/>
                <w:sz w:val="20"/>
                <w:szCs w:val="20"/>
              </w:rPr>
            </w:pPr>
            <w:r>
              <w:rPr>
                <w:noProof/>
                <w:sz w:val="20"/>
                <w:szCs w:val="20"/>
              </w:rPr>
              <w:t>3</w:t>
            </w:r>
          </w:p>
        </w:tc>
        <w:tc>
          <w:tcPr>
            <w:tcW w:w="992" w:type="dxa"/>
            <w:shd w:val="clear" w:color="auto" w:fill="FFFFFF" w:themeFill="background1"/>
          </w:tcPr>
          <w:p w14:paraId="08FB4E0D" w14:textId="46281F38" w:rsidR="00A57EBD" w:rsidRPr="006F276B" w:rsidRDefault="00F52C7F" w:rsidP="00CB4310">
            <w:pPr>
              <w:spacing w:after="0"/>
              <w:jc w:val="center"/>
              <w:rPr>
                <w:noProof/>
                <w:sz w:val="20"/>
                <w:szCs w:val="20"/>
              </w:rPr>
            </w:pPr>
            <w:r>
              <w:rPr>
                <w:noProof/>
                <w:sz w:val="20"/>
                <w:szCs w:val="20"/>
              </w:rPr>
              <w:t>2</w:t>
            </w:r>
          </w:p>
        </w:tc>
      </w:tr>
      <w:tr w:rsidR="00A57EBD" w:rsidRPr="000731FC" w14:paraId="11FD2A36" w14:textId="77777777" w:rsidTr="001B20DC">
        <w:trPr>
          <w:trHeight w:val="68"/>
        </w:trPr>
        <w:tc>
          <w:tcPr>
            <w:tcW w:w="6379" w:type="dxa"/>
          </w:tcPr>
          <w:p w14:paraId="63390A79" w14:textId="77777777" w:rsidR="00A57EBD" w:rsidRPr="00AC3D6A" w:rsidRDefault="00A57EBD">
            <w:pPr>
              <w:spacing w:after="0"/>
              <w:jc w:val="left"/>
              <w:rPr>
                <w:noProof/>
                <w:sz w:val="20"/>
                <w:szCs w:val="20"/>
              </w:rPr>
            </w:pPr>
            <w:r w:rsidRPr="00AC3D6A">
              <w:rPr>
                <w:noProof/>
                <w:sz w:val="20"/>
                <w:szCs w:val="20"/>
              </w:rPr>
              <w:t>Administrative burden reduction (benefit)</w:t>
            </w:r>
          </w:p>
        </w:tc>
        <w:tc>
          <w:tcPr>
            <w:tcW w:w="992" w:type="dxa"/>
          </w:tcPr>
          <w:p w14:paraId="1E53BEEB" w14:textId="1E6958F1" w:rsidR="00A57EBD" w:rsidRPr="00AC3D6A" w:rsidRDefault="00F52C7F" w:rsidP="00CB4310">
            <w:pPr>
              <w:spacing w:after="0"/>
              <w:jc w:val="center"/>
              <w:rPr>
                <w:noProof/>
                <w:sz w:val="20"/>
                <w:szCs w:val="20"/>
              </w:rPr>
            </w:pPr>
            <w:r w:rsidRPr="00AC3D6A">
              <w:rPr>
                <w:noProof/>
                <w:sz w:val="20"/>
                <w:szCs w:val="20"/>
              </w:rPr>
              <w:t>2</w:t>
            </w:r>
          </w:p>
        </w:tc>
        <w:tc>
          <w:tcPr>
            <w:tcW w:w="993" w:type="dxa"/>
            <w:shd w:val="clear" w:color="auto" w:fill="FFFFFF" w:themeFill="background1"/>
          </w:tcPr>
          <w:p w14:paraId="0DCFF39F" w14:textId="22FE360C" w:rsidR="00A57EBD" w:rsidRPr="006F276B" w:rsidRDefault="00F52C7F" w:rsidP="00CB4310">
            <w:pPr>
              <w:spacing w:after="0"/>
              <w:jc w:val="center"/>
              <w:rPr>
                <w:noProof/>
                <w:sz w:val="20"/>
                <w:szCs w:val="20"/>
              </w:rPr>
            </w:pPr>
            <w:r>
              <w:rPr>
                <w:noProof/>
                <w:sz w:val="20"/>
                <w:szCs w:val="20"/>
              </w:rPr>
              <w:t>4</w:t>
            </w:r>
          </w:p>
        </w:tc>
        <w:tc>
          <w:tcPr>
            <w:tcW w:w="992" w:type="dxa"/>
            <w:shd w:val="clear" w:color="auto" w:fill="FFFFFF" w:themeFill="background1"/>
          </w:tcPr>
          <w:p w14:paraId="7DC1E1B7" w14:textId="07E6643D" w:rsidR="00A57EBD" w:rsidRPr="006F276B" w:rsidRDefault="00F52C7F" w:rsidP="00CB4310">
            <w:pPr>
              <w:spacing w:after="0"/>
              <w:jc w:val="center"/>
              <w:rPr>
                <w:noProof/>
                <w:sz w:val="20"/>
                <w:szCs w:val="20"/>
              </w:rPr>
            </w:pPr>
            <w:r>
              <w:rPr>
                <w:noProof/>
                <w:sz w:val="20"/>
                <w:szCs w:val="20"/>
              </w:rPr>
              <w:t>3</w:t>
            </w:r>
          </w:p>
        </w:tc>
      </w:tr>
      <w:tr w:rsidR="00A57EBD" w:rsidRPr="000731FC" w14:paraId="3B57931A" w14:textId="77777777" w:rsidTr="001B20DC">
        <w:trPr>
          <w:trHeight w:val="288"/>
        </w:trPr>
        <w:tc>
          <w:tcPr>
            <w:tcW w:w="6379" w:type="dxa"/>
          </w:tcPr>
          <w:p w14:paraId="38490F7E" w14:textId="77777777" w:rsidR="00A57EBD" w:rsidRPr="00AC3D6A" w:rsidRDefault="00A57EBD">
            <w:pPr>
              <w:spacing w:after="0"/>
              <w:jc w:val="left"/>
              <w:rPr>
                <w:noProof/>
                <w:sz w:val="20"/>
                <w:szCs w:val="20"/>
              </w:rPr>
            </w:pPr>
            <w:r w:rsidRPr="00AC3D6A">
              <w:rPr>
                <w:noProof/>
                <w:sz w:val="20"/>
                <w:szCs w:val="20"/>
              </w:rPr>
              <w:t>Administrative and adjustment costs</w:t>
            </w:r>
          </w:p>
        </w:tc>
        <w:tc>
          <w:tcPr>
            <w:tcW w:w="992" w:type="dxa"/>
          </w:tcPr>
          <w:p w14:paraId="65E41F40" w14:textId="75556B53" w:rsidR="00A57EBD" w:rsidRPr="00AC3D6A" w:rsidRDefault="00F52C7F" w:rsidP="00CB4310">
            <w:pPr>
              <w:spacing w:after="0"/>
              <w:jc w:val="center"/>
              <w:rPr>
                <w:noProof/>
                <w:sz w:val="20"/>
                <w:szCs w:val="20"/>
              </w:rPr>
            </w:pPr>
            <w:r w:rsidRPr="00AC3D6A">
              <w:rPr>
                <w:noProof/>
                <w:sz w:val="20"/>
                <w:szCs w:val="20"/>
              </w:rPr>
              <w:t>1</w:t>
            </w:r>
          </w:p>
        </w:tc>
        <w:tc>
          <w:tcPr>
            <w:tcW w:w="993" w:type="dxa"/>
            <w:shd w:val="clear" w:color="auto" w:fill="FFFFFF" w:themeFill="background1"/>
          </w:tcPr>
          <w:p w14:paraId="7B8FC937" w14:textId="592B0D67" w:rsidR="00A57EBD" w:rsidRPr="006F276B" w:rsidRDefault="00F52C7F" w:rsidP="00CB4310">
            <w:pPr>
              <w:spacing w:after="0"/>
              <w:jc w:val="center"/>
              <w:rPr>
                <w:noProof/>
                <w:sz w:val="20"/>
                <w:szCs w:val="20"/>
              </w:rPr>
            </w:pPr>
            <w:r>
              <w:rPr>
                <w:noProof/>
                <w:sz w:val="20"/>
                <w:szCs w:val="20"/>
              </w:rPr>
              <w:t>1</w:t>
            </w:r>
          </w:p>
        </w:tc>
        <w:tc>
          <w:tcPr>
            <w:tcW w:w="992" w:type="dxa"/>
            <w:shd w:val="clear" w:color="auto" w:fill="FFFFFF" w:themeFill="background1"/>
          </w:tcPr>
          <w:p w14:paraId="5627438E" w14:textId="050AD6D3" w:rsidR="00A57EBD" w:rsidRPr="006F276B" w:rsidRDefault="00F52C7F" w:rsidP="00CB4310">
            <w:pPr>
              <w:spacing w:after="0"/>
              <w:jc w:val="center"/>
              <w:rPr>
                <w:noProof/>
                <w:sz w:val="20"/>
                <w:szCs w:val="20"/>
              </w:rPr>
            </w:pPr>
            <w:r>
              <w:rPr>
                <w:noProof/>
                <w:sz w:val="20"/>
                <w:szCs w:val="20"/>
              </w:rPr>
              <w:t>2</w:t>
            </w:r>
          </w:p>
        </w:tc>
      </w:tr>
      <w:tr w:rsidR="00A57EBD" w:rsidRPr="000731FC" w14:paraId="55A8D488" w14:textId="77777777" w:rsidTr="001B20DC">
        <w:trPr>
          <w:trHeight w:val="96"/>
        </w:trPr>
        <w:tc>
          <w:tcPr>
            <w:tcW w:w="9356" w:type="dxa"/>
            <w:gridSpan w:val="4"/>
            <w:shd w:val="clear" w:color="auto" w:fill="DBE5F1" w:themeFill="accent1" w:themeFillTint="33"/>
          </w:tcPr>
          <w:p w14:paraId="29B3113B" w14:textId="77777777" w:rsidR="00A57EBD" w:rsidRPr="006F276B" w:rsidRDefault="00A57EBD" w:rsidP="008002DB">
            <w:pPr>
              <w:spacing w:after="0"/>
              <w:jc w:val="left"/>
              <w:rPr>
                <w:noProof/>
                <w:sz w:val="20"/>
                <w:szCs w:val="20"/>
              </w:rPr>
            </w:pPr>
            <w:r w:rsidRPr="00AC3D6A">
              <w:rPr>
                <w:b/>
                <w:noProof/>
                <w:sz w:val="20"/>
                <w:szCs w:val="20"/>
              </w:rPr>
              <w:t>Public authorities</w:t>
            </w:r>
          </w:p>
        </w:tc>
      </w:tr>
      <w:tr w:rsidR="00A57EBD" w:rsidRPr="000731FC" w14:paraId="4398E9B7" w14:textId="77777777" w:rsidTr="001B20DC">
        <w:trPr>
          <w:trHeight w:val="188"/>
        </w:trPr>
        <w:tc>
          <w:tcPr>
            <w:tcW w:w="6379" w:type="dxa"/>
          </w:tcPr>
          <w:p w14:paraId="48EE45EA" w14:textId="77777777" w:rsidR="00A57EBD" w:rsidRPr="00AC3D6A" w:rsidRDefault="00A57EBD">
            <w:pPr>
              <w:spacing w:after="0"/>
              <w:jc w:val="left"/>
              <w:rPr>
                <w:noProof/>
                <w:sz w:val="20"/>
                <w:szCs w:val="20"/>
              </w:rPr>
            </w:pPr>
            <w:r w:rsidRPr="00AC3D6A">
              <w:rPr>
                <w:noProof/>
                <w:sz w:val="20"/>
                <w:szCs w:val="20"/>
              </w:rPr>
              <w:t>Costs</w:t>
            </w:r>
          </w:p>
        </w:tc>
        <w:tc>
          <w:tcPr>
            <w:tcW w:w="992" w:type="dxa"/>
          </w:tcPr>
          <w:p w14:paraId="77FCFA0C" w14:textId="370DA7D6" w:rsidR="00A57EBD" w:rsidRPr="00AC3D6A" w:rsidRDefault="00F52C7F" w:rsidP="00CB4310">
            <w:pPr>
              <w:spacing w:after="0"/>
              <w:jc w:val="center"/>
              <w:rPr>
                <w:noProof/>
                <w:sz w:val="20"/>
                <w:szCs w:val="20"/>
              </w:rPr>
            </w:pPr>
            <w:r w:rsidRPr="00AC3D6A">
              <w:rPr>
                <w:noProof/>
                <w:sz w:val="20"/>
                <w:szCs w:val="20"/>
              </w:rPr>
              <w:t>1</w:t>
            </w:r>
          </w:p>
        </w:tc>
        <w:tc>
          <w:tcPr>
            <w:tcW w:w="993" w:type="dxa"/>
            <w:shd w:val="clear" w:color="auto" w:fill="FFFFFF" w:themeFill="background1"/>
          </w:tcPr>
          <w:p w14:paraId="3F11889C" w14:textId="418B5163" w:rsidR="00A57EBD" w:rsidRPr="006F276B" w:rsidRDefault="00F52C7F" w:rsidP="00CB4310">
            <w:pPr>
              <w:spacing w:after="0"/>
              <w:jc w:val="center"/>
              <w:rPr>
                <w:noProof/>
                <w:sz w:val="20"/>
                <w:szCs w:val="20"/>
              </w:rPr>
            </w:pPr>
            <w:r>
              <w:rPr>
                <w:noProof/>
                <w:sz w:val="20"/>
                <w:szCs w:val="20"/>
              </w:rPr>
              <w:t>1</w:t>
            </w:r>
          </w:p>
        </w:tc>
        <w:tc>
          <w:tcPr>
            <w:tcW w:w="992" w:type="dxa"/>
            <w:shd w:val="clear" w:color="auto" w:fill="FFFFFF" w:themeFill="background1"/>
          </w:tcPr>
          <w:p w14:paraId="1EB29207" w14:textId="74F43C49" w:rsidR="00A57EBD" w:rsidRPr="006F276B" w:rsidRDefault="00F52C7F" w:rsidP="00CB4310">
            <w:pPr>
              <w:spacing w:after="0"/>
              <w:jc w:val="center"/>
              <w:rPr>
                <w:noProof/>
                <w:sz w:val="20"/>
                <w:szCs w:val="20"/>
              </w:rPr>
            </w:pPr>
            <w:r>
              <w:rPr>
                <w:noProof/>
                <w:sz w:val="20"/>
                <w:szCs w:val="20"/>
              </w:rPr>
              <w:t>2</w:t>
            </w:r>
          </w:p>
        </w:tc>
      </w:tr>
      <w:tr w:rsidR="00A57EBD" w:rsidRPr="000731FC" w14:paraId="5B89350E" w14:textId="77777777" w:rsidTr="001B20DC">
        <w:trPr>
          <w:trHeight w:val="124"/>
        </w:trPr>
        <w:tc>
          <w:tcPr>
            <w:tcW w:w="6379" w:type="dxa"/>
          </w:tcPr>
          <w:p w14:paraId="5C4ADCC8" w14:textId="77777777" w:rsidR="00A57EBD" w:rsidRPr="00AC3D6A" w:rsidRDefault="00A57EBD">
            <w:pPr>
              <w:spacing w:after="0"/>
              <w:jc w:val="left"/>
              <w:rPr>
                <w:noProof/>
                <w:sz w:val="20"/>
                <w:szCs w:val="20"/>
              </w:rPr>
            </w:pPr>
            <w:r w:rsidRPr="00AC3D6A">
              <w:rPr>
                <w:noProof/>
                <w:sz w:val="20"/>
                <w:szCs w:val="20"/>
              </w:rPr>
              <w:t>Benefits</w:t>
            </w:r>
          </w:p>
        </w:tc>
        <w:tc>
          <w:tcPr>
            <w:tcW w:w="992" w:type="dxa"/>
          </w:tcPr>
          <w:p w14:paraId="3F04D38D" w14:textId="670830AC" w:rsidR="00A57EBD" w:rsidRPr="00AC3D6A" w:rsidRDefault="00F52C7F" w:rsidP="00CB4310">
            <w:pPr>
              <w:spacing w:after="0"/>
              <w:jc w:val="center"/>
              <w:rPr>
                <w:noProof/>
                <w:sz w:val="20"/>
                <w:szCs w:val="20"/>
              </w:rPr>
            </w:pPr>
            <w:r w:rsidRPr="00AC3D6A">
              <w:rPr>
                <w:noProof/>
                <w:sz w:val="20"/>
                <w:szCs w:val="20"/>
              </w:rPr>
              <w:t>1</w:t>
            </w:r>
          </w:p>
        </w:tc>
        <w:tc>
          <w:tcPr>
            <w:tcW w:w="993" w:type="dxa"/>
            <w:shd w:val="clear" w:color="auto" w:fill="FFFFFF" w:themeFill="background1"/>
          </w:tcPr>
          <w:p w14:paraId="37349B78" w14:textId="3D54CFCA" w:rsidR="00A57EBD" w:rsidRPr="006F276B" w:rsidRDefault="00F52C7F" w:rsidP="00CB4310">
            <w:pPr>
              <w:spacing w:after="0"/>
              <w:jc w:val="center"/>
              <w:rPr>
                <w:noProof/>
                <w:sz w:val="20"/>
                <w:szCs w:val="20"/>
              </w:rPr>
            </w:pPr>
            <w:r>
              <w:rPr>
                <w:noProof/>
                <w:sz w:val="20"/>
                <w:szCs w:val="20"/>
              </w:rPr>
              <w:t>3</w:t>
            </w:r>
          </w:p>
        </w:tc>
        <w:tc>
          <w:tcPr>
            <w:tcW w:w="992" w:type="dxa"/>
            <w:shd w:val="clear" w:color="auto" w:fill="FFFFFF" w:themeFill="background1"/>
          </w:tcPr>
          <w:p w14:paraId="783D1CDD" w14:textId="6CFEC23D" w:rsidR="00A57EBD" w:rsidRPr="006F276B" w:rsidRDefault="00F52C7F" w:rsidP="00CB4310">
            <w:pPr>
              <w:spacing w:after="0"/>
              <w:jc w:val="center"/>
              <w:rPr>
                <w:noProof/>
                <w:sz w:val="20"/>
                <w:szCs w:val="20"/>
              </w:rPr>
            </w:pPr>
            <w:r>
              <w:rPr>
                <w:noProof/>
                <w:sz w:val="20"/>
                <w:szCs w:val="20"/>
              </w:rPr>
              <w:t>2</w:t>
            </w:r>
          </w:p>
        </w:tc>
      </w:tr>
      <w:tr w:rsidR="00A57EBD" w:rsidRPr="000731FC" w14:paraId="6239E528" w14:textId="77777777" w:rsidTr="001B20DC">
        <w:trPr>
          <w:trHeight w:val="216"/>
        </w:trPr>
        <w:tc>
          <w:tcPr>
            <w:tcW w:w="9356" w:type="dxa"/>
            <w:gridSpan w:val="4"/>
            <w:shd w:val="clear" w:color="auto" w:fill="DBE5F1" w:themeFill="accent1" w:themeFillTint="33"/>
          </w:tcPr>
          <w:p w14:paraId="39C55425" w14:textId="77777777" w:rsidR="00A57EBD" w:rsidRPr="006F276B" w:rsidRDefault="00A57EBD" w:rsidP="008002DB">
            <w:pPr>
              <w:spacing w:after="0"/>
              <w:jc w:val="left"/>
              <w:rPr>
                <w:noProof/>
                <w:sz w:val="20"/>
                <w:szCs w:val="20"/>
              </w:rPr>
            </w:pPr>
            <w:r w:rsidRPr="00AC3D6A">
              <w:rPr>
                <w:b/>
                <w:noProof/>
                <w:sz w:val="20"/>
                <w:szCs w:val="20"/>
              </w:rPr>
              <w:t>Economy and society at large</w:t>
            </w:r>
          </w:p>
        </w:tc>
      </w:tr>
      <w:tr w:rsidR="00A57EBD" w:rsidRPr="00B9632F" w14:paraId="1D444CC1" w14:textId="77777777" w:rsidTr="001B20DC">
        <w:trPr>
          <w:trHeight w:val="50"/>
        </w:trPr>
        <w:tc>
          <w:tcPr>
            <w:tcW w:w="6379" w:type="dxa"/>
          </w:tcPr>
          <w:p w14:paraId="621927F0" w14:textId="77777777" w:rsidR="00A57EBD" w:rsidRPr="00AC3D6A" w:rsidRDefault="00A57EBD">
            <w:pPr>
              <w:spacing w:after="0"/>
              <w:jc w:val="left"/>
              <w:rPr>
                <w:noProof/>
                <w:sz w:val="20"/>
                <w:szCs w:val="20"/>
              </w:rPr>
            </w:pPr>
            <w:r w:rsidRPr="00AC3D6A">
              <w:rPr>
                <w:noProof/>
                <w:sz w:val="20"/>
                <w:szCs w:val="20"/>
              </w:rPr>
              <w:t>Functioning of the internal market and competitiveness</w:t>
            </w:r>
          </w:p>
        </w:tc>
        <w:tc>
          <w:tcPr>
            <w:tcW w:w="992" w:type="dxa"/>
          </w:tcPr>
          <w:p w14:paraId="7A1E1E6A" w14:textId="523F8FB5" w:rsidR="00A57EBD" w:rsidRPr="00AC3D6A" w:rsidRDefault="00F52C7F" w:rsidP="00CB4310">
            <w:pPr>
              <w:spacing w:after="0"/>
              <w:jc w:val="center"/>
              <w:rPr>
                <w:noProof/>
                <w:sz w:val="20"/>
                <w:szCs w:val="20"/>
              </w:rPr>
            </w:pPr>
            <w:r w:rsidRPr="00AC3D6A">
              <w:rPr>
                <w:noProof/>
                <w:sz w:val="20"/>
                <w:szCs w:val="20"/>
              </w:rPr>
              <w:t>2</w:t>
            </w:r>
          </w:p>
        </w:tc>
        <w:tc>
          <w:tcPr>
            <w:tcW w:w="993" w:type="dxa"/>
            <w:shd w:val="clear" w:color="auto" w:fill="FFFFFF" w:themeFill="background1"/>
          </w:tcPr>
          <w:p w14:paraId="7081CEDA" w14:textId="4CB7B57B" w:rsidR="00A57EBD" w:rsidRPr="00B9632F" w:rsidRDefault="00F52C7F" w:rsidP="00CB4310">
            <w:pPr>
              <w:spacing w:after="0"/>
              <w:jc w:val="center"/>
              <w:rPr>
                <w:noProof/>
                <w:sz w:val="20"/>
                <w:szCs w:val="20"/>
              </w:rPr>
            </w:pPr>
            <w:r>
              <w:rPr>
                <w:noProof/>
                <w:sz w:val="20"/>
                <w:szCs w:val="20"/>
              </w:rPr>
              <w:t>3</w:t>
            </w:r>
          </w:p>
        </w:tc>
        <w:tc>
          <w:tcPr>
            <w:tcW w:w="992" w:type="dxa"/>
            <w:shd w:val="clear" w:color="auto" w:fill="FFFFFF" w:themeFill="background1"/>
          </w:tcPr>
          <w:p w14:paraId="3EE97542" w14:textId="1C14A477" w:rsidR="00A57EBD" w:rsidRPr="00B9632F" w:rsidRDefault="00F52C7F" w:rsidP="00CB4310">
            <w:pPr>
              <w:spacing w:after="0"/>
              <w:jc w:val="center"/>
              <w:rPr>
                <w:noProof/>
                <w:sz w:val="20"/>
                <w:szCs w:val="20"/>
              </w:rPr>
            </w:pPr>
            <w:r>
              <w:rPr>
                <w:noProof/>
                <w:sz w:val="20"/>
                <w:szCs w:val="20"/>
              </w:rPr>
              <w:t>2</w:t>
            </w:r>
          </w:p>
        </w:tc>
      </w:tr>
    </w:tbl>
    <w:p w14:paraId="5CCBB872" w14:textId="7B04A671" w:rsidR="00B63391" w:rsidRDefault="00DF0067" w:rsidP="00906AAA">
      <w:pPr>
        <w:spacing w:before="120" w:after="0"/>
        <w:rPr>
          <w:noProof/>
        </w:rPr>
      </w:pPr>
      <w:r>
        <w:rPr>
          <w:noProof/>
        </w:rPr>
        <w:t xml:space="preserve">All these options </w:t>
      </w:r>
      <w:r w:rsidR="00630ECB">
        <w:rPr>
          <w:noProof/>
        </w:rPr>
        <w:t>would</w:t>
      </w:r>
      <w:r>
        <w:rPr>
          <w:noProof/>
        </w:rPr>
        <w:t xml:space="preserve"> have a strong positive impact on the ease of doing business </w:t>
      </w:r>
      <w:r w:rsidR="007E1E44">
        <w:rPr>
          <w:noProof/>
        </w:rPr>
        <w:t>and making it easier to attract investment</w:t>
      </w:r>
      <w:r>
        <w:rPr>
          <w:noProof/>
        </w:rPr>
        <w:t>.</w:t>
      </w:r>
      <w:r w:rsidR="00FD13B4">
        <w:rPr>
          <w:noProof/>
        </w:rPr>
        <w:t xml:space="preserve"> </w:t>
      </w:r>
      <w:r w:rsidR="00E92EB1">
        <w:rPr>
          <w:noProof/>
        </w:rPr>
        <w:t>P</w:t>
      </w:r>
      <w:r w:rsidR="00B67D8A">
        <w:rPr>
          <w:noProof/>
        </w:rPr>
        <w:t>O</w:t>
      </w:r>
      <w:r w:rsidR="00E92EB1">
        <w:rPr>
          <w:noProof/>
        </w:rPr>
        <w:t>6a reduces legal and coordination costs</w:t>
      </w:r>
      <w:r w:rsidR="00E92EB1" w:rsidDel="00297166">
        <w:rPr>
          <w:noProof/>
        </w:rPr>
        <w:t xml:space="preserve"> </w:t>
      </w:r>
      <w:r w:rsidR="00E92EB1">
        <w:rPr>
          <w:noProof/>
        </w:rPr>
        <w:t>by simplifying</w:t>
      </w:r>
      <w:r>
        <w:rPr>
          <w:noProof/>
        </w:rPr>
        <w:t xml:space="preserve"> share issuances and</w:t>
      </w:r>
      <w:r w:rsidR="00E92EB1">
        <w:rPr>
          <w:noProof/>
        </w:rPr>
        <w:t xml:space="preserve"> capital increases, enabling </w:t>
      </w:r>
      <w:r w:rsidR="007A21E1">
        <w:rPr>
          <w:noProof/>
        </w:rPr>
        <w:t>a</w:t>
      </w:r>
      <w:r w:rsidR="00E92EB1">
        <w:rPr>
          <w:noProof/>
        </w:rPr>
        <w:t xml:space="preserve"> fully digital </w:t>
      </w:r>
      <w:r w:rsidR="007A21E1">
        <w:rPr>
          <w:noProof/>
        </w:rPr>
        <w:t>and flexible</w:t>
      </w:r>
      <w:r w:rsidR="00E92EB1">
        <w:rPr>
          <w:noProof/>
        </w:rPr>
        <w:t xml:space="preserve"> governance and allowing the use of modern early-stage </w:t>
      </w:r>
      <w:r w:rsidR="00C61872">
        <w:rPr>
          <w:noProof/>
        </w:rPr>
        <w:t>financing</w:t>
      </w:r>
      <w:r w:rsidR="00E92EB1">
        <w:rPr>
          <w:noProof/>
        </w:rPr>
        <w:t xml:space="preserve"> instruments. </w:t>
      </w:r>
      <w:r w:rsidR="00B37094">
        <w:rPr>
          <w:noProof/>
        </w:rPr>
        <w:t xml:space="preserve">Both options 6b and 6c provide for creditor protection but </w:t>
      </w:r>
      <w:r w:rsidR="007C6C8C">
        <w:rPr>
          <w:noProof/>
        </w:rPr>
        <w:t>PO6b, with t</w:t>
      </w:r>
      <w:r w:rsidR="00915035">
        <w:rPr>
          <w:noProof/>
        </w:rPr>
        <w:t>he</w:t>
      </w:r>
      <w:r w:rsidR="003406A4">
        <w:rPr>
          <w:noProof/>
        </w:rPr>
        <w:t xml:space="preserve"> abolition of mandatory paid-in minimum share capital</w:t>
      </w:r>
      <w:r w:rsidR="007C6C8C">
        <w:rPr>
          <w:noProof/>
        </w:rPr>
        <w:t>,</w:t>
      </w:r>
      <w:r w:rsidR="00915035">
        <w:rPr>
          <w:noProof/>
        </w:rPr>
        <w:t xml:space="preserve"> </w:t>
      </w:r>
      <w:r w:rsidR="00217304">
        <w:rPr>
          <w:noProof/>
        </w:rPr>
        <w:t xml:space="preserve">would be </w:t>
      </w:r>
      <w:r w:rsidR="001B0380">
        <w:rPr>
          <w:noProof/>
        </w:rPr>
        <w:t xml:space="preserve">most </w:t>
      </w:r>
      <w:r w:rsidR="00217304">
        <w:rPr>
          <w:noProof/>
        </w:rPr>
        <w:t xml:space="preserve">efficient in terms of contributing to </w:t>
      </w:r>
      <w:r w:rsidR="0008649F">
        <w:rPr>
          <w:noProof/>
        </w:rPr>
        <w:t>the</w:t>
      </w:r>
      <w:r w:rsidR="00217304">
        <w:rPr>
          <w:noProof/>
        </w:rPr>
        <w:t xml:space="preserve"> </w:t>
      </w:r>
      <w:r w:rsidR="00584AF2">
        <w:rPr>
          <w:noProof/>
        </w:rPr>
        <w:t>market entry</w:t>
      </w:r>
      <w:r w:rsidR="00CB2E80">
        <w:rPr>
          <w:noProof/>
        </w:rPr>
        <w:t xml:space="preserve"> of new founders</w:t>
      </w:r>
      <w:r w:rsidR="00584AF2">
        <w:rPr>
          <w:noProof/>
        </w:rPr>
        <w:t xml:space="preserve"> </w:t>
      </w:r>
      <w:r w:rsidR="00297166">
        <w:rPr>
          <w:noProof/>
        </w:rPr>
        <w:t xml:space="preserve">and </w:t>
      </w:r>
      <w:r w:rsidR="0008649F">
        <w:rPr>
          <w:noProof/>
        </w:rPr>
        <w:t>of</w:t>
      </w:r>
      <w:r w:rsidR="00297166">
        <w:rPr>
          <w:noProof/>
        </w:rPr>
        <w:t xml:space="preserve"> </w:t>
      </w:r>
      <w:r w:rsidR="001E43B6">
        <w:rPr>
          <w:noProof/>
        </w:rPr>
        <w:t>improv</w:t>
      </w:r>
      <w:r w:rsidR="00CB2E80">
        <w:rPr>
          <w:noProof/>
        </w:rPr>
        <w:t>ing</w:t>
      </w:r>
      <w:r w:rsidR="001E43B6">
        <w:rPr>
          <w:noProof/>
        </w:rPr>
        <w:t xml:space="preserve"> companies’ ability to engage investors quickly and flexibly, avoiding delays to incorporation. </w:t>
      </w:r>
      <w:r w:rsidR="001B0380">
        <w:rPr>
          <w:noProof/>
        </w:rPr>
        <w:t>PO6</w:t>
      </w:r>
      <w:r w:rsidR="009702F8">
        <w:rPr>
          <w:noProof/>
        </w:rPr>
        <w:t>c</w:t>
      </w:r>
      <w:r w:rsidR="003406A4">
        <w:rPr>
          <w:noProof/>
        </w:rPr>
        <w:t xml:space="preserve"> </w:t>
      </w:r>
      <w:r w:rsidR="00B93063">
        <w:rPr>
          <w:noProof/>
        </w:rPr>
        <w:t xml:space="preserve">would </w:t>
      </w:r>
      <w:r w:rsidR="003406A4">
        <w:rPr>
          <w:noProof/>
        </w:rPr>
        <w:t xml:space="preserve">improve legal clarity through harmonisation of minimum capital requirements but </w:t>
      </w:r>
      <w:r w:rsidR="00B93063">
        <w:rPr>
          <w:noProof/>
        </w:rPr>
        <w:t xml:space="preserve">would </w:t>
      </w:r>
      <w:r w:rsidR="003406A4">
        <w:rPr>
          <w:noProof/>
        </w:rPr>
        <w:t>require a</w:t>
      </w:r>
      <w:r w:rsidR="00A91326">
        <w:rPr>
          <w:noProof/>
        </w:rPr>
        <w:t>n</w:t>
      </w:r>
      <w:r w:rsidR="003406A4">
        <w:rPr>
          <w:noProof/>
        </w:rPr>
        <w:t xml:space="preserve"> upfront capital commitment of EUR</w:t>
      </w:r>
      <w:r w:rsidR="003406A4" w:rsidRPr="4D1F21C3">
        <w:rPr>
          <w:rFonts w:ascii="Aptos" w:eastAsia="Aptos" w:hAnsi="Aptos" w:cs="Aptos"/>
          <w:noProof/>
        </w:rPr>
        <w:t xml:space="preserve"> </w:t>
      </w:r>
      <w:r w:rsidR="003406A4">
        <w:rPr>
          <w:noProof/>
        </w:rPr>
        <w:t>5</w:t>
      </w:r>
      <w:r w:rsidR="00D857F6">
        <w:rPr>
          <w:rFonts w:ascii="Aptos" w:eastAsia="Aptos" w:hAnsi="Aptos" w:cs="Aptos"/>
          <w:noProof/>
        </w:rPr>
        <w:t> </w:t>
      </w:r>
      <w:r w:rsidR="003406A4">
        <w:rPr>
          <w:noProof/>
        </w:rPr>
        <w:t>000</w:t>
      </w:r>
      <w:r w:rsidR="00A91326">
        <w:rPr>
          <w:noProof/>
        </w:rPr>
        <w:t xml:space="preserve">, </w:t>
      </w:r>
      <w:r w:rsidR="00682DEA">
        <w:rPr>
          <w:noProof/>
        </w:rPr>
        <w:t xml:space="preserve">potentially delaying market entry and deterring </w:t>
      </w:r>
      <w:r w:rsidR="0084358A">
        <w:rPr>
          <w:noProof/>
        </w:rPr>
        <w:t>founders</w:t>
      </w:r>
      <w:r w:rsidR="000A65B2">
        <w:rPr>
          <w:noProof/>
        </w:rPr>
        <w:t xml:space="preserve"> from </w:t>
      </w:r>
      <w:r w:rsidR="00773FF7">
        <w:rPr>
          <w:noProof/>
        </w:rPr>
        <w:t>choosing</w:t>
      </w:r>
      <w:r w:rsidR="000A65B2">
        <w:rPr>
          <w:noProof/>
        </w:rPr>
        <w:t xml:space="preserve"> the 28</w:t>
      </w:r>
      <w:r w:rsidR="000A65B2" w:rsidRPr="4D1F21C3">
        <w:rPr>
          <w:noProof/>
          <w:vertAlign w:val="superscript"/>
        </w:rPr>
        <w:t>th</w:t>
      </w:r>
      <w:r w:rsidR="000A65B2">
        <w:rPr>
          <w:noProof/>
        </w:rPr>
        <w:t xml:space="preserve"> regime (in particular if </w:t>
      </w:r>
      <w:r w:rsidR="009350B6">
        <w:rPr>
          <w:noProof/>
        </w:rPr>
        <w:t xml:space="preserve">other company legal forms </w:t>
      </w:r>
      <w:r w:rsidR="00711E14">
        <w:rPr>
          <w:noProof/>
        </w:rPr>
        <w:t>in their Member State have</w:t>
      </w:r>
      <w:r w:rsidR="005E002E" w:rsidDel="00711E14">
        <w:rPr>
          <w:noProof/>
        </w:rPr>
        <w:t xml:space="preserve"> </w:t>
      </w:r>
      <w:r w:rsidR="005E002E">
        <w:rPr>
          <w:noProof/>
        </w:rPr>
        <w:t>lower capital requirement</w:t>
      </w:r>
      <w:r w:rsidR="00753B0C">
        <w:rPr>
          <w:noProof/>
        </w:rPr>
        <w:t>s</w:t>
      </w:r>
      <w:r w:rsidR="000A65B2">
        <w:rPr>
          <w:noProof/>
        </w:rPr>
        <w:t>)</w:t>
      </w:r>
      <w:r w:rsidR="003406A4">
        <w:rPr>
          <w:noProof/>
        </w:rPr>
        <w:t>.</w:t>
      </w:r>
    </w:p>
    <w:p w14:paraId="35C40D30" w14:textId="27E39495" w:rsidR="007618CE" w:rsidRDefault="00965015" w:rsidP="00D72B5B">
      <w:pPr>
        <w:tabs>
          <w:tab w:val="left" w:pos="170"/>
        </w:tabs>
        <w:spacing w:before="120" w:after="120"/>
        <w:rPr>
          <w:noProof/>
        </w:rPr>
      </w:pPr>
      <w:r>
        <w:rPr>
          <w:noProof/>
        </w:rPr>
        <w:t>The measures</w:t>
      </w:r>
      <w:r w:rsidR="004C644E">
        <w:rPr>
          <w:noProof/>
        </w:rPr>
        <w:t xml:space="preserve"> introduced under PO6a and</w:t>
      </w:r>
      <w:r>
        <w:rPr>
          <w:noProof/>
        </w:rPr>
        <w:t xml:space="preserve"> common to all policy options, </w:t>
      </w:r>
      <w:r w:rsidR="008D5CDC">
        <w:rPr>
          <w:noProof/>
        </w:rPr>
        <w:t>in particular the fully digital procedures</w:t>
      </w:r>
      <w:r>
        <w:rPr>
          <w:noProof/>
        </w:rPr>
        <w:t xml:space="preserve">, </w:t>
      </w:r>
      <w:r w:rsidR="004315A3">
        <w:rPr>
          <w:noProof/>
        </w:rPr>
        <w:t xml:space="preserve">would reduce </w:t>
      </w:r>
      <w:r w:rsidR="00F5589C">
        <w:rPr>
          <w:noProof/>
        </w:rPr>
        <w:t xml:space="preserve">costs </w:t>
      </w:r>
      <w:r w:rsidR="000D567A">
        <w:rPr>
          <w:noProof/>
        </w:rPr>
        <w:t xml:space="preserve">and administrative burdens </w:t>
      </w:r>
      <w:r w:rsidR="00FC140C">
        <w:rPr>
          <w:noProof/>
        </w:rPr>
        <w:t>usually</w:t>
      </w:r>
      <w:r w:rsidR="00F5589C">
        <w:rPr>
          <w:noProof/>
        </w:rPr>
        <w:t xml:space="preserve"> associated with governance and capital operations, including costs </w:t>
      </w:r>
      <w:r w:rsidR="00FC140C">
        <w:rPr>
          <w:noProof/>
        </w:rPr>
        <w:t>of</w:t>
      </w:r>
      <w:r w:rsidR="00F5589C">
        <w:rPr>
          <w:noProof/>
        </w:rPr>
        <w:t xml:space="preserve"> physical </w:t>
      </w:r>
      <w:r w:rsidR="007F6A71">
        <w:rPr>
          <w:noProof/>
        </w:rPr>
        <w:t>shareholders’</w:t>
      </w:r>
      <w:r w:rsidR="00F5589C">
        <w:rPr>
          <w:noProof/>
        </w:rPr>
        <w:t xml:space="preserve"> meetings</w:t>
      </w:r>
      <w:r w:rsidR="00FC140C">
        <w:rPr>
          <w:noProof/>
        </w:rPr>
        <w:t>,</w:t>
      </w:r>
      <w:r w:rsidR="00F5589C">
        <w:rPr>
          <w:noProof/>
        </w:rPr>
        <w:t xml:space="preserve"> </w:t>
      </w:r>
      <w:r w:rsidR="00A44F63">
        <w:rPr>
          <w:noProof/>
        </w:rPr>
        <w:t>in-person</w:t>
      </w:r>
      <w:r w:rsidR="00F5589C">
        <w:rPr>
          <w:noProof/>
        </w:rPr>
        <w:t xml:space="preserve"> notarial </w:t>
      </w:r>
      <w:r w:rsidR="00A44F63">
        <w:rPr>
          <w:noProof/>
        </w:rPr>
        <w:t>appointments</w:t>
      </w:r>
      <w:r w:rsidR="00F5589C">
        <w:rPr>
          <w:noProof/>
        </w:rPr>
        <w:t xml:space="preserve"> for capital increases </w:t>
      </w:r>
      <w:r w:rsidR="00F27808">
        <w:rPr>
          <w:noProof/>
        </w:rPr>
        <w:t>and</w:t>
      </w:r>
      <w:r w:rsidR="00F5589C">
        <w:rPr>
          <w:noProof/>
        </w:rPr>
        <w:t xml:space="preserve"> external advisory costs to adapt early-stage instruments (e.g. SAFEs)</w:t>
      </w:r>
      <w:r w:rsidR="004B2859">
        <w:rPr>
          <w:noProof/>
        </w:rPr>
        <w:t xml:space="preserve"> and VC</w:t>
      </w:r>
      <w:r w:rsidR="007133C1">
        <w:rPr>
          <w:noProof/>
        </w:rPr>
        <w:t xml:space="preserve"> financing</w:t>
      </w:r>
      <w:r w:rsidR="004B2859">
        <w:rPr>
          <w:noProof/>
        </w:rPr>
        <w:t xml:space="preserve"> </w:t>
      </w:r>
      <w:r w:rsidR="0080408B">
        <w:rPr>
          <w:noProof/>
        </w:rPr>
        <w:t>contracts</w:t>
      </w:r>
      <w:r w:rsidR="00F5589C">
        <w:rPr>
          <w:noProof/>
        </w:rPr>
        <w:t xml:space="preserve"> to restrictive national regimes.</w:t>
      </w:r>
      <w:r w:rsidR="00C05E57">
        <w:rPr>
          <w:noProof/>
        </w:rPr>
        <w:t xml:space="preserve"> </w:t>
      </w:r>
      <w:r w:rsidR="00D71886">
        <w:rPr>
          <w:noProof/>
        </w:rPr>
        <w:t xml:space="preserve">They would also reduce the time spent </w:t>
      </w:r>
      <w:r w:rsidR="000D567A">
        <w:rPr>
          <w:noProof/>
        </w:rPr>
        <w:t xml:space="preserve">and delays </w:t>
      </w:r>
      <w:r w:rsidR="00D71886">
        <w:rPr>
          <w:noProof/>
        </w:rPr>
        <w:t>in prepar</w:t>
      </w:r>
      <w:r w:rsidR="00442DA0">
        <w:rPr>
          <w:noProof/>
        </w:rPr>
        <w:t>ing</w:t>
      </w:r>
      <w:r w:rsidR="00D71886">
        <w:rPr>
          <w:noProof/>
        </w:rPr>
        <w:t xml:space="preserve"> physical meetings and</w:t>
      </w:r>
      <w:r w:rsidR="00D71886" w:rsidDel="00620984">
        <w:rPr>
          <w:noProof/>
        </w:rPr>
        <w:t xml:space="preserve"> </w:t>
      </w:r>
      <w:r w:rsidR="00D71886">
        <w:rPr>
          <w:noProof/>
        </w:rPr>
        <w:t>document</w:t>
      </w:r>
      <w:r w:rsidR="00442DA0">
        <w:rPr>
          <w:noProof/>
        </w:rPr>
        <w:t>s</w:t>
      </w:r>
      <w:r w:rsidR="00D71886">
        <w:rPr>
          <w:noProof/>
        </w:rPr>
        <w:t xml:space="preserve"> per financing or governance event for founders, </w:t>
      </w:r>
      <w:r w:rsidR="00812BF0">
        <w:rPr>
          <w:noProof/>
        </w:rPr>
        <w:t>companies</w:t>
      </w:r>
      <w:r w:rsidR="00D71886">
        <w:rPr>
          <w:noProof/>
        </w:rPr>
        <w:t xml:space="preserve"> and investors</w:t>
      </w:r>
      <w:r w:rsidR="00C47DE7">
        <w:rPr>
          <w:noProof/>
        </w:rPr>
        <w:t xml:space="preserve">. </w:t>
      </w:r>
      <w:r w:rsidR="00B16E9E">
        <w:rPr>
          <w:noProof/>
        </w:rPr>
        <w:t xml:space="preserve">The efficiency gains </w:t>
      </w:r>
      <w:r w:rsidR="00C92704">
        <w:rPr>
          <w:noProof/>
        </w:rPr>
        <w:t>under PO6a</w:t>
      </w:r>
      <w:r w:rsidR="00B16E9E">
        <w:rPr>
          <w:noProof/>
        </w:rPr>
        <w:t xml:space="preserve"> </w:t>
      </w:r>
      <w:r w:rsidR="00697FE8">
        <w:rPr>
          <w:noProof/>
        </w:rPr>
        <w:t>are</w:t>
      </w:r>
      <w:r w:rsidR="00B16E9E">
        <w:rPr>
          <w:noProof/>
        </w:rPr>
        <w:t xml:space="preserve"> estimated</w:t>
      </w:r>
      <w:r w:rsidR="00C92704">
        <w:rPr>
          <w:noProof/>
        </w:rPr>
        <w:t xml:space="preserve"> to </w:t>
      </w:r>
      <w:r w:rsidR="00F764B6">
        <w:rPr>
          <w:noProof/>
        </w:rPr>
        <w:t>amount</w:t>
      </w:r>
      <w:r w:rsidR="00B16E9E">
        <w:rPr>
          <w:noProof/>
        </w:rPr>
        <w:t xml:space="preserve"> to </w:t>
      </w:r>
      <w:r w:rsidR="009408BE">
        <w:rPr>
          <w:noProof/>
        </w:rPr>
        <w:t xml:space="preserve">an average of </w:t>
      </w:r>
      <w:r w:rsidR="00F05467">
        <w:rPr>
          <w:noProof/>
        </w:rPr>
        <w:t>EUR</w:t>
      </w:r>
      <w:r w:rsidR="00F05467" w:rsidRPr="4D1F21C3">
        <w:rPr>
          <w:rFonts w:ascii="Aptos" w:eastAsia="Aptos" w:hAnsi="Aptos" w:cs="Aptos"/>
          <w:noProof/>
        </w:rPr>
        <w:t xml:space="preserve"> </w:t>
      </w:r>
      <w:r w:rsidR="00B16E9E">
        <w:rPr>
          <w:noProof/>
        </w:rPr>
        <w:t>1</w:t>
      </w:r>
      <w:r w:rsidR="12ACBB48" w:rsidRPr="4D1F21C3">
        <w:rPr>
          <w:rFonts w:ascii="Aptos" w:eastAsia="Aptos" w:hAnsi="Aptos" w:cs="Aptos"/>
          <w:noProof/>
        </w:rPr>
        <w:t xml:space="preserve"> </w:t>
      </w:r>
      <w:r w:rsidR="00B16E9E">
        <w:rPr>
          <w:noProof/>
        </w:rPr>
        <w:t>100</w:t>
      </w:r>
      <w:r w:rsidR="00E839CA">
        <w:rPr>
          <w:noProof/>
        </w:rPr>
        <w:t xml:space="preserve"> per </w:t>
      </w:r>
      <w:r w:rsidR="00CC4FCA">
        <w:rPr>
          <w:noProof/>
        </w:rPr>
        <w:t>transaction</w:t>
      </w:r>
      <w:r w:rsidR="001324B8" w:rsidRPr="4D1F21C3">
        <w:rPr>
          <w:rStyle w:val="FootnoteReference"/>
          <w:noProof/>
        </w:rPr>
        <w:footnoteReference w:id="89"/>
      </w:r>
      <w:r w:rsidR="0003258E">
        <w:rPr>
          <w:noProof/>
        </w:rPr>
        <w:t>.</w:t>
      </w:r>
      <w:r w:rsidR="00B16E9E">
        <w:rPr>
          <w:noProof/>
        </w:rPr>
        <w:t xml:space="preserve"> </w:t>
      </w:r>
      <w:r w:rsidR="00A122FD">
        <w:rPr>
          <w:noProof/>
        </w:rPr>
        <w:t>The lack of minimum paid-in</w:t>
      </w:r>
      <w:r w:rsidR="0075406A">
        <w:rPr>
          <w:noProof/>
        </w:rPr>
        <w:t xml:space="preserve"> share capital at the moment of incorporation under option 6b would create further cost savings </w:t>
      </w:r>
      <w:r w:rsidR="00447878">
        <w:rPr>
          <w:noProof/>
        </w:rPr>
        <w:t xml:space="preserve">estimated </w:t>
      </w:r>
      <w:r w:rsidR="00310B77">
        <w:rPr>
          <w:noProof/>
        </w:rPr>
        <w:t>at</w:t>
      </w:r>
      <w:r w:rsidR="00447878">
        <w:rPr>
          <w:noProof/>
        </w:rPr>
        <w:t xml:space="preserve"> </w:t>
      </w:r>
      <w:r w:rsidR="00310B77">
        <w:rPr>
          <w:noProof/>
        </w:rPr>
        <w:t>a</w:t>
      </w:r>
      <w:r w:rsidR="003764A8">
        <w:rPr>
          <w:noProof/>
        </w:rPr>
        <w:t>round</w:t>
      </w:r>
      <w:r w:rsidR="00310B77">
        <w:rPr>
          <w:noProof/>
        </w:rPr>
        <w:t xml:space="preserve"> </w:t>
      </w:r>
      <w:r w:rsidR="00F05467">
        <w:rPr>
          <w:noProof/>
        </w:rPr>
        <w:t>EUR</w:t>
      </w:r>
      <w:r w:rsidR="00F05467" w:rsidRPr="46D136B6">
        <w:rPr>
          <w:rFonts w:ascii="Aptos" w:eastAsia="Aptos" w:hAnsi="Aptos" w:cs="Aptos"/>
          <w:noProof/>
        </w:rPr>
        <w:t xml:space="preserve"> </w:t>
      </w:r>
      <w:r w:rsidR="00AB02ED">
        <w:rPr>
          <w:noProof/>
        </w:rPr>
        <w:t>4</w:t>
      </w:r>
      <w:r w:rsidR="00310B77">
        <w:rPr>
          <w:noProof/>
        </w:rPr>
        <w:t>00 per company in those Member States where paid-in share capital is currently required at the moment of incorporation or registration</w:t>
      </w:r>
      <w:r w:rsidR="003764A8">
        <w:rPr>
          <w:noProof/>
        </w:rPr>
        <w:t>,</w:t>
      </w:r>
      <w:r w:rsidR="003C323A">
        <w:rPr>
          <w:noProof/>
        </w:rPr>
        <w:t xml:space="preserve"> </w:t>
      </w:r>
      <w:r w:rsidR="00942FE2">
        <w:rPr>
          <w:noProof/>
        </w:rPr>
        <w:t>amounting to total cost savings of EUR</w:t>
      </w:r>
      <w:r w:rsidR="00942FE2" w:rsidRPr="00942FE2">
        <w:rPr>
          <w:noProof/>
        </w:rPr>
        <w:t xml:space="preserve"> 55</w:t>
      </w:r>
      <w:r w:rsidR="00AD128E">
        <w:rPr>
          <w:noProof/>
        </w:rPr>
        <w:t xml:space="preserve"> </w:t>
      </w:r>
      <w:r w:rsidR="00942FE2" w:rsidRPr="00942FE2">
        <w:rPr>
          <w:noProof/>
        </w:rPr>
        <w:t>206</w:t>
      </w:r>
      <w:r w:rsidR="00AD128E">
        <w:rPr>
          <w:noProof/>
        </w:rPr>
        <w:t xml:space="preserve"> </w:t>
      </w:r>
      <w:r w:rsidR="00942FE2" w:rsidRPr="00942FE2">
        <w:rPr>
          <w:noProof/>
        </w:rPr>
        <w:t>278</w:t>
      </w:r>
      <w:r w:rsidR="00AD128E">
        <w:rPr>
          <w:noProof/>
        </w:rPr>
        <w:t xml:space="preserve"> over 10 years</w:t>
      </w:r>
      <w:r w:rsidR="00310B77">
        <w:rPr>
          <w:noProof/>
        </w:rPr>
        <w:t>.</w:t>
      </w:r>
      <w:r w:rsidR="00180450">
        <w:rPr>
          <w:noProof/>
        </w:rPr>
        <w:t xml:space="preserve"> </w:t>
      </w:r>
      <w:r w:rsidR="004621A2">
        <w:rPr>
          <w:noProof/>
        </w:rPr>
        <w:t>T</w:t>
      </w:r>
      <w:r w:rsidR="00180450">
        <w:rPr>
          <w:noProof/>
        </w:rPr>
        <w:t xml:space="preserve">hese options </w:t>
      </w:r>
      <w:r w:rsidR="00B2316F">
        <w:rPr>
          <w:noProof/>
        </w:rPr>
        <w:t>are</w:t>
      </w:r>
      <w:r w:rsidR="00180450">
        <w:rPr>
          <w:noProof/>
        </w:rPr>
        <w:t xml:space="preserve"> assumed to result in </w:t>
      </w:r>
      <w:r w:rsidR="00B2316F">
        <w:rPr>
          <w:noProof/>
        </w:rPr>
        <w:t>only</w:t>
      </w:r>
      <w:r w:rsidR="00180450">
        <w:rPr>
          <w:noProof/>
        </w:rPr>
        <w:t xml:space="preserve"> limited one-off adjustment costs</w:t>
      </w:r>
      <w:r w:rsidR="00134EDB">
        <w:rPr>
          <w:noProof/>
        </w:rPr>
        <w:t>, e.g.</w:t>
      </w:r>
      <w:r w:rsidR="00180450">
        <w:rPr>
          <w:noProof/>
        </w:rPr>
        <w:t xml:space="preserve"> </w:t>
      </w:r>
      <w:r w:rsidR="001236E7">
        <w:rPr>
          <w:noProof/>
        </w:rPr>
        <w:t>for</w:t>
      </w:r>
      <w:r w:rsidR="00180450">
        <w:rPr>
          <w:noProof/>
        </w:rPr>
        <w:t xml:space="preserve"> adapting internal processes </w:t>
      </w:r>
      <w:r w:rsidR="003F5BD9">
        <w:rPr>
          <w:noProof/>
        </w:rPr>
        <w:t xml:space="preserve">to </w:t>
      </w:r>
      <w:r w:rsidR="00180450">
        <w:rPr>
          <w:noProof/>
        </w:rPr>
        <w:t xml:space="preserve">fully digital </w:t>
      </w:r>
      <w:r w:rsidR="003F5BD9">
        <w:rPr>
          <w:noProof/>
        </w:rPr>
        <w:t xml:space="preserve">procedures </w:t>
      </w:r>
      <w:r w:rsidR="00180450">
        <w:rPr>
          <w:noProof/>
        </w:rPr>
        <w:t xml:space="preserve">for companies which decide to convert into </w:t>
      </w:r>
      <w:r w:rsidR="00CA4D8F">
        <w:rPr>
          <w:noProof/>
        </w:rPr>
        <w:t xml:space="preserve">the </w:t>
      </w:r>
      <w:r w:rsidR="00180450">
        <w:rPr>
          <w:noProof/>
        </w:rPr>
        <w:t>28</w:t>
      </w:r>
      <w:r w:rsidR="00180450" w:rsidRPr="4D1F21C3">
        <w:rPr>
          <w:noProof/>
          <w:vertAlign w:val="superscript"/>
        </w:rPr>
        <w:t>th</w:t>
      </w:r>
      <w:r w:rsidR="00180450">
        <w:rPr>
          <w:noProof/>
        </w:rPr>
        <w:t xml:space="preserve"> regime.</w:t>
      </w:r>
    </w:p>
    <w:p w14:paraId="4D5D7265" w14:textId="3910FDB6" w:rsidR="00310B77" w:rsidRDefault="00C039BE" w:rsidP="001462C6">
      <w:pPr>
        <w:spacing w:after="120"/>
        <w:rPr>
          <w:noProof/>
          <w:szCs w:val="20"/>
        </w:rPr>
      </w:pPr>
      <w:r>
        <w:rPr>
          <w:noProof/>
          <w:szCs w:val="20"/>
        </w:rPr>
        <w:t xml:space="preserve">Public authorities </w:t>
      </w:r>
      <w:r w:rsidR="00470B99" w:rsidRPr="006C690B">
        <w:rPr>
          <w:noProof/>
          <w:szCs w:val="20"/>
        </w:rPr>
        <w:t>involved in governance and capital-related operations</w:t>
      </w:r>
      <w:r w:rsidR="00470B99">
        <w:rPr>
          <w:noProof/>
          <w:szCs w:val="20"/>
        </w:rPr>
        <w:t xml:space="preserve"> and</w:t>
      </w:r>
      <w:r w:rsidR="00470B99" w:rsidRPr="006C690B">
        <w:rPr>
          <w:noProof/>
          <w:szCs w:val="20"/>
        </w:rPr>
        <w:t xml:space="preserve"> professionals </w:t>
      </w:r>
      <w:r w:rsidR="00D72B5B">
        <w:rPr>
          <w:noProof/>
          <w:szCs w:val="20"/>
        </w:rPr>
        <w:t xml:space="preserve">also </w:t>
      </w:r>
      <w:r w:rsidR="00470B99" w:rsidRPr="006C690B">
        <w:rPr>
          <w:noProof/>
          <w:szCs w:val="20"/>
        </w:rPr>
        <w:t>exercising public functions, in particular notaries</w:t>
      </w:r>
      <w:r w:rsidR="00E63A40">
        <w:rPr>
          <w:noProof/>
          <w:szCs w:val="20"/>
        </w:rPr>
        <w:t>,</w:t>
      </w:r>
      <w:r w:rsidR="002662CF">
        <w:rPr>
          <w:noProof/>
          <w:szCs w:val="20"/>
        </w:rPr>
        <w:t xml:space="preserve"> </w:t>
      </w:r>
      <w:r>
        <w:rPr>
          <w:noProof/>
          <w:szCs w:val="20"/>
        </w:rPr>
        <w:t xml:space="preserve">would </w:t>
      </w:r>
      <w:r w:rsidR="002662CF">
        <w:rPr>
          <w:noProof/>
          <w:szCs w:val="20"/>
        </w:rPr>
        <w:t xml:space="preserve">face </w:t>
      </w:r>
      <w:r w:rsidR="00470B99" w:rsidRPr="006C690B">
        <w:rPr>
          <w:noProof/>
          <w:szCs w:val="20"/>
        </w:rPr>
        <w:t>limited and predominantly one-off adjustment costs</w:t>
      </w:r>
      <w:r w:rsidR="00E63A40">
        <w:rPr>
          <w:noProof/>
          <w:szCs w:val="20"/>
        </w:rPr>
        <w:t xml:space="preserve"> under PO6a</w:t>
      </w:r>
      <w:r w:rsidR="00470B99">
        <w:rPr>
          <w:noProof/>
          <w:szCs w:val="20"/>
        </w:rPr>
        <w:t>,</w:t>
      </w:r>
      <w:r w:rsidR="00470B99" w:rsidRPr="006C690B">
        <w:rPr>
          <w:noProof/>
          <w:szCs w:val="20"/>
        </w:rPr>
        <w:t xml:space="preserve"> </w:t>
      </w:r>
      <w:r w:rsidR="00470B99">
        <w:rPr>
          <w:noProof/>
          <w:szCs w:val="20"/>
        </w:rPr>
        <w:t>as</w:t>
      </w:r>
      <w:r w:rsidR="00470B99" w:rsidRPr="006C690B">
        <w:rPr>
          <w:noProof/>
          <w:szCs w:val="20"/>
        </w:rPr>
        <w:t xml:space="preserve"> fully digital governance, online meetings </w:t>
      </w:r>
      <w:r w:rsidR="00C06D13">
        <w:rPr>
          <w:noProof/>
          <w:szCs w:val="20"/>
        </w:rPr>
        <w:t>of corporate bodies</w:t>
      </w:r>
      <w:r w:rsidR="00470B99" w:rsidRPr="006C690B">
        <w:rPr>
          <w:noProof/>
          <w:szCs w:val="20"/>
        </w:rPr>
        <w:t xml:space="preserve"> and simplified digital procedures for capital increases and share issuance</w:t>
      </w:r>
      <w:r w:rsidR="00C06D13">
        <w:rPr>
          <w:noProof/>
          <w:szCs w:val="20"/>
        </w:rPr>
        <w:t>s</w:t>
      </w:r>
      <w:r w:rsidR="00470B99" w:rsidRPr="006C690B">
        <w:rPr>
          <w:noProof/>
          <w:szCs w:val="20"/>
        </w:rPr>
        <w:t xml:space="preserve"> </w:t>
      </w:r>
      <w:r w:rsidR="00A90371">
        <w:rPr>
          <w:noProof/>
          <w:szCs w:val="20"/>
        </w:rPr>
        <w:t xml:space="preserve">would most likely </w:t>
      </w:r>
      <w:r w:rsidR="00470B99" w:rsidRPr="006C690B">
        <w:rPr>
          <w:noProof/>
          <w:szCs w:val="20"/>
        </w:rPr>
        <w:t>require</w:t>
      </w:r>
      <w:r w:rsidR="00A90371">
        <w:rPr>
          <w:noProof/>
          <w:szCs w:val="20"/>
        </w:rPr>
        <w:t xml:space="preserve"> some</w:t>
      </w:r>
      <w:r w:rsidR="00470B99" w:rsidRPr="006C690B">
        <w:rPr>
          <w:noProof/>
          <w:szCs w:val="20"/>
        </w:rPr>
        <w:t xml:space="preserve"> adaptations to existing workflows</w:t>
      </w:r>
      <w:r w:rsidR="00A90371">
        <w:rPr>
          <w:noProof/>
          <w:szCs w:val="20"/>
        </w:rPr>
        <w:t xml:space="preserve"> or</w:t>
      </w:r>
      <w:r w:rsidR="00470B99" w:rsidRPr="006C690B">
        <w:rPr>
          <w:noProof/>
          <w:szCs w:val="20"/>
        </w:rPr>
        <w:t xml:space="preserve"> IT tools used.</w:t>
      </w:r>
      <w:r w:rsidR="00470B99" w:rsidDel="00385299">
        <w:rPr>
          <w:noProof/>
          <w:szCs w:val="20"/>
        </w:rPr>
        <w:t xml:space="preserve"> </w:t>
      </w:r>
      <w:r w:rsidR="00CD6A20">
        <w:rPr>
          <w:noProof/>
          <w:szCs w:val="20"/>
        </w:rPr>
        <w:t xml:space="preserve">At the same time, some moderate </w:t>
      </w:r>
      <w:r w:rsidR="00CD6A20" w:rsidRPr="00C676DB">
        <w:rPr>
          <w:noProof/>
          <w:szCs w:val="20"/>
        </w:rPr>
        <w:t xml:space="preserve">efficiency gains </w:t>
      </w:r>
      <w:r w:rsidR="00CD6A20">
        <w:rPr>
          <w:noProof/>
          <w:szCs w:val="20"/>
        </w:rPr>
        <w:t xml:space="preserve">could be expected </w:t>
      </w:r>
      <w:r w:rsidR="00CD6A20" w:rsidRPr="00C676DB">
        <w:rPr>
          <w:noProof/>
          <w:szCs w:val="20"/>
        </w:rPr>
        <w:t>for public authorities</w:t>
      </w:r>
      <w:r w:rsidR="00CD6A20">
        <w:rPr>
          <w:noProof/>
          <w:szCs w:val="20"/>
        </w:rPr>
        <w:t xml:space="preserve">, stemming from </w:t>
      </w:r>
      <w:r w:rsidR="008171ED">
        <w:rPr>
          <w:noProof/>
          <w:szCs w:val="20"/>
        </w:rPr>
        <w:t>less</w:t>
      </w:r>
      <w:r w:rsidR="008171ED" w:rsidRPr="00C676DB" w:rsidDel="001B532A">
        <w:rPr>
          <w:noProof/>
          <w:szCs w:val="20"/>
        </w:rPr>
        <w:t xml:space="preserve"> </w:t>
      </w:r>
      <w:r w:rsidR="008171ED" w:rsidRPr="00C676DB">
        <w:rPr>
          <w:noProof/>
          <w:szCs w:val="20"/>
        </w:rPr>
        <w:t>paper-based documentation and sequential processing</w:t>
      </w:r>
      <w:r w:rsidR="008171ED">
        <w:rPr>
          <w:noProof/>
          <w:szCs w:val="20"/>
        </w:rPr>
        <w:t>, thanks to the use of digital procedures, and</w:t>
      </w:r>
      <w:r w:rsidR="008171ED" w:rsidRPr="00C676DB">
        <w:rPr>
          <w:noProof/>
          <w:szCs w:val="20"/>
        </w:rPr>
        <w:t xml:space="preserve"> there</w:t>
      </w:r>
      <w:r w:rsidR="008171ED">
        <w:rPr>
          <w:noProof/>
          <w:szCs w:val="20"/>
        </w:rPr>
        <w:t>fore</w:t>
      </w:r>
      <w:r w:rsidR="008171ED" w:rsidRPr="00C676DB">
        <w:rPr>
          <w:noProof/>
          <w:szCs w:val="20"/>
        </w:rPr>
        <w:t xml:space="preserve"> lower administrative workload</w:t>
      </w:r>
      <w:r w:rsidR="008171ED">
        <w:rPr>
          <w:noProof/>
          <w:szCs w:val="20"/>
        </w:rPr>
        <w:t>.</w:t>
      </w:r>
      <w:r w:rsidR="004F1215">
        <w:rPr>
          <w:noProof/>
          <w:szCs w:val="20"/>
        </w:rPr>
        <w:t xml:space="preserve"> </w:t>
      </w:r>
    </w:p>
    <w:p w14:paraId="2393B24A" w14:textId="5BE20F19" w:rsidR="002B541F" w:rsidRDefault="006E3CFF" w:rsidP="00A57EBD">
      <w:pPr>
        <w:tabs>
          <w:tab w:val="left" w:pos="170"/>
        </w:tabs>
        <w:spacing w:before="120" w:after="120"/>
        <w:rPr>
          <w:noProof/>
        </w:rPr>
      </w:pPr>
      <w:r>
        <w:rPr>
          <w:noProof/>
        </w:rPr>
        <w:t>Policy</w:t>
      </w:r>
      <w:r w:rsidR="00625029">
        <w:rPr>
          <w:noProof/>
        </w:rPr>
        <w:t xml:space="preserve"> options </w:t>
      </w:r>
      <w:r>
        <w:rPr>
          <w:noProof/>
        </w:rPr>
        <w:t>6</w:t>
      </w:r>
      <w:r w:rsidR="00625029">
        <w:rPr>
          <w:noProof/>
        </w:rPr>
        <w:t xml:space="preserve"> would </w:t>
      </w:r>
      <w:r>
        <w:rPr>
          <w:noProof/>
        </w:rPr>
        <w:t>also</w:t>
      </w:r>
      <w:r w:rsidR="00625029">
        <w:rPr>
          <w:noProof/>
        </w:rPr>
        <w:t xml:space="preserve"> have </w:t>
      </w:r>
      <w:r>
        <w:rPr>
          <w:noProof/>
        </w:rPr>
        <w:t>a</w:t>
      </w:r>
      <w:r w:rsidR="00625029">
        <w:rPr>
          <w:noProof/>
        </w:rPr>
        <w:t xml:space="preserve"> positive impact on</w:t>
      </w:r>
      <w:r>
        <w:rPr>
          <w:noProof/>
        </w:rPr>
        <w:t xml:space="preserve"> the functioning of the</w:t>
      </w:r>
      <w:r w:rsidR="00625029">
        <w:rPr>
          <w:noProof/>
        </w:rPr>
        <w:t xml:space="preserve"> </w:t>
      </w:r>
      <w:r w:rsidR="00DD11FA">
        <w:rPr>
          <w:noProof/>
        </w:rPr>
        <w:t>internal market and competitiveness</w:t>
      </w:r>
      <w:r w:rsidR="00B04343">
        <w:rPr>
          <w:noProof/>
        </w:rPr>
        <w:t xml:space="preserve"> by improving legal certainty and encouraging cross-border activity.</w:t>
      </w:r>
      <w:r w:rsidR="00DD11FA">
        <w:rPr>
          <w:noProof/>
        </w:rPr>
        <w:t xml:space="preserve"> </w:t>
      </w:r>
      <w:r w:rsidR="008C4464">
        <w:rPr>
          <w:noProof/>
        </w:rPr>
        <w:t>PO6a would</w:t>
      </w:r>
      <w:r w:rsidR="00AA3F78">
        <w:rPr>
          <w:noProof/>
        </w:rPr>
        <w:t xml:space="preserve"> </w:t>
      </w:r>
      <w:r w:rsidR="008C4464">
        <w:rPr>
          <w:noProof/>
        </w:rPr>
        <w:t xml:space="preserve">reduce transaction </w:t>
      </w:r>
      <w:r w:rsidR="00E93634">
        <w:rPr>
          <w:noProof/>
        </w:rPr>
        <w:t>hurdles</w:t>
      </w:r>
      <w:r w:rsidR="008C4464">
        <w:rPr>
          <w:noProof/>
        </w:rPr>
        <w:t xml:space="preserve"> and coordination costs for companies and investors operating across Member States.</w:t>
      </w:r>
      <w:r w:rsidR="00A168B6">
        <w:rPr>
          <w:noProof/>
        </w:rPr>
        <w:t xml:space="preserve"> </w:t>
      </w:r>
      <w:r w:rsidR="004B6B58">
        <w:rPr>
          <w:noProof/>
        </w:rPr>
        <w:t xml:space="preserve">PO6b would </w:t>
      </w:r>
      <w:r w:rsidR="00E82F6B">
        <w:rPr>
          <w:noProof/>
        </w:rPr>
        <w:t>have</w:t>
      </w:r>
      <w:r w:rsidR="004B6B58">
        <w:rPr>
          <w:noProof/>
        </w:rPr>
        <w:t xml:space="preserve"> the strongest positive effect</w:t>
      </w:r>
      <w:r w:rsidR="005A610A">
        <w:rPr>
          <w:noProof/>
        </w:rPr>
        <w:t xml:space="preserve"> because a harmonised </w:t>
      </w:r>
      <w:r w:rsidR="00483B73">
        <w:rPr>
          <w:noProof/>
        </w:rPr>
        <w:t xml:space="preserve">capital framework </w:t>
      </w:r>
      <w:r w:rsidR="00651434">
        <w:rPr>
          <w:noProof/>
        </w:rPr>
        <w:t>with creditor safeguards but</w:t>
      </w:r>
      <w:r w:rsidR="00483B73">
        <w:rPr>
          <w:noProof/>
        </w:rPr>
        <w:t xml:space="preserve"> no </w:t>
      </w:r>
      <w:r w:rsidR="00651434">
        <w:rPr>
          <w:noProof/>
        </w:rPr>
        <w:t>requirement for</w:t>
      </w:r>
      <w:r w:rsidR="00483B73">
        <w:rPr>
          <w:noProof/>
        </w:rPr>
        <w:t xml:space="preserve"> paid-in capital </w:t>
      </w:r>
      <w:r w:rsidR="00651434">
        <w:rPr>
          <w:noProof/>
        </w:rPr>
        <w:t>before</w:t>
      </w:r>
      <w:r w:rsidR="00483B73">
        <w:rPr>
          <w:noProof/>
        </w:rPr>
        <w:t xml:space="preserve"> incorporation</w:t>
      </w:r>
      <w:r w:rsidR="00141AB0">
        <w:rPr>
          <w:noProof/>
        </w:rPr>
        <w:t xml:space="preserve"> would reduce </w:t>
      </w:r>
      <w:r w:rsidR="00191ADC">
        <w:rPr>
          <w:noProof/>
        </w:rPr>
        <w:t>structural entry barriers that currently differ across Member States and distort founders’ choices,</w:t>
      </w:r>
      <w:r w:rsidR="00CB6FC1">
        <w:rPr>
          <w:noProof/>
        </w:rPr>
        <w:t xml:space="preserve"> and would </w:t>
      </w:r>
      <w:r w:rsidR="007E60C5">
        <w:rPr>
          <w:noProof/>
        </w:rPr>
        <w:t xml:space="preserve">create </w:t>
      </w:r>
      <w:r w:rsidR="00F13455">
        <w:rPr>
          <w:noProof/>
        </w:rPr>
        <w:t>more entrepreneur</w:t>
      </w:r>
      <w:r w:rsidR="00651434">
        <w:rPr>
          <w:noProof/>
        </w:rPr>
        <w:t>-</w:t>
      </w:r>
      <w:r w:rsidR="00F13455">
        <w:rPr>
          <w:noProof/>
        </w:rPr>
        <w:t>friendly conditions, making</w:t>
      </w:r>
      <w:r w:rsidR="00AE6D8F">
        <w:rPr>
          <w:noProof/>
        </w:rPr>
        <w:t xml:space="preserve"> </w:t>
      </w:r>
      <w:r w:rsidR="00651434">
        <w:rPr>
          <w:noProof/>
        </w:rPr>
        <w:t>the EU</w:t>
      </w:r>
      <w:r w:rsidR="00AE6D8F">
        <w:rPr>
          <w:noProof/>
        </w:rPr>
        <w:t xml:space="preserve"> a more attractive place to set up companies as compared with other jurisdictions.  </w:t>
      </w:r>
    </w:p>
    <w:p w14:paraId="314B0366" w14:textId="00A836EE" w:rsidR="00A57EBD" w:rsidRPr="007B5911" w:rsidRDefault="00A57EBD" w:rsidP="00A57EBD">
      <w:pPr>
        <w:tabs>
          <w:tab w:val="left" w:pos="170"/>
        </w:tabs>
        <w:spacing w:before="120" w:after="120"/>
        <w:rPr>
          <w:b/>
          <w:bCs/>
          <w:noProof/>
          <w:u w:val="single"/>
        </w:rPr>
      </w:pPr>
      <w:r w:rsidRPr="007B5911">
        <w:rPr>
          <w:b/>
          <w:bCs/>
          <w:noProof/>
          <w:u w:val="single"/>
        </w:rPr>
        <w:t xml:space="preserve">Coherence </w:t>
      </w:r>
    </w:p>
    <w:p w14:paraId="7E7E09F6" w14:textId="7E22E136" w:rsidR="0093463B" w:rsidRPr="00B12AD9" w:rsidRDefault="0093463B" w:rsidP="0013153D">
      <w:pPr>
        <w:spacing w:after="120"/>
        <w:rPr>
          <w:rFonts w:cstheme="minorBidi"/>
          <w:noProof/>
        </w:rPr>
      </w:pPr>
      <w:r w:rsidRPr="421A18F4">
        <w:rPr>
          <w:rFonts w:cstheme="minorBidi"/>
          <w:noProof/>
        </w:rPr>
        <w:t>Policy Options 6a, 6b and 6c are internally coherent</w:t>
      </w:r>
      <w:r w:rsidR="009E4BB4" w:rsidRPr="421A18F4">
        <w:rPr>
          <w:rFonts w:cstheme="minorBidi"/>
          <w:noProof/>
        </w:rPr>
        <w:t xml:space="preserve"> with other policy options, with the respective scores of 3, 4 </w:t>
      </w:r>
      <w:r w:rsidR="00EE67D0">
        <w:rPr>
          <w:rFonts w:cstheme="minorBidi"/>
          <w:noProof/>
        </w:rPr>
        <w:t>and</w:t>
      </w:r>
      <w:r w:rsidR="009E4BB4" w:rsidRPr="421A18F4">
        <w:rPr>
          <w:rFonts w:cstheme="minorBidi"/>
          <w:noProof/>
        </w:rPr>
        <w:t xml:space="preserve"> 3</w:t>
      </w:r>
      <w:r w:rsidRPr="421A18F4">
        <w:rPr>
          <w:rFonts w:cstheme="minorBidi"/>
          <w:noProof/>
        </w:rPr>
        <w:t>. Measures under PO6a to facilitate capital increases help companies provide shares for employees participating in ESOPs, thereby supporting policy options 5. These measures are also mutually reinforcing with PO7 in terms of making 28</w:t>
      </w:r>
      <w:r w:rsidRPr="421A18F4">
        <w:rPr>
          <w:rFonts w:cstheme="minorBidi"/>
          <w:noProof/>
          <w:vertAlign w:val="superscript"/>
        </w:rPr>
        <w:t>th</w:t>
      </w:r>
      <w:r w:rsidRPr="421A18F4">
        <w:rPr>
          <w:rFonts w:cstheme="minorBidi"/>
          <w:noProof/>
        </w:rPr>
        <w:t xml:space="preserve"> regime companies </w:t>
      </w:r>
      <w:r w:rsidR="00477315" w:rsidRPr="421A18F4">
        <w:rPr>
          <w:rFonts w:cstheme="minorBidi"/>
          <w:noProof/>
        </w:rPr>
        <w:t>more attractive for invest</w:t>
      </w:r>
      <w:r w:rsidR="005E19FB" w:rsidRPr="421A18F4">
        <w:rPr>
          <w:rFonts w:cstheme="minorBidi"/>
          <w:noProof/>
        </w:rPr>
        <w:t>ors</w:t>
      </w:r>
      <w:r w:rsidRPr="421A18F4">
        <w:rPr>
          <w:rFonts w:cstheme="minorBidi"/>
          <w:noProof/>
        </w:rPr>
        <w:t>. Furthermore, policy options 6b and 6c are coherent with PO2 by contributing to making the setting up of 28</w:t>
      </w:r>
      <w:r w:rsidRPr="421A18F4">
        <w:rPr>
          <w:rFonts w:cstheme="minorBidi"/>
          <w:noProof/>
          <w:vertAlign w:val="superscript"/>
        </w:rPr>
        <w:t>th</w:t>
      </w:r>
      <w:r w:rsidRPr="421A18F4">
        <w:rPr>
          <w:rFonts w:cstheme="minorBidi"/>
          <w:noProof/>
        </w:rPr>
        <w:t xml:space="preserve"> regime companies simpler and quicker through a minimum capital requirement adapted to s</w:t>
      </w:r>
      <w:r w:rsidR="491DC055" w:rsidRPr="421A18F4">
        <w:rPr>
          <w:rFonts w:cstheme="minorBidi"/>
          <w:noProof/>
        </w:rPr>
        <w:t>tartup</w:t>
      </w:r>
      <w:r w:rsidRPr="421A18F4">
        <w:rPr>
          <w:rFonts w:cstheme="minorBidi"/>
          <w:noProof/>
        </w:rPr>
        <w:t>s, with PO6b not requiring any paid-in capital for incorporation and thus removing the necessity to open a bank account before registration. PO6b therefore scores highest in terms of coherence.</w:t>
      </w:r>
    </w:p>
    <w:p w14:paraId="34C49AEE" w14:textId="659EB2E6" w:rsidR="00A57EBD" w:rsidRDefault="00065A7A" w:rsidP="007B27BC">
      <w:pPr>
        <w:tabs>
          <w:tab w:val="left" w:pos="170"/>
        </w:tabs>
        <w:spacing w:before="120" w:after="120"/>
        <w:rPr>
          <w:b/>
          <w:bCs/>
          <w:noProof/>
          <w:u w:val="single"/>
        </w:rPr>
      </w:pPr>
      <w:r w:rsidRPr="421A18F4">
        <w:rPr>
          <w:rFonts w:cstheme="minorBidi"/>
          <w:noProof/>
        </w:rPr>
        <w:t xml:space="preserve">As regards coherence with other EU </w:t>
      </w:r>
      <w:r w:rsidR="00021AC2" w:rsidRPr="421A18F4">
        <w:rPr>
          <w:rFonts w:cstheme="minorBidi"/>
          <w:noProof/>
        </w:rPr>
        <w:t xml:space="preserve">policies, </w:t>
      </w:r>
      <w:r w:rsidR="002A3D78" w:rsidRPr="421A18F4">
        <w:rPr>
          <w:rFonts w:cstheme="minorBidi"/>
          <w:noProof/>
        </w:rPr>
        <w:t xml:space="preserve">PO6a </w:t>
      </w:r>
      <w:r w:rsidR="006738CB" w:rsidRPr="421A18F4">
        <w:rPr>
          <w:rFonts w:cstheme="minorBidi"/>
          <w:noProof/>
        </w:rPr>
        <w:t>is in line</w:t>
      </w:r>
      <w:r w:rsidR="002A3D78" w:rsidRPr="421A18F4">
        <w:rPr>
          <w:rFonts w:cstheme="minorBidi"/>
          <w:noProof/>
        </w:rPr>
        <w:t xml:space="preserve"> with EU efforts to promote digital procedures and</w:t>
      </w:r>
      <w:r w:rsidR="001A26E9" w:rsidRPr="421A18F4">
        <w:rPr>
          <w:rFonts w:cstheme="minorBidi"/>
          <w:noProof/>
        </w:rPr>
        <w:t xml:space="preserve"> to</w:t>
      </w:r>
      <w:r w:rsidR="002A3D78" w:rsidRPr="421A18F4">
        <w:rPr>
          <w:rFonts w:cstheme="minorBidi"/>
          <w:noProof/>
        </w:rPr>
        <w:t xml:space="preserve"> reduce administrative formalities as followed in the recent developments of EU company law, especially </w:t>
      </w:r>
      <w:r w:rsidR="00812ACF" w:rsidRPr="421A18F4">
        <w:rPr>
          <w:rFonts w:cstheme="minorBidi"/>
          <w:noProof/>
        </w:rPr>
        <w:t>in</w:t>
      </w:r>
      <w:r w:rsidR="002A3D78" w:rsidRPr="421A18F4">
        <w:rPr>
          <w:rFonts w:cstheme="minorBidi"/>
          <w:noProof/>
        </w:rPr>
        <w:t xml:space="preserve"> the Digitalisation and the Upgrading digital company law Directives. Its simple procedures for increasing capital and issuing shares also facilitate investment in EU companies, thereby contributing to a better connection between savings and productive investments as envisaged under the EU’s Savings and Investment Union. PO6b and PO6c</w:t>
      </w:r>
      <w:r w:rsidR="003A3809" w:rsidRPr="421A18F4">
        <w:rPr>
          <w:rFonts w:cstheme="minorBidi"/>
          <w:noProof/>
        </w:rPr>
        <w:t>,</w:t>
      </w:r>
      <w:r w:rsidR="002A3D78" w:rsidRPr="421A18F4">
        <w:rPr>
          <w:rFonts w:cstheme="minorBidi"/>
          <w:noProof/>
        </w:rPr>
        <w:t xml:space="preserve"> </w:t>
      </w:r>
      <w:r w:rsidR="003A3809" w:rsidRPr="421A18F4">
        <w:rPr>
          <w:rFonts w:cstheme="minorBidi"/>
          <w:noProof/>
        </w:rPr>
        <w:t xml:space="preserve">by </w:t>
      </w:r>
      <w:r w:rsidR="002A3D78" w:rsidRPr="421A18F4">
        <w:rPr>
          <w:rFonts w:cstheme="minorBidi"/>
          <w:noProof/>
        </w:rPr>
        <w:t>harmonis</w:t>
      </w:r>
      <w:r w:rsidR="003A3809" w:rsidRPr="421A18F4">
        <w:rPr>
          <w:rFonts w:cstheme="minorBidi"/>
          <w:noProof/>
        </w:rPr>
        <w:t>ing</w:t>
      </w:r>
      <w:r w:rsidR="002A3D78" w:rsidRPr="421A18F4">
        <w:rPr>
          <w:rFonts w:cstheme="minorBidi"/>
          <w:noProof/>
        </w:rPr>
        <w:t xml:space="preserve"> minimum capital requirements</w:t>
      </w:r>
      <w:r w:rsidR="003A3809" w:rsidRPr="421A18F4">
        <w:rPr>
          <w:rFonts w:cstheme="minorBidi"/>
          <w:noProof/>
        </w:rPr>
        <w:t>,</w:t>
      </w:r>
      <w:r w:rsidR="002A3D78" w:rsidRPr="421A18F4">
        <w:rPr>
          <w:rFonts w:cstheme="minorBidi"/>
          <w:noProof/>
        </w:rPr>
        <w:t xml:space="preserve"> contribute to a simpler and quicker setting up of 28</w:t>
      </w:r>
      <w:r w:rsidR="002A3D78" w:rsidRPr="421A18F4">
        <w:rPr>
          <w:rFonts w:cstheme="minorBidi"/>
          <w:noProof/>
          <w:vertAlign w:val="superscript"/>
        </w:rPr>
        <w:t>th</w:t>
      </w:r>
      <w:r w:rsidR="002A3D78" w:rsidRPr="421A18F4">
        <w:rPr>
          <w:rFonts w:cstheme="minorBidi"/>
          <w:noProof/>
        </w:rPr>
        <w:t xml:space="preserve"> regime companies</w:t>
      </w:r>
      <w:r w:rsidR="007E0526" w:rsidRPr="421A18F4">
        <w:rPr>
          <w:rFonts w:cstheme="minorBidi"/>
          <w:noProof/>
        </w:rPr>
        <w:t xml:space="preserve"> and therefore</w:t>
      </w:r>
      <w:r w:rsidR="002A3D78" w:rsidRPr="421A18F4">
        <w:rPr>
          <w:rFonts w:cstheme="minorBidi"/>
          <w:noProof/>
        </w:rPr>
        <w:t xml:space="preserve">, respond to the calls </w:t>
      </w:r>
      <w:r>
        <w:rPr>
          <w:rFonts w:cstheme="minorBidi"/>
          <w:noProof/>
        </w:rPr>
        <w:t xml:space="preserve">for </w:t>
      </w:r>
      <w:r w:rsidR="002A3D78" w:rsidRPr="421A18F4">
        <w:rPr>
          <w:rFonts w:cstheme="minorBidi"/>
          <w:noProof/>
        </w:rPr>
        <w:t>enabl</w:t>
      </w:r>
      <w:r>
        <w:rPr>
          <w:rFonts w:cstheme="minorBidi"/>
          <w:noProof/>
        </w:rPr>
        <w:t>ing</w:t>
      </w:r>
      <w:r w:rsidR="002A3D78" w:rsidRPr="421A18F4">
        <w:rPr>
          <w:rFonts w:cstheme="minorBidi"/>
          <w:noProof/>
        </w:rPr>
        <w:t xml:space="preserve"> companies to </w:t>
      </w:r>
      <w:r>
        <w:rPr>
          <w:rFonts w:cstheme="minorBidi"/>
          <w:noProof/>
        </w:rPr>
        <w:t xml:space="preserve">be set up </w:t>
      </w:r>
      <w:r w:rsidR="002A3D78" w:rsidRPr="421A18F4">
        <w:rPr>
          <w:rFonts w:cstheme="minorBidi"/>
          <w:noProof/>
        </w:rPr>
        <w:t>in Europe more rapidly under the Single Market and S</w:t>
      </w:r>
      <w:r w:rsidR="181B3483" w:rsidRPr="421A18F4">
        <w:rPr>
          <w:rFonts w:cstheme="minorBidi"/>
          <w:noProof/>
        </w:rPr>
        <w:t>tartup</w:t>
      </w:r>
      <w:r w:rsidR="002A3D78" w:rsidRPr="421A18F4">
        <w:rPr>
          <w:rFonts w:cstheme="minorBidi"/>
          <w:noProof/>
        </w:rPr>
        <w:t xml:space="preserve"> and s</w:t>
      </w:r>
      <w:r w:rsidR="7163F216" w:rsidRPr="421A18F4">
        <w:rPr>
          <w:rFonts w:cstheme="minorBidi"/>
          <w:noProof/>
        </w:rPr>
        <w:t>caleup</w:t>
      </w:r>
      <w:r w:rsidR="002A3D78" w:rsidRPr="421A18F4">
        <w:rPr>
          <w:rFonts w:cstheme="minorBidi"/>
          <w:noProof/>
        </w:rPr>
        <w:t xml:space="preserve"> Strategies</w:t>
      </w:r>
      <w:r w:rsidR="00392932" w:rsidRPr="421A18F4">
        <w:rPr>
          <w:rFonts w:cstheme="minorBidi"/>
          <w:noProof/>
        </w:rPr>
        <w:t>, with PO6b showing the strongest external coherence</w:t>
      </w:r>
      <w:r w:rsidR="004C0480" w:rsidRPr="421A18F4">
        <w:rPr>
          <w:rFonts w:cstheme="minorBidi"/>
          <w:noProof/>
        </w:rPr>
        <w:t>.</w:t>
      </w:r>
    </w:p>
    <w:p w14:paraId="5E6C4F60" w14:textId="6BB80000" w:rsidR="002532B8" w:rsidRDefault="002532B8" w:rsidP="00435178">
      <w:pPr>
        <w:pStyle w:val="Heading2"/>
        <w:numPr>
          <w:ilvl w:val="1"/>
          <w:numId w:val="161"/>
        </w:numPr>
        <w:spacing w:after="120"/>
        <w:rPr>
          <w:noProof/>
        </w:rPr>
      </w:pPr>
      <w:r>
        <w:rPr>
          <w:noProof/>
        </w:rPr>
        <w:t>Policy options 7</w:t>
      </w:r>
      <w:r w:rsidR="00A8749B" w:rsidRPr="00A8749B">
        <w:rPr>
          <w:noProof/>
          <w:szCs w:val="24"/>
        </w:rPr>
        <w:t xml:space="preserve"> </w:t>
      </w:r>
      <w:r w:rsidR="00A8749B" w:rsidRPr="000F07E3">
        <w:rPr>
          <w:noProof/>
          <w:szCs w:val="24"/>
        </w:rPr>
        <w:t>to facilitate exit options</w:t>
      </w:r>
    </w:p>
    <w:p w14:paraId="3C9CEEE6" w14:textId="77777777" w:rsidR="00A57EBD" w:rsidRPr="007B27BC" w:rsidRDefault="00A57EBD" w:rsidP="00A57EBD">
      <w:pPr>
        <w:tabs>
          <w:tab w:val="left" w:pos="170"/>
        </w:tabs>
        <w:spacing w:before="120" w:after="120"/>
        <w:rPr>
          <w:b/>
          <w:bCs/>
          <w:noProof/>
          <w:u w:val="single"/>
        </w:rPr>
      </w:pPr>
      <w:r w:rsidRPr="007B27BC">
        <w:rPr>
          <w:b/>
          <w:bCs/>
          <w:noProof/>
          <w:u w:val="single"/>
        </w:rPr>
        <w:t xml:space="preserve">Effectiveness </w:t>
      </w:r>
    </w:p>
    <w:p w14:paraId="6B85B243" w14:textId="0FFCF64C" w:rsidR="00A57EBD" w:rsidRPr="007B27BC" w:rsidRDefault="00A57EBD" w:rsidP="00A57EBD">
      <w:pPr>
        <w:tabs>
          <w:tab w:val="left" w:pos="170"/>
        </w:tabs>
        <w:spacing w:after="0"/>
        <w:rPr>
          <w:noProof/>
          <w:sz w:val="20"/>
          <w:szCs w:val="20"/>
        </w:rPr>
      </w:pPr>
      <w:r w:rsidRPr="007B27BC">
        <w:rPr>
          <w:noProof/>
          <w:sz w:val="20"/>
          <w:szCs w:val="20"/>
        </w:rPr>
        <w:t>PO</w:t>
      </w:r>
      <w:r w:rsidR="00096456">
        <w:rPr>
          <w:noProof/>
          <w:sz w:val="20"/>
          <w:szCs w:val="20"/>
        </w:rPr>
        <w:t>7</w:t>
      </w:r>
      <w:r w:rsidRPr="007B27BC">
        <w:rPr>
          <w:noProof/>
          <w:sz w:val="20"/>
          <w:szCs w:val="20"/>
        </w:rPr>
        <w:t xml:space="preserve">a - </w:t>
      </w:r>
      <w:r w:rsidR="00096456" w:rsidRPr="00096456">
        <w:rPr>
          <w:noProof/>
          <w:sz w:val="20"/>
          <w:szCs w:val="20"/>
        </w:rPr>
        <w:t>Ensure that transfers of shares of 28</w:t>
      </w:r>
      <w:r w:rsidR="00096456" w:rsidRPr="004F0A88">
        <w:rPr>
          <w:noProof/>
          <w:sz w:val="20"/>
          <w:szCs w:val="20"/>
          <w:vertAlign w:val="superscript"/>
        </w:rPr>
        <w:t>th</w:t>
      </w:r>
      <w:r w:rsidR="00096456" w:rsidRPr="00096456">
        <w:rPr>
          <w:noProof/>
          <w:sz w:val="20"/>
          <w:szCs w:val="20"/>
        </w:rPr>
        <w:t xml:space="preserve"> regime companies can be carried out fully digitally.</w:t>
      </w:r>
    </w:p>
    <w:p w14:paraId="0314A3D6" w14:textId="580D1EA0" w:rsidR="00A57EBD" w:rsidRPr="007B27BC" w:rsidRDefault="00A57EBD" w:rsidP="00A57EBD">
      <w:pPr>
        <w:tabs>
          <w:tab w:val="left" w:pos="170"/>
        </w:tabs>
        <w:spacing w:after="0"/>
        <w:rPr>
          <w:noProof/>
          <w:sz w:val="20"/>
          <w:szCs w:val="20"/>
        </w:rPr>
      </w:pPr>
      <w:r w:rsidRPr="007B27BC">
        <w:rPr>
          <w:noProof/>
          <w:sz w:val="20"/>
          <w:szCs w:val="20"/>
        </w:rPr>
        <w:t>PO</w:t>
      </w:r>
      <w:r w:rsidR="00096456">
        <w:rPr>
          <w:noProof/>
          <w:sz w:val="20"/>
          <w:szCs w:val="20"/>
        </w:rPr>
        <w:t>7</w:t>
      </w:r>
      <w:r w:rsidRPr="007B27BC">
        <w:rPr>
          <w:noProof/>
          <w:sz w:val="20"/>
          <w:szCs w:val="20"/>
        </w:rPr>
        <w:t>b – PO</w:t>
      </w:r>
      <w:r w:rsidR="00096456">
        <w:rPr>
          <w:noProof/>
          <w:sz w:val="20"/>
          <w:szCs w:val="20"/>
        </w:rPr>
        <w:t>7</w:t>
      </w:r>
      <w:r w:rsidRPr="007B27BC">
        <w:rPr>
          <w:noProof/>
          <w:sz w:val="20"/>
          <w:szCs w:val="20"/>
        </w:rPr>
        <w:t xml:space="preserve">a + </w:t>
      </w:r>
      <w:r w:rsidR="0045636A">
        <w:rPr>
          <w:noProof/>
          <w:sz w:val="20"/>
          <w:szCs w:val="20"/>
        </w:rPr>
        <w:t>n</w:t>
      </w:r>
      <w:r w:rsidR="0045636A" w:rsidRPr="0045636A">
        <w:rPr>
          <w:noProof/>
          <w:sz w:val="20"/>
          <w:szCs w:val="20"/>
        </w:rPr>
        <w:t>o requirement to involve intermediaries in share transfers of 28</w:t>
      </w:r>
      <w:r w:rsidR="0045636A" w:rsidRPr="004F0A88">
        <w:rPr>
          <w:noProof/>
          <w:sz w:val="20"/>
          <w:szCs w:val="20"/>
          <w:vertAlign w:val="superscript"/>
        </w:rPr>
        <w:t>th</w:t>
      </w:r>
      <w:r w:rsidR="0045636A" w:rsidRPr="0045636A">
        <w:rPr>
          <w:noProof/>
          <w:sz w:val="20"/>
          <w:szCs w:val="20"/>
        </w:rPr>
        <w:t xml:space="preserve"> regime companies.</w:t>
      </w:r>
    </w:p>
    <w:p w14:paraId="49DE0702" w14:textId="02925593" w:rsidR="00A57EBD" w:rsidRPr="007B27BC" w:rsidRDefault="00A57EBD" w:rsidP="00A57EBD">
      <w:pPr>
        <w:tabs>
          <w:tab w:val="left" w:pos="170"/>
        </w:tabs>
        <w:spacing w:after="0"/>
        <w:rPr>
          <w:noProof/>
          <w:sz w:val="20"/>
          <w:szCs w:val="20"/>
        </w:rPr>
      </w:pPr>
      <w:r w:rsidRPr="007B27BC">
        <w:rPr>
          <w:noProof/>
          <w:sz w:val="20"/>
          <w:szCs w:val="20"/>
        </w:rPr>
        <w:t>PO</w:t>
      </w:r>
      <w:r w:rsidR="00096456">
        <w:rPr>
          <w:noProof/>
          <w:sz w:val="20"/>
          <w:szCs w:val="20"/>
        </w:rPr>
        <w:t>7</w:t>
      </w:r>
      <w:r w:rsidRPr="007B27BC">
        <w:rPr>
          <w:noProof/>
          <w:sz w:val="20"/>
          <w:szCs w:val="20"/>
        </w:rPr>
        <w:t>c –</w:t>
      </w:r>
      <w:r>
        <w:rPr>
          <w:noProof/>
          <w:sz w:val="20"/>
          <w:szCs w:val="20"/>
        </w:rPr>
        <w:t xml:space="preserve"> </w:t>
      </w:r>
      <w:r w:rsidRPr="007B27BC">
        <w:rPr>
          <w:noProof/>
          <w:sz w:val="20"/>
          <w:szCs w:val="20"/>
        </w:rPr>
        <w:t>PO</w:t>
      </w:r>
      <w:r w:rsidR="00096456">
        <w:rPr>
          <w:noProof/>
          <w:sz w:val="20"/>
          <w:szCs w:val="20"/>
        </w:rPr>
        <w:t>7</w:t>
      </w:r>
      <w:r w:rsidRPr="007B27BC">
        <w:rPr>
          <w:noProof/>
          <w:sz w:val="20"/>
          <w:szCs w:val="20"/>
        </w:rPr>
        <w:t xml:space="preserve">b </w:t>
      </w:r>
      <w:r>
        <w:rPr>
          <w:noProof/>
          <w:sz w:val="20"/>
          <w:szCs w:val="20"/>
        </w:rPr>
        <w:t xml:space="preserve">+ </w:t>
      </w:r>
      <w:r w:rsidR="000679BD" w:rsidRPr="000679BD">
        <w:rPr>
          <w:noProof/>
          <w:sz w:val="20"/>
          <w:szCs w:val="20"/>
        </w:rPr>
        <w:t>possibility for Member States to grant access to public equity markets to 28</w:t>
      </w:r>
      <w:r w:rsidR="000679BD" w:rsidRPr="004F0A88">
        <w:rPr>
          <w:noProof/>
          <w:sz w:val="20"/>
          <w:szCs w:val="20"/>
          <w:vertAlign w:val="superscript"/>
        </w:rPr>
        <w:t>th</w:t>
      </w:r>
      <w:r w:rsidR="000679BD" w:rsidRPr="000679BD">
        <w:rPr>
          <w:noProof/>
          <w:sz w:val="20"/>
          <w:szCs w:val="20"/>
        </w:rPr>
        <w:t xml:space="preserve"> regime companies.</w:t>
      </w:r>
    </w:p>
    <w:p w14:paraId="65BFAF65" w14:textId="77777777" w:rsidR="00A57EBD" w:rsidRPr="007B5911" w:rsidRDefault="00A57EBD" w:rsidP="00A57EBD">
      <w:pPr>
        <w:pStyle w:val="ListParagraph"/>
        <w:tabs>
          <w:tab w:val="left" w:pos="170"/>
        </w:tabs>
        <w:spacing w:after="0"/>
        <w:ind w:left="480"/>
        <w:rPr>
          <w:noProof/>
          <w:sz w:val="20"/>
          <w:szCs w:val="20"/>
        </w:rPr>
      </w:pPr>
    </w:p>
    <w:tbl>
      <w:tblPr>
        <w:tblStyle w:val="TableGrid"/>
        <w:tblW w:w="0" w:type="auto"/>
        <w:tblInd w:w="-176" w:type="dxa"/>
        <w:tblLook w:val="04A0" w:firstRow="1" w:lastRow="0" w:firstColumn="1" w:lastColumn="0" w:noHBand="0" w:noVBand="1"/>
      </w:tblPr>
      <w:tblGrid>
        <w:gridCol w:w="6947"/>
        <w:gridCol w:w="850"/>
        <w:gridCol w:w="851"/>
        <w:gridCol w:w="992"/>
      </w:tblGrid>
      <w:tr w:rsidR="00A57EBD" w:rsidRPr="000731FC" w14:paraId="1714863E" w14:textId="77777777" w:rsidTr="00011A01">
        <w:trPr>
          <w:trHeight w:val="254"/>
        </w:trPr>
        <w:tc>
          <w:tcPr>
            <w:tcW w:w="69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B8941B" w14:textId="77777777" w:rsidR="00A57EBD" w:rsidRPr="00AC3D6A" w:rsidRDefault="00A57EBD" w:rsidP="00A94087">
            <w:pPr>
              <w:spacing w:after="0"/>
              <w:jc w:val="center"/>
              <w:rPr>
                <w:b/>
                <w:noProof/>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167E31" w14:textId="2029791B" w:rsidR="00A57EBD" w:rsidRPr="00AC3D6A" w:rsidRDefault="00A57EBD" w:rsidP="00A94087">
            <w:pPr>
              <w:spacing w:after="0"/>
              <w:jc w:val="center"/>
              <w:rPr>
                <w:b/>
                <w:noProof/>
                <w:sz w:val="20"/>
                <w:szCs w:val="20"/>
              </w:rPr>
            </w:pPr>
            <w:r w:rsidRPr="00AC3D6A">
              <w:rPr>
                <w:b/>
                <w:noProof/>
                <w:sz w:val="20"/>
                <w:szCs w:val="20"/>
              </w:rPr>
              <w:t>PO</w:t>
            </w:r>
            <w:r w:rsidR="00353D94" w:rsidRPr="00AC3D6A">
              <w:rPr>
                <w:b/>
                <w:noProof/>
                <w:sz w:val="20"/>
                <w:szCs w:val="20"/>
              </w:rPr>
              <w:t>7</w:t>
            </w:r>
            <w:r w:rsidRPr="00AC3D6A">
              <w:rPr>
                <w:b/>
                <w:noProof/>
                <w:sz w:val="20"/>
                <w:szCs w:val="20"/>
              </w:rPr>
              <w:t>a</w:t>
            </w:r>
          </w:p>
        </w:tc>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AF3E1FD" w14:textId="0A05F1D8" w:rsidR="00A57EBD" w:rsidRPr="00AC3D6A" w:rsidRDefault="00A57EBD" w:rsidP="00A94087">
            <w:pPr>
              <w:spacing w:after="0"/>
              <w:jc w:val="center"/>
              <w:rPr>
                <w:b/>
                <w:noProof/>
                <w:sz w:val="20"/>
                <w:szCs w:val="20"/>
              </w:rPr>
            </w:pPr>
            <w:r w:rsidRPr="00AC3D6A">
              <w:rPr>
                <w:b/>
                <w:noProof/>
                <w:sz w:val="20"/>
                <w:szCs w:val="20"/>
              </w:rPr>
              <w:t>PO</w:t>
            </w:r>
            <w:r w:rsidR="00353D94" w:rsidRPr="00AC3D6A">
              <w:rPr>
                <w:b/>
                <w:noProof/>
                <w:sz w:val="20"/>
                <w:szCs w:val="20"/>
              </w:rPr>
              <w:t>7</w:t>
            </w:r>
            <w:r w:rsidRPr="00AC3D6A">
              <w:rPr>
                <w:b/>
                <w:noProof/>
                <w:sz w:val="20"/>
                <w:szCs w:val="20"/>
              </w:rPr>
              <w:t>b</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3165A1" w14:textId="6F85EE37" w:rsidR="00A57EBD" w:rsidRPr="00AC3D6A" w:rsidRDefault="00A57EBD" w:rsidP="00A94087">
            <w:pPr>
              <w:spacing w:after="0"/>
              <w:jc w:val="center"/>
              <w:rPr>
                <w:b/>
                <w:noProof/>
                <w:sz w:val="20"/>
                <w:szCs w:val="20"/>
              </w:rPr>
            </w:pPr>
            <w:r w:rsidRPr="00AC3D6A">
              <w:rPr>
                <w:b/>
                <w:noProof/>
                <w:sz w:val="20"/>
                <w:szCs w:val="20"/>
              </w:rPr>
              <w:t>PO</w:t>
            </w:r>
            <w:r w:rsidR="00353D94" w:rsidRPr="00AC3D6A">
              <w:rPr>
                <w:b/>
                <w:noProof/>
                <w:sz w:val="20"/>
                <w:szCs w:val="20"/>
              </w:rPr>
              <w:t>7</w:t>
            </w:r>
            <w:r w:rsidRPr="00AC3D6A">
              <w:rPr>
                <w:b/>
                <w:noProof/>
                <w:sz w:val="20"/>
                <w:szCs w:val="20"/>
              </w:rPr>
              <w:t>c</w:t>
            </w:r>
          </w:p>
        </w:tc>
      </w:tr>
      <w:tr w:rsidR="00AE191B" w:rsidRPr="000731FC" w14:paraId="32AFC2F4" w14:textId="77777777" w:rsidTr="00011A01">
        <w:trPr>
          <w:trHeight w:val="356"/>
        </w:trPr>
        <w:tc>
          <w:tcPr>
            <w:tcW w:w="6947" w:type="dxa"/>
            <w:tcBorders>
              <w:top w:val="single" w:sz="4" w:space="0" w:color="auto"/>
              <w:left w:val="single" w:sz="4" w:space="0" w:color="auto"/>
              <w:bottom w:val="single" w:sz="4" w:space="0" w:color="auto"/>
              <w:right w:val="single" w:sz="4" w:space="0" w:color="auto"/>
            </w:tcBorders>
          </w:tcPr>
          <w:p w14:paraId="096EA735" w14:textId="0AC9E479" w:rsidR="00AE191B" w:rsidRPr="00AC3D6A" w:rsidRDefault="00AE191B" w:rsidP="00AE191B">
            <w:pPr>
              <w:spacing w:before="100" w:beforeAutospacing="1" w:after="100" w:afterAutospacing="1"/>
              <w:jc w:val="left"/>
              <w:rPr>
                <w:noProof/>
                <w:sz w:val="20"/>
                <w:szCs w:val="20"/>
              </w:rPr>
            </w:pPr>
            <w:r w:rsidRPr="00AC3D6A">
              <w:rPr>
                <w:b/>
                <w:noProof/>
                <w:sz w:val="20"/>
                <w:szCs w:val="20"/>
              </w:rPr>
              <w:t>Specific objective 1</w:t>
            </w:r>
            <w:r w:rsidRPr="00AC3D6A">
              <w:rPr>
                <w:noProof/>
                <w:sz w:val="20"/>
                <w:szCs w:val="20"/>
              </w:rPr>
              <w:t>:</w:t>
            </w:r>
            <w:r w:rsidRPr="421A18F4">
              <w:rPr>
                <w:rFonts w:cstheme="minorBidi"/>
                <w:noProof/>
              </w:rPr>
              <w:t xml:space="preserve"> </w:t>
            </w:r>
            <w:r w:rsidRPr="421A18F4">
              <w:rPr>
                <w:rFonts w:cstheme="minorBidi"/>
                <w:noProof/>
                <w:sz w:val="20"/>
                <w:szCs w:val="20"/>
              </w:rPr>
              <w:t>Provide a common corporate legal framework for</w:t>
            </w:r>
            <w:r>
              <w:rPr>
                <w:rFonts w:cstheme="minorBidi"/>
                <w:noProof/>
                <w:sz w:val="20"/>
                <w:szCs w:val="20"/>
              </w:rPr>
              <w:t xml:space="preserve"> companies, in particular</w:t>
            </w:r>
            <w:r w:rsidRPr="421A18F4">
              <w:rPr>
                <w:rFonts w:cstheme="minorBidi"/>
                <w:noProof/>
                <w:sz w:val="20"/>
                <w:szCs w:val="20"/>
              </w:rPr>
              <w:t xml:space="preserve"> startups and scaleups</w:t>
            </w:r>
            <w:r>
              <w:rPr>
                <w:rFonts w:cstheme="minorBidi"/>
                <w:noProof/>
                <w:sz w:val="20"/>
                <w:szCs w:val="20"/>
              </w:rPr>
              <w:t>,</w:t>
            </w:r>
            <w:r w:rsidRPr="421A18F4">
              <w:rPr>
                <w:rFonts w:cstheme="minorBidi"/>
                <w:noProof/>
                <w:sz w:val="20"/>
                <w:szCs w:val="20"/>
              </w:rPr>
              <w:t xml:space="preserve"> in the EU</w:t>
            </w:r>
          </w:p>
        </w:tc>
        <w:tc>
          <w:tcPr>
            <w:tcW w:w="850" w:type="dxa"/>
            <w:tcBorders>
              <w:top w:val="single" w:sz="4" w:space="0" w:color="auto"/>
              <w:left w:val="single" w:sz="4" w:space="0" w:color="auto"/>
              <w:bottom w:val="single" w:sz="4" w:space="0" w:color="auto"/>
              <w:right w:val="single" w:sz="4" w:space="0" w:color="auto"/>
            </w:tcBorders>
          </w:tcPr>
          <w:p w14:paraId="751155F2" w14:textId="36571F6F" w:rsidR="00AE191B" w:rsidRPr="00AC3D6A" w:rsidRDefault="00AE191B" w:rsidP="00AE191B">
            <w:pPr>
              <w:jc w:val="center"/>
              <w:rPr>
                <w:noProof/>
                <w:sz w:val="20"/>
                <w:szCs w:val="20"/>
              </w:rPr>
            </w:pPr>
            <w:r w:rsidRPr="00AC3D6A">
              <w:rPr>
                <w:noProof/>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51B1FDF" w14:textId="221B5C5E" w:rsidR="00AE191B" w:rsidRPr="00AA4430" w:rsidRDefault="00AE191B" w:rsidP="00AE191B">
            <w:pPr>
              <w:jc w:val="center"/>
              <w:rPr>
                <w:noProof/>
                <w:sz w:val="20"/>
                <w:szCs w:val="20"/>
              </w:rPr>
            </w:pPr>
            <w:r>
              <w:rPr>
                <w:noProof/>
                <w:sz w:val="20"/>
                <w:szCs w:val="20"/>
              </w:rPr>
              <w:t>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CA28AB2" w14:textId="3A5C8AEF" w:rsidR="00AE191B" w:rsidRPr="00AA4430" w:rsidRDefault="00AE191B" w:rsidP="00AE191B">
            <w:pPr>
              <w:jc w:val="center"/>
              <w:rPr>
                <w:noProof/>
                <w:sz w:val="20"/>
                <w:szCs w:val="20"/>
              </w:rPr>
            </w:pPr>
            <w:r>
              <w:rPr>
                <w:noProof/>
                <w:sz w:val="20"/>
                <w:szCs w:val="20"/>
              </w:rPr>
              <w:t>3</w:t>
            </w:r>
          </w:p>
        </w:tc>
      </w:tr>
      <w:tr w:rsidR="00AE191B" w:rsidRPr="000731FC" w14:paraId="4028ED05" w14:textId="77777777" w:rsidTr="00011A01">
        <w:trPr>
          <w:trHeight w:val="687"/>
        </w:trPr>
        <w:tc>
          <w:tcPr>
            <w:tcW w:w="6947" w:type="dxa"/>
            <w:tcBorders>
              <w:top w:val="single" w:sz="4" w:space="0" w:color="auto"/>
              <w:left w:val="single" w:sz="4" w:space="0" w:color="auto"/>
              <w:bottom w:val="single" w:sz="4" w:space="0" w:color="auto"/>
              <w:right w:val="single" w:sz="4" w:space="0" w:color="auto"/>
            </w:tcBorders>
          </w:tcPr>
          <w:p w14:paraId="4CFB9768" w14:textId="2E1F7275" w:rsidR="00AE191B" w:rsidRPr="00AC3D6A" w:rsidRDefault="00AE191B" w:rsidP="00AE191B">
            <w:pPr>
              <w:spacing w:after="0"/>
              <w:jc w:val="left"/>
              <w:rPr>
                <w:b/>
                <w:noProof/>
                <w:sz w:val="20"/>
                <w:szCs w:val="20"/>
              </w:rPr>
            </w:pPr>
            <w:r w:rsidRPr="00AC3D6A">
              <w:rPr>
                <w:b/>
                <w:noProof/>
                <w:sz w:val="20"/>
                <w:szCs w:val="20"/>
              </w:rPr>
              <w:t>Specific objective 3</w:t>
            </w:r>
            <w:r w:rsidRPr="00AC3D6A">
              <w:rPr>
                <w:noProof/>
                <w:sz w:val="20"/>
                <w:szCs w:val="20"/>
              </w:rPr>
              <w:t xml:space="preserve">: </w:t>
            </w:r>
            <w:r w:rsidRPr="421A18F4">
              <w:rPr>
                <w:rFonts w:cstheme="minorBidi"/>
                <w:noProof/>
                <w:sz w:val="20"/>
                <w:szCs w:val="20"/>
              </w:rPr>
              <w:t>Ensure that corporate rules provide an enabling framework to invest</w:t>
            </w:r>
          </w:p>
        </w:tc>
        <w:tc>
          <w:tcPr>
            <w:tcW w:w="850" w:type="dxa"/>
            <w:tcBorders>
              <w:top w:val="single" w:sz="4" w:space="0" w:color="auto"/>
              <w:left w:val="single" w:sz="4" w:space="0" w:color="auto"/>
              <w:bottom w:val="single" w:sz="4" w:space="0" w:color="auto"/>
              <w:right w:val="single" w:sz="4" w:space="0" w:color="auto"/>
            </w:tcBorders>
          </w:tcPr>
          <w:p w14:paraId="6AEC4659" w14:textId="78506A6A" w:rsidR="00AE191B" w:rsidRPr="00AC3D6A" w:rsidRDefault="00AE191B" w:rsidP="00AE191B">
            <w:pPr>
              <w:jc w:val="center"/>
              <w:rPr>
                <w:noProof/>
                <w:sz w:val="20"/>
                <w:szCs w:val="20"/>
              </w:rPr>
            </w:pPr>
            <w:r w:rsidRPr="00AC3D6A">
              <w:rPr>
                <w:noProof/>
                <w:sz w:val="20"/>
                <w:szCs w:val="20"/>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553AECF" w14:textId="64385CF1" w:rsidR="00AE191B" w:rsidRPr="00AA4430" w:rsidRDefault="00AE191B" w:rsidP="00AE191B">
            <w:pPr>
              <w:jc w:val="center"/>
              <w:rPr>
                <w:noProof/>
                <w:sz w:val="20"/>
                <w:szCs w:val="20"/>
              </w:rPr>
            </w:pPr>
            <w:r>
              <w:rPr>
                <w:noProof/>
                <w:sz w:val="20"/>
                <w:szCs w:val="20"/>
              </w:rPr>
              <w:t>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665F305" w14:textId="271FE316" w:rsidR="00AE191B" w:rsidRPr="00AA4430" w:rsidRDefault="00AE191B" w:rsidP="00AE191B">
            <w:pPr>
              <w:jc w:val="center"/>
              <w:rPr>
                <w:noProof/>
                <w:sz w:val="20"/>
                <w:szCs w:val="20"/>
              </w:rPr>
            </w:pPr>
            <w:r>
              <w:rPr>
                <w:noProof/>
                <w:sz w:val="20"/>
                <w:szCs w:val="20"/>
              </w:rPr>
              <w:t>4</w:t>
            </w:r>
          </w:p>
        </w:tc>
      </w:tr>
    </w:tbl>
    <w:p w14:paraId="6B36E15F" w14:textId="2A648545" w:rsidR="00EA1ECA" w:rsidDel="00E6360E" w:rsidRDefault="0025216B" w:rsidP="009A3247">
      <w:pPr>
        <w:pStyle w:val="Text2"/>
        <w:spacing w:before="120" w:after="120"/>
        <w:ind w:left="0"/>
        <w:rPr>
          <w:rFonts w:cstheme="minorBidi"/>
          <w:noProof/>
        </w:rPr>
      </w:pPr>
      <w:r>
        <w:rPr>
          <w:noProof/>
        </w:rPr>
        <w:t>While a</w:t>
      </w:r>
      <w:r w:rsidR="002B27BC" w:rsidRPr="00825623">
        <w:rPr>
          <w:noProof/>
        </w:rPr>
        <w:t xml:space="preserve">ll three options </w:t>
      </w:r>
      <w:r w:rsidR="006C52CF">
        <w:rPr>
          <w:noProof/>
        </w:rPr>
        <w:t>would</w:t>
      </w:r>
      <w:r w:rsidR="002B27BC" w:rsidRPr="00825623">
        <w:rPr>
          <w:noProof/>
        </w:rPr>
        <w:t xml:space="preserve"> contribute to </w:t>
      </w:r>
      <w:r>
        <w:rPr>
          <w:noProof/>
        </w:rPr>
        <w:t xml:space="preserve">objective 1, </w:t>
      </w:r>
      <w:r w:rsidR="00EA1ECA">
        <w:rPr>
          <w:noProof/>
        </w:rPr>
        <w:t xml:space="preserve">they would more strongly contribute to objective 3 in terms of </w:t>
      </w:r>
      <w:r w:rsidR="00EA1ECA" w:rsidRPr="0DBAD9C3">
        <w:rPr>
          <w:rFonts w:cstheme="minorBidi"/>
          <w:noProof/>
        </w:rPr>
        <w:t>improving the investment environment</w:t>
      </w:r>
      <w:r w:rsidR="00EA1ECA">
        <w:rPr>
          <w:rFonts w:cstheme="minorBidi"/>
          <w:noProof/>
        </w:rPr>
        <w:t xml:space="preserve">. </w:t>
      </w:r>
      <w:r w:rsidR="00E25B88">
        <w:rPr>
          <w:noProof/>
        </w:rPr>
        <w:t>PO</w:t>
      </w:r>
      <w:r w:rsidR="002B27BC" w:rsidRPr="004F2F10">
        <w:rPr>
          <w:noProof/>
        </w:rPr>
        <w:t>7a</w:t>
      </w:r>
      <w:r w:rsidR="002B27BC" w:rsidRPr="00825623">
        <w:rPr>
          <w:noProof/>
        </w:rPr>
        <w:t xml:space="preserve"> </w:t>
      </w:r>
      <w:r w:rsidR="002B27BC">
        <w:rPr>
          <w:noProof/>
        </w:rPr>
        <w:t>would</w:t>
      </w:r>
      <w:r w:rsidR="002B27BC" w:rsidRPr="00825623">
        <w:rPr>
          <w:noProof/>
        </w:rPr>
        <w:t xml:space="preserve"> </w:t>
      </w:r>
      <w:r w:rsidR="000C4752">
        <w:rPr>
          <w:noProof/>
        </w:rPr>
        <w:t xml:space="preserve">ensure </w:t>
      </w:r>
      <w:r w:rsidR="002B27BC" w:rsidRPr="00825623">
        <w:rPr>
          <w:noProof/>
        </w:rPr>
        <w:t>that share transfers of 28th regime companies can be carried out fully digitally across the EU</w:t>
      </w:r>
      <w:r w:rsidR="00EE37C3">
        <w:rPr>
          <w:noProof/>
        </w:rPr>
        <w:t xml:space="preserve"> and</w:t>
      </w:r>
      <w:r w:rsidR="002B27BC" w:rsidRPr="00825623">
        <w:rPr>
          <w:noProof/>
        </w:rPr>
        <w:t xml:space="preserve"> </w:t>
      </w:r>
      <w:r w:rsidR="00F66580">
        <w:rPr>
          <w:noProof/>
        </w:rPr>
        <w:t>PO</w:t>
      </w:r>
      <w:r w:rsidR="002B27BC" w:rsidRPr="004F2F10">
        <w:rPr>
          <w:noProof/>
        </w:rPr>
        <w:t>7b</w:t>
      </w:r>
      <w:r w:rsidR="002B27BC" w:rsidRPr="00810855">
        <w:rPr>
          <w:b/>
          <w:bCs/>
          <w:noProof/>
        </w:rPr>
        <w:t xml:space="preserve"> </w:t>
      </w:r>
      <w:r w:rsidR="00F66580" w:rsidRPr="00F66580">
        <w:rPr>
          <w:noProof/>
        </w:rPr>
        <w:t xml:space="preserve">would </w:t>
      </w:r>
      <w:r w:rsidR="000720E2">
        <w:rPr>
          <w:noProof/>
        </w:rPr>
        <w:t>harmonis</w:t>
      </w:r>
      <w:r w:rsidR="002A1774">
        <w:rPr>
          <w:noProof/>
        </w:rPr>
        <w:t>e</w:t>
      </w:r>
      <w:r w:rsidR="000720E2">
        <w:rPr>
          <w:noProof/>
        </w:rPr>
        <w:t xml:space="preserve"> further</w:t>
      </w:r>
      <w:r w:rsidR="000720E2" w:rsidRPr="00F66580">
        <w:rPr>
          <w:noProof/>
        </w:rPr>
        <w:t xml:space="preserve"> </w:t>
      </w:r>
      <w:r w:rsidR="00A943C8">
        <w:rPr>
          <w:noProof/>
        </w:rPr>
        <w:t xml:space="preserve">by </w:t>
      </w:r>
      <w:r w:rsidR="002B27BC" w:rsidRPr="00825623">
        <w:rPr>
          <w:noProof/>
        </w:rPr>
        <w:t>remov</w:t>
      </w:r>
      <w:r w:rsidR="00A943C8">
        <w:rPr>
          <w:noProof/>
        </w:rPr>
        <w:t>ing</w:t>
      </w:r>
      <w:r w:rsidR="002B27BC" w:rsidRPr="00825623">
        <w:rPr>
          <w:noProof/>
        </w:rPr>
        <w:t xml:space="preserve"> mandatory involvement of intermediaries. </w:t>
      </w:r>
      <w:r w:rsidR="00EA1ECA" w:rsidRPr="0DBAD9C3">
        <w:rPr>
          <w:rFonts w:cstheme="minorBidi"/>
          <w:noProof/>
        </w:rPr>
        <w:t>PO7c would be most effective as it en</w:t>
      </w:r>
      <w:r w:rsidR="00C8571E">
        <w:rPr>
          <w:rFonts w:cstheme="minorBidi"/>
          <w:noProof/>
        </w:rPr>
        <w:t>ables</w:t>
      </w:r>
      <w:r w:rsidR="00EA1ECA" w:rsidRPr="0DBAD9C3">
        <w:rPr>
          <w:rFonts w:cstheme="minorBidi"/>
          <w:noProof/>
        </w:rPr>
        <w:t xml:space="preserve"> Member States to allow 28</w:t>
      </w:r>
      <w:r w:rsidR="00EA1ECA" w:rsidRPr="0DBAD9C3">
        <w:rPr>
          <w:rFonts w:cstheme="minorBidi"/>
          <w:noProof/>
          <w:vertAlign w:val="superscript"/>
        </w:rPr>
        <w:t>th</w:t>
      </w:r>
      <w:r w:rsidR="00EA1ECA" w:rsidRPr="0DBAD9C3">
        <w:rPr>
          <w:rFonts w:cstheme="minorBidi"/>
          <w:noProof/>
        </w:rPr>
        <w:t xml:space="preserve"> regime companies to attract financing through public equity markets</w:t>
      </w:r>
      <w:r w:rsidR="00EA1ECA">
        <w:rPr>
          <w:rFonts w:cstheme="minorBidi"/>
          <w:noProof/>
        </w:rPr>
        <w:t xml:space="preserve"> </w:t>
      </w:r>
      <w:r w:rsidR="00EA1ECA" w:rsidRPr="0DBAD9C3">
        <w:rPr>
          <w:rFonts w:cstheme="minorBidi"/>
          <w:noProof/>
        </w:rPr>
        <w:t xml:space="preserve">without mandatory conversion into </w:t>
      </w:r>
      <w:r w:rsidR="00EA1ECA">
        <w:rPr>
          <w:rFonts w:cstheme="minorBidi"/>
          <w:noProof/>
        </w:rPr>
        <w:t>another legal</w:t>
      </w:r>
      <w:r w:rsidR="00EA1ECA" w:rsidRPr="0DBAD9C3">
        <w:rPr>
          <w:rFonts w:cstheme="minorBidi"/>
          <w:noProof/>
        </w:rPr>
        <w:t xml:space="preserve"> form, which would make it possible to keep the EU-brand of the 28</w:t>
      </w:r>
      <w:r w:rsidR="00EA1ECA" w:rsidRPr="0DBAD9C3">
        <w:rPr>
          <w:rFonts w:cstheme="minorBidi"/>
          <w:noProof/>
          <w:vertAlign w:val="superscript"/>
        </w:rPr>
        <w:t>th</w:t>
      </w:r>
      <w:r w:rsidR="00EA1ECA" w:rsidRPr="0DBAD9C3">
        <w:rPr>
          <w:rFonts w:cstheme="minorBidi"/>
          <w:noProof/>
        </w:rPr>
        <w:t xml:space="preserve"> regime at the IPO stage. </w:t>
      </w:r>
    </w:p>
    <w:p w14:paraId="217640D8" w14:textId="77777777" w:rsidR="00A57EBD" w:rsidRPr="007B27BC" w:rsidRDefault="00A57EBD" w:rsidP="009A3247">
      <w:pPr>
        <w:pStyle w:val="Text2"/>
        <w:spacing w:after="120"/>
        <w:ind w:left="0"/>
        <w:rPr>
          <w:b/>
          <w:bCs/>
          <w:noProof/>
          <w:u w:val="single"/>
        </w:rPr>
      </w:pPr>
      <w:r w:rsidRPr="007B27BC">
        <w:rPr>
          <w:b/>
          <w:bCs/>
          <w:noProof/>
          <w:u w:val="single"/>
        </w:rPr>
        <w:t>Efficiency</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993"/>
        <w:gridCol w:w="992"/>
      </w:tblGrid>
      <w:tr w:rsidR="00A57EBD" w:rsidRPr="000731FC" w14:paraId="003221E8" w14:textId="77777777" w:rsidTr="001B20DC">
        <w:trPr>
          <w:trHeight w:val="254"/>
        </w:trPr>
        <w:tc>
          <w:tcPr>
            <w:tcW w:w="6379" w:type="dxa"/>
            <w:shd w:val="clear" w:color="auto" w:fill="DBE5F1" w:themeFill="accent1" w:themeFillTint="33"/>
          </w:tcPr>
          <w:p w14:paraId="50A27430" w14:textId="77777777" w:rsidR="00A57EBD" w:rsidRPr="00AC3D6A" w:rsidRDefault="00A57EBD">
            <w:pPr>
              <w:spacing w:after="0"/>
              <w:jc w:val="left"/>
              <w:rPr>
                <w:b/>
                <w:noProof/>
                <w:sz w:val="20"/>
                <w:szCs w:val="20"/>
              </w:rPr>
            </w:pPr>
            <w:r w:rsidRPr="00AC3D6A">
              <w:rPr>
                <w:b/>
                <w:noProof/>
                <w:sz w:val="20"/>
                <w:szCs w:val="20"/>
              </w:rPr>
              <w:t>Main categories of impacts</w:t>
            </w:r>
          </w:p>
        </w:tc>
        <w:tc>
          <w:tcPr>
            <w:tcW w:w="992" w:type="dxa"/>
            <w:shd w:val="clear" w:color="auto" w:fill="DBE5F1" w:themeFill="accent1" w:themeFillTint="33"/>
          </w:tcPr>
          <w:p w14:paraId="0350277D" w14:textId="2A2E585C" w:rsidR="00A57EBD" w:rsidRPr="00AC3D6A" w:rsidRDefault="00A57EBD">
            <w:pPr>
              <w:spacing w:after="0"/>
              <w:jc w:val="center"/>
              <w:rPr>
                <w:b/>
                <w:noProof/>
                <w:sz w:val="20"/>
                <w:szCs w:val="20"/>
              </w:rPr>
            </w:pPr>
            <w:r w:rsidRPr="00AC3D6A">
              <w:rPr>
                <w:b/>
                <w:noProof/>
                <w:sz w:val="20"/>
                <w:szCs w:val="20"/>
              </w:rPr>
              <w:t>PO</w:t>
            </w:r>
            <w:r w:rsidR="00353D94" w:rsidRPr="00AC3D6A">
              <w:rPr>
                <w:b/>
                <w:noProof/>
                <w:sz w:val="20"/>
                <w:szCs w:val="20"/>
              </w:rPr>
              <w:t>7</w:t>
            </w:r>
            <w:r w:rsidRPr="00AC3D6A">
              <w:rPr>
                <w:b/>
                <w:noProof/>
                <w:sz w:val="20"/>
                <w:szCs w:val="20"/>
              </w:rPr>
              <w:t>a</w:t>
            </w:r>
          </w:p>
        </w:tc>
        <w:tc>
          <w:tcPr>
            <w:tcW w:w="993" w:type="dxa"/>
            <w:shd w:val="clear" w:color="auto" w:fill="DBE5F1" w:themeFill="accent1" w:themeFillTint="33"/>
          </w:tcPr>
          <w:p w14:paraId="350795EA" w14:textId="77B546FC" w:rsidR="00A57EBD" w:rsidRPr="00AC3D6A" w:rsidRDefault="00A57EBD">
            <w:pPr>
              <w:spacing w:after="0"/>
              <w:jc w:val="center"/>
              <w:rPr>
                <w:b/>
                <w:noProof/>
                <w:sz w:val="20"/>
                <w:szCs w:val="20"/>
              </w:rPr>
            </w:pPr>
            <w:r w:rsidRPr="00AC3D6A">
              <w:rPr>
                <w:b/>
                <w:noProof/>
                <w:sz w:val="20"/>
                <w:szCs w:val="20"/>
              </w:rPr>
              <w:t>PO</w:t>
            </w:r>
            <w:r w:rsidR="00353D94" w:rsidRPr="00AC3D6A">
              <w:rPr>
                <w:b/>
                <w:noProof/>
                <w:sz w:val="20"/>
                <w:szCs w:val="20"/>
              </w:rPr>
              <w:t>7</w:t>
            </w:r>
            <w:r w:rsidRPr="00AC3D6A">
              <w:rPr>
                <w:b/>
                <w:noProof/>
                <w:sz w:val="20"/>
                <w:szCs w:val="20"/>
              </w:rPr>
              <w:t>b</w:t>
            </w:r>
          </w:p>
        </w:tc>
        <w:tc>
          <w:tcPr>
            <w:tcW w:w="992" w:type="dxa"/>
            <w:shd w:val="clear" w:color="auto" w:fill="DBE5F1" w:themeFill="accent1" w:themeFillTint="33"/>
          </w:tcPr>
          <w:p w14:paraId="7F0F11FD" w14:textId="0EC9B3A6" w:rsidR="00A57EBD" w:rsidRPr="00AC3D6A" w:rsidRDefault="00A57EBD">
            <w:pPr>
              <w:spacing w:after="0"/>
              <w:jc w:val="center"/>
              <w:rPr>
                <w:b/>
                <w:noProof/>
                <w:sz w:val="20"/>
                <w:szCs w:val="20"/>
              </w:rPr>
            </w:pPr>
            <w:r w:rsidRPr="00AC3D6A">
              <w:rPr>
                <w:b/>
                <w:noProof/>
                <w:sz w:val="20"/>
                <w:szCs w:val="20"/>
              </w:rPr>
              <w:t>PO</w:t>
            </w:r>
            <w:r w:rsidR="00353D94" w:rsidRPr="00AC3D6A">
              <w:rPr>
                <w:b/>
                <w:noProof/>
                <w:sz w:val="20"/>
                <w:szCs w:val="20"/>
              </w:rPr>
              <w:t>7</w:t>
            </w:r>
            <w:r w:rsidRPr="00AC3D6A">
              <w:rPr>
                <w:b/>
                <w:noProof/>
                <w:sz w:val="20"/>
                <w:szCs w:val="20"/>
              </w:rPr>
              <w:t>c</w:t>
            </w:r>
          </w:p>
        </w:tc>
      </w:tr>
      <w:tr w:rsidR="000E7C81" w:rsidRPr="000731FC" w14:paraId="4F7A8BC5" w14:textId="77777777" w:rsidTr="001B20DC">
        <w:trPr>
          <w:trHeight w:val="188"/>
        </w:trPr>
        <w:tc>
          <w:tcPr>
            <w:tcW w:w="9356" w:type="dxa"/>
            <w:gridSpan w:val="4"/>
            <w:shd w:val="clear" w:color="auto" w:fill="DBE5F1" w:themeFill="accent1" w:themeFillTint="33"/>
          </w:tcPr>
          <w:p w14:paraId="1E4B72A9" w14:textId="77777777" w:rsidR="00A57EBD" w:rsidRPr="006F276B" w:rsidRDefault="00A57EBD">
            <w:pPr>
              <w:spacing w:after="0"/>
              <w:jc w:val="left"/>
              <w:rPr>
                <w:noProof/>
                <w:sz w:val="20"/>
                <w:szCs w:val="20"/>
              </w:rPr>
            </w:pPr>
            <w:r w:rsidRPr="00AC3D6A">
              <w:rPr>
                <w:b/>
                <w:noProof/>
                <w:sz w:val="20"/>
                <w:szCs w:val="20"/>
              </w:rPr>
              <w:t>Companies and investors</w:t>
            </w:r>
          </w:p>
        </w:tc>
      </w:tr>
      <w:tr w:rsidR="00A57EBD" w:rsidRPr="000731FC" w14:paraId="333591B7" w14:textId="77777777" w:rsidTr="001B20DC">
        <w:trPr>
          <w:trHeight w:val="168"/>
        </w:trPr>
        <w:tc>
          <w:tcPr>
            <w:tcW w:w="6379" w:type="dxa"/>
          </w:tcPr>
          <w:p w14:paraId="2B50ECA5" w14:textId="77777777" w:rsidR="00A57EBD" w:rsidRPr="00AC3D6A" w:rsidRDefault="00A57EBD">
            <w:pPr>
              <w:spacing w:after="0"/>
              <w:jc w:val="left"/>
              <w:rPr>
                <w:noProof/>
                <w:sz w:val="20"/>
                <w:szCs w:val="20"/>
              </w:rPr>
            </w:pPr>
            <w:r w:rsidRPr="00AC3D6A">
              <w:rPr>
                <w:noProof/>
                <w:sz w:val="20"/>
                <w:szCs w:val="20"/>
              </w:rPr>
              <w:t>Ease of doing business</w:t>
            </w:r>
          </w:p>
        </w:tc>
        <w:tc>
          <w:tcPr>
            <w:tcW w:w="992" w:type="dxa"/>
          </w:tcPr>
          <w:p w14:paraId="5A9334E1" w14:textId="0E4B6F6B" w:rsidR="00A57EBD" w:rsidRPr="00AC3D6A" w:rsidRDefault="00EC7F72" w:rsidP="00E821A9">
            <w:pPr>
              <w:spacing w:after="0"/>
              <w:jc w:val="center"/>
              <w:rPr>
                <w:noProof/>
                <w:sz w:val="20"/>
                <w:szCs w:val="20"/>
              </w:rPr>
            </w:pPr>
            <w:r w:rsidRPr="00AC3D6A">
              <w:rPr>
                <w:noProof/>
                <w:sz w:val="20"/>
                <w:szCs w:val="20"/>
              </w:rPr>
              <w:t>2</w:t>
            </w:r>
          </w:p>
        </w:tc>
        <w:tc>
          <w:tcPr>
            <w:tcW w:w="993" w:type="dxa"/>
            <w:shd w:val="clear" w:color="auto" w:fill="FFFFFF" w:themeFill="background1"/>
          </w:tcPr>
          <w:p w14:paraId="5C608BC1" w14:textId="6FC4118F" w:rsidR="00A57EBD" w:rsidRPr="006F276B" w:rsidRDefault="00EC7F72" w:rsidP="00E821A9">
            <w:pPr>
              <w:spacing w:after="0"/>
              <w:jc w:val="center"/>
              <w:rPr>
                <w:noProof/>
                <w:sz w:val="20"/>
                <w:szCs w:val="20"/>
              </w:rPr>
            </w:pPr>
            <w:r>
              <w:rPr>
                <w:noProof/>
                <w:sz w:val="20"/>
                <w:szCs w:val="20"/>
              </w:rPr>
              <w:t>3</w:t>
            </w:r>
          </w:p>
        </w:tc>
        <w:tc>
          <w:tcPr>
            <w:tcW w:w="992" w:type="dxa"/>
            <w:shd w:val="clear" w:color="auto" w:fill="FFFFFF" w:themeFill="background1"/>
          </w:tcPr>
          <w:p w14:paraId="7EDE5A27" w14:textId="5E1A7A02" w:rsidR="00A57EBD" w:rsidRPr="006F276B" w:rsidRDefault="00EC7F72" w:rsidP="00E821A9">
            <w:pPr>
              <w:spacing w:after="0"/>
              <w:jc w:val="center"/>
              <w:rPr>
                <w:noProof/>
                <w:sz w:val="20"/>
                <w:szCs w:val="20"/>
              </w:rPr>
            </w:pPr>
            <w:r>
              <w:rPr>
                <w:noProof/>
                <w:sz w:val="20"/>
                <w:szCs w:val="20"/>
              </w:rPr>
              <w:t>4</w:t>
            </w:r>
          </w:p>
        </w:tc>
      </w:tr>
      <w:tr w:rsidR="00A57EBD" w:rsidRPr="000731FC" w14:paraId="00E34729" w14:textId="77777777" w:rsidTr="001B20DC">
        <w:trPr>
          <w:trHeight w:val="261"/>
        </w:trPr>
        <w:tc>
          <w:tcPr>
            <w:tcW w:w="6379" w:type="dxa"/>
          </w:tcPr>
          <w:p w14:paraId="2923E396" w14:textId="77777777" w:rsidR="00A57EBD" w:rsidRPr="00AC3D6A" w:rsidRDefault="00A57EBD">
            <w:pPr>
              <w:spacing w:after="0"/>
              <w:jc w:val="left"/>
              <w:rPr>
                <w:noProof/>
                <w:sz w:val="20"/>
                <w:szCs w:val="20"/>
              </w:rPr>
            </w:pPr>
            <w:r w:rsidRPr="00AC3D6A">
              <w:rPr>
                <w:noProof/>
                <w:sz w:val="20"/>
                <w:szCs w:val="20"/>
              </w:rPr>
              <w:t>Ease of attracting investment</w:t>
            </w:r>
          </w:p>
        </w:tc>
        <w:tc>
          <w:tcPr>
            <w:tcW w:w="992" w:type="dxa"/>
          </w:tcPr>
          <w:p w14:paraId="60DEBD9E" w14:textId="012634FC" w:rsidR="00A57EBD" w:rsidRPr="00AC3D6A" w:rsidRDefault="00EC7F72" w:rsidP="00E821A9">
            <w:pPr>
              <w:spacing w:after="0"/>
              <w:jc w:val="center"/>
              <w:rPr>
                <w:noProof/>
                <w:sz w:val="20"/>
                <w:szCs w:val="20"/>
              </w:rPr>
            </w:pPr>
            <w:r w:rsidRPr="00AC3D6A">
              <w:rPr>
                <w:noProof/>
                <w:sz w:val="20"/>
                <w:szCs w:val="20"/>
              </w:rPr>
              <w:t>2</w:t>
            </w:r>
          </w:p>
        </w:tc>
        <w:tc>
          <w:tcPr>
            <w:tcW w:w="993" w:type="dxa"/>
            <w:shd w:val="clear" w:color="auto" w:fill="FFFFFF" w:themeFill="background1"/>
          </w:tcPr>
          <w:p w14:paraId="5C1D4537" w14:textId="40AFA83E" w:rsidR="00A57EBD" w:rsidRPr="006F276B" w:rsidRDefault="00EC7F72" w:rsidP="00E821A9">
            <w:pPr>
              <w:spacing w:after="0"/>
              <w:jc w:val="center"/>
              <w:rPr>
                <w:noProof/>
                <w:sz w:val="20"/>
                <w:szCs w:val="20"/>
              </w:rPr>
            </w:pPr>
            <w:r>
              <w:rPr>
                <w:noProof/>
                <w:sz w:val="20"/>
                <w:szCs w:val="20"/>
              </w:rPr>
              <w:t>3</w:t>
            </w:r>
          </w:p>
        </w:tc>
        <w:tc>
          <w:tcPr>
            <w:tcW w:w="992" w:type="dxa"/>
            <w:shd w:val="clear" w:color="auto" w:fill="FFFFFF" w:themeFill="background1"/>
          </w:tcPr>
          <w:p w14:paraId="69F5419E" w14:textId="519C3135" w:rsidR="00A57EBD" w:rsidRPr="006F276B" w:rsidRDefault="00EC7F72" w:rsidP="00E821A9">
            <w:pPr>
              <w:spacing w:after="0"/>
              <w:jc w:val="center"/>
              <w:rPr>
                <w:noProof/>
                <w:sz w:val="20"/>
                <w:szCs w:val="20"/>
              </w:rPr>
            </w:pPr>
            <w:r>
              <w:rPr>
                <w:noProof/>
                <w:sz w:val="20"/>
                <w:szCs w:val="20"/>
              </w:rPr>
              <w:t>4</w:t>
            </w:r>
          </w:p>
        </w:tc>
      </w:tr>
      <w:tr w:rsidR="00A57EBD" w:rsidRPr="000731FC" w14:paraId="06159619" w14:textId="77777777" w:rsidTr="001B20DC">
        <w:trPr>
          <w:trHeight w:val="68"/>
        </w:trPr>
        <w:tc>
          <w:tcPr>
            <w:tcW w:w="6379" w:type="dxa"/>
          </w:tcPr>
          <w:p w14:paraId="2A2D8D91" w14:textId="77777777" w:rsidR="00A57EBD" w:rsidRPr="00AC3D6A" w:rsidRDefault="00A57EBD">
            <w:pPr>
              <w:spacing w:after="0"/>
              <w:jc w:val="left"/>
              <w:rPr>
                <w:noProof/>
                <w:sz w:val="20"/>
                <w:szCs w:val="20"/>
              </w:rPr>
            </w:pPr>
            <w:r w:rsidRPr="00AC3D6A">
              <w:rPr>
                <w:noProof/>
                <w:sz w:val="20"/>
                <w:szCs w:val="20"/>
              </w:rPr>
              <w:t>Administrative burden reduction (benefit)</w:t>
            </w:r>
          </w:p>
        </w:tc>
        <w:tc>
          <w:tcPr>
            <w:tcW w:w="992" w:type="dxa"/>
          </w:tcPr>
          <w:p w14:paraId="309CCAD2" w14:textId="3262578B" w:rsidR="00A57EBD" w:rsidRPr="00AC3D6A" w:rsidRDefault="00EC7F72" w:rsidP="00E821A9">
            <w:pPr>
              <w:spacing w:after="0"/>
              <w:jc w:val="center"/>
              <w:rPr>
                <w:noProof/>
                <w:sz w:val="20"/>
                <w:szCs w:val="20"/>
              </w:rPr>
            </w:pPr>
            <w:r w:rsidRPr="00AC3D6A">
              <w:rPr>
                <w:noProof/>
                <w:sz w:val="20"/>
                <w:szCs w:val="20"/>
              </w:rPr>
              <w:t>3</w:t>
            </w:r>
          </w:p>
        </w:tc>
        <w:tc>
          <w:tcPr>
            <w:tcW w:w="993" w:type="dxa"/>
            <w:shd w:val="clear" w:color="auto" w:fill="FFFFFF" w:themeFill="background1"/>
          </w:tcPr>
          <w:p w14:paraId="0A1DA2C9" w14:textId="57A428FD" w:rsidR="00A57EBD" w:rsidRPr="006F276B" w:rsidRDefault="00EC7F72" w:rsidP="00E821A9">
            <w:pPr>
              <w:spacing w:after="0"/>
              <w:jc w:val="center"/>
              <w:rPr>
                <w:noProof/>
                <w:sz w:val="20"/>
                <w:szCs w:val="20"/>
              </w:rPr>
            </w:pPr>
            <w:r>
              <w:rPr>
                <w:noProof/>
                <w:sz w:val="20"/>
                <w:szCs w:val="20"/>
              </w:rPr>
              <w:t>4</w:t>
            </w:r>
          </w:p>
        </w:tc>
        <w:tc>
          <w:tcPr>
            <w:tcW w:w="992" w:type="dxa"/>
            <w:shd w:val="clear" w:color="auto" w:fill="FFFFFF" w:themeFill="background1"/>
          </w:tcPr>
          <w:p w14:paraId="2DFAB59A" w14:textId="0B5AF3EB" w:rsidR="00A57EBD" w:rsidRPr="006F276B" w:rsidRDefault="00EC7F72" w:rsidP="00E821A9">
            <w:pPr>
              <w:spacing w:after="0"/>
              <w:jc w:val="center"/>
              <w:rPr>
                <w:noProof/>
                <w:sz w:val="20"/>
                <w:szCs w:val="20"/>
              </w:rPr>
            </w:pPr>
            <w:r>
              <w:rPr>
                <w:noProof/>
                <w:sz w:val="20"/>
                <w:szCs w:val="20"/>
              </w:rPr>
              <w:t>4</w:t>
            </w:r>
          </w:p>
        </w:tc>
      </w:tr>
      <w:tr w:rsidR="00A57EBD" w:rsidRPr="000731FC" w14:paraId="11C94361" w14:textId="77777777" w:rsidTr="001B20DC">
        <w:trPr>
          <w:trHeight w:val="288"/>
        </w:trPr>
        <w:tc>
          <w:tcPr>
            <w:tcW w:w="6379" w:type="dxa"/>
          </w:tcPr>
          <w:p w14:paraId="052C014F" w14:textId="77777777" w:rsidR="00A57EBD" w:rsidRPr="00AC3D6A" w:rsidRDefault="00A57EBD">
            <w:pPr>
              <w:spacing w:after="0"/>
              <w:jc w:val="left"/>
              <w:rPr>
                <w:noProof/>
                <w:sz w:val="20"/>
                <w:szCs w:val="20"/>
              </w:rPr>
            </w:pPr>
            <w:r w:rsidRPr="00AC3D6A">
              <w:rPr>
                <w:noProof/>
                <w:sz w:val="20"/>
                <w:szCs w:val="20"/>
              </w:rPr>
              <w:t>Administrative and adjustment costs</w:t>
            </w:r>
          </w:p>
        </w:tc>
        <w:tc>
          <w:tcPr>
            <w:tcW w:w="992" w:type="dxa"/>
          </w:tcPr>
          <w:p w14:paraId="043AE2B8" w14:textId="03FF77BB" w:rsidR="00A57EBD" w:rsidRPr="00AC3D6A" w:rsidRDefault="005F0511" w:rsidP="00E821A9">
            <w:pPr>
              <w:spacing w:after="0"/>
              <w:jc w:val="center"/>
              <w:rPr>
                <w:noProof/>
                <w:sz w:val="20"/>
                <w:szCs w:val="20"/>
              </w:rPr>
            </w:pPr>
            <w:r w:rsidRPr="00AC3D6A">
              <w:rPr>
                <w:noProof/>
                <w:sz w:val="20"/>
                <w:szCs w:val="20"/>
              </w:rPr>
              <w:t>1</w:t>
            </w:r>
          </w:p>
        </w:tc>
        <w:tc>
          <w:tcPr>
            <w:tcW w:w="993" w:type="dxa"/>
            <w:shd w:val="clear" w:color="auto" w:fill="FFFFFF" w:themeFill="background1"/>
          </w:tcPr>
          <w:p w14:paraId="621872B6" w14:textId="3C466ACD" w:rsidR="00A57EBD" w:rsidRPr="006F276B" w:rsidRDefault="005F0511" w:rsidP="00E821A9">
            <w:pPr>
              <w:spacing w:after="0"/>
              <w:jc w:val="center"/>
              <w:rPr>
                <w:noProof/>
                <w:sz w:val="20"/>
                <w:szCs w:val="20"/>
              </w:rPr>
            </w:pPr>
            <w:r>
              <w:rPr>
                <w:noProof/>
                <w:sz w:val="20"/>
                <w:szCs w:val="20"/>
              </w:rPr>
              <w:t>1</w:t>
            </w:r>
          </w:p>
        </w:tc>
        <w:tc>
          <w:tcPr>
            <w:tcW w:w="992" w:type="dxa"/>
            <w:shd w:val="clear" w:color="auto" w:fill="FFFFFF" w:themeFill="background1"/>
          </w:tcPr>
          <w:p w14:paraId="5EF5ABB6" w14:textId="05C901BD" w:rsidR="00A57EBD" w:rsidRPr="006F276B" w:rsidRDefault="005F0511" w:rsidP="00E821A9">
            <w:pPr>
              <w:spacing w:after="0"/>
              <w:jc w:val="center"/>
              <w:rPr>
                <w:noProof/>
                <w:sz w:val="20"/>
                <w:szCs w:val="20"/>
              </w:rPr>
            </w:pPr>
            <w:r>
              <w:rPr>
                <w:noProof/>
                <w:sz w:val="20"/>
                <w:szCs w:val="20"/>
              </w:rPr>
              <w:t>1</w:t>
            </w:r>
          </w:p>
        </w:tc>
      </w:tr>
      <w:tr w:rsidR="00A57EBD" w:rsidRPr="000731FC" w14:paraId="0C5743CA" w14:textId="77777777" w:rsidTr="001B20DC">
        <w:trPr>
          <w:trHeight w:val="96"/>
        </w:trPr>
        <w:tc>
          <w:tcPr>
            <w:tcW w:w="9356" w:type="dxa"/>
            <w:gridSpan w:val="4"/>
            <w:shd w:val="clear" w:color="auto" w:fill="DBE5F1" w:themeFill="accent1" w:themeFillTint="33"/>
          </w:tcPr>
          <w:p w14:paraId="712AA70B" w14:textId="77777777" w:rsidR="00A57EBD" w:rsidRPr="006F276B" w:rsidRDefault="00A57EBD" w:rsidP="00E821A9">
            <w:pPr>
              <w:spacing w:after="0"/>
              <w:jc w:val="left"/>
              <w:rPr>
                <w:noProof/>
                <w:sz w:val="20"/>
                <w:szCs w:val="20"/>
              </w:rPr>
            </w:pPr>
            <w:r w:rsidRPr="00AC3D6A">
              <w:rPr>
                <w:b/>
                <w:noProof/>
                <w:sz w:val="20"/>
                <w:szCs w:val="20"/>
              </w:rPr>
              <w:t>Public authorities</w:t>
            </w:r>
          </w:p>
        </w:tc>
      </w:tr>
      <w:tr w:rsidR="00A57EBD" w:rsidRPr="000731FC" w14:paraId="6DFFACD6" w14:textId="77777777" w:rsidTr="001B20DC">
        <w:trPr>
          <w:trHeight w:val="188"/>
        </w:trPr>
        <w:tc>
          <w:tcPr>
            <w:tcW w:w="6379" w:type="dxa"/>
          </w:tcPr>
          <w:p w14:paraId="0AD05A5A" w14:textId="77777777" w:rsidR="00A57EBD" w:rsidRPr="00AC3D6A" w:rsidRDefault="00A57EBD">
            <w:pPr>
              <w:spacing w:after="0"/>
              <w:jc w:val="left"/>
              <w:rPr>
                <w:noProof/>
                <w:sz w:val="20"/>
                <w:szCs w:val="20"/>
              </w:rPr>
            </w:pPr>
            <w:r w:rsidRPr="00AC3D6A">
              <w:rPr>
                <w:noProof/>
                <w:sz w:val="20"/>
                <w:szCs w:val="20"/>
              </w:rPr>
              <w:t>Costs</w:t>
            </w:r>
          </w:p>
        </w:tc>
        <w:tc>
          <w:tcPr>
            <w:tcW w:w="992" w:type="dxa"/>
          </w:tcPr>
          <w:p w14:paraId="7626EA7C" w14:textId="14D45E0F" w:rsidR="00A57EBD" w:rsidRPr="00AC3D6A" w:rsidRDefault="007A42F6" w:rsidP="00E821A9">
            <w:pPr>
              <w:spacing w:after="0"/>
              <w:jc w:val="center"/>
              <w:rPr>
                <w:noProof/>
                <w:sz w:val="20"/>
                <w:szCs w:val="20"/>
              </w:rPr>
            </w:pPr>
            <w:r w:rsidRPr="00AC3D6A">
              <w:rPr>
                <w:noProof/>
                <w:sz w:val="20"/>
                <w:szCs w:val="20"/>
              </w:rPr>
              <w:t>1</w:t>
            </w:r>
          </w:p>
        </w:tc>
        <w:tc>
          <w:tcPr>
            <w:tcW w:w="993" w:type="dxa"/>
            <w:shd w:val="clear" w:color="auto" w:fill="FFFFFF" w:themeFill="background1"/>
          </w:tcPr>
          <w:p w14:paraId="4DFE954D" w14:textId="23A218B5" w:rsidR="00A57EBD" w:rsidRPr="006F276B" w:rsidRDefault="007A42F6" w:rsidP="00E821A9">
            <w:pPr>
              <w:spacing w:after="0"/>
              <w:jc w:val="center"/>
              <w:rPr>
                <w:noProof/>
                <w:sz w:val="20"/>
                <w:szCs w:val="20"/>
              </w:rPr>
            </w:pPr>
            <w:r>
              <w:rPr>
                <w:noProof/>
                <w:sz w:val="20"/>
                <w:szCs w:val="20"/>
              </w:rPr>
              <w:t>2</w:t>
            </w:r>
          </w:p>
        </w:tc>
        <w:tc>
          <w:tcPr>
            <w:tcW w:w="992" w:type="dxa"/>
            <w:shd w:val="clear" w:color="auto" w:fill="FFFFFF" w:themeFill="background1"/>
          </w:tcPr>
          <w:p w14:paraId="3AB2875C" w14:textId="193EABE5" w:rsidR="00A57EBD" w:rsidRPr="006F276B" w:rsidRDefault="007A42F6" w:rsidP="00E821A9">
            <w:pPr>
              <w:spacing w:after="0"/>
              <w:jc w:val="center"/>
              <w:rPr>
                <w:noProof/>
                <w:sz w:val="20"/>
                <w:szCs w:val="20"/>
              </w:rPr>
            </w:pPr>
            <w:r>
              <w:rPr>
                <w:noProof/>
                <w:sz w:val="20"/>
                <w:szCs w:val="20"/>
              </w:rPr>
              <w:t>2</w:t>
            </w:r>
          </w:p>
        </w:tc>
      </w:tr>
      <w:tr w:rsidR="00A57EBD" w:rsidRPr="000731FC" w14:paraId="0F48D604" w14:textId="77777777" w:rsidTr="001B20DC">
        <w:trPr>
          <w:trHeight w:val="124"/>
        </w:trPr>
        <w:tc>
          <w:tcPr>
            <w:tcW w:w="6379" w:type="dxa"/>
          </w:tcPr>
          <w:p w14:paraId="04967479" w14:textId="77777777" w:rsidR="00A57EBD" w:rsidRPr="00AC3D6A" w:rsidRDefault="00A57EBD">
            <w:pPr>
              <w:spacing w:after="0"/>
              <w:jc w:val="left"/>
              <w:rPr>
                <w:noProof/>
                <w:sz w:val="20"/>
                <w:szCs w:val="20"/>
              </w:rPr>
            </w:pPr>
            <w:r w:rsidRPr="00AC3D6A">
              <w:rPr>
                <w:noProof/>
                <w:sz w:val="20"/>
                <w:szCs w:val="20"/>
              </w:rPr>
              <w:t>Benefits</w:t>
            </w:r>
          </w:p>
        </w:tc>
        <w:tc>
          <w:tcPr>
            <w:tcW w:w="992" w:type="dxa"/>
          </w:tcPr>
          <w:p w14:paraId="1AFEFAA2" w14:textId="49900120" w:rsidR="00A57EBD" w:rsidRPr="00AC3D6A" w:rsidRDefault="007A42F6" w:rsidP="00E821A9">
            <w:pPr>
              <w:spacing w:after="0"/>
              <w:jc w:val="center"/>
              <w:rPr>
                <w:noProof/>
                <w:sz w:val="20"/>
                <w:szCs w:val="20"/>
              </w:rPr>
            </w:pPr>
            <w:r w:rsidRPr="00AC3D6A">
              <w:rPr>
                <w:noProof/>
                <w:sz w:val="20"/>
                <w:szCs w:val="20"/>
              </w:rPr>
              <w:t>1</w:t>
            </w:r>
          </w:p>
        </w:tc>
        <w:tc>
          <w:tcPr>
            <w:tcW w:w="993" w:type="dxa"/>
            <w:shd w:val="clear" w:color="auto" w:fill="FFFFFF" w:themeFill="background1"/>
          </w:tcPr>
          <w:p w14:paraId="42E1E6ED" w14:textId="4AB91166" w:rsidR="00A57EBD" w:rsidRPr="006F276B" w:rsidRDefault="007A42F6" w:rsidP="00E821A9">
            <w:pPr>
              <w:spacing w:after="0"/>
              <w:jc w:val="center"/>
              <w:rPr>
                <w:noProof/>
                <w:sz w:val="20"/>
                <w:szCs w:val="20"/>
              </w:rPr>
            </w:pPr>
            <w:r>
              <w:rPr>
                <w:noProof/>
                <w:sz w:val="20"/>
                <w:szCs w:val="20"/>
              </w:rPr>
              <w:t>1</w:t>
            </w:r>
          </w:p>
        </w:tc>
        <w:tc>
          <w:tcPr>
            <w:tcW w:w="992" w:type="dxa"/>
            <w:shd w:val="clear" w:color="auto" w:fill="FFFFFF" w:themeFill="background1"/>
          </w:tcPr>
          <w:p w14:paraId="6F64F646" w14:textId="1BAFA041" w:rsidR="00A57EBD" w:rsidRPr="006F276B" w:rsidRDefault="007A42F6" w:rsidP="00E821A9">
            <w:pPr>
              <w:spacing w:after="0"/>
              <w:jc w:val="center"/>
              <w:rPr>
                <w:noProof/>
                <w:sz w:val="20"/>
                <w:szCs w:val="20"/>
              </w:rPr>
            </w:pPr>
            <w:r>
              <w:rPr>
                <w:noProof/>
                <w:sz w:val="20"/>
                <w:szCs w:val="20"/>
              </w:rPr>
              <w:t>1</w:t>
            </w:r>
          </w:p>
        </w:tc>
      </w:tr>
      <w:tr w:rsidR="00A57EBD" w:rsidRPr="000731FC" w14:paraId="596C9345" w14:textId="77777777" w:rsidTr="001B20DC">
        <w:trPr>
          <w:trHeight w:val="216"/>
        </w:trPr>
        <w:tc>
          <w:tcPr>
            <w:tcW w:w="9356" w:type="dxa"/>
            <w:gridSpan w:val="4"/>
            <w:shd w:val="clear" w:color="auto" w:fill="DBE5F1" w:themeFill="accent1" w:themeFillTint="33"/>
          </w:tcPr>
          <w:p w14:paraId="78471138" w14:textId="77777777" w:rsidR="00A57EBD" w:rsidRPr="006F276B" w:rsidRDefault="00A57EBD" w:rsidP="00E821A9">
            <w:pPr>
              <w:spacing w:after="0"/>
              <w:jc w:val="left"/>
              <w:rPr>
                <w:noProof/>
                <w:sz w:val="20"/>
                <w:szCs w:val="20"/>
              </w:rPr>
            </w:pPr>
            <w:r w:rsidRPr="00AC3D6A">
              <w:rPr>
                <w:b/>
                <w:noProof/>
                <w:sz w:val="20"/>
                <w:szCs w:val="20"/>
              </w:rPr>
              <w:t>Economy and society at large</w:t>
            </w:r>
          </w:p>
        </w:tc>
      </w:tr>
      <w:tr w:rsidR="00A57EBD" w:rsidRPr="00B9632F" w14:paraId="695E1512" w14:textId="77777777" w:rsidTr="001B20DC">
        <w:trPr>
          <w:trHeight w:val="50"/>
        </w:trPr>
        <w:tc>
          <w:tcPr>
            <w:tcW w:w="6379" w:type="dxa"/>
          </w:tcPr>
          <w:p w14:paraId="355A96B5" w14:textId="77777777" w:rsidR="00A57EBD" w:rsidRPr="00AC3D6A" w:rsidRDefault="00A57EBD">
            <w:pPr>
              <w:spacing w:after="0"/>
              <w:jc w:val="left"/>
              <w:rPr>
                <w:noProof/>
                <w:sz w:val="20"/>
                <w:szCs w:val="20"/>
              </w:rPr>
            </w:pPr>
            <w:r w:rsidRPr="00AC3D6A">
              <w:rPr>
                <w:noProof/>
                <w:sz w:val="20"/>
                <w:szCs w:val="20"/>
              </w:rPr>
              <w:t>Functioning of the internal market and competitiveness</w:t>
            </w:r>
          </w:p>
        </w:tc>
        <w:tc>
          <w:tcPr>
            <w:tcW w:w="992" w:type="dxa"/>
          </w:tcPr>
          <w:p w14:paraId="6F547305" w14:textId="4F2E676D" w:rsidR="00A57EBD" w:rsidRPr="00AC3D6A" w:rsidRDefault="007A42F6" w:rsidP="00E821A9">
            <w:pPr>
              <w:spacing w:after="0"/>
              <w:jc w:val="center"/>
              <w:rPr>
                <w:noProof/>
                <w:sz w:val="20"/>
                <w:szCs w:val="20"/>
              </w:rPr>
            </w:pPr>
            <w:r w:rsidRPr="00AC3D6A">
              <w:rPr>
                <w:noProof/>
                <w:sz w:val="20"/>
                <w:szCs w:val="20"/>
              </w:rPr>
              <w:t>2</w:t>
            </w:r>
          </w:p>
        </w:tc>
        <w:tc>
          <w:tcPr>
            <w:tcW w:w="993" w:type="dxa"/>
            <w:shd w:val="clear" w:color="auto" w:fill="FFFFFF" w:themeFill="background1"/>
          </w:tcPr>
          <w:p w14:paraId="15CD7BC8" w14:textId="47711AC8" w:rsidR="00A57EBD" w:rsidRPr="00B9632F" w:rsidRDefault="007A42F6" w:rsidP="00E821A9">
            <w:pPr>
              <w:spacing w:after="0"/>
              <w:jc w:val="center"/>
              <w:rPr>
                <w:noProof/>
                <w:sz w:val="20"/>
                <w:szCs w:val="20"/>
              </w:rPr>
            </w:pPr>
            <w:r>
              <w:rPr>
                <w:noProof/>
                <w:sz w:val="20"/>
                <w:szCs w:val="20"/>
              </w:rPr>
              <w:t>3</w:t>
            </w:r>
          </w:p>
        </w:tc>
        <w:tc>
          <w:tcPr>
            <w:tcW w:w="992" w:type="dxa"/>
            <w:shd w:val="clear" w:color="auto" w:fill="FFFFFF" w:themeFill="background1"/>
          </w:tcPr>
          <w:p w14:paraId="07126FF7" w14:textId="4AFCB93E" w:rsidR="00A57EBD" w:rsidRPr="00B9632F" w:rsidRDefault="007A42F6" w:rsidP="00E821A9">
            <w:pPr>
              <w:spacing w:after="0"/>
              <w:jc w:val="center"/>
              <w:rPr>
                <w:noProof/>
                <w:sz w:val="20"/>
                <w:szCs w:val="20"/>
              </w:rPr>
            </w:pPr>
            <w:r>
              <w:rPr>
                <w:noProof/>
                <w:sz w:val="20"/>
                <w:szCs w:val="20"/>
              </w:rPr>
              <w:t>4</w:t>
            </w:r>
          </w:p>
        </w:tc>
      </w:tr>
    </w:tbl>
    <w:p w14:paraId="595B322C" w14:textId="44E6EFF1" w:rsidR="00A57EBD" w:rsidRDefault="0007581E" w:rsidP="007D5D7E">
      <w:pPr>
        <w:spacing w:before="120" w:after="120"/>
        <w:rPr>
          <w:noProof/>
        </w:rPr>
      </w:pPr>
      <w:r>
        <w:rPr>
          <w:noProof/>
        </w:rPr>
        <w:t>All</w:t>
      </w:r>
      <w:r w:rsidR="00BD0EE0">
        <w:rPr>
          <w:noProof/>
        </w:rPr>
        <w:t xml:space="preserve"> three policy options</w:t>
      </w:r>
      <w:r>
        <w:rPr>
          <w:noProof/>
        </w:rPr>
        <w:t xml:space="preserve"> improve the ease of doing business </w:t>
      </w:r>
      <w:r w:rsidR="00EA4A92">
        <w:rPr>
          <w:noProof/>
        </w:rPr>
        <w:t>for investors and companies</w:t>
      </w:r>
      <w:r w:rsidR="00934388">
        <w:rPr>
          <w:noProof/>
        </w:rPr>
        <w:t xml:space="preserve"> as well as the ease of attracting investment</w:t>
      </w:r>
      <w:r w:rsidR="00BD0EE0">
        <w:rPr>
          <w:noProof/>
        </w:rPr>
        <w:t xml:space="preserve">s. </w:t>
      </w:r>
      <w:r w:rsidR="00C65B6A">
        <w:rPr>
          <w:noProof/>
        </w:rPr>
        <w:t xml:space="preserve">The </w:t>
      </w:r>
      <w:r w:rsidR="004222B9">
        <w:rPr>
          <w:noProof/>
        </w:rPr>
        <w:t>digital</w:t>
      </w:r>
      <w:r w:rsidR="00BD0EE0">
        <w:rPr>
          <w:noProof/>
        </w:rPr>
        <w:t xml:space="preserve"> share transfers</w:t>
      </w:r>
      <w:r w:rsidR="00C65B6A">
        <w:rPr>
          <w:noProof/>
        </w:rPr>
        <w:t xml:space="preserve"> under PO7a</w:t>
      </w:r>
      <w:r w:rsidR="000C5A44">
        <w:rPr>
          <w:noProof/>
        </w:rPr>
        <w:t xml:space="preserve"> </w:t>
      </w:r>
      <w:r w:rsidR="00C65B6A">
        <w:rPr>
          <w:noProof/>
        </w:rPr>
        <w:t xml:space="preserve">would </w:t>
      </w:r>
      <w:r w:rsidR="00A6307E">
        <w:rPr>
          <w:noProof/>
        </w:rPr>
        <w:t xml:space="preserve">reduce </w:t>
      </w:r>
      <w:r w:rsidR="00200122">
        <w:rPr>
          <w:noProof/>
        </w:rPr>
        <w:t xml:space="preserve">costs </w:t>
      </w:r>
      <w:r w:rsidR="00D0146C">
        <w:rPr>
          <w:noProof/>
        </w:rPr>
        <w:t xml:space="preserve">and </w:t>
      </w:r>
      <w:r w:rsidR="008E79A4">
        <w:rPr>
          <w:noProof/>
        </w:rPr>
        <w:t>burden</w:t>
      </w:r>
      <w:r w:rsidR="00A6307E">
        <w:rPr>
          <w:noProof/>
        </w:rPr>
        <w:t>s</w:t>
      </w:r>
      <w:r w:rsidR="008E79A4">
        <w:rPr>
          <w:noProof/>
        </w:rPr>
        <w:t xml:space="preserve"> that come with in-person and</w:t>
      </w:r>
      <w:r w:rsidR="00BD0EE0">
        <w:rPr>
          <w:noProof/>
        </w:rPr>
        <w:t xml:space="preserve"> paper-based procedures</w:t>
      </w:r>
      <w:r w:rsidR="00F15DCE">
        <w:rPr>
          <w:noProof/>
        </w:rPr>
        <w:t>,</w:t>
      </w:r>
      <w:r w:rsidR="00BD0EE0">
        <w:rPr>
          <w:noProof/>
        </w:rPr>
        <w:t xml:space="preserve"> particularly in cross-border situations</w:t>
      </w:r>
      <w:r w:rsidR="00E3501B">
        <w:rPr>
          <w:noProof/>
        </w:rPr>
        <w:t>,</w:t>
      </w:r>
      <w:r w:rsidR="00187F58">
        <w:rPr>
          <w:noProof/>
        </w:rPr>
        <w:t xml:space="preserve"> and </w:t>
      </w:r>
      <w:r w:rsidR="00CC512A">
        <w:rPr>
          <w:noProof/>
        </w:rPr>
        <w:t xml:space="preserve">no </w:t>
      </w:r>
      <w:r w:rsidR="00BD0EE0">
        <w:rPr>
          <w:noProof/>
        </w:rPr>
        <w:t xml:space="preserve">mandatory involvement of intermediaries </w:t>
      </w:r>
      <w:r w:rsidR="00CC512A">
        <w:rPr>
          <w:noProof/>
        </w:rPr>
        <w:t xml:space="preserve">under PO7b would </w:t>
      </w:r>
      <w:r w:rsidR="007F5D6C">
        <w:rPr>
          <w:noProof/>
        </w:rPr>
        <w:t xml:space="preserve">further </w:t>
      </w:r>
      <w:r w:rsidR="00BD0EE0">
        <w:rPr>
          <w:noProof/>
        </w:rPr>
        <w:t>reduc</w:t>
      </w:r>
      <w:r w:rsidR="00CC512A">
        <w:rPr>
          <w:noProof/>
        </w:rPr>
        <w:t>e</w:t>
      </w:r>
      <w:r w:rsidR="007F5D6C">
        <w:rPr>
          <w:noProof/>
        </w:rPr>
        <w:t xml:space="preserve"> </w:t>
      </w:r>
      <w:r w:rsidR="00BD0EE0">
        <w:rPr>
          <w:noProof/>
        </w:rPr>
        <w:t>transaction costs</w:t>
      </w:r>
      <w:r w:rsidR="007F5D6C">
        <w:rPr>
          <w:noProof/>
        </w:rPr>
        <w:t xml:space="preserve"> </w:t>
      </w:r>
      <w:r w:rsidR="00BD0EE0">
        <w:rPr>
          <w:noProof/>
        </w:rPr>
        <w:t>and procedural delays.</w:t>
      </w:r>
      <w:r w:rsidR="0094775B">
        <w:rPr>
          <w:noProof/>
        </w:rPr>
        <w:t xml:space="preserve"> </w:t>
      </w:r>
      <w:r w:rsidR="00BD0EE0">
        <w:rPr>
          <w:noProof/>
        </w:rPr>
        <w:t>PO7c would have</w:t>
      </w:r>
      <w:r w:rsidR="007213A6">
        <w:rPr>
          <w:noProof/>
        </w:rPr>
        <w:t xml:space="preserve"> the</w:t>
      </w:r>
      <w:r w:rsidR="00BD0EE0">
        <w:rPr>
          <w:noProof/>
        </w:rPr>
        <w:t xml:space="preserve"> most</w:t>
      </w:r>
      <w:r w:rsidR="007213A6">
        <w:rPr>
          <w:noProof/>
        </w:rPr>
        <w:t xml:space="preserve"> significant</w:t>
      </w:r>
      <w:r w:rsidR="00BD0EE0">
        <w:rPr>
          <w:noProof/>
        </w:rPr>
        <w:t xml:space="preserve"> impact b</w:t>
      </w:r>
      <w:r w:rsidR="00F51E28">
        <w:rPr>
          <w:noProof/>
        </w:rPr>
        <w:t>y</w:t>
      </w:r>
      <w:r w:rsidR="00BD0EE0">
        <w:rPr>
          <w:noProof/>
        </w:rPr>
        <w:t xml:space="preserve"> also address</w:t>
      </w:r>
      <w:r w:rsidR="006341D8">
        <w:rPr>
          <w:noProof/>
        </w:rPr>
        <w:t>ing</w:t>
      </w:r>
      <w:r w:rsidR="005B1FC9">
        <w:rPr>
          <w:noProof/>
        </w:rPr>
        <w:t xml:space="preserve"> investor</w:t>
      </w:r>
      <w:r w:rsidR="00BD0EE0">
        <w:rPr>
          <w:noProof/>
        </w:rPr>
        <w:t xml:space="preserve"> exit</w:t>
      </w:r>
      <w:r w:rsidR="00226568">
        <w:rPr>
          <w:noProof/>
        </w:rPr>
        <w:t xml:space="preserve">s </w:t>
      </w:r>
      <w:r w:rsidR="005B1FC9">
        <w:rPr>
          <w:noProof/>
        </w:rPr>
        <w:t>on public markets</w:t>
      </w:r>
      <w:r w:rsidR="00BD0EE0">
        <w:rPr>
          <w:noProof/>
        </w:rPr>
        <w:t xml:space="preserve">. While the benefits of PO7c </w:t>
      </w:r>
      <w:r w:rsidR="00FE087A">
        <w:rPr>
          <w:noProof/>
        </w:rPr>
        <w:t>would</w:t>
      </w:r>
      <w:r w:rsidR="00BD0EE0">
        <w:rPr>
          <w:noProof/>
        </w:rPr>
        <w:t xml:space="preserve"> primarily affect a small subset of companies</w:t>
      </w:r>
      <w:r w:rsidR="007B3A08">
        <w:rPr>
          <w:noProof/>
        </w:rPr>
        <w:t xml:space="preserve"> (la</w:t>
      </w:r>
      <w:r w:rsidR="000F08E0">
        <w:rPr>
          <w:noProof/>
        </w:rPr>
        <w:t xml:space="preserve">te-stage </w:t>
      </w:r>
      <w:r w:rsidR="00D67B20">
        <w:rPr>
          <w:noProof/>
        </w:rPr>
        <w:t>s</w:t>
      </w:r>
      <w:r w:rsidR="1BE9C618">
        <w:rPr>
          <w:noProof/>
        </w:rPr>
        <w:t>caleup</w:t>
      </w:r>
      <w:r w:rsidR="00D67B20">
        <w:rPr>
          <w:noProof/>
        </w:rPr>
        <w:t>s and other</w:t>
      </w:r>
      <w:r w:rsidR="0078583D">
        <w:rPr>
          <w:noProof/>
        </w:rPr>
        <w:t xml:space="preserve"> companies mature enough for </w:t>
      </w:r>
      <w:r w:rsidR="00A00131">
        <w:rPr>
          <w:noProof/>
        </w:rPr>
        <w:t>goin</w:t>
      </w:r>
      <w:r w:rsidR="007D2607">
        <w:rPr>
          <w:noProof/>
        </w:rPr>
        <w:t>g</w:t>
      </w:r>
      <w:r w:rsidR="00A00131">
        <w:rPr>
          <w:noProof/>
        </w:rPr>
        <w:t xml:space="preserve"> public)</w:t>
      </w:r>
      <w:r w:rsidR="00BD0EE0">
        <w:rPr>
          <w:noProof/>
        </w:rPr>
        <w:t xml:space="preserve">, </w:t>
      </w:r>
      <w:r w:rsidR="004445AC">
        <w:rPr>
          <w:noProof/>
        </w:rPr>
        <w:t xml:space="preserve">this option would be an important step to </w:t>
      </w:r>
      <w:r w:rsidR="00BD0EE0">
        <w:rPr>
          <w:noProof/>
        </w:rPr>
        <w:t>reinforce the credibility and attractiveness of the 28</w:t>
      </w:r>
      <w:r w:rsidR="00BD0EE0" w:rsidRPr="004F0A88">
        <w:rPr>
          <w:noProof/>
          <w:vertAlign w:val="superscript"/>
        </w:rPr>
        <w:t>th</w:t>
      </w:r>
      <w:r w:rsidR="00BD0EE0">
        <w:rPr>
          <w:noProof/>
        </w:rPr>
        <w:t xml:space="preserve"> regime legal framework throughout the full lifecycle of a company.</w:t>
      </w:r>
    </w:p>
    <w:p w14:paraId="6A6FAE55" w14:textId="5508E2C1" w:rsidR="006625AC" w:rsidRPr="00AC3D6A" w:rsidRDefault="00C77372" w:rsidP="005F1A52">
      <w:pPr>
        <w:spacing w:after="120"/>
        <w:rPr>
          <w:noProof/>
          <w:szCs w:val="20"/>
        </w:rPr>
      </w:pPr>
      <w:r w:rsidRPr="421A18F4">
        <w:rPr>
          <w:noProof/>
        </w:rPr>
        <w:t xml:space="preserve">Both </w:t>
      </w:r>
      <w:r w:rsidR="005C5E40" w:rsidRPr="421A18F4">
        <w:rPr>
          <w:noProof/>
        </w:rPr>
        <w:t>investors and companies</w:t>
      </w:r>
      <w:r w:rsidRPr="421A18F4">
        <w:rPr>
          <w:noProof/>
        </w:rPr>
        <w:t xml:space="preserve"> would benefit from administrative burden reduction</w:t>
      </w:r>
      <w:r w:rsidR="00B1258F" w:rsidRPr="421A18F4">
        <w:rPr>
          <w:noProof/>
        </w:rPr>
        <w:t>, including</w:t>
      </w:r>
      <w:r w:rsidR="005C5E40">
        <w:rPr>
          <w:noProof/>
        </w:rPr>
        <w:t xml:space="preserve">, </w:t>
      </w:r>
      <w:r w:rsidR="00947740" w:rsidRPr="421A18F4">
        <w:rPr>
          <w:noProof/>
        </w:rPr>
        <w:t>due to</w:t>
      </w:r>
      <w:r w:rsidR="005C5E40">
        <w:rPr>
          <w:noProof/>
        </w:rPr>
        <w:t xml:space="preserve"> </w:t>
      </w:r>
      <w:r w:rsidR="00136591" w:rsidRPr="421A18F4">
        <w:rPr>
          <w:noProof/>
        </w:rPr>
        <w:t>reduce</w:t>
      </w:r>
      <w:r w:rsidR="00CA4BCF" w:rsidRPr="421A18F4">
        <w:rPr>
          <w:noProof/>
        </w:rPr>
        <w:t>d</w:t>
      </w:r>
      <w:r w:rsidR="00136591" w:rsidRPr="421A18F4">
        <w:rPr>
          <w:noProof/>
        </w:rPr>
        <w:t xml:space="preserve"> time </w:t>
      </w:r>
      <w:r w:rsidR="00E30806" w:rsidRPr="421A18F4">
        <w:rPr>
          <w:noProof/>
        </w:rPr>
        <w:t>and less</w:t>
      </w:r>
      <w:r w:rsidR="00136591" w:rsidRPr="421A18F4">
        <w:rPr>
          <w:noProof/>
        </w:rPr>
        <w:t xml:space="preserve"> costs linked to in-person formalities</w:t>
      </w:r>
      <w:r w:rsidR="005E2A47" w:rsidRPr="421A18F4">
        <w:rPr>
          <w:noProof/>
        </w:rPr>
        <w:t xml:space="preserve"> for share transfers</w:t>
      </w:r>
      <w:r w:rsidR="00E30806" w:rsidRPr="421A18F4">
        <w:rPr>
          <w:noProof/>
        </w:rPr>
        <w:t xml:space="preserve"> under PO7a</w:t>
      </w:r>
      <w:r w:rsidR="00375CD8" w:rsidRPr="421A18F4">
        <w:rPr>
          <w:noProof/>
        </w:rPr>
        <w:t xml:space="preserve">, which are estimated to amount to approximately </w:t>
      </w:r>
      <w:r w:rsidR="00FA7955">
        <w:rPr>
          <w:noProof/>
        </w:rPr>
        <w:t>EUR</w:t>
      </w:r>
      <w:r w:rsidR="00FA7955" w:rsidRPr="46D136B6">
        <w:rPr>
          <w:rFonts w:ascii="Aptos" w:eastAsia="Aptos" w:hAnsi="Aptos" w:cs="Aptos"/>
          <w:noProof/>
        </w:rPr>
        <w:t xml:space="preserve"> </w:t>
      </w:r>
      <w:r w:rsidR="00375CD8" w:rsidRPr="421A18F4">
        <w:rPr>
          <w:noProof/>
        </w:rPr>
        <w:t>700</w:t>
      </w:r>
      <w:r w:rsidR="00375CD8">
        <w:rPr>
          <w:noProof/>
        </w:rPr>
        <w:t xml:space="preserve"> </w:t>
      </w:r>
      <w:r w:rsidR="00D862B7" w:rsidRPr="421A18F4">
        <w:rPr>
          <w:noProof/>
        </w:rPr>
        <w:t>per-transaction</w:t>
      </w:r>
      <w:r w:rsidR="00D862B7">
        <w:rPr>
          <w:noProof/>
        </w:rPr>
        <w:t>.</w:t>
      </w:r>
      <w:r w:rsidR="00346928">
        <w:rPr>
          <w:noProof/>
        </w:rPr>
        <w:t xml:space="preserve"> </w:t>
      </w:r>
      <w:r w:rsidR="00692552" w:rsidRPr="421A18F4">
        <w:rPr>
          <w:noProof/>
        </w:rPr>
        <w:t xml:space="preserve">PO7b delivers </w:t>
      </w:r>
      <w:r w:rsidR="00A5196D" w:rsidRPr="421A18F4">
        <w:rPr>
          <w:noProof/>
        </w:rPr>
        <w:t>an even stronger</w:t>
      </w:r>
      <w:r w:rsidR="00481010" w:rsidRPr="421A18F4">
        <w:rPr>
          <w:noProof/>
        </w:rPr>
        <w:t xml:space="preserve"> reduction </w:t>
      </w:r>
      <w:r w:rsidR="00D2136F" w:rsidRPr="421A18F4">
        <w:rPr>
          <w:noProof/>
        </w:rPr>
        <w:t xml:space="preserve">in costs </w:t>
      </w:r>
      <w:r w:rsidR="00216638">
        <w:rPr>
          <w:noProof/>
        </w:rPr>
        <w:t>by removing the</w:t>
      </w:r>
      <w:r w:rsidR="001927C0" w:rsidRPr="421A18F4">
        <w:rPr>
          <w:noProof/>
        </w:rPr>
        <w:t xml:space="preserve"> </w:t>
      </w:r>
      <w:r w:rsidR="009525A4" w:rsidRPr="421A18F4">
        <w:rPr>
          <w:noProof/>
        </w:rPr>
        <w:t xml:space="preserve">mandatory involvement of notaries and other intermediaries, which </w:t>
      </w:r>
      <w:r w:rsidR="004F150E" w:rsidRPr="421A18F4">
        <w:rPr>
          <w:noProof/>
        </w:rPr>
        <w:t xml:space="preserve">is one of the </w:t>
      </w:r>
      <w:r w:rsidR="00692552" w:rsidRPr="421A18F4">
        <w:rPr>
          <w:noProof/>
        </w:rPr>
        <w:t>main compliance cost drivers for share transfers</w:t>
      </w:r>
      <w:r w:rsidR="001927C0" w:rsidRPr="421A18F4">
        <w:rPr>
          <w:noProof/>
        </w:rPr>
        <w:t xml:space="preserve"> under PO7b</w:t>
      </w:r>
      <w:r w:rsidR="00856289" w:rsidRPr="421A18F4">
        <w:rPr>
          <w:noProof/>
        </w:rPr>
        <w:t xml:space="preserve">, with the estimated saving of </w:t>
      </w:r>
      <w:r w:rsidR="00250F0B">
        <w:rPr>
          <w:noProof/>
        </w:rPr>
        <w:t>EUR</w:t>
      </w:r>
      <w:r w:rsidR="00250F0B" w:rsidRPr="30B30340">
        <w:rPr>
          <w:rFonts w:ascii="Aptos" w:eastAsia="Aptos" w:hAnsi="Aptos" w:cs="Aptos"/>
          <w:noProof/>
        </w:rPr>
        <w:t xml:space="preserve"> </w:t>
      </w:r>
      <w:r w:rsidR="008C033C" w:rsidRPr="421A18F4">
        <w:rPr>
          <w:noProof/>
        </w:rPr>
        <w:t>1</w:t>
      </w:r>
      <w:r w:rsidR="03FE294A" w:rsidRPr="30B30340">
        <w:rPr>
          <w:rFonts w:ascii="Aptos" w:eastAsia="Aptos" w:hAnsi="Aptos" w:cs="Aptos"/>
          <w:noProof/>
        </w:rPr>
        <w:t xml:space="preserve"> </w:t>
      </w:r>
      <w:r w:rsidR="008C033C" w:rsidRPr="421A18F4">
        <w:rPr>
          <w:noProof/>
        </w:rPr>
        <w:t>780</w:t>
      </w:r>
      <w:r w:rsidR="008C033C">
        <w:rPr>
          <w:noProof/>
        </w:rPr>
        <w:t>–</w:t>
      </w:r>
      <w:r w:rsidR="008C5C72">
        <w:rPr>
          <w:noProof/>
        </w:rPr>
        <w:t xml:space="preserve"> EUR</w:t>
      </w:r>
      <w:r w:rsidR="0086127C" w:rsidRPr="30B30340">
        <w:rPr>
          <w:rFonts w:ascii="Aptos" w:eastAsia="Aptos" w:hAnsi="Aptos" w:cs="Aptos"/>
          <w:noProof/>
        </w:rPr>
        <w:t xml:space="preserve"> </w:t>
      </w:r>
      <w:r w:rsidR="008C033C" w:rsidRPr="421A18F4">
        <w:rPr>
          <w:noProof/>
        </w:rPr>
        <w:t>2</w:t>
      </w:r>
      <w:r w:rsidR="58BA56FC" w:rsidRPr="1F39BA51">
        <w:rPr>
          <w:rFonts w:ascii="Aptos" w:eastAsia="Aptos" w:hAnsi="Aptos" w:cs="Aptos"/>
          <w:noProof/>
        </w:rPr>
        <w:t xml:space="preserve"> </w:t>
      </w:r>
      <w:r w:rsidR="008C033C" w:rsidRPr="421A18F4">
        <w:rPr>
          <w:noProof/>
        </w:rPr>
        <w:t>850</w:t>
      </w:r>
      <w:r w:rsidR="0048469B">
        <w:rPr>
          <w:noProof/>
        </w:rPr>
        <w:t xml:space="preserve"> </w:t>
      </w:r>
      <w:r w:rsidR="00856289" w:rsidRPr="421A18F4">
        <w:rPr>
          <w:noProof/>
        </w:rPr>
        <w:t xml:space="preserve">for a growth-stage secondary transaction of </w:t>
      </w:r>
      <w:r w:rsidR="00F05467">
        <w:rPr>
          <w:noProof/>
        </w:rPr>
        <w:t>EUR</w:t>
      </w:r>
      <w:r w:rsidR="00F05467" w:rsidRPr="13C8C627">
        <w:rPr>
          <w:rFonts w:ascii="Aptos" w:eastAsia="Aptos" w:hAnsi="Aptos" w:cs="Aptos"/>
          <w:noProof/>
        </w:rPr>
        <w:t xml:space="preserve"> </w:t>
      </w:r>
      <w:r w:rsidR="00856289" w:rsidRPr="421A18F4">
        <w:rPr>
          <w:noProof/>
        </w:rPr>
        <w:t>500</w:t>
      </w:r>
      <w:r w:rsidR="28AA3C44" w:rsidRPr="13C8C627">
        <w:rPr>
          <w:rFonts w:ascii="Aptos" w:eastAsia="Aptos" w:hAnsi="Aptos" w:cs="Aptos"/>
          <w:noProof/>
        </w:rPr>
        <w:t xml:space="preserve"> </w:t>
      </w:r>
      <w:r w:rsidR="00856289" w:rsidRPr="421A18F4">
        <w:rPr>
          <w:noProof/>
        </w:rPr>
        <w:t>000</w:t>
      </w:r>
      <w:r w:rsidR="00B8013A">
        <w:rPr>
          <w:noProof/>
        </w:rPr>
        <w:t xml:space="preserve"> </w:t>
      </w:r>
      <w:r w:rsidR="00946A34" w:rsidRPr="421A18F4">
        <w:rPr>
          <w:noProof/>
        </w:rPr>
        <w:t xml:space="preserve">due to </w:t>
      </w:r>
      <w:r w:rsidR="00D757AD" w:rsidRPr="421A18F4">
        <w:rPr>
          <w:noProof/>
        </w:rPr>
        <w:t>reduced time and notarial and filing costs per transaction</w:t>
      </w:r>
      <w:r w:rsidR="00A669B7" w:rsidRPr="421A18F4">
        <w:rPr>
          <w:rStyle w:val="FootnoteReference"/>
          <w:noProof/>
        </w:rPr>
        <w:footnoteReference w:id="90"/>
      </w:r>
      <w:r w:rsidR="00357D9A">
        <w:rPr>
          <w:noProof/>
        </w:rPr>
        <w:t xml:space="preserve">. </w:t>
      </w:r>
      <w:r w:rsidR="006625AC" w:rsidRPr="421A18F4">
        <w:rPr>
          <w:noProof/>
        </w:rPr>
        <w:t xml:space="preserve">PO7c </w:t>
      </w:r>
      <w:r w:rsidR="00D83A4A" w:rsidRPr="421A18F4">
        <w:rPr>
          <w:noProof/>
        </w:rPr>
        <w:t xml:space="preserve">would </w:t>
      </w:r>
      <w:r w:rsidR="006625AC" w:rsidRPr="421A18F4">
        <w:rPr>
          <w:noProof/>
        </w:rPr>
        <w:t>help companies avoid the need for legal conversion</w:t>
      </w:r>
      <w:r w:rsidR="0040585B" w:rsidRPr="421A18F4">
        <w:rPr>
          <w:noProof/>
        </w:rPr>
        <w:t xml:space="preserve"> but </w:t>
      </w:r>
      <w:r w:rsidR="00BA477D" w:rsidRPr="421A18F4">
        <w:rPr>
          <w:noProof/>
        </w:rPr>
        <w:t xml:space="preserve">would </w:t>
      </w:r>
      <w:r w:rsidR="002E7575" w:rsidRPr="421A18F4">
        <w:rPr>
          <w:noProof/>
        </w:rPr>
        <w:t>o</w:t>
      </w:r>
      <w:r w:rsidR="00982B2D" w:rsidRPr="421A18F4">
        <w:rPr>
          <w:noProof/>
        </w:rPr>
        <w:t xml:space="preserve">nly affect </w:t>
      </w:r>
      <w:r w:rsidR="00710541" w:rsidRPr="421A18F4">
        <w:rPr>
          <w:noProof/>
        </w:rPr>
        <w:t>a</w:t>
      </w:r>
      <w:r w:rsidR="00982B2D" w:rsidRPr="421A18F4">
        <w:rPr>
          <w:noProof/>
        </w:rPr>
        <w:t xml:space="preserve"> small group of late-stage s</w:t>
      </w:r>
      <w:r w:rsidR="3B8883F3" w:rsidRPr="421A18F4">
        <w:rPr>
          <w:noProof/>
        </w:rPr>
        <w:t>caleup</w:t>
      </w:r>
      <w:r w:rsidR="00982B2D" w:rsidRPr="421A18F4">
        <w:rPr>
          <w:noProof/>
        </w:rPr>
        <w:t>s</w:t>
      </w:r>
      <w:r w:rsidR="00EE4F28" w:rsidRPr="421A18F4">
        <w:rPr>
          <w:noProof/>
        </w:rPr>
        <w:t xml:space="preserve"> and other IPO-ready companies</w:t>
      </w:r>
      <w:r w:rsidR="00FB3034">
        <w:rPr>
          <w:noProof/>
        </w:rPr>
        <w:t>;</w:t>
      </w:r>
      <w:r w:rsidR="002E7575">
        <w:rPr>
          <w:noProof/>
        </w:rPr>
        <w:t xml:space="preserve"> </w:t>
      </w:r>
      <w:r w:rsidR="00FB3034">
        <w:rPr>
          <w:noProof/>
        </w:rPr>
        <w:t>a</w:t>
      </w:r>
      <w:r w:rsidR="00D833D0" w:rsidRPr="421A18F4">
        <w:rPr>
          <w:noProof/>
        </w:rPr>
        <w:t xml:space="preserve">s </w:t>
      </w:r>
      <w:r w:rsidR="005A6240">
        <w:rPr>
          <w:noProof/>
        </w:rPr>
        <w:t>conversion</w:t>
      </w:r>
      <w:r w:rsidR="00D833D0" w:rsidRPr="421A18F4">
        <w:rPr>
          <w:noProof/>
        </w:rPr>
        <w:t xml:space="preserve"> costs are</w:t>
      </w:r>
      <w:r w:rsidR="00BA477D">
        <w:rPr>
          <w:noProof/>
        </w:rPr>
        <w:t xml:space="preserve"> </w:t>
      </w:r>
      <w:r w:rsidR="005A6240">
        <w:rPr>
          <w:noProof/>
        </w:rPr>
        <w:t>also</w:t>
      </w:r>
      <w:r w:rsidR="00BA477D">
        <w:rPr>
          <w:noProof/>
        </w:rPr>
        <w:t xml:space="preserve"> </w:t>
      </w:r>
      <w:r w:rsidR="00987718" w:rsidRPr="421A18F4">
        <w:rPr>
          <w:noProof/>
        </w:rPr>
        <w:t xml:space="preserve">relatively low </w:t>
      </w:r>
      <w:r w:rsidR="00E511A2" w:rsidRPr="421A18F4">
        <w:rPr>
          <w:noProof/>
        </w:rPr>
        <w:t xml:space="preserve">when compared with </w:t>
      </w:r>
      <w:r w:rsidR="005A6240">
        <w:rPr>
          <w:noProof/>
        </w:rPr>
        <w:t>o</w:t>
      </w:r>
      <w:r w:rsidR="00E511A2" w:rsidRPr="421A18F4">
        <w:rPr>
          <w:noProof/>
        </w:rPr>
        <w:t xml:space="preserve">verall costs </w:t>
      </w:r>
      <w:r w:rsidR="00FA5F81" w:rsidRPr="421A18F4">
        <w:rPr>
          <w:noProof/>
        </w:rPr>
        <w:t>of</w:t>
      </w:r>
      <w:r w:rsidR="00E511A2">
        <w:rPr>
          <w:noProof/>
        </w:rPr>
        <w:t xml:space="preserve"> </w:t>
      </w:r>
      <w:r w:rsidR="00DE749F" w:rsidRPr="421A18F4">
        <w:rPr>
          <w:noProof/>
        </w:rPr>
        <w:t>accessing public markets</w:t>
      </w:r>
      <w:r w:rsidR="00A95F9F" w:rsidRPr="421A18F4">
        <w:rPr>
          <w:noProof/>
        </w:rPr>
        <w:t xml:space="preserve">, </w:t>
      </w:r>
      <w:r w:rsidR="005A6240">
        <w:rPr>
          <w:noProof/>
        </w:rPr>
        <w:t>it</w:t>
      </w:r>
      <w:r w:rsidR="0059688B">
        <w:rPr>
          <w:noProof/>
        </w:rPr>
        <w:t xml:space="preserve"> </w:t>
      </w:r>
      <w:r w:rsidR="00A907FE">
        <w:rPr>
          <w:noProof/>
        </w:rPr>
        <w:t>does</w:t>
      </w:r>
      <w:r w:rsidR="00A95F9F" w:rsidRPr="421A18F4">
        <w:rPr>
          <w:noProof/>
        </w:rPr>
        <w:t xml:space="preserve"> not </w:t>
      </w:r>
      <w:r w:rsidR="0030519E" w:rsidRPr="421A18F4">
        <w:rPr>
          <w:noProof/>
        </w:rPr>
        <w:t>score higher</w:t>
      </w:r>
      <w:r w:rsidR="00A907FE">
        <w:rPr>
          <w:noProof/>
        </w:rPr>
        <w:t xml:space="preserve"> than PO7b in terms of administrative burden reduction</w:t>
      </w:r>
      <w:r w:rsidR="00605D60">
        <w:rPr>
          <w:noProof/>
        </w:rPr>
        <w:t>.</w:t>
      </w:r>
      <w:r w:rsidR="00DE749F">
        <w:rPr>
          <w:noProof/>
        </w:rPr>
        <w:t xml:space="preserve"> </w:t>
      </w:r>
      <w:r w:rsidR="008F1BCB">
        <w:rPr>
          <w:noProof/>
          <w:szCs w:val="20"/>
        </w:rPr>
        <w:t xml:space="preserve">At the same time, </w:t>
      </w:r>
      <w:r w:rsidR="00E058E5">
        <w:rPr>
          <w:noProof/>
          <w:szCs w:val="20"/>
        </w:rPr>
        <w:t>administrative</w:t>
      </w:r>
      <w:r w:rsidR="00350ACB">
        <w:rPr>
          <w:noProof/>
          <w:szCs w:val="20"/>
        </w:rPr>
        <w:t xml:space="preserve"> </w:t>
      </w:r>
      <w:r w:rsidR="00E058E5">
        <w:rPr>
          <w:noProof/>
          <w:szCs w:val="20"/>
        </w:rPr>
        <w:t>and adjustment costs</w:t>
      </w:r>
      <w:r w:rsidR="005F1A52">
        <w:rPr>
          <w:noProof/>
          <w:szCs w:val="20"/>
        </w:rPr>
        <w:t xml:space="preserve"> </w:t>
      </w:r>
      <w:r w:rsidR="00AD63C2">
        <w:rPr>
          <w:noProof/>
          <w:szCs w:val="20"/>
        </w:rPr>
        <w:t>would be rather limited</w:t>
      </w:r>
      <w:r w:rsidR="00FB3034">
        <w:rPr>
          <w:noProof/>
          <w:szCs w:val="20"/>
        </w:rPr>
        <w:t xml:space="preserve"> for all options</w:t>
      </w:r>
      <w:r w:rsidR="005F1A52">
        <w:rPr>
          <w:noProof/>
          <w:szCs w:val="20"/>
        </w:rPr>
        <w:t>.</w:t>
      </w:r>
      <w:r w:rsidR="00466A89">
        <w:rPr>
          <w:noProof/>
          <w:szCs w:val="20"/>
        </w:rPr>
        <w:t xml:space="preserve"> </w:t>
      </w:r>
      <w:r w:rsidR="004B4770" w:rsidRPr="00EE7B7E">
        <w:rPr>
          <w:noProof/>
          <w:szCs w:val="20"/>
        </w:rPr>
        <w:t xml:space="preserve">PO7b would </w:t>
      </w:r>
      <w:r w:rsidR="0078781C" w:rsidRPr="00B25125">
        <w:rPr>
          <w:noProof/>
          <w:szCs w:val="20"/>
        </w:rPr>
        <w:t>additionally</w:t>
      </w:r>
      <w:r w:rsidR="0078781C" w:rsidRPr="00EE7B7E">
        <w:rPr>
          <w:noProof/>
          <w:szCs w:val="20"/>
        </w:rPr>
        <w:t xml:space="preserve"> require</w:t>
      </w:r>
      <w:r w:rsidR="004B4770" w:rsidRPr="00EE7B7E">
        <w:rPr>
          <w:noProof/>
          <w:szCs w:val="20"/>
        </w:rPr>
        <w:t xml:space="preserve"> companies to verify and record </w:t>
      </w:r>
      <w:r w:rsidR="0078781C" w:rsidRPr="00EE7B7E">
        <w:rPr>
          <w:noProof/>
          <w:szCs w:val="20"/>
        </w:rPr>
        <w:t xml:space="preserve">share </w:t>
      </w:r>
      <w:r w:rsidR="004B4770" w:rsidRPr="00EE7B7E">
        <w:rPr>
          <w:noProof/>
          <w:szCs w:val="20"/>
        </w:rPr>
        <w:t xml:space="preserve">transfers </w:t>
      </w:r>
      <w:r w:rsidR="009A2128" w:rsidRPr="00EE7B7E">
        <w:rPr>
          <w:noProof/>
          <w:szCs w:val="20"/>
        </w:rPr>
        <w:t>due to no involvement of intermediaries fulfilling this task</w:t>
      </w:r>
      <w:r w:rsidR="0078781C" w:rsidRPr="00EE7B7E">
        <w:rPr>
          <w:noProof/>
          <w:szCs w:val="20"/>
        </w:rPr>
        <w:t xml:space="preserve">, </w:t>
      </w:r>
      <w:r w:rsidR="00843244" w:rsidRPr="00EE7B7E">
        <w:rPr>
          <w:noProof/>
          <w:szCs w:val="20"/>
        </w:rPr>
        <w:t>leading</w:t>
      </w:r>
      <w:r w:rsidR="004B4770" w:rsidRPr="00EE7B7E">
        <w:rPr>
          <w:noProof/>
          <w:szCs w:val="20"/>
        </w:rPr>
        <w:t xml:space="preserve"> to limited </w:t>
      </w:r>
      <w:r w:rsidR="00843244" w:rsidRPr="00EE7B7E">
        <w:rPr>
          <w:noProof/>
          <w:szCs w:val="20"/>
        </w:rPr>
        <w:t>costs that could however be</w:t>
      </w:r>
      <w:r w:rsidR="004B4770" w:rsidRPr="00EE7B7E">
        <w:rPr>
          <w:noProof/>
          <w:szCs w:val="20"/>
        </w:rPr>
        <w:t xml:space="preserve"> absorbed within existing governance arrangements. </w:t>
      </w:r>
      <w:r w:rsidR="004B4770" w:rsidRPr="00AC3D6A">
        <w:rPr>
          <w:noProof/>
          <w:szCs w:val="20"/>
        </w:rPr>
        <w:t xml:space="preserve">PO7c </w:t>
      </w:r>
      <w:r w:rsidR="00206555">
        <w:rPr>
          <w:noProof/>
          <w:szCs w:val="20"/>
        </w:rPr>
        <w:t xml:space="preserve">would not </w:t>
      </w:r>
      <w:r w:rsidR="004B4770" w:rsidRPr="00AC3D6A">
        <w:rPr>
          <w:noProof/>
          <w:szCs w:val="20"/>
        </w:rPr>
        <w:t xml:space="preserve">impose new obligations </w:t>
      </w:r>
      <w:r w:rsidR="00206555">
        <w:rPr>
          <w:noProof/>
          <w:szCs w:val="20"/>
        </w:rPr>
        <w:t>or costs</w:t>
      </w:r>
      <w:r w:rsidR="004B4770" w:rsidRPr="00AC3D6A">
        <w:rPr>
          <w:noProof/>
          <w:szCs w:val="20"/>
        </w:rPr>
        <w:t>.</w:t>
      </w:r>
    </w:p>
    <w:p w14:paraId="7F56CB0D" w14:textId="311D7B5B" w:rsidR="003D793D" w:rsidRDefault="00C0000A" w:rsidP="00EF210D">
      <w:pPr>
        <w:spacing w:after="120"/>
        <w:rPr>
          <w:b/>
          <w:bCs/>
          <w:noProof/>
          <w:u w:val="single"/>
        </w:rPr>
      </w:pPr>
      <w:r w:rsidRPr="00AC3D6A">
        <w:rPr>
          <w:noProof/>
          <w:szCs w:val="20"/>
        </w:rPr>
        <w:t xml:space="preserve">As regards costs </w:t>
      </w:r>
      <w:r w:rsidR="0067096B">
        <w:rPr>
          <w:noProof/>
          <w:szCs w:val="20"/>
        </w:rPr>
        <w:t>for</w:t>
      </w:r>
      <w:r w:rsidRPr="00AC3D6A">
        <w:rPr>
          <w:noProof/>
          <w:szCs w:val="20"/>
        </w:rPr>
        <w:t xml:space="preserve"> public authorities, </w:t>
      </w:r>
      <w:r w:rsidR="00AD184C" w:rsidRPr="00AC3D6A">
        <w:rPr>
          <w:noProof/>
          <w:szCs w:val="20"/>
        </w:rPr>
        <w:t>including notaries,</w:t>
      </w:r>
      <w:r w:rsidRPr="00AC3D6A">
        <w:rPr>
          <w:noProof/>
          <w:szCs w:val="20"/>
        </w:rPr>
        <w:t xml:space="preserve"> </w:t>
      </w:r>
      <w:r w:rsidR="00272C17">
        <w:rPr>
          <w:noProof/>
          <w:szCs w:val="20"/>
        </w:rPr>
        <w:t xml:space="preserve">there would be only </w:t>
      </w:r>
      <w:r w:rsidR="00272C17" w:rsidRPr="00516F05">
        <w:rPr>
          <w:noProof/>
          <w:szCs w:val="20"/>
        </w:rPr>
        <w:t xml:space="preserve">limited one-off adjustment costs </w:t>
      </w:r>
      <w:r w:rsidR="00272C17">
        <w:rPr>
          <w:noProof/>
          <w:szCs w:val="20"/>
        </w:rPr>
        <w:t xml:space="preserve">under </w:t>
      </w:r>
      <w:r w:rsidR="003D5410" w:rsidRPr="00516F05">
        <w:rPr>
          <w:noProof/>
          <w:szCs w:val="20"/>
        </w:rPr>
        <w:t>PO7a</w:t>
      </w:r>
      <w:r w:rsidR="003D5410">
        <w:rPr>
          <w:noProof/>
          <w:szCs w:val="20"/>
        </w:rPr>
        <w:t>,</w:t>
      </w:r>
      <w:r w:rsidR="003D5410" w:rsidRPr="00516F05">
        <w:rPr>
          <w:noProof/>
          <w:szCs w:val="20"/>
        </w:rPr>
        <w:t xml:space="preserve"> mainly linked to ensuring infrastructures</w:t>
      </w:r>
      <w:r w:rsidR="003D5410">
        <w:rPr>
          <w:noProof/>
          <w:szCs w:val="20"/>
        </w:rPr>
        <w:t xml:space="preserve"> </w:t>
      </w:r>
      <w:r w:rsidR="006F640C">
        <w:rPr>
          <w:noProof/>
          <w:szCs w:val="20"/>
        </w:rPr>
        <w:t xml:space="preserve">to </w:t>
      </w:r>
      <w:r w:rsidR="003D5410" w:rsidRPr="00516F05">
        <w:rPr>
          <w:noProof/>
          <w:szCs w:val="20"/>
        </w:rPr>
        <w:t>support digital share-transfer procedures</w:t>
      </w:r>
      <w:r w:rsidR="001701E3">
        <w:rPr>
          <w:noProof/>
          <w:szCs w:val="20"/>
        </w:rPr>
        <w:t xml:space="preserve"> and</w:t>
      </w:r>
      <w:r w:rsidR="003D5410">
        <w:rPr>
          <w:noProof/>
          <w:szCs w:val="20"/>
        </w:rPr>
        <w:t xml:space="preserve"> to </w:t>
      </w:r>
      <w:r w:rsidR="003D5410" w:rsidRPr="00516F05">
        <w:rPr>
          <w:noProof/>
          <w:szCs w:val="20"/>
        </w:rPr>
        <w:t>adapt</w:t>
      </w:r>
      <w:r w:rsidR="003D5410">
        <w:rPr>
          <w:noProof/>
          <w:szCs w:val="20"/>
        </w:rPr>
        <w:t>ing</w:t>
      </w:r>
      <w:r w:rsidR="003D5410" w:rsidRPr="00516F05">
        <w:rPr>
          <w:noProof/>
          <w:szCs w:val="20"/>
        </w:rPr>
        <w:t xml:space="preserve"> workflows </w:t>
      </w:r>
      <w:r w:rsidR="006F640C">
        <w:rPr>
          <w:noProof/>
          <w:szCs w:val="20"/>
        </w:rPr>
        <w:t>as necessary</w:t>
      </w:r>
      <w:r w:rsidR="003D5410" w:rsidRPr="00516F05">
        <w:rPr>
          <w:noProof/>
          <w:szCs w:val="20"/>
        </w:rPr>
        <w:t>.</w:t>
      </w:r>
      <w:r w:rsidR="003D5410">
        <w:rPr>
          <w:noProof/>
          <w:szCs w:val="20"/>
        </w:rPr>
        <w:t xml:space="preserve"> </w:t>
      </w:r>
      <w:r w:rsidR="00631828">
        <w:rPr>
          <w:noProof/>
          <w:szCs w:val="20"/>
        </w:rPr>
        <w:t>T</w:t>
      </w:r>
      <w:r w:rsidR="003D5410" w:rsidRPr="008F1AB2">
        <w:rPr>
          <w:noProof/>
          <w:szCs w:val="20"/>
        </w:rPr>
        <w:t xml:space="preserve">he removal of mandatory intermediary involvement </w:t>
      </w:r>
      <w:r w:rsidR="00631828">
        <w:rPr>
          <w:noProof/>
          <w:szCs w:val="20"/>
        </w:rPr>
        <w:t>u</w:t>
      </w:r>
      <w:r w:rsidR="00631828" w:rsidRPr="008F1AB2">
        <w:rPr>
          <w:noProof/>
          <w:szCs w:val="20"/>
        </w:rPr>
        <w:t xml:space="preserve">nder PO7b </w:t>
      </w:r>
      <w:r w:rsidR="003D5410">
        <w:rPr>
          <w:noProof/>
          <w:szCs w:val="20"/>
        </w:rPr>
        <w:t xml:space="preserve">would </w:t>
      </w:r>
      <w:r w:rsidR="00B452DE">
        <w:rPr>
          <w:noProof/>
          <w:szCs w:val="20"/>
        </w:rPr>
        <w:t>lead to</w:t>
      </w:r>
      <w:r w:rsidR="00113A74">
        <w:rPr>
          <w:noProof/>
          <w:szCs w:val="20"/>
        </w:rPr>
        <w:t xml:space="preserve"> revenue loss</w:t>
      </w:r>
      <w:r w:rsidR="00B452DE">
        <w:rPr>
          <w:noProof/>
          <w:szCs w:val="20"/>
        </w:rPr>
        <w:t>es</w:t>
      </w:r>
      <w:r w:rsidR="00113A74">
        <w:rPr>
          <w:noProof/>
          <w:szCs w:val="20"/>
        </w:rPr>
        <w:t xml:space="preserve"> for intermediaries, including </w:t>
      </w:r>
      <w:r w:rsidR="00113A74" w:rsidRPr="008F1AB2">
        <w:rPr>
          <w:noProof/>
          <w:szCs w:val="20"/>
        </w:rPr>
        <w:t>notaries</w:t>
      </w:r>
      <w:r w:rsidR="00113A74">
        <w:rPr>
          <w:noProof/>
          <w:szCs w:val="20"/>
        </w:rPr>
        <w:t>,</w:t>
      </w:r>
      <w:r w:rsidR="00113A74" w:rsidRPr="008F1AB2">
        <w:rPr>
          <w:noProof/>
          <w:szCs w:val="20"/>
        </w:rPr>
        <w:t xml:space="preserve"> in </w:t>
      </w:r>
      <w:r w:rsidR="00113A74">
        <w:rPr>
          <w:noProof/>
          <w:szCs w:val="20"/>
        </w:rPr>
        <w:t>those</w:t>
      </w:r>
      <w:r w:rsidR="00113A74" w:rsidRPr="008F1AB2">
        <w:rPr>
          <w:noProof/>
          <w:szCs w:val="20"/>
        </w:rPr>
        <w:t xml:space="preserve"> Member States </w:t>
      </w:r>
      <w:r w:rsidR="00113A74">
        <w:rPr>
          <w:noProof/>
          <w:szCs w:val="20"/>
        </w:rPr>
        <w:t xml:space="preserve">where they are involved in share transfers. </w:t>
      </w:r>
      <w:r w:rsidR="00564163">
        <w:rPr>
          <w:noProof/>
          <w:szCs w:val="20"/>
        </w:rPr>
        <w:t>A</w:t>
      </w:r>
      <w:r w:rsidR="00411DCB">
        <w:rPr>
          <w:noProof/>
          <w:szCs w:val="20"/>
        </w:rPr>
        <w:t xml:space="preserve">t the same time, </w:t>
      </w:r>
      <w:r w:rsidR="003D793D" w:rsidRPr="00A07D2B">
        <w:rPr>
          <w:noProof/>
          <w:szCs w:val="20"/>
        </w:rPr>
        <w:t xml:space="preserve">moderate efficiency gains </w:t>
      </w:r>
      <w:r w:rsidR="00BC0B03">
        <w:rPr>
          <w:noProof/>
          <w:szCs w:val="20"/>
        </w:rPr>
        <w:t xml:space="preserve">could be expected </w:t>
      </w:r>
      <w:r w:rsidR="003D793D" w:rsidRPr="00A07D2B">
        <w:rPr>
          <w:noProof/>
          <w:szCs w:val="20"/>
        </w:rPr>
        <w:t xml:space="preserve">for public authorities </w:t>
      </w:r>
      <w:r w:rsidR="00BC0B03">
        <w:rPr>
          <w:noProof/>
          <w:szCs w:val="20"/>
        </w:rPr>
        <w:t>due to</w:t>
      </w:r>
      <w:r w:rsidR="003D793D" w:rsidRPr="00A07D2B">
        <w:rPr>
          <w:noProof/>
          <w:szCs w:val="20"/>
        </w:rPr>
        <w:t xml:space="preserve"> </w:t>
      </w:r>
      <w:r w:rsidR="00DD21B9">
        <w:rPr>
          <w:noProof/>
          <w:szCs w:val="20"/>
        </w:rPr>
        <w:t>fewer</w:t>
      </w:r>
      <w:r w:rsidR="003D793D" w:rsidRPr="00A07D2B">
        <w:rPr>
          <w:noProof/>
          <w:szCs w:val="20"/>
        </w:rPr>
        <w:t xml:space="preserve"> paper-based procedures</w:t>
      </w:r>
      <w:r w:rsidR="00921B3B">
        <w:rPr>
          <w:noProof/>
          <w:szCs w:val="20"/>
        </w:rPr>
        <w:t xml:space="preserve"> and </w:t>
      </w:r>
      <w:r w:rsidR="003D793D">
        <w:rPr>
          <w:noProof/>
          <w:szCs w:val="20"/>
        </w:rPr>
        <w:t>in</w:t>
      </w:r>
      <w:r w:rsidR="00956526">
        <w:rPr>
          <w:noProof/>
          <w:szCs w:val="20"/>
        </w:rPr>
        <w:t>-person</w:t>
      </w:r>
      <w:r w:rsidR="003D793D" w:rsidRPr="00A07D2B">
        <w:rPr>
          <w:noProof/>
          <w:szCs w:val="20"/>
        </w:rPr>
        <w:t xml:space="preserve"> appointments</w:t>
      </w:r>
      <w:r w:rsidR="003D793D" w:rsidRPr="0054729F">
        <w:rPr>
          <w:noProof/>
          <w:szCs w:val="20"/>
        </w:rPr>
        <w:t>.</w:t>
      </w:r>
    </w:p>
    <w:p w14:paraId="7E0CC4B2" w14:textId="2200A01C" w:rsidR="00956526" w:rsidRDefault="00872FD1" w:rsidP="00EF210D">
      <w:pPr>
        <w:spacing w:after="120"/>
        <w:rPr>
          <w:b/>
          <w:bCs/>
          <w:noProof/>
          <w:u w:val="single"/>
        </w:rPr>
      </w:pPr>
      <w:r>
        <w:rPr>
          <w:noProof/>
        </w:rPr>
        <w:t>A</w:t>
      </w:r>
      <w:r w:rsidR="00956526">
        <w:rPr>
          <w:noProof/>
        </w:rPr>
        <w:t>ll policy options</w:t>
      </w:r>
      <w:r w:rsidR="00765BCF">
        <w:rPr>
          <w:noProof/>
        </w:rPr>
        <w:t xml:space="preserve"> 7</w:t>
      </w:r>
      <w:r w:rsidR="00956526">
        <w:rPr>
          <w:noProof/>
        </w:rPr>
        <w:t xml:space="preserve"> would contribute to the functioning of the internal market </w:t>
      </w:r>
      <w:r w:rsidR="00235A91">
        <w:rPr>
          <w:noProof/>
        </w:rPr>
        <w:t xml:space="preserve">as digital means would </w:t>
      </w:r>
      <w:r w:rsidR="00956526">
        <w:rPr>
          <w:noProof/>
        </w:rPr>
        <w:t>mak</w:t>
      </w:r>
      <w:r w:rsidR="00235A91">
        <w:rPr>
          <w:noProof/>
        </w:rPr>
        <w:t>e</w:t>
      </w:r>
      <w:r w:rsidR="00956526">
        <w:rPr>
          <w:noProof/>
        </w:rPr>
        <w:t xml:space="preserve"> share transfers faster and more predictable across borders and lower transaction </w:t>
      </w:r>
      <w:r w:rsidR="00451C66">
        <w:rPr>
          <w:noProof/>
        </w:rPr>
        <w:t>costs</w:t>
      </w:r>
      <w:r w:rsidR="00956526">
        <w:rPr>
          <w:noProof/>
        </w:rPr>
        <w:t xml:space="preserve"> that disproportionately affect cross-border investors. By eliminating </w:t>
      </w:r>
      <w:r w:rsidR="00345A0E">
        <w:rPr>
          <w:noProof/>
        </w:rPr>
        <w:t>di</w:t>
      </w:r>
      <w:r w:rsidR="00E175E2">
        <w:rPr>
          <w:noProof/>
        </w:rPr>
        <w:t>vergent</w:t>
      </w:r>
      <w:r w:rsidR="00345A0E">
        <w:rPr>
          <w:noProof/>
        </w:rPr>
        <w:t xml:space="preserve"> formalities for share transfers in</w:t>
      </w:r>
      <w:r w:rsidR="00956526">
        <w:rPr>
          <w:noProof/>
        </w:rPr>
        <w:t xml:space="preserve"> notarial and non-notarial Member States, PO7b </w:t>
      </w:r>
      <w:r w:rsidR="006F3599">
        <w:rPr>
          <w:noProof/>
        </w:rPr>
        <w:t xml:space="preserve">would </w:t>
      </w:r>
      <w:r w:rsidR="005C23E9">
        <w:rPr>
          <w:noProof/>
        </w:rPr>
        <w:t>further</w:t>
      </w:r>
      <w:r w:rsidR="00956526">
        <w:rPr>
          <w:noProof/>
        </w:rPr>
        <w:t xml:space="preserve"> </w:t>
      </w:r>
      <w:r w:rsidR="00491FCF">
        <w:rPr>
          <w:noProof/>
        </w:rPr>
        <w:t>improve capital mobility and reduce home bias</w:t>
      </w:r>
      <w:r w:rsidR="009778E9">
        <w:rPr>
          <w:noProof/>
        </w:rPr>
        <w:t>,</w:t>
      </w:r>
      <w:r w:rsidR="00956526">
        <w:rPr>
          <w:noProof/>
        </w:rPr>
        <w:t xml:space="preserve"> also enhanc</w:t>
      </w:r>
      <w:r w:rsidR="00A17C9C">
        <w:rPr>
          <w:noProof/>
        </w:rPr>
        <w:t>ing</w:t>
      </w:r>
      <w:r w:rsidR="00956526">
        <w:rPr>
          <w:noProof/>
        </w:rPr>
        <w:t xml:space="preserve"> </w:t>
      </w:r>
      <w:r w:rsidR="00631653">
        <w:rPr>
          <w:noProof/>
        </w:rPr>
        <w:t>EU competitiveness</w:t>
      </w:r>
      <w:r w:rsidR="00606E13">
        <w:rPr>
          <w:noProof/>
        </w:rPr>
        <w:t xml:space="preserve"> and attractiveness </w:t>
      </w:r>
      <w:r w:rsidR="00956526">
        <w:rPr>
          <w:noProof/>
        </w:rPr>
        <w:t xml:space="preserve">compared to third-country </w:t>
      </w:r>
      <w:r w:rsidR="002C2C69">
        <w:rPr>
          <w:noProof/>
        </w:rPr>
        <w:t>corporate legal frameworks</w:t>
      </w:r>
      <w:r w:rsidR="00956526">
        <w:rPr>
          <w:noProof/>
        </w:rPr>
        <w:t xml:space="preserve"> (e.g. </w:t>
      </w:r>
      <w:r w:rsidR="002C2C69">
        <w:rPr>
          <w:noProof/>
        </w:rPr>
        <w:t xml:space="preserve">the </w:t>
      </w:r>
      <w:r w:rsidR="00956526">
        <w:rPr>
          <w:noProof/>
        </w:rPr>
        <w:t>Delaware</w:t>
      </w:r>
      <w:r w:rsidR="002C2C69">
        <w:rPr>
          <w:noProof/>
        </w:rPr>
        <w:t xml:space="preserve"> General Corporation Law</w:t>
      </w:r>
      <w:r w:rsidR="00243A72">
        <w:rPr>
          <w:noProof/>
        </w:rPr>
        <w:t xml:space="preserve"> or </w:t>
      </w:r>
      <w:r w:rsidR="00DF29BC">
        <w:rPr>
          <w:noProof/>
        </w:rPr>
        <w:t>UK Companies Act</w:t>
      </w:r>
      <w:r w:rsidR="003A2D3D">
        <w:rPr>
          <w:noProof/>
        </w:rPr>
        <w:t xml:space="preserve">) </w:t>
      </w:r>
      <w:r w:rsidR="002C2C69">
        <w:rPr>
          <w:noProof/>
        </w:rPr>
        <w:t>that</w:t>
      </w:r>
      <w:r w:rsidR="00850E66">
        <w:rPr>
          <w:noProof/>
        </w:rPr>
        <w:t xml:space="preserve"> do not requi</w:t>
      </w:r>
      <w:r w:rsidR="00116D6F">
        <w:rPr>
          <w:noProof/>
        </w:rPr>
        <w:t>re the involvement of intermediaries</w:t>
      </w:r>
      <w:r w:rsidR="002C2C69">
        <w:rPr>
          <w:noProof/>
        </w:rPr>
        <w:t xml:space="preserve"> </w:t>
      </w:r>
      <w:r w:rsidR="003A2D3D">
        <w:rPr>
          <w:noProof/>
        </w:rPr>
        <w:t xml:space="preserve">in </w:t>
      </w:r>
      <w:r w:rsidR="002C2C69">
        <w:rPr>
          <w:noProof/>
        </w:rPr>
        <w:t>share</w:t>
      </w:r>
      <w:r w:rsidR="00956526">
        <w:rPr>
          <w:noProof/>
        </w:rPr>
        <w:t xml:space="preserve"> transfers. PO7c offers the strongest positive impact on the functioning of the internal market and EU competitiveness </w:t>
      </w:r>
      <w:r w:rsidR="00AB49C8">
        <w:rPr>
          <w:noProof/>
        </w:rPr>
        <w:t xml:space="preserve">as enabling </w:t>
      </w:r>
      <w:r w:rsidR="00956526">
        <w:rPr>
          <w:noProof/>
        </w:rPr>
        <w:t>28</w:t>
      </w:r>
      <w:r w:rsidR="00956526" w:rsidRPr="004F0A88">
        <w:rPr>
          <w:noProof/>
          <w:vertAlign w:val="superscript"/>
        </w:rPr>
        <w:t>th</w:t>
      </w:r>
      <w:r w:rsidR="00956526">
        <w:rPr>
          <w:noProof/>
        </w:rPr>
        <w:t xml:space="preserve"> regime companies </w:t>
      </w:r>
      <w:r w:rsidR="00AB49C8">
        <w:rPr>
          <w:noProof/>
        </w:rPr>
        <w:t xml:space="preserve">to </w:t>
      </w:r>
      <w:r w:rsidR="006B75F5">
        <w:rPr>
          <w:noProof/>
        </w:rPr>
        <w:t>go public</w:t>
      </w:r>
      <w:r w:rsidR="004E6505">
        <w:rPr>
          <w:noProof/>
        </w:rPr>
        <w:t xml:space="preserve"> </w:t>
      </w:r>
      <w:r w:rsidR="00956526">
        <w:rPr>
          <w:noProof/>
        </w:rPr>
        <w:t xml:space="preserve">would </w:t>
      </w:r>
      <w:r w:rsidR="004E6505">
        <w:rPr>
          <w:noProof/>
        </w:rPr>
        <w:t xml:space="preserve">further </w:t>
      </w:r>
      <w:r w:rsidR="00956526">
        <w:rPr>
          <w:noProof/>
        </w:rPr>
        <w:t>enhance the Union’s attractiveness as a place to scale and exit innovative companies.</w:t>
      </w:r>
    </w:p>
    <w:p w14:paraId="352ACCC5" w14:textId="77777777" w:rsidR="00A57EBD" w:rsidRPr="007B5911" w:rsidRDefault="00A57EBD" w:rsidP="00A57EBD">
      <w:pPr>
        <w:tabs>
          <w:tab w:val="left" w:pos="170"/>
        </w:tabs>
        <w:spacing w:before="120" w:after="120"/>
        <w:rPr>
          <w:b/>
          <w:bCs/>
          <w:noProof/>
          <w:u w:val="single"/>
        </w:rPr>
      </w:pPr>
      <w:r w:rsidRPr="007B5911">
        <w:rPr>
          <w:b/>
          <w:bCs/>
          <w:noProof/>
          <w:u w:val="single"/>
        </w:rPr>
        <w:t xml:space="preserve">Coherence </w:t>
      </w:r>
    </w:p>
    <w:p w14:paraId="16B0EA3C" w14:textId="66BDDCE7" w:rsidR="00AA0D45" w:rsidRDefault="00B00906" w:rsidP="004714C3">
      <w:pPr>
        <w:pStyle w:val="Text2"/>
        <w:spacing w:after="120"/>
        <w:ind w:left="0"/>
        <w:rPr>
          <w:noProof/>
        </w:rPr>
      </w:pPr>
      <w:r>
        <w:rPr>
          <w:rFonts w:cstheme="minorHAnsi"/>
          <w:noProof/>
        </w:rPr>
        <w:t>PO7a, PO7b and PO7c are</w:t>
      </w:r>
      <w:r w:rsidR="00B3758C" w:rsidRPr="00CC01B4">
        <w:rPr>
          <w:rFonts w:cstheme="minorHAnsi"/>
          <w:noProof/>
        </w:rPr>
        <w:t xml:space="preserve"> coherent </w:t>
      </w:r>
      <w:r w:rsidR="00E9323F">
        <w:rPr>
          <w:rFonts w:cstheme="minorHAnsi"/>
          <w:noProof/>
        </w:rPr>
        <w:t xml:space="preserve">with other policy options under this initiative, </w:t>
      </w:r>
      <w:r w:rsidR="005B6010">
        <w:rPr>
          <w:rFonts w:cstheme="minorHAnsi"/>
          <w:noProof/>
        </w:rPr>
        <w:t>with the respective scores of</w:t>
      </w:r>
      <w:r w:rsidR="00E9323F">
        <w:rPr>
          <w:rFonts w:cstheme="minorHAnsi"/>
          <w:noProof/>
        </w:rPr>
        <w:t xml:space="preserve"> </w:t>
      </w:r>
      <w:r w:rsidR="0015064E">
        <w:rPr>
          <w:rFonts w:cstheme="minorHAnsi"/>
          <w:noProof/>
        </w:rPr>
        <w:t xml:space="preserve">2, </w:t>
      </w:r>
      <w:r w:rsidR="00B556F4">
        <w:rPr>
          <w:rFonts w:cstheme="minorHAnsi"/>
          <w:noProof/>
        </w:rPr>
        <w:t xml:space="preserve">3 and 4. </w:t>
      </w:r>
      <w:r w:rsidR="00B3758C">
        <w:rPr>
          <w:rFonts w:cstheme="minorHAnsi"/>
          <w:noProof/>
        </w:rPr>
        <w:t>The</w:t>
      </w:r>
      <w:r w:rsidR="00B556F4">
        <w:rPr>
          <w:rFonts w:cstheme="minorHAnsi"/>
          <w:noProof/>
        </w:rPr>
        <w:t>y</w:t>
      </w:r>
      <w:r w:rsidR="00B3758C">
        <w:rPr>
          <w:rFonts w:cstheme="minorHAnsi"/>
          <w:noProof/>
        </w:rPr>
        <w:t xml:space="preserve"> are in particular coherent with </w:t>
      </w:r>
      <w:r w:rsidR="00B54CC6">
        <w:rPr>
          <w:rFonts w:cstheme="minorHAnsi"/>
          <w:noProof/>
        </w:rPr>
        <w:t>p</w:t>
      </w:r>
      <w:r w:rsidR="00B3758C" w:rsidRPr="00CC01B4">
        <w:rPr>
          <w:rFonts w:cstheme="minorHAnsi"/>
          <w:noProof/>
        </w:rPr>
        <w:t xml:space="preserve">olicy </w:t>
      </w:r>
      <w:r w:rsidR="00B54CC6">
        <w:rPr>
          <w:rFonts w:cstheme="minorHAnsi"/>
          <w:noProof/>
        </w:rPr>
        <w:t>o</w:t>
      </w:r>
      <w:r w:rsidR="00B3758C" w:rsidRPr="00CC01B4">
        <w:rPr>
          <w:rFonts w:cstheme="minorHAnsi"/>
          <w:noProof/>
        </w:rPr>
        <w:t>ption</w:t>
      </w:r>
      <w:r w:rsidR="00B3758C">
        <w:rPr>
          <w:rFonts w:cstheme="minorHAnsi"/>
          <w:noProof/>
        </w:rPr>
        <w:t>s</w:t>
      </w:r>
      <w:r w:rsidR="00B3758C" w:rsidRPr="00CC01B4">
        <w:rPr>
          <w:rFonts w:cstheme="minorHAnsi"/>
          <w:noProof/>
        </w:rPr>
        <w:t xml:space="preserve"> 6</w:t>
      </w:r>
      <w:r w:rsidR="00D22C39">
        <w:rPr>
          <w:rFonts w:cstheme="minorHAnsi"/>
          <w:noProof/>
        </w:rPr>
        <w:t>,</w:t>
      </w:r>
      <w:r w:rsidR="00B3758C">
        <w:rPr>
          <w:rFonts w:cstheme="minorHAnsi"/>
          <w:noProof/>
        </w:rPr>
        <w:t xml:space="preserve"> and mostly with PO6a</w:t>
      </w:r>
      <w:r w:rsidR="00D22C39">
        <w:rPr>
          <w:rFonts w:cstheme="minorHAnsi"/>
          <w:noProof/>
        </w:rPr>
        <w:t>,</w:t>
      </w:r>
      <w:r w:rsidR="00B3758C" w:rsidRPr="00CC01B4">
        <w:rPr>
          <w:rFonts w:cstheme="minorHAnsi"/>
          <w:noProof/>
        </w:rPr>
        <w:t xml:space="preserve"> </w:t>
      </w:r>
      <w:r w:rsidR="00B3758C">
        <w:rPr>
          <w:rFonts w:cstheme="minorHAnsi"/>
          <w:noProof/>
        </w:rPr>
        <w:t xml:space="preserve">as </w:t>
      </w:r>
      <w:r w:rsidR="00E85BD0">
        <w:rPr>
          <w:rFonts w:cstheme="minorHAnsi"/>
          <w:noProof/>
        </w:rPr>
        <w:t>digital share transfers under PO7b and</w:t>
      </w:r>
      <w:r w:rsidR="00B3758C">
        <w:rPr>
          <w:rFonts w:cstheme="minorHAnsi"/>
          <w:noProof/>
        </w:rPr>
        <w:t xml:space="preserve"> </w:t>
      </w:r>
      <w:r w:rsidR="00B3758C" w:rsidRPr="00CC01B4">
        <w:rPr>
          <w:rFonts w:cstheme="minorHAnsi"/>
          <w:noProof/>
        </w:rPr>
        <w:t>simpl</w:t>
      </w:r>
      <w:r w:rsidR="00B3758C">
        <w:rPr>
          <w:rFonts w:cstheme="minorHAnsi"/>
          <w:noProof/>
        </w:rPr>
        <w:t>er</w:t>
      </w:r>
      <w:r w:rsidR="00B3758C" w:rsidRPr="00CC01B4">
        <w:rPr>
          <w:rFonts w:cstheme="minorHAnsi"/>
          <w:noProof/>
        </w:rPr>
        <w:t xml:space="preserve"> </w:t>
      </w:r>
      <w:r w:rsidR="00B3758C">
        <w:rPr>
          <w:rFonts w:cstheme="minorHAnsi"/>
          <w:noProof/>
        </w:rPr>
        <w:t xml:space="preserve">and more digital </w:t>
      </w:r>
      <w:r w:rsidR="00B3758C" w:rsidRPr="00CC01B4">
        <w:rPr>
          <w:rFonts w:cstheme="minorHAnsi"/>
          <w:noProof/>
        </w:rPr>
        <w:t>capital increases and share issuance</w:t>
      </w:r>
      <w:r w:rsidR="00E85BD0">
        <w:rPr>
          <w:rFonts w:cstheme="minorHAnsi"/>
          <w:noProof/>
        </w:rPr>
        <w:t>s</w:t>
      </w:r>
      <w:r w:rsidR="00B3758C">
        <w:rPr>
          <w:rFonts w:cstheme="minorHAnsi"/>
          <w:noProof/>
        </w:rPr>
        <w:t xml:space="preserve"> under PO6a both creat</w:t>
      </w:r>
      <w:r w:rsidR="00B54CC6">
        <w:rPr>
          <w:rFonts w:cstheme="minorHAnsi"/>
          <w:noProof/>
        </w:rPr>
        <w:t>e</w:t>
      </w:r>
      <w:r w:rsidR="00B3758C">
        <w:rPr>
          <w:rFonts w:cstheme="minorHAnsi"/>
          <w:noProof/>
        </w:rPr>
        <w:t xml:space="preserve"> a more attractive framework for investing in 28</w:t>
      </w:r>
      <w:r w:rsidR="00B3758C" w:rsidRPr="00A8790B">
        <w:rPr>
          <w:rFonts w:cstheme="minorHAnsi"/>
          <w:noProof/>
          <w:vertAlign w:val="superscript"/>
        </w:rPr>
        <w:t>th</w:t>
      </w:r>
      <w:r w:rsidR="00B3758C">
        <w:rPr>
          <w:rFonts w:cstheme="minorHAnsi"/>
          <w:noProof/>
        </w:rPr>
        <w:t xml:space="preserve"> regime companies. </w:t>
      </w:r>
      <w:r w:rsidR="004A5E1A">
        <w:rPr>
          <w:rFonts w:cstheme="minorHAnsi"/>
          <w:noProof/>
        </w:rPr>
        <w:t xml:space="preserve">They </w:t>
      </w:r>
      <w:r w:rsidR="00B3758C">
        <w:rPr>
          <w:rFonts w:cstheme="minorHAnsi"/>
          <w:noProof/>
        </w:rPr>
        <w:t xml:space="preserve">also contribute to </w:t>
      </w:r>
      <w:r w:rsidR="0006548E">
        <w:rPr>
          <w:rFonts w:cstheme="minorHAnsi"/>
          <w:noProof/>
        </w:rPr>
        <w:t>PO</w:t>
      </w:r>
      <w:r w:rsidR="00B3758C">
        <w:rPr>
          <w:rFonts w:cstheme="minorHAnsi"/>
          <w:noProof/>
        </w:rPr>
        <w:t xml:space="preserve">5 by facilitating transfers of shares, including those acquired through ESOPs, with </w:t>
      </w:r>
      <w:r w:rsidR="00DD5985">
        <w:rPr>
          <w:rFonts w:cstheme="minorHAnsi"/>
          <w:noProof/>
        </w:rPr>
        <w:t>PO</w:t>
      </w:r>
      <w:r w:rsidR="00B3758C">
        <w:rPr>
          <w:rFonts w:cstheme="minorHAnsi"/>
          <w:noProof/>
        </w:rPr>
        <w:t xml:space="preserve">7c being most coherent as it allows Member States to provide for the possibility of these shares being traded on public markets. </w:t>
      </w:r>
      <w:r w:rsidR="00B3758C" w:rsidRPr="00CC01B4">
        <w:rPr>
          <w:rFonts w:cstheme="minorHAnsi"/>
          <w:noProof/>
        </w:rPr>
        <w:t xml:space="preserve">PO7c </w:t>
      </w:r>
      <w:r w:rsidR="00FA15E8">
        <w:rPr>
          <w:rFonts w:cstheme="minorHAnsi"/>
          <w:noProof/>
        </w:rPr>
        <w:t>score</w:t>
      </w:r>
      <w:r w:rsidR="00B3758C" w:rsidRPr="00CC01B4">
        <w:rPr>
          <w:rFonts w:cstheme="minorHAnsi"/>
          <w:noProof/>
        </w:rPr>
        <w:t xml:space="preserve"> highest as it ensures consistency across the full corporate lifecycle</w:t>
      </w:r>
      <w:r w:rsidR="00B3758C">
        <w:rPr>
          <w:rFonts w:cstheme="minorHAnsi"/>
          <w:noProof/>
        </w:rPr>
        <w:t>, covering also investment through access to public equity market which is most relevant for late-stage startups and mature companies</w:t>
      </w:r>
      <w:r w:rsidR="00B3758C" w:rsidRPr="00CC01B4">
        <w:rPr>
          <w:rFonts w:cstheme="minorHAnsi"/>
          <w:noProof/>
        </w:rPr>
        <w:t>.</w:t>
      </w:r>
    </w:p>
    <w:p w14:paraId="04F2B912" w14:textId="61F0F349" w:rsidR="00AA0D45" w:rsidRPr="002B2D90" w:rsidRDefault="006C1B7C" w:rsidP="00C60E3A">
      <w:pPr>
        <w:pStyle w:val="Text2"/>
        <w:spacing w:after="120"/>
        <w:ind w:left="0"/>
        <w:rPr>
          <w:noProof/>
        </w:rPr>
      </w:pPr>
      <w:r>
        <w:rPr>
          <w:rFonts w:cstheme="minorHAnsi"/>
          <w:noProof/>
        </w:rPr>
        <w:t>As regards coherence</w:t>
      </w:r>
      <w:r w:rsidR="007E6EEA">
        <w:rPr>
          <w:rFonts w:cstheme="minorHAnsi"/>
          <w:noProof/>
        </w:rPr>
        <w:t xml:space="preserve"> with other EU policies</w:t>
      </w:r>
      <w:r>
        <w:rPr>
          <w:rFonts w:cstheme="minorHAnsi"/>
          <w:noProof/>
        </w:rPr>
        <w:t xml:space="preserve">, </w:t>
      </w:r>
      <w:r w:rsidR="0027228A" w:rsidRPr="00CC01B4">
        <w:rPr>
          <w:rFonts w:cstheme="minorHAnsi"/>
          <w:noProof/>
        </w:rPr>
        <w:t>PO7a is consistent with EU-wide efforts to promote digital procedures and reduce administrative barriers in business operations</w:t>
      </w:r>
      <w:r w:rsidR="0027228A">
        <w:rPr>
          <w:rFonts w:cstheme="minorHAnsi"/>
          <w:noProof/>
        </w:rPr>
        <w:t xml:space="preserve">, in particular through the recent </w:t>
      </w:r>
      <w:r w:rsidR="0027228A" w:rsidRPr="00CC01B4">
        <w:rPr>
          <w:rFonts w:cstheme="minorHAnsi"/>
          <w:noProof/>
        </w:rPr>
        <w:t xml:space="preserve">Digitalisation </w:t>
      </w:r>
      <w:r w:rsidR="0027228A">
        <w:rPr>
          <w:rFonts w:cstheme="minorHAnsi"/>
          <w:noProof/>
        </w:rPr>
        <w:t xml:space="preserve">and the Upgrading digital company law </w:t>
      </w:r>
      <w:r w:rsidR="0027228A" w:rsidRPr="00CC01B4">
        <w:rPr>
          <w:rFonts w:cstheme="minorHAnsi"/>
          <w:noProof/>
        </w:rPr>
        <w:t>Directive</w:t>
      </w:r>
      <w:r w:rsidR="0027228A">
        <w:rPr>
          <w:rFonts w:cstheme="minorHAnsi"/>
          <w:noProof/>
        </w:rPr>
        <w:t>s</w:t>
      </w:r>
      <w:r w:rsidR="0027228A" w:rsidRPr="00CC01B4">
        <w:rPr>
          <w:rFonts w:cstheme="minorHAnsi"/>
          <w:noProof/>
        </w:rPr>
        <w:t>. PO7b complements th</w:t>
      </w:r>
      <w:r w:rsidR="003A32E4">
        <w:rPr>
          <w:rFonts w:cstheme="minorHAnsi"/>
          <w:noProof/>
        </w:rPr>
        <w:t>o</w:t>
      </w:r>
      <w:r w:rsidR="0027228A" w:rsidRPr="00CC01B4">
        <w:rPr>
          <w:rFonts w:cstheme="minorHAnsi"/>
          <w:noProof/>
        </w:rPr>
        <w:t xml:space="preserve">se by </w:t>
      </w:r>
      <w:r w:rsidR="00785CA5">
        <w:rPr>
          <w:rFonts w:cstheme="minorHAnsi"/>
          <w:noProof/>
        </w:rPr>
        <w:t xml:space="preserve">further </w:t>
      </w:r>
      <w:r w:rsidR="0027228A" w:rsidRPr="00CC01B4">
        <w:rPr>
          <w:rFonts w:cstheme="minorHAnsi"/>
          <w:noProof/>
        </w:rPr>
        <w:t>reducing legal fragmentation</w:t>
      </w:r>
      <w:r w:rsidR="00567B63">
        <w:rPr>
          <w:rFonts w:cstheme="minorHAnsi"/>
          <w:noProof/>
        </w:rPr>
        <w:t>. All policy options are</w:t>
      </w:r>
      <w:r w:rsidR="00567B63" w:rsidRPr="00CC01B4">
        <w:rPr>
          <w:rFonts w:cstheme="minorHAnsi"/>
          <w:noProof/>
        </w:rPr>
        <w:t xml:space="preserve"> particularly coherent with </w:t>
      </w:r>
      <w:r w:rsidR="00567B63">
        <w:rPr>
          <w:rFonts w:cstheme="minorHAnsi"/>
          <w:noProof/>
        </w:rPr>
        <w:t xml:space="preserve">the Savings and Investment </w:t>
      </w:r>
      <w:r w:rsidR="00567B63" w:rsidRPr="00CC01B4">
        <w:rPr>
          <w:rFonts w:cstheme="minorHAnsi"/>
          <w:noProof/>
        </w:rPr>
        <w:t>U</w:t>
      </w:r>
      <w:r w:rsidR="00567B63">
        <w:rPr>
          <w:rFonts w:cstheme="minorHAnsi"/>
          <w:noProof/>
        </w:rPr>
        <w:t>nion</w:t>
      </w:r>
      <w:r w:rsidR="00567B63" w:rsidRPr="00CC01B4">
        <w:rPr>
          <w:rFonts w:cstheme="minorHAnsi"/>
          <w:noProof/>
        </w:rPr>
        <w:t xml:space="preserve">, </w:t>
      </w:r>
      <w:r w:rsidR="00567B63">
        <w:rPr>
          <w:rFonts w:cstheme="minorHAnsi"/>
          <w:noProof/>
        </w:rPr>
        <w:t>which</w:t>
      </w:r>
      <w:r w:rsidR="00567B63" w:rsidRPr="00CC01B4">
        <w:rPr>
          <w:rFonts w:cstheme="minorHAnsi"/>
          <w:noProof/>
        </w:rPr>
        <w:t xml:space="preserve"> supports</w:t>
      </w:r>
      <w:r w:rsidR="00567B63">
        <w:rPr>
          <w:rFonts w:cstheme="minorHAnsi"/>
          <w:noProof/>
        </w:rPr>
        <w:t xml:space="preserve"> both</w:t>
      </w:r>
      <w:r w:rsidR="00567B63" w:rsidRPr="00C45DFA">
        <w:rPr>
          <w:rFonts w:cstheme="minorHAnsi"/>
          <w:noProof/>
        </w:rPr>
        <w:t xml:space="preserve"> exits by investors in private companies</w:t>
      </w:r>
      <w:r w:rsidR="00567B63">
        <w:rPr>
          <w:rFonts w:cstheme="minorHAnsi"/>
          <w:noProof/>
        </w:rPr>
        <w:t xml:space="preserve"> and</w:t>
      </w:r>
      <w:r w:rsidR="00567B63" w:rsidRPr="00CC01B4">
        <w:rPr>
          <w:rFonts w:cstheme="minorHAnsi"/>
          <w:noProof/>
        </w:rPr>
        <w:t xml:space="preserve"> deeper and more integrated EU capital markets by facilitating IPO exits</w:t>
      </w:r>
      <w:r w:rsidR="0027228A">
        <w:rPr>
          <w:rFonts w:cstheme="minorHAnsi"/>
          <w:noProof/>
        </w:rPr>
        <w:t>.</w:t>
      </w:r>
    </w:p>
    <w:p w14:paraId="7C25844C" w14:textId="77777777" w:rsidR="004A2B74" w:rsidRPr="00F92EAE" w:rsidRDefault="004A2B74" w:rsidP="00063C66">
      <w:pPr>
        <w:pStyle w:val="Heading1"/>
        <w:numPr>
          <w:ilvl w:val="0"/>
          <w:numId w:val="3"/>
        </w:numPr>
        <w:spacing w:before="120" w:after="120"/>
        <w:ind w:left="0" w:firstLine="0"/>
        <w:rPr>
          <w:noProof/>
        </w:rPr>
      </w:pPr>
      <w:bookmarkStart w:id="28" w:name="_Toc219327751"/>
      <w:r w:rsidRPr="00F92EAE">
        <w:rPr>
          <w:noProof/>
        </w:rPr>
        <w:t>How do the options compare?</w:t>
      </w:r>
      <w:bookmarkEnd w:id="28"/>
    </w:p>
    <w:p w14:paraId="60BDF1AC" w14:textId="29F5D5D1" w:rsidR="002D61AB" w:rsidRDefault="001B3EE9" w:rsidP="00E12C4B">
      <w:pPr>
        <w:spacing w:after="120"/>
        <w:rPr>
          <w:noProof/>
        </w:rPr>
      </w:pPr>
      <w:r w:rsidRPr="001B3EE9">
        <w:rPr>
          <w:noProof/>
        </w:rPr>
        <w:t xml:space="preserve">The policy options were compared </w:t>
      </w:r>
      <w:r w:rsidR="00D7594D">
        <w:rPr>
          <w:noProof/>
        </w:rPr>
        <w:t xml:space="preserve">through </w:t>
      </w:r>
      <w:r w:rsidRPr="001B3EE9">
        <w:rPr>
          <w:noProof/>
        </w:rPr>
        <w:t>a multi-criteria analysis (MCA)</w:t>
      </w:r>
      <w:r w:rsidR="00D7594D">
        <w:rPr>
          <w:noProof/>
        </w:rPr>
        <w:t xml:space="preserve">, which took into </w:t>
      </w:r>
      <w:r w:rsidRPr="001B3EE9">
        <w:rPr>
          <w:noProof/>
        </w:rPr>
        <w:t xml:space="preserve">account </w:t>
      </w:r>
      <w:r w:rsidR="00D7594D">
        <w:rPr>
          <w:noProof/>
        </w:rPr>
        <w:t xml:space="preserve">the </w:t>
      </w:r>
      <w:r w:rsidRPr="001B3EE9">
        <w:rPr>
          <w:noProof/>
        </w:rPr>
        <w:t>effectiveness, efficiency, coherence and proportionality</w:t>
      </w:r>
      <w:r w:rsidR="00D7594D">
        <w:rPr>
          <w:noProof/>
        </w:rPr>
        <w:t xml:space="preserve"> of all policy options</w:t>
      </w:r>
      <w:r w:rsidRPr="001B3EE9">
        <w:rPr>
          <w:noProof/>
        </w:rPr>
        <w:t>. The MCA relie</w:t>
      </w:r>
      <w:r w:rsidR="002B2F54">
        <w:rPr>
          <w:noProof/>
        </w:rPr>
        <w:t>s</w:t>
      </w:r>
      <w:r w:rsidRPr="001B3EE9">
        <w:rPr>
          <w:noProof/>
        </w:rPr>
        <w:t xml:space="preserve"> on two components</w:t>
      </w:r>
      <w:r w:rsidR="00734822">
        <w:rPr>
          <w:noProof/>
        </w:rPr>
        <w:t>:</w:t>
      </w:r>
      <w:r w:rsidRPr="001B3EE9">
        <w:rPr>
          <w:noProof/>
        </w:rPr>
        <w:t xml:space="preserve"> the scores </w:t>
      </w:r>
      <w:r w:rsidR="003E4206">
        <w:rPr>
          <w:noProof/>
        </w:rPr>
        <w:t>resulting from the assessment of</w:t>
      </w:r>
      <w:r w:rsidRPr="001B3EE9">
        <w:rPr>
          <w:noProof/>
        </w:rPr>
        <w:t xml:space="preserve"> each policy option and </w:t>
      </w:r>
      <w:r w:rsidR="00547945">
        <w:rPr>
          <w:noProof/>
        </w:rPr>
        <w:t>the</w:t>
      </w:r>
      <w:r w:rsidR="00547945" w:rsidRPr="001B3EE9">
        <w:rPr>
          <w:noProof/>
        </w:rPr>
        <w:t xml:space="preserve"> </w:t>
      </w:r>
      <w:r w:rsidRPr="001B3EE9">
        <w:rPr>
          <w:noProof/>
        </w:rPr>
        <w:t>weights assigned to each impact representing its relative importance</w:t>
      </w:r>
      <w:r w:rsidR="00734822">
        <w:rPr>
          <w:noProof/>
        </w:rPr>
        <w:t>.</w:t>
      </w:r>
      <w:r w:rsidR="005945FD">
        <w:rPr>
          <w:noProof/>
        </w:rPr>
        <w:t xml:space="preserve"> </w:t>
      </w:r>
      <w:r>
        <w:rPr>
          <w:noProof/>
        </w:rPr>
        <w:t>The scoring system is based on an ordinal scale ranging from 0 to 5, where scores indicate the direction and relative strength of impacts compared to the baseline, rather than measurable magnitudes. A score of 0 reflects no material change compared to the baseline, while a score of 5 reflects a very strong improvement net of the baseline. These scores are derived from a systematic assessment of available qualitative and quantitative evidence and are used to support a structured and transparent comparison of policy options, not to imply cardinal precision</w:t>
      </w:r>
      <w:r>
        <w:rPr>
          <w:rStyle w:val="FootnoteReference"/>
          <w:noProof/>
        </w:rPr>
        <w:footnoteReference w:id="91"/>
      </w:r>
      <w:r>
        <w:rPr>
          <w:noProof/>
        </w:rPr>
        <w:t>.</w:t>
      </w:r>
    </w:p>
    <w:p w14:paraId="1B8F2A60" w14:textId="71ED3BDB" w:rsidR="003975DB" w:rsidRDefault="00232FAD" w:rsidP="00E12C4B">
      <w:pPr>
        <w:spacing w:after="120"/>
        <w:rPr>
          <w:noProof/>
        </w:rPr>
      </w:pPr>
      <w:r w:rsidRPr="00232FAD">
        <w:rPr>
          <w:noProof/>
          <w:lang w:val="en-IE"/>
        </w:rPr>
        <w:t>In the main MCA</w:t>
      </w:r>
      <w:r w:rsidR="00861C17">
        <w:rPr>
          <w:noProof/>
          <w:lang w:val="en-IE"/>
        </w:rPr>
        <w:t xml:space="preserve"> scenario</w:t>
      </w:r>
      <w:r w:rsidRPr="00232FAD">
        <w:rPr>
          <w:noProof/>
          <w:lang w:val="en-IE"/>
        </w:rPr>
        <w:t xml:space="preserve">, effectiveness, efficiency and coherence were weighted at 30%, 60% and 10% respectively. Effectiveness was assessed by scoring each of the three specific objectives separately, with each objective assigned a weight of 10%. Efficiency was assessed through seven distinct impacts, of which five impacts were each assigned a weight of 10% and two impacts </w:t>
      </w:r>
      <w:r w:rsidR="00B35C6C">
        <w:rPr>
          <w:noProof/>
          <w:lang w:val="en-IE"/>
        </w:rPr>
        <w:t>(costs and benefits for public authorities)</w:t>
      </w:r>
      <w:r w:rsidRPr="00232FAD">
        <w:rPr>
          <w:noProof/>
          <w:lang w:val="en-IE"/>
        </w:rPr>
        <w:t xml:space="preserve"> were each assigned a weight of 5%, with the overall efficiency score reflecting the net effect of benefits minus costs. Coherence was assessed as a single criterion with an overall weight of 10%.</w:t>
      </w:r>
      <w:r w:rsidR="00E12C4B">
        <w:rPr>
          <w:noProof/>
          <w:lang w:val="en-IE"/>
        </w:rPr>
        <w:t xml:space="preserve"> </w:t>
      </w:r>
      <w:r w:rsidR="00832051" w:rsidRPr="00963C72">
        <w:rPr>
          <w:noProof/>
        </w:rPr>
        <w:t>The results of the MCA show that policy options</w:t>
      </w:r>
      <w:r w:rsidR="00F07617" w:rsidDel="00D041C5">
        <w:rPr>
          <w:noProof/>
        </w:rPr>
        <w:t xml:space="preserve"> </w:t>
      </w:r>
      <w:r w:rsidR="00853035">
        <w:rPr>
          <w:noProof/>
        </w:rPr>
        <w:t xml:space="preserve">1c, </w:t>
      </w:r>
      <w:r w:rsidR="00832051" w:rsidRPr="00963C72">
        <w:rPr>
          <w:noProof/>
        </w:rPr>
        <w:t>3</w:t>
      </w:r>
      <w:r w:rsidR="00EB0592" w:rsidRPr="00963C72">
        <w:rPr>
          <w:noProof/>
        </w:rPr>
        <w:t>c,</w:t>
      </w:r>
      <w:r w:rsidR="00832051" w:rsidRPr="00963C72">
        <w:rPr>
          <w:noProof/>
        </w:rPr>
        <w:t xml:space="preserve"> 4c</w:t>
      </w:r>
      <w:r w:rsidR="00EB0592" w:rsidRPr="00963C72">
        <w:rPr>
          <w:noProof/>
        </w:rPr>
        <w:t>, 5c, 6b</w:t>
      </w:r>
      <w:r w:rsidR="00832051" w:rsidRPr="00963C72">
        <w:rPr>
          <w:noProof/>
        </w:rPr>
        <w:t xml:space="preserve"> and </w:t>
      </w:r>
      <w:r w:rsidR="00EB0592" w:rsidRPr="00963C72">
        <w:rPr>
          <w:noProof/>
        </w:rPr>
        <w:t>7c</w:t>
      </w:r>
      <w:r w:rsidR="00832051" w:rsidRPr="00963C72">
        <w:rPr>
          <w:noProof/>
        </w:rPr>
        <w:t xml:space="preserve"> rank highest</w:t>
      </w:r>
      <w:r w:rsidR="005962A1">
        <w:rPr>
          <w:noProof/>
        </w:rPr>
        <w:t xml:space="preserve"> </w:t>
      </w:r>
      <w:r w:rsidR="001C2C6F">
        <w:rPr>
          <w:noProof/>
        </w:rPr>
        <w:t>under</w:t>
      </w:r>
      <w:r w:rsidR="001C2C6F" w:rsidRPr="00963C72">
        <w:rPr>
          <w:noProof/>
        </w:rPr>
        <w:t xml:space="preserve"> </w:t>
      </w:r>
      <w:r w:rsidR="00987C0B" w:rsidRPr="00963C72">
        <w:rPr>
          <w:noProof/>
        </w:rPr>
        <w:t xml:space="preserve">all three </w:t>
      </w:r>
      <w:r w:rsidR="001C2C6F">
        <w:rPr>
          <w:noProof/>
        </w:rPr>
        <w:t>criteria</w:t>
      </w:r>
      <w:r w:rsidR="00987C0B">
        <w:rPr>
          <w:noProof/>
        </w:rPr>
        <w:t xml:space="preserve">. </w:t>
      </w:r>
      <w:r w:rsidR="003941D1">
        <w:rPr>
          <w:noProof/>
        </w:rPr>
        <w:t>Policy option</w:t>
      </w:r>
      <w:r w:rsidR="00D041C5">
        <w:rPr>
          <w:noProof/>
        </w:rPr>
        <w:t xml:space="preserve"> </w:t>
      </w:r>
      <w:r w:rsidR="003941D1">
        <w:rPr>
          <w:noProof/>
        </w:rPr>
        <w:t xml:space="preserve">2b </w:t>
      </w:r>
      <w:r w:rsidR="00AE601A">
        <w:rPr>
          <w:noProof/>
        </w:rPr>
        <w:t>score</w:t>
      </w:r>
      <w:r w:rsidR="00822721">
        <w:rPr>
          <w:noProof/>
        </w:rPr>
        <w:t>s</w:t>
      </w:r>
      <w:r w:rsidR="00AE601A">
        <w:rPr>
          <w:noProof/>
        </w:rPr>
        <w:t xml:space="preserve"> higher due to </w:t>
      </w:r>
      <w:r w:rsidR="00670532" w:rsidRPr="00670532">
        <w:rPr>
          <w:noProof/>
        </w:rPr>
        <w:t>efficiency</w:t>
      </w:r>
      <w:r w:rsidR="0001238B">
        <w:rPr>
          <w:noProof/>
        </w:rPr>
        <w:t xml:space="preserve">. </w:t>
      </w:r>
      <w:r w:rsidR="00A46B63" w:rsidRPr="001B3EE9">
        <w:rPr>
          <w:noProof/>
        </w:rPr>
        <w:t>The table below summarises the results of the assessment of all policy options described in section 6.</w:t>
      </w:r>
    </w:p>
    <w:p w14:paraId="5FEAF919" w14:textId="4C3A3E2B" w:rsidR="00736F09" w:rsidRPr="00070731" w:rsidRDefault="00736F09" w:rsidP="00070731">
      <w:pPr>
        <w:spacing w:after="120"/>
        <w:jc w:val="center"/>
        <w:rPr>
          <w:b/>
          <w:bCs/>
          <w:noProof/>
          <w:sz w:val="20"/>
          <w:szCs w:val="20"/>
        </w:rPr>
      </w:pPr>
      <w:r>
        <w:rPr>
          <w:b/>
          <w:bCs/>
          <w:noProof/>
          <w:sz w:val="20"/>
          <w:szCs w:val="20"/>
        </w:rPr>
        <w:t>Table 9: Summary of the results of the assessment of all policy options</w:t>
      </w:r>
    </w:p>
    <w:tbl>
      <w:tblPr>
        <w:tblW w:w="9946" w:type="dxa"/>
        <w:jc w:val="center"/>
        <w:tblCellMar>
          <w:top w:w="15" w:type="dxa"/>
          <w:bottom w:w="15" w:type="dxa"/>
        </w:tblCellMar>
        <w:tblLook w:val="04A0" w:firstRow="1" w:lastRow="0" w:firstColumn="1" w:lastColumn="0" w:noHBand="0" w:noVBand="1"/>
      </w:tblPr>
      <w:tblGrid>
        <w:gridCol w:w="1432"/>
        <w:gridCol w:w="776"/>
        <w:gridCol w:w="646"/>
        <w:gridCol w:w="657"/>
        <w:gridCol w:w="643"/>
        <w:gridCol w:w="646"/>
        <w:gridCol w:w="657"/>
        <w:gridCol w:w="642"/>
        <w:gridCol w:w="646"/>
        <w:gridCol w:w="657"/>
        <w:gridCol w:w="642"/>
        <w:gridCol w:w="646"/>
        <w:gridCol w:w="657"/>
        <w:gridCol w:w="643"/>
      </w:tblGrid>
      <w:tr w:rsidR="000E49A4" w:rsidRPr="001841EA" w14:paraId="28513DDB" w14:textId="77777777" w:rsidTr="00A001B6">
        <w:trPr>
          <w:trHeight w:val="300"/>
          <w:jc w:val="center"/>
        </w:trPr>
        <w:tc>
          <w:tcPr>
            <w:tcW w:w="1432" w:type="dxa"/>
            <w:tcBorders>
              <w:top w:val="nil"/>
              <w:left w:val="nil"/>
              <w:bottom w:val="nil"/>
              <w:right w:val="nil"/>
            </w:tcBorders>
            <w:noWrap/>
            <w:vAlign w:val="bottom"/>
            <w:hideMark/>
          </w:tcPr>
          <w:p w14:paraId="036AADDB" w14:textId="77777777" w:rsidR="001841EA" w:rsidRPr="001841EA" w:rsidRDefault="001841EA" w:rsidP="001841EA">
            <w:pPr>
              <w:spacing w:after="0"/>
              <w:jc w:val="left"/>
              <w:rPr>
                <w:rFonts w:eastAsia="Times New Roman"/>
                <w:noProof/>
                <w:sz w:val="20"/>
                <w:szCs w:val="20"/>
                <w:lang w:val="en-IE" w:eastAsia="en-IE"/>
              </w:rPr>
            </w:pPr>
          </w:p>
        </w:tc>
        <w:tc>
          <w:tcPr>
            <w:tcW w:w="768" w:type="dxa"/>
            <w:tcBorders>
              <w:top w:val="single" w:sz="12" w:space="0" w:color="auto"/>
              <w:left w:val="nil"/>
              <w:bottom w:val="single" w:sz="8" w:space="0" w:color="auto"/>
              <w:right w:val="single" w:sz="12" w:space="0" w:color="auto"/>
            </w:tcBorders>
            <w:shd w:val="clear" w:color="000000" w:fill="4472C4"/>
            <w:vAlign w:val="center"/>
            <w:hideMark/>
          </w:tcPr>
          <w:p w14:paraId="2E9C52DF"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Weight</w:t>
            </w:r>
          </w:p>
        </w:tc>
        <w:tc>
          <w:tcPr>
            <w:tcW w:w="642" w:type="dxa"/>
            <w:tcBorders>
              <w:top w:val="single" w:sz="12" w:space="0" w:color="auto"/>
              <w:left w:val="nil"/>
              <w:bottom w:val="single" w:sz="8" w:space="0" w:color="auto"/>
              <w:right w:val="single" w:sz="8" w:space="0" w:color="auto"/>
            </w:tcBorders>
            <w:shd w:val="clear" w:color="000000" w:fill="4472C4"/>
            <w:vAlign w:val="center"/>
            <w:hideMark/>
          </w:tcPr>
          <w:p w14:paraId="3E240436"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PO1a</w:t>
            </w:r>
          </w:p>
        </w:tc>
        <w:tc>
          <w:tcPr>
            <w:tcW w:w="651" w:type="dxa"/>
            <w:tcBorders>
              <w:top w:val="single" w:sz="12" w:space="0" w:color="auto"/>
              <w:left w:val="nil"/>
              <w:bottom w:val="single" w:sz="8" w:space="0" w:color="auto"/>
              <w:right w:val="single" w:sz="8" w:space="0" w:color="auto"/>
            </w:tcBorders>
            <w:shd w:val="clear" w:color="000000" w:fill="4472C4"/>
            <w:vAlign w:val="center"/>
            <w:hideMark/>
          </w:tcPr>
          <w:p w14:paraId="06C2653C"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PO1b</w:t>
            </w:r>
          </w:p>
        </w:tc>
        <w:tc>
          <w:tcPr>
            <w:tcW w:w="643" w:type="dxa"/>
            <w:tcBorders>
              <w:top w:val="single" w:sz="12" w:space="0" w:color="auto"/>
              <w:left w:val="nil"/>
              <w:bottom w:val="single" w:sz="8" w:space="0" w:color="auto"/>
              <w:right w:val="single" w:sz="12" w:space="0" w:color="auto"/>
            </w:tcBorders>
            <w:shd w:val="clear" w:color="000000" w:fill="4472C4"/>
            <w:vAlign w:val="center"/>
            <w:hideMark/>
          </w:tcPr>
          <w:p w14:paraId="6AB26B90"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PO1c</w:t>
            </w:r>
          </w:p>
        </w:tc>
        <w:tc>
          <w:tcPr>
            <w:tcW w:w="642" w:type="dxa"/>
            <w:tcBorders>
              <w:top w:val="single" w:sz="12" w:space="0" w:color="auto"/>
              <w:left w:val="nil"/>
              <w:bottom w:val="single" w:sz="8" w:space="0" w:color="auto"/>
              <w:right w:val="single" w:sz="8" w:space="0" w:color="auto"/>
            </w:tcBorders>
            <w:shd w:val="clear" w:color="000000" w:fill="4472C4"/>
            <w:vAlign w:val="center"/>
            <w:hideMark/>
          </w:tcPr>
          <w:p w14:paraId="59D55910"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PO2a</w:t>
            </w:r>
          </w:p>
        </w:tc>
        <w:tc>
          <w:tcPr>
            <w:tcW w:w="652" w:type="dxa"/>
            <w:tcBorders>
              <w:top w:val="single" w:sz="12" w:space="0" w:color="auto"/>
              <w:left w:val="nil"/>
              <w:bottom w:val="single" w:sz="8" w:space="0" w:color="auto"/>
              <w:right w:val="single" w:sz="12" w:space="0" w:color="auto"/>
            </w:tcBorders>
            <w:shd w:val="clear" w:color="000000" w:fill="4472C4"/>
            <w:vAlign w:val="center"/>
            <w:hideMark/>
          </w:tcPr>
          <w:p w14:paraId="68C6AE46"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PO2b</w:t>
            </w:r>
          </w:p>
        </w:tc>
        <w:tc>
          <w:tcPr>
            <w:tcW w:w="642" w:type="dxa"/>
            <w:tcBorders>
              <w:top w:val="single" w:sz="12" w:space="0" w:color="auto"/>
              <w:left w:val="nil"/>
              <w:bottom w:val="single" w:sz="8" w:space="0" w:color="auto"/>
              <w:right w:val="single" w:sz="12" w:space="0" w:color="auto"/>
            </w:tcBorders>
            <w:shd w:val="clear" w:color="000000" w:fill="4472C4"/>
            <w:vAlign w:val="center"/>
            <w:hideMark/>
          </w:tcPr>
          <w:p w14:paraId="2918B01D"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PO2c</w:t>
            </w:r>
          </w:p>
        </w:tc>
        <w:tc>
          <w:tcPr>
            <w:tcW w:w="642" w:type="dxa"/>
            <w:tcBorders>
              <w:top w:val="single" w:sz="12" w:space="0" w:color="auto"/>
              <w:left w:val="nil"/>
              <w:bottom w:val="single" w:sz="8" w:space="0" w:color="auto"/>
              <w:right w:val="single" w:sz="8" w:space="0" w:color="auto"/>
            </w:tcBorders>
            <w:shd w:val="clear" w:color="000000" w:fill="4472C4"/>
            <w:vAlign w:val="center"/>
            <w:hideMark/>
          </w:tcPr>
          <w:p w14:paraId="3329059A"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PO3a</w:t>
            </w:r>
          </w:p>
        </w:tc>
        <w:tc>
          <w:tcPr>
            <w:tcW w:w="652" w:type="dxa"/>
            <w:tcBorders>
              <w:top w:val="single" w:sz="12" w:space="0" w:color="auto"/>
              <w:left w:val="nil"/>
              <w:bottom w:val="single" w:sz="8" w:space="0" w:color="auto"/>
              <w:right w:val="single" w:sz="12" w:space="0" w:color="auto"/>
            </w:tcBorders>
            <w:shd w:val="clear" w:color="000000" w:fill="4472C4"/>
            <w:vAlign w:val="center"/>
            <w:hideMark/>
          </w:tcPr>
          <w:p w14:paraId="47C8C035"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PO3b</w:t>
            </w:r>
          </w:p>
        </w:tc>
        <w:tc>
          <w:tcPr>
            <w:tcW w:w="642" w:type="dxa"/>
            <w:tcBorders>
              <w:top w:val="single" w:sz="12" w:space="0" w:color="auto"/>
              <w:left w:val="nil"/>
              <w:bottom w:val="single" w:sz="8" w:space="0" w:color="auto"/>
              <w:right w:val="single" w:sz="12" w:space="0" w:color="auto"/>
            </w:tcBorders>
            <w:shd w:val="clear" w:color="000000" w:fill="4472C4"/>
            <w:vAlign w:val="center"/>
            <w:hideMark/>
          </w:tcPr>
          <w:p w14:paraId="7B82943B"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PO3c</w:t>
            </w:r>
          </w:p>
        </w:tc>
        <w:tc>
          <w:tcPr>
            <w:tcW w:w="643" w:type="dxa"/>
            <w:tcBorders>
              <w:top w:val="single" w:sz="12" w:space="0" w:color="auto"/>
              <w:left w:val="nil"/>
              <w:bottom w:val="single" w:sz="8" w:space="0" w:color="auto"/>
              <w:right w:val="single" w:sz="8" w:space="0" w:color="auto"/>
            </w:tcBorders>
            <w:shd w:val="clear" w:color="000000" w:fill="4472C4"/>
            <w:vAlign w:val="center"/>
            <w:hideMark/>
          </w:tcPr>
          <w:p w14:paraId="5B7D999D"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PO4a</w:t>
            </w:r>
          </w:p>
        </w:tc>
        <w:tc>
          <w:tcPr>
            <w:tcW w:w="652" w:type="dxa"/>
            <w:tcBorders>
              <w:top w:val="single" w:sz="12" w:space="0" w:color="auto"/>
              <w:left w:val="nil"/>
              <w:bottom w:val="single" w:sz="8" w:space="0" w:color="auto"/>
              <w:right w:val="single" w:sz="8" w:space="0" w:color="auto"/>
            </w:tcBorders>
            <w:shd w:val="clear" w:color="000000" w:fill="4472C4"/>
            <w:vAlign w:val="center"/>
            <w:hideMark/>
          </w:tcPr>
          <w:p w14:paraId="7C7AF160"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PO4b</w:t>
            </w:r>
          </w:p>
        </w:tc>
        <w:tc>
          <w:tcPr>
            <w:tcW w:w="643" w:type="dxa"/>
            <w:tcBorders>
              <w:top w:val="single" w:sz="12" w:space="0" w:color="auto"/>
              <w:left w:val="nil"/>
              <w:bottom w:val="single" w:sz="8" w:space="0" w:color="auto"/>
              <w:right w:val="single" w:sz="12" w:space="0" w:color="auto"/>
            </w:tcBorders>
            <w:shd w:val="clear" w:color="000000" w:fill="4472C4"/>
            <w:vAlign w:val="center"/>
            <w:hideMark/>
          </w:tcPr>
          <w:p w14:paraId="138AEBCF" w14:textId="77777777" w:rsidR="001841EA" w:rsidRPr="001841EA" w:rsidRDefault="001841EA" w:rsidP="001841EA">
            <w:pPr>
              <w:spacing w:after="0"/>
              <w:jc w:val="center"/>
              <w:rPr>
                <w:rFonts w:eastAsia="Times New Roman"/>
                <w:b/>
                <w:bCs/>
                <w:noProof/>
                <w:color w:val="FFFFFF"/>
                <w:sz w:val="18"/>
                <w:szCs w:val="18"/>
                <w:lang w:val="en-IE" w:eastAsia="en-IE"/>
              </w:rPr>
            </w:pPr>
            <w:r w:rsidRPr="001841EA">
              <w:rPr>
                <w:rFonts w:eastAsia="Times New Roman"/>
                <w:b/>
                <w:bCs/>
                <w:noProof/>
                <w:color w:val="FFFFFF"/>
                <w:sz w:val="18"/>
                <w:szCs w:val="18"/>
                <w:lang w:val="en-IE" w:eastAsia="en-IE"/>
              </w:rPr>
              <w:t>PO4c</w:t>
            </w:r>
          </w:p>
        </w:tc>
      </w:tr>
      <w:tr w:rsidR="000E49A4" w:rsidRPr="001841EA" w14:paraId="60F030A2" w14:textId="77777777" w:rsidTr="00A001B6">
        <w:trPr>
          <w:trHeight w:val="200"/>
          <w:jc w:val="center"/>
        </w:trPr>
        <w:tc>
          <w:tcPr>
            <w:tcW w:w="1432"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366DFC8D" w14:textId="77777777" w:rsidR="001841EA" w:rsidRPr="001841EA" w:rsidRDefault="001841EA" w:rsidP="001841EA">
            <w:pPr>
              <w:spacing w:after="0"/>
              <w:jc w:val="left"/>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Effectiveness</w:t>
            </w:r>
          </w:p>
        </w:tc>
        <w:tc>
          <w:tcPr>
            <w:tcW w:w="768" w:type="dxa"/>
            <w:tcBorders>
              <w:top w:val="single" w:sz="4" w:space="0" w:color="auto"/>
              <w:left w:val="single" w:sz="4" w:space="0" w:color="auto"/>
              <w:bottom w:val="single" w:sz="4" w:space="0" w:color="auto"/>
              <w:right w:val="single" w:sz="4" w:space="0" w:color="auto"/>
            </w:tcBorders>
            <w:noWrap/>
            <w:vAlign w:val="bottom"/>
            <w:hideMark/>
          </w:tcPr>
          <w:p w14:paraId="347E8437"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30%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74A30765" w14:textId="6BD83DC5"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w:t>
            </w:r>
            <w:r w:rsidR="00D86197">
              <w:rPr>
                <w:rFonts w:eastAsia="Times New Roman"/>
                <w:noProof/>
                <w:color w:val="000000"/>
                <w:sz w:val="18"/>
                <w:szCs w:val="18"/>
                <w:lang w:val="en-IE" w:eastAsia="en-IE"/>
              </w:rPr>
              <w:t>6</w:t>
            </w:r>
            <w:r w:rsidRPr="001841EA">
              <w:rPr>
                <w:rFonts w:eastAsia="Times New Roman"/>
                <w:noProof/>
                <w:color w:val="000000"/>
                <w:sz w:val="18"/>
                <w:szCs w:val="18"/>
                <w:lang w:val="en-IE" w:eastAsia="en-IE"/>
              </w:rPr>
              <w:t>0</w:t>
            </w:r>
          </w:p>
        </w:tc>
        <w:tc>
          <w:tcPr>
            <w:tcW w:w="651" w:type="dxa"/>
            <w:tcBorders>
              <w:top w:val="single" w:sz="4" w:space="0" w:color="auto"/>
              <w:left w:val="single" w:sz="4" w:space="0" w:color="auto"/>
              <w:bottom w:val="single" w:sz="4" w:space="0" w:color="auto"/>
              <w:right w:val="single" w:sz="4" w:space="0" w:color="auto"/>
            </w:tcBorders>
            <w:noWrap/>
            <w:vAlign w:val="bottom"/>
            <w:hideMark/>
          </w:tcPr>
          <w:p w14:paraId="2D5FB098" w14:textId="3A113F30"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w:t>
            </w:r>
            <w:r w:rsidR="00D86197">
              <w:rPr>
                <w:rFonts w:eastAsia="Times New Roman"/>
                <w:noProof/>
                <w:color w:val="000000"/>
                <w:sz w:val="18"/>
                <w:szCs w:val="18"/>
                <w:lang w:val="en-IE" w:eastAsia="en-IE"/>
              </w:rPr>
              <w:t>9</w:t>
            </w:r>
            <w:r w:rsidRPr="001841EA">
              <w:rPr>
                <w:rFonts w:eastAsia="Times New Roman"/>
                <w:noProof/>
                <w:color w:val="000000"/>
                <w:sz w:val="18"/>
                <w:szCs w:val="18"/>
                <w:lang w:val="en-IE" w:eastAsia="en-IE"/>
              </w:rPr>
              <w:t>0</w:t>
            </w:r>
          </w:p>
        </w:tc>
        <w:tc>
          <w:tcPr>
            <w:tcW w:w="643" w:type="dxa"/>
            <w:tcBorders>
              <w:top w:val="single" w:sz="4" w:space="0" w:color="auto"/>
              <w:left w:val="single" w:sz="4" w:space="0" w:color="auto"/>
              <w:bottom w:val="single" w:sz="4" w:space="0" w:color="auto"/>
              <w:right w:val="single" w:sz="4" w:space="0" w:color="auto"/>
            </w:tcBorders>
            <w:noWrap/>
            <w:vAlign w:val="bottom"/>
            <w:hideMark/>
          </w:tcPr>
          <w:p w14:paraId="4B067748" w14:textId="5C4E426A" w:rsidR="001841EA" w:rsidRPr="001841EA" w:rsidRDefault="00D86197" w:rsidP="001841EA">
            <w:pPr>
              <w:spacing w:after="0"/>
              <w:jc w:val="center"/>
              <w:rPr>
                <w:rFonts w:eastAsia="Times New Roman"/>
                <w:noProof/>
                <w:color w:val="000000"/>
                <w:sz w:val="18"/>
                <w:szCs w:val="18"/>
                <w:lang w:val="en-IE" w:eastAsia="en-IE"/>
              </w:rPr>
            </w:pPr>
            <w:r>
              <w:rPr>
                <w:rFonts w:eastAsia="Times New Roman"/>
                <w:noProof/>
                <w:color w:val="000000"/>
                <w:sz w:val="18"/>
                <w:szCs w:val="18"/>
                <w:lang w:val="en-IE" w:eastAsia="en-IE"/>
              </w:rPr>
              <w:t>1</w:t>
            </w:r>
            <w:r w:rsidR="001841EA" w:rsidRPr="001841EA">
              <w:rPr>
                <w:rFonts w:eastAsia="Times New Roman"/>
                <w:noProof/>
                <w:color w:val="000000"/>
                <w:sz w:val="18"/>
                <w:szCs w:val="18"/>
                <w:lang w:val="en-IE" w:eastAsia="en-IE"/>
              </w:rPr>
              <w:t>.</w:t>
            </w:r>
            <w:r>
              <w:rPr>
                <w:rFonts w:eastAsia="Times New Roman"/>
                <w:noProof/>
                <w:color w:val="000000"/>
                <w:sz w:val="18"/>
                <w:szCs w:val="18"/>
                <w:lang w:val="en-IE" w:eastAsia="en-IE"/>
              </w:rPr>
              <w:t>2</w:t>
            </w:r>
            <w:r w:rsidR="001841EA" w:rsidRPr="001841EA">
              <w:rPr>
                <w:rFonts w:eastAsia="Times New Roman"/>
                <w:noProof/>
                <w:color w:val="000000"/>
                <w:sz w:val="18"/>
                <w:szCs w:val="18"/>
                <w:lang w:val="en-IE" w:eastAsia="en-IE"/>
              </w:rPr>
              <w:t>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521AEA9C"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0.75</w:t>
            </w:r>
          </w:p>
        </w:tc>
        <w:tc>
          <w:tcPr>
            <w:tcW w:w="652" w:type="dxa"/>
            <w:tcBorders>
              <w:top w:val="single" w:sz="4" w:space="0" w:color="auto"/>
              <w:left w:val="single" w:sz="4" w:space="0" w:color="auto"/>
              <w:bottom w:val="single" w:sz="4" w:space="0" w:color="auto"/>
              <w:right w:val="single" w:sz="4" w:space="0" w:color="auto"/>
            </w:tcBorders>
            <w:noWrap/>
            <w:vAlign w:val="bottom"/>
            <w:hideMark/>
          </w:tcPr>
          <w:p w14:paraId="6DA73A43"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1.05</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43730324"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1.05</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2E4C5E03"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0.45</w:t>
            </w:r>
          </w:p>
        </w:tc>
        <w:tc>
          <w:tcPr>
            <w:tcW w:w="652" w:type="dxa"/>
            <w:tcBorders>
              <w:top w:val="single" w:sz="4" w:space="0" w:color="auto"/>
              <w:left w:val="single" w:sz="4" w:space="0" w:color="auto"/>
              <w:bottom w:val="single" w:sz="4" w:space="0" w:color="auto"/>
              <w:right w:val="single" w:sz="4" w:space="0" w:color="auto"/>
            </w:tcBorders>
            <w:noWrap/>
            <w:vAlign w:val="bottom"/>
            <w:hideMark/>
          </w:tcPr>
          <w:p w14:paraId="42BF5C13"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0.75</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423C2D94"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1.05</w:t>
            </w:r>
          </w:p>
        </w:tc>
        <w:tc>
          <w:tcPr>
            <w:tcW w:w="643" w:type="dxa"/>
            <w:tcBorders>
              <w:top w:val="single" w:sz="4" w:space="0" w:color="auto"/>
              <w:left w:val="single" w:sz="4" w:space="0" w:color="auto"/>
              <w:bottom w:val="single" w:sz="4" w:space="0" w:color="auto"/>
              <w:right w:val="single" w:sz="4" w:space="0" w:color="auto"/>
            </w:tcBorders>
            <w:noWrap/>
            <w:vAlign w:val="bottom"/>
            <w:hideMark/>
          </w:tcPr>
          <w:p w14:paraId="19AD5717"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0.45</w:t>
            </w:r>
          </w:p>
        </w:tc>
        <w:tc>
          <w:tcPr>
            <w:tcW w:w="652" w:type="dxa"/>
            <w:tcBorders>
              <w:top w:val="single" w:sz="4" w:space="0" w:color="auto"/>
              <w:left w:val="single" w:sz="4" w:space="0" w:color="auto"/>
              <w:bottom w:val="single" w:sz="4" w:space="0" w:color="auto"/>
              <w:right w:val="single" w:sz="4" w:space="0" w:color="auto"/>
            </w:tcBorders>
            <w:noWrap/>
            <w:vAlign w:val="bottom"/>
            <w:hideMark/>
          </w:tcPr>
          <w:p w14:paraId="29F2DC68"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0.75</w:t>
            </w:r>
          </w:p>
        </w:tc>
        <w:tc>
          <w:tcPr>
            <w:tcW w:w="643" w:type="dxa"/>
            <w:tcBorders>
              <w:top w:val="single" w:sz="4" w:space="0" w:color="auto"/>
              <w:left w:val="single" w:sz="4" w:space="0" w:color="auto"/>
              <w:bottom w:val="single" w:sz="4" w:space="0" w:color="auto"/>
              <w:right w:val="single" w:sz="4" w:space="0" w:color="auto"/>
            </w:tcBorders>
            <w:noWrap/>
            <w:vAlign w:val="bottom"/>
            <w:hideMark/>
          </w:tcPr>
          <w:p w14:paraId="64FE4D75"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1.05</w:t>
            </w:r>
          </w:p>
        </w:tc>
      </w:tr>
      <w:tr w:rsidR="000E49A4" w:rsidRPr="001841EA" w14:paraId="546254CD" w14:textId="77777777" w:rsidTr="00A001B6">
        <w:trPr>
          <w:trHeight w:val="232"/>
          <w:jc w:val="center"/>
        </w:trPr>
        <w:tc>
          <w:tcPr>
            <w:tcW w:w="1432"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77D3B260" w14:textId="77777777" w:rsidR="001841EA" w:rsidRPr="001841EA" w:rsidRDefault="001841EA" w:rsidP="001841EA">
            <w:pPr>
              <w:spacing w:after="0"/>
              <w:jc w:val="left"/>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Efficiency</w:t>
            </w:r>
          </w:p>
        </w:tc>
        <w:tc>
          <w:tcPr>
            <w:tcW w:w="768" w:type="dxa"/>
            <w:tcBorders>
              <w:top w:val="single" w:sz="4" w:space="0" w:color="auto"/>
              <w:left w:val="single" w:sz="4" w:space="0" w:color="auto"/>
              <w:bottom w:val="single" w:sz="4" w:space="0" w:color="auto"/>
              <w:right w:val="single" w:sz="4" w:space="0" w:color="auto"/>
            </w:tcBorders>
            <w:noWrap/>
            <w:vAlign w:val="bottom"/>
            <w:hideMark/>
          </w:tcPr>
          <w:p w14:paraId="0F6F0763"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60%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317B13D8"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0.85</w:t>
            </w:r>
          </w:p>
        </w:tc>
        <w:tc>
          <w:tcPr>
            <w:tcW w:w="651" w:type="dxa"/>
            <w:tcBorders>
              <w:top w:val="single" w:sz="4" w:space="0" w:color="auto"/>
              <w:left w:val="single" w:sz="4" w:space="0" w:color="auto"/>
              <w:bottom w:val="single" w:sz="4" w:space="0" w:color="auto"/>
              <w:right w:val="single" w:sz="4" w:space="0" w:color="auto"/>
            </w:tcBorders>
            <w:noWrap/>
            <w:vAlign w:val="bottom"/>
            <w:hideMark/>
          </w:tcPr>
          <w:p w14:paraId="59B505C2"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1.15</w:t>
            </w:r>
          </w:p>
        </w:tc>
        <w:tc>
          <w:tcPr>
            <w:tcW w:w="643" w:type="dxa"/>
            <w:tcBorders>
              <w:top w:val="single" w:sz="4" w:space="0" w:color="auto"/>
              <w:left w:val="single" w:sz="4" w:space="0" w:color="auto"/>
              <w:bottom w:val="single" w:sz="4" w:space="0" w:color="auto"/>
              <w:right w:val="single" w:sz="4" w:space="0" w:color="auto"/>
            </w:tcBorders>
            <w:noWrap/>
            <w:vAlign w:val="bottom"/>
            <w:hideMark/>
          </w:tcPr>
          <w:p w14:paraId="10AAB779" w14:textId="0F30FF4C"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w:t>
            </w:r>
            <w:r w:rsidR="00077A51">
              <w:rPr>
                <w:rFonts w:eastAsia="Times New Roman"/>
                <w:noProof/>
                <w:color w:val="000000"/>
                <w:sz w:val="18"/>
                <w:szCs w:val="18"/>
                <w:lang w:val="en-IE" w:eastAsia="en-IE"/>
              </w:rPr>
              <w:t>4</w:t>
            </w:r>
            <w:r w:rsidRPr="001841EA">
              <w:rPr>
                <w:rFonts w:eastAsia="Times New Roman"/>
                <w:noProof/>
                <w:color w:val="000000"/>
                <w:sz w:val="18"/>
                <w:szCs w:val="18"/>
                <w:lang w:val="en-IE" w:eastAsia="en-IE"/>
              </w:rPr>
              <w:t>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004D6830"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0.95</w:t>
            </w:r>
          </w:p>
        </w:tc>
        <w:tc>
          <w:tcPr>
            <w:tcW w:w="652" w:type="dxa"/>
            <w:tcBorders>
              <w:top w:val="single" w:sz="4" w:space="0" w:color="auto"/>
              <w:left w:val="single" w:sz="4" w:space="0" w:color="auto"/>
              <w:bottom w:val="single" w:sz="4" w:space="0" w:color="auto"/>
              <w:right w:val="single" w:sz="4" w:space="0" w:color="auto"/>
            </w:tcBorders>
            <w:noWrap/>
            <w:vAlign w:val="bottom"/>
            <w:hideMark/>
          </w:tcPr>
          <w:p w14:paraId="34A2BB00"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1.30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61ECC65E"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1.25</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5382E46E"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0.60</w:t>
            </w:r>
          </w:p>
        </w:tc>
        <w:tc>
          <w:tcPr>
            <w:tcW w:w="652" w:type="dxa"/>
            <w:tcBorders>
              <w:top w:val="single" w:sz="4" w:space="0" w:color="auto"/>
              <w:left w:val="single" w:sz="4" w:space="0" w:color="auto"/>
              <w:bottom w:val="single" w:sz="4" w:space="0" w:color="auto"/>
              <w:right w:val="single" w:sz="4" w:space="0" w:color="auto"/>
            </w:tcBorders>
            <w:noWrap/>
            <w:vAlign w:val="bottom"/>
            <w:hideMark/>
          </w:tcPr>
          <w:p w14:paraId="5F823975"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0.90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21E3341E"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1.25</w:t>
            </w:r>
          </w:p>
        </w:tc>
        <w:tc>
          <w:tcPr>
            <w:tcW w:w="643" w:type="dxa"/>
            <w:tcBorders>
              <w:top w:val="single" w:sz="4" w:space="0" w:color="auto"/>
              <w:left w:val="single" w:sz="4" w:space="0" w:color="auto"/>
              <w:bottom w:val="single" w:sz="4" w:space="0" w:color="auto"/>
              <w:right w:val="single" w:sz="4" w:space="0" w:color="auto"/>
            </w:tcBorders>
            <w:noWrap/>
            <w:vAlign w:val="bottom"/>
            <w:hideMark/>
          </w:tcPr>
          <w:p w14:paraId="24532AFB"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0.70</w:t>
            </w:r>
          </w:p>
        </w:tc>
        <w:tc>
          <w:tcPr>
            <w:tcW w:w="652" w:type="dxa"/>
            <w:tcBorders>
              <w:top w:val="single" w:sz="4" w:space="0" w:color="auto"/>
              <w:left w:val="single" w:sz="4" w:space="0" w:color="auto"/>
              <w:bottom w:val="single" w:sz="4" w:space="0" w:color="auto"/>
              <w:right w:val="single" w:sz="4" w:space="0" w:color="auto"/>
            </w:tcBorders>
            <w:noWrap/>
            <w:vAlign w:val="bottom"/>
            <w:hideMark/>
          </w:tcPr>
          <w:p w14:paraId="25A4AEFC"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1.10</w:t>
            </w:r>
          </w:p>
        </w:tc>
        <w:tc>
          <w:tcPr>
            <w:tcW w:w="643" w:type="dxa"/>
            <w:tcBorders>
              <w:top w:val="single" w:sz="4" w:space="0" w:color="auto"/>
              <w:left w:val="single" w:sz="4" w:space="0" w:color="auto"/>
              <w:bottom w:val="single" w:sz="4" w:space="0" w:color="auto"/>
              <w:right w:val="single" w:sz="4" w:space="0" w:color="auto"/>
            </w:tcBorders>
            <w:noWrap/>
            <w:vAlign w:val="bottom"/>
            <w:hideMark/>
          </w:tcPr>
          <w:p w14:paraId="39D9BE2F"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1.50</w:t>
            </w:r>
          </w:p>
        </w:tc>
      </w:tr>
      <w:tr w:rsidR="000E49A4" w:rsidRPr="001841EA" w14:paraId="09DE2E3E" w14:textId="77777777" w:rsidTr="00A001B6">
        <w:trPr>
          <w:trHeight w:val="107"/>
          <w:jc w:val="center"/>
        </w:trPr>
        <w:tc>
          <w:tcPr>
            <w:tcW w:w="1432"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50F18D8C" w14:textId="77777777" w:rsidR="001841EA" w:rsidRPr="001841EA" w:rsidRDefault="001841EA" w:rsidP="001841EA">
            <w:pPr>
              <w:spacing w:after="0"/>
              <w:jc w:val="left"/>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Coherence</w:t>
            </w:r>
          </w:p>
        </w:tc>
        <w:tc>
          <w:tcPr>
            <w:tcW w:w="768" w:type="dxa"/>
            <w:tcBorders>
              <w:top w:val="single" w:sz="4" w:space="0" w:color="auto"/>
              <w:left w:val="single" w:sz="4" w:space="0" w:color="auto"/>
              <w:bottom w:val="single" w:sz="4" w:space="0" w:color="auto"/>
              <w:right w:val="single" w:sz="4" w:space="0" w:color="auto"/>
            </w:tcBorders>
            <w:noWrap/>
            <w:vAlign w:val="bottom"/>
            <w:hideMark/>
          </w:tcPr>
          <w:p w14:paraId="5DD00B4D"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10%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114E61D7"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0.30</w:t>
            </w:r>
          </w:p>
        </w:tc>
        <w:tc>
          <w:tcPr>
            <w:tcW w:w="651" w:type="dxa"/>
            <w:tcBorders>
              <w:top w:val="single" w:sz="4" w:space="0" w:color="auto"/>
              <w:left w:val="single" w:sz="4" w:space="0" w:color="auto"/>
              <w:bottom w:val="single" w:sz="4" w:space="0" w:color="auto"/>
              <w:right w:val="single" w:sz="4" w:space="0" w:color="auto"/>
            </w:tcBorders>
            <w:noWrap/>
            <w:vAlign w:val="bottom"/>
            <w:hideMark/>
          </w:tcPr>
          <w:p w14:paraId="070C38EB"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0.40</w:t>
            </w:r>
          </w:p>
        </w:tc>
        <w:tc>
          <w:tcPr>
            <w:tcW w:w="643" w:type="dxa"/>
            <w:tcBorders>
              <w:top w:val="single" w:sz="4" w:space="0" w:color="auto"/>
              <w:left w:val="single" w:sz="4" w:space="0" w:color="auto"/>
              <w:bottom w:val="single" w:sz="4" w:space="0" w:color="auto"/>
              <w:right w:val="single" w:sz="4" w:space="0" w:color="auto"/>
            </w:tcBorders>
            <w:noWrap/>
            <w:vAlign w:val="bottom"/>
            <w:hideMark/>
          </w:tcPr>
          <w:p w14:paraId="7AF0519B"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0.40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70779706"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0.30</w:t>
            </w:r>
          </w:p>
        </w:tc>
        <w:tc>
          <w:tcPr>
            <w:tcW w:w="652" w:type="dxa"/>
            <w:tcBorders>
              <w:top w:val="single" w:sz="4" w:space="0" w:color="auto"/>
              <w:left w:val="single" w:sz="4" w:space="0" w:color="auto"/>
              <w:bottom w:val="single" w:sz="4" w:space="0" w:color="auto"/>
              <w:right w:val="single" w:sz="4" w:space="0" w:color="auto"/>
            </w:tcBorders>
            <w:noWrap/>
            <w:vAlign w:val="bottom"/>
            <w:hideMark/>
          </w:tcPr>
          <w:p w14:paraId="36E9BACA"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0.40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3FAFA9BB"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0.40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510F3650"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0.30</w:t>
            </w:r>
          </w:p>
        </w:tc>
        <w:tc>
          <w:tcPr>
            <w:tcW w:w="652" w:type="dxa"/>
            <w:tcBorders>
              <w:top w:val="single" w:sz="4" w:space="0" w:color="auto"/>
              <w:left w:val="single" w:sz="4" w:space="0" w:color="auto"/>
              <w:bottom w:val="single" w:sz="4" w:space="0" w:color="auto"/>
              <w:right w:val="single" w:sz="4" w:space="0" w:color="auto"/>
            </w:tcBorders>
            <w:noWrap/>
            <w:vAlign w:val="bottom"/>
            <w:hideMark/>
          </w:tcPr>
          <w:p w14:paraId="4FA36A90"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0.40</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4B3BE570"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0.50</w:t>
            </w:r>
          </w:p>
        </w:tc>
        <w:tc>
          <w:tcPr>
            <w:tcW w:w="643" w:type="dxa"/>
            <w:tcBorders>
              <w:top w:val="single" w:sz="4" w:space="0" w:color="auto"/>
              <w:left w:val="single" w:sz="4" w:space="0" w:color="auto"/>
              <w:bottom w:val="single" w:sz="4" w:space="0" w:color="auto"/>
              <w:right w:val="single" w:sz="4" w:space="0" w:color="auto"/>
            </w:tcBorders>
            <w:noWrap/>
            <w:vAlign w:val="bottom"/>
            <w:hideMark/>
          </w:tcPr>
          <w:p w14:paraId="53DDCC55"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0.20</w:t>
            </w:r>
          </w:p>
        </w:tc>
        <w:tc>
          <w:tcPr>
            <w:tcW w:w="652" w:type="dxa"/>
            <w:tcBorders>
              <w:top w:val="single" w:sz="4" w:space="0" w:color="auto"/>
              <w:left w:val="single" w:sz="4" w:space="0" w:color="auto"/>
              <w:bottom w:val="single" w:sz="4" w:space="0" w:color="auto"/>
              <w:right w:val="single" w:sz="4" w:space="0" w:color="auto"/>
            </w:tcBorders>
            <w:noWrap/>
            <w:vAlign w:val="bottom"/>
            <w:hideMark/>
          </w:tcPr>
          <w:p w14:paraId="7EF4C020"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0.30</w:t>
            </w:r>
          </w:p>
        </w:tc>
        <w:tc>
          <w:tcPr>
            <w:tcW w:w="643" w:type="dxa"/>
            <w:tcBorders>
              <w:top w:val="single" w:sz="4" w:space="0" w:color="auto"/>
              <w:left w:val="single" w:sz="4" w:space="0" w:color="auto"/>
              <w:bottom w:val="single" w:sz="4" w:space="0" w:color="auto"/>
              <w:right w:val="single" w:sz="4" w:space="0" w:color="auto"/>
            </w:tcBorders>
            <w:noWrap/>
            <w:vAlign w:val="bottom"/>
            <w:hideMark/>
          </w:tcPr>
          <w:p w14:paraId="0E7B975F" w14:textId="77777777" w:rsidR="001841EA" w:rsidRPr="001841EA" w:rsidRDefault="001841EA" w:rsidP="001841EA">
            <w:pPr>
              <w:spacing w:after="0"/>
              <w:jc w:val="center"/>
              <w:rPr>
                <w:rFonts w:eastAsia="Times New Roman"/>
                <w:noProof/>
                <w:color w:val="000000"/>
                <w:sz w:val="18"/>
                <w:szCs w:val="18"/>
                <w:lang w:val="en-IE" w:eastAsia="en-IE"/>
              </w:rPr>
            </w:pPr>
            <w:r w:rsidRPr="001841EA">
              <w:rPr>
                <w:rFonts w:eastAsia="Times New Roman"/>
                <w:noProof/>
                <w:color w:val="000000"/>
                <w:sz w:val="18"/>
                <w:szCs w:val="18"/>
                <w:lang w:val="en-IE" w:eastAsia="en-IE"/>
              </w:rPr>
              <w:t>0.40</w:t>
            </w:r>
          </w:p>
        </w:tc>
      </w:tr>
      <w:tr w:rsidR="000E49A4" w:rsidRPr="001841EA" w14:paraId="0A73B3FF" w14:textId="77777777" w:rsidTr="00A001B6">
        <w:trPr>
          <w:trHeight w:val="20"/>
          <w:jc w:val="center"/>
        </w:trPr>
        <w:tc>
          <w:tcPr>
            <w:tcW w:w="1432"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389B6D5C" w14:textId="77777777" w:rsidR="001841EA" w:rsidRPr="001841EA" w:rsidRDefault="001841EA" w:rsidP="001841EA">
            <w:pPr>
              <w:spacing w:after="0"/>
              <w:jc w:val="left"/>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Total</w:t>
            </w:r>
          </w:p>
        </w:tc>
        <w:tc>
          <w:tcPr>
            <w:tcW w:w="768" w:type="dxa"/>
            <w:tcBorders>
              <w:top w:val="single" w:sz="4" w:space="0" w:color="auto"/>
              <w:left w:val="single" w:sz="4" w:space="0" w:color="auto"/>
              <w:bottom w:val="single" w:sz="4" w:space="0" w:color="auto"/>
              <w:right w:val="single" w:sz="4" w:space="0" w:color="auto"/>
            </w:tcBorders>
            <w:noWrap/>
            <w:vAlign w:val="bottom"/>
            <w:hideMark/>
          </w:tcPr>
          <w:p w14:paraId="3DBF3FDC"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100%</w:t>
            </w:r>
          </w:p>
        </w:tc>
        <w:tc>
          <w:tcPr>
            <w:tcW w:w="6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D01A1CD" w14:textId="23959E70"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1.</w:t>
            </w:r>
            <w:r w:rsidR="005D00D5">
              <w:rPr>
                <w:rFonts w:eastAsia="Times New Roman"/>
                <w:b/>
                <w:bCs/>
                <w:noProof/>
                <w:color w:val="000000"/>
                <w:sz w:val="18"/>
                <w:szCs w:val="18"/>
                <w:lang w:val="en-IE" w:eastAsia="en-IE"/>
              </w:rPr>
              <w:t>7</w:t>
            </w:r>
            <w:r w:rsidRPr="001841EA">
              <w:rPr>
                <w:rFonts w:eastAsia="Times New Roman"/>
                <w:b/>
                <w:bCs/>
                <w:noProof/>
                <w:color w:val="000000"/>
                <w:sz w:val="18"/>
                <w:szCs w:val="18"/>
                <w:lang w:val="en-IE" w:eastAsia="en-IE"/>
              </w:rPr>
              <w:t>5</w:t>
            </w:r>
          </w:p>
        </w:tc>
        <w:tc>
          <w:tcPr>
            <w:tcW w:w="651"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2A92F3A" w14:textId="42A72D25"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2.</w:t>
            </w:r>
            <w:r w:rsidR="005D00D5">
              <w:rPr>
                <w:rFonts w:eastAsia="Times New Roman"/>
                <w:b/>
                <w:bCs/>
                <w:noProof/>
                <w:color w:val="000000"/>
                <w:sz w:val="18"/>
                <w:szCs w:val="18"/>
                <w:lang w:val="en-IE" w:eastAsia="en-IE"/>
              </w:rPr>
              <w:t>4</w:t>
            </w:r>
            <w:r w:rsidRPr="001841EA">
              <w:rPr>
                <w:rFonts w:eastAsia="Times New Roman"/>
                <w:b/>
                <w:bCs/>
                <w:noProof/>
                <w:color w:val="000000"/>
                <w:sz w:val="18"/>
                <w:szCs w:val="18"/>
                <w:lang w:val="en-IE" w:eastAsia="en-IE"/>
              </w:rPr>
              <w:t>5</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F85CAB7" w14:textId="3D062CF7" w:rsidR="001841EA" w:rsidRPr="001841EA" w:rsidRDefault="005D00D5" w:rsidP="001841EA">
            <w:pPr>
              <w:spacing w:after="0"/>
              <w:jc w:val="center"/>
              <w:rPr>
                <w:rFonts w:eastAsia="Times New Roman"/>
                <w:b/>
                <w:bCs/>
                <w:noProof/>
                <w:color w:val="000000"/>
                <w:sz w:val="18"/>
                <w:szCs w:val="18"/>
                <w:lang w:val="en-IE" w:eastAsia="en-IE"/>
              </w:rPr>
            </w:pPr>
            <w:r>
              <w:rPr>
                <w:rFonts w:eastAsia="Times New Roman"/>
                <w:b/>
                <w:bCs/>
                <w:noProof/>
                <w:color w:val="000000"/>
                <w:sz w:val="18"/>
                <w:szCs w:val="18"/>
                <w:lang w:val="en-IE" w:eastAsia="en-IE"/>
              </w:rPr>
              <w:t>3</w:t>
            </w:r>
            <w:r w:rsidR="001841EA" w:rsidRPr="001841EA">
              <w:rPr>
                <w:rFonts w:eastAsia="Times New Roman"/>
                <w:b/>
                <w:bCs/>
                <w:noProof/>
                <w:color w:val="000000"/>
                <w:sz w:val="18"/>
                <w:szCs w:val="18"/>
                <w:lang w:val="en-IE" w:eastAsia="en-IE"/>
              </w:rPr>
              <w:t>.</w:t>
            </w:r>
            <w:r>
              <w:rPr>
                <w:rFonts w:eastAsia="Times New Roman"/>
                <w:b/>
                <w:bCs/>
                <w:noProof/>
                <w:color w:val="000000"/>
                <w:sz w:val="18"/>
                <w:szCs w:val="18"/>
                <w:lang w:val="en-IE" w:eastAsia="en-IE"/>
              </w:rPr>
              <w:t>0</w:t>
            </w:r>
            <w:r w:rsidR="001841EA" w:rsidRPr="001841EA">
              <w:rPr>
                <w:rFonts w:eastAsia="Times New Roman"/>
                <w:b/>
                <w:bCs/>
                <w:noProof/>
                <w:color w:val="000000"/>
                <w:sz w:val="18"/>
                <w:szCs w:val="18"/>
                <w:lang w:val="en-IE" w:eastAsia="en-IE"/>
              </w:rPr>
              <w:t>0</w:t>
            </w:r>
          </w:p>
        </w:tc>
        <w:tc>
          <w:tcPr>
            <w:tcW w:w="642"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2ABEB80E"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2.00</w:t>
            </w:r>
          </w:p>
        </w:tc>
        <w:tc>
          <w:tcPr>
            <w:tcW w:w="652"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71A7C84D"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2.75</w:t>
            </w:r>
          </w:p>
        </w:tc>
        <w:tc>
          <w:tcPr>
            <w:tcW w:w="642"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4CBC1C4C"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2.70</w:t>
            </w:r>
          </w:p>
        </w:tc>
        <w:tc>
          <w:tcPr>
            <w:tcW w:w="64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7965FDB"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1.35</w:t>
            </w:r>
          </w:p>
        </w:tc>
        <w:tc>
          <w:tcPr>
            <w:tcW w:w="65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0EE84302"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2.05</w:t>
            </w:r>
          </w:p>
        </w:tc>
        <w:tc>
          <w:tcPr>
            <w:tcW w:w="642"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7F5F4D29"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2.80</w:t>
            </w:r>
          </w:p>
        </w:tc>
        <w:tc>
          <w:tcPr>
            <w:tcW w:w="643"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062008E5"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1.35</w:t>
            </w:r>
          </w:p>
        </w:tc>
        <w:tc>
          <w:tcPr>
            <w:tcW w:w="652"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1601FB5B"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2.15</w:t>
            </w:r>
          </w:p>
        </w:tc>
        <w:tc>
          <w:tcPr>
            <w:tcW w:w="643" w:type="dxa"/>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65149471" w14:textId="77777777" w:rsidR="001841EA" w:rsidRPr="001841EA" w:rsidRDefault="001841EA" w:rsidP="001841EA">
            <w:pPr>
              <w:spacing w:after="0"/>
              <w:jc w:val="center"/>
              <w:rPr>
                <w:rFonts w:eastAsia="Times New Roman"/>
                <w:b/>
                <w:bCs/>
                <w:noProof/>
                <w:color w:val="000000"/>
                <w:sz w:val="18"/>
                <w:szCs w:val="18"/>
                <w:lang w:val="en-IE" w:eastAsia="en-IE"/>
              </w:rPr>
            </w:pPr>
            <w:r w:rsidRPr="001841EA">
              <w:rPr>
                <w:rFonts w:eastAsia="Times New Roman"/>
                <w:b/>
                <w:bCs/>
                <w:noProof/>
                <w:color w:val="000000"/>
                <w:sz w:val="18"/>
                <w:szCs w:val="18"/>
                <w:lang w:val="en-IE" w:eastAsia="en-IE"/>
              </w:rPr>
              <w:t>2.95</w:t>
            </w:r>
          </w:p>
        </w:tc>
      </w:tr>
    </w:tbl>
    <w:p w14:paraId="1ECD364B" w14:textId="77777777" w:rsidR="005F4BC9" w:rsidRDefault="005F4BC9" w:rsidP="00C84D12">
      <w:pPr>
        <w:spacing w:after="0"/>
        <w:rPr>
          <w:noProof/>
        </w:rPr>
      </w:pPr>
    </w:p>
    <w:tbl>
      <w:tblPr>
        <w:tblW w:w="0" w:type="auto"/>
        <w:tblInd w:w="-176" w:type="dxa"/>
        <w:tblCellMar>
          <w:top w:w="15" w:type="dxa"/>
          <w:bottom w:w="15" w:type="dxa"/>
        </w:tblCellMar>
        <w:tblLook w:val="04A0" w:firstRow="1" w:lastRow="0" w:firstColumn="1" w:lastColumn="0" w:noHBand="0" w:noVBand="1"/>
      </w:tblPr>
      <w:tblGrid>
        <w:gridCol w:w="1392"/>
        <w:gridCol w:w="776"/>
        <w:gridCol w:w="646"/>
        <w:gridCol w:w="657"/>
        <w:gridCol w:w="636"/>
        <w:gridCol w:w="646"/>
        <w:gridCol w:w="657"/>
        <w:gridCol w:w="636"/>
        <w:gridCol w:w="646"/>
        <w:gridCol w:w="657"/>
        <w:gridCol w:w="636"/>
      </w:tblGrid>
      <w:tr w:rsidR="00AE4D8E" w:rsidRPr="00220A46" w14:paraId="621AB080" w14:textId="77777777" w:rsidTr="00A001B6">
        <w:trPr>
          <w:trHeight w:val="300"/>
        </w:trPr>
        <w:tc>
          <w:tcPr>
            <w:tcW w:w="1392" w:type="dxa"/>
            <w:tcBorders>
              <w:top w:val="nil"/>
              <w:left w:val="nil"/>
              <w:bottom w:val="nil"/>
              <w:right w:val="nil"/>
            </w:tcBorders>
            <w:noWrap/>
            <w:vAlign w:val="bottom"/>
            <w:hideMark/>
          </w:tcPr>
          <w:p w14:paraId="5E29B0BF" w14:textId="77777777" w:rsidR="00220A46" w:rsidRPr="00220A46" w:rsidRDefault="00220A46" w:rsidP="00220A46">
            <w:pPr>
              <w:spacing w:after="0"/>
              <w:jc w:val="left"/>
              <w:rPr>
                <w:rFonts w:eastAsia="Times New Roman"/>
                <w:noProof/>
                <w:sz w:val="20"/>
                <w:szCs w:val="20"/>
                <w:lang w:val="en-IE" w:eastAsia="en-IE"/>
              </w:rPr>
            </w:pP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006E6D5A" w14:textId="77777777" w:rsidR="00220A46" w:rsidRPr="00220A46" w:rsidRDefault="00220A46" w:rsidP="00220A46">
            <w:pPr>
              <w:spacing w:after="0"/>
              <w:jc w:val="center"/>
              <w:rPr>
                <w:rFonts w:eastAsia="Times New Roman"/>
                <w:b/>
                <w:bCs/>
                <w:noProof/>
                <w:color w:val="FFFFFF"/>
                <w:sz w:val="18"/>
                <w:szCs w:val="18"/>
                <w:lang w:val="en-IE" w:eastAsia="en-IE"/>
              </w:rPr>
            </w:pPr>
            <w:r w:rsidRPr="00220A46">
              <w:rPr>
                <w:rFonts w:eastAsia="Times New Roman"/>
                <w:b/>
                <w:bCs/>
                <w:noProof/>
                <w:color w:val="FFFFFF"/>
                <w:sz w:val="18"/>
                <w:szCs w:val="18"/>
                <w:lang w:val="en-IE" w:eastAsia="en-IE"/>
              </w:rPr>
              <w:t>Weight</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2765C0A2" w14:textId="77777777" w:rsidR="00220A46" w:rsidRPr="00220A46" w:rsidRDefault="00220A46" w:rsidP="00220A46">
            <w:pPr>
              <w:spacing w:after="0"/>
              <w:jc w:val="center"/>
              <w:rPr>
                <w:rFonts w:eastAsia="Times New Roman"/>
                <w:b/>
                <w:bCs/>
                <w:noProof/>
                <w:color w:val="FFFFFF"/>
                <w:sz w:val="18"/>
                <w:szCs w:val="18"/>
                <w:lang w:val="en-IE" w:eastAsia="en-IE"/>
              </w:rPr>
            </w:pPr>
            <w:r w:rsidRPr="00220A46">
              <w:rPr>
                <w:rFonts w:eastAsia="Times New Roman"/>
                <w:b/>
                <w:bCs/>
                <w:noProof/>
                <w:color w:val="FFFFFF"/>
                <w:sz w:val="18"/>
                <w:szCs w:val="18"/>
                <w:lang w:val="en-IE" w:eastAsia="en-IE"/>
              </w:rPr>
              <w:t>PO5a</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059BBD68" w14:textId="77777777" w:rsidR="00220A46" w:rsidRPr="00220A46" w:rsidRDefault="00220A46" w:rsidP="00220A46">
            <w:pPr>
              <w:spacing w:after="0"/>
              <w:jc w:val="center"/>
              <w:rPr>
                <w:rFonts w:eastAsia="Times New Roman"/>
                <w:b/>
                <w:bCs/>
                <w:noProof/>
                <w:color w:val="FFFFFF"/>
                <w:sz w:val="18"/>
                <w:szCs w:val="18"/>
                <w:lang w:val="en-IE" w:eastAsia="en-IE"/>
              </w:rPr>
            </w:pPr>
            <w:r w:rsidRPr="00220A46">
              <w:rPr>
                <w:rFonts w:eastAsia="Times New Roman"/>
                <w:b/>
                <w:bCs/>
                <w:noProof/>
                <w:color w:val="FFFFFF"/>
                <w:sz w:val="18"/>
                <w:szCs w:val="18"/>
                <w:lang w:val="en-IE" w:eastAsia="en-IE"/>
              </w:rPr>
              <w:t>PO5b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42BDE063" w14:textId="77777777" w:rsidR="00220A46" w:rsidRPr="00220A46" w:rsidRDefault="00220A46" w:rsidP="00220A46">
            <w:pPr>
              <w:spacing w:after="0"/>
              <w:jc w:val="center"/>
              <w:rPr>
                <w:rFonts w:eastAsia="Times New Roman"/>
                <w:b/>
                <w:bCs/>
                <w:noProof/>
                <w:color w:val="FFFFFF"/>
                <w:sz w:val="18"/>
                <w:szCs w:val="18"/>
                <w:lang w:val="en-IE" w:eastAsia="en-IE"/>
              </w:rPr>
            </w:pPr>
            <w:r w:rsidRPr="00220A46">
              <w:rPr>
                <w:rFonts w:eastAsia="Times New Roman"/>
                <w:b/>
                <w:bCs/>
                <w:noProof/>
                <w:color w:val="FFFFFF"/>
                <w:sz w:val="18"/>
                <w:szCs w:val="18"/>
                <w:lang w:val="en-IE" w:eastAsia="en-IE"/>
              </w:rPr>
              <w:t>PO5c</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09560E7F" w14:textId="77777777" w:rsidR="00220A46" w:rsidRPr="00220A46" w:rsidRDefault="00220A46" w:rsidP="00220A46">
            <w:pPr>
              <w:spacing w:after="0"/>
              <w:jc w:val="center"/>
              <w:rPr>
                <w:rFonts w:eastAsia="Times New Roman"/>
                <w:b/>
                <w:bCs/>
                <w:noProof/>
                <w:color w:val="FFFFFF"/>
                <w:sz w:val="18"/>
                <w:szCs w:val="18"/>
                <w:lang w:val="en-IE" w:eastAsia="en-IE"/>
              </w:rPr>
            </w:pPr>
            <w:r w:rsidRPr="00220A46">
              <w:rPr>
                <w:rFonts w:eastAsia="Times New Roman"/>
                <w:b/>
                <w:bCs/>
                <w:noProof/>
                <w:color w:val="FFFFFF"/>
                <w:sz w:val="18"/>
                <w:szCs w:val="18"/>
                <w:lang w:val="en-IE" w:eastAsia="en-IE"/>
              </w:rPr>
              <w:t>PO6a</w:t>
            </w:r>
          </w:p>
        </w:tc>
        <w:tc>
          <w:tcPr>
            <w:tcW w:w="0" w:type="auto"/>
            <w:tcBorders>
              <w:top w:val="single" w:sz="12" w:space="0" w:color="auto"/>
              <w:left w:val="nil"/>
              <w:bottom w:val="single" w:sz="8" w:space="0" w:color="auto"/>
              <w:right w:val="single" w:sz="8" w:space="0" w:color="auto"/>
            </w:tcBorders>
            <w:shd w:val="clear" w:color="000000" w:fill="4472C4"/>
            <w:vAlign w:val="center"/>
            <w:hideMark/>
          </w:tcPr>
          <w:p w14:paraId="4576D5BC" w14:textId="77777777" w:rsidR="00220A46" w:rsidRPr="00220A46" w:rsidRDefault="00220A46" w:rsidP="00220A46">
            <w:pPr>
              <w:spacing w:after="0"/>
              <w:jc w:val="center"/>
              <w:rPr>
                <w:rFonts w:eastAsia="Times New Roman"/>
                <w:b/>
                <w:bCs/>
                <w:noProof/>
                <w:color w:val="FFFFFF"/>
                <w:sz w:val="18"/>
                <w:szCs w:val="18"/>
                <w:lang w:val="en-IE" w:eastAsia="en-IE"/>
              </w:rPr>
            </w:pPr>
            <w:r w:rsidRPr="00220A46">
              <w:rPr>
                <w:rFonts w:eastAsia="Times New Roman"/>
                <w:b/>
                <w:bCs/>
                <w:noProof/>
                <w:color w:val="FFFFFF"/>
                <w:sz w:val="18"/>
                <w:szCs w:val="18"/>
                <w:lang w:val="en-IE" w:eastAsia="en-IE"/>
              </w:rPr>
              <w:t>PO6b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7AF25E97" w14:textId="77777777" w:rsidR="00220A46" w:rsidRPr="00220A46" w:rsidRDefault="00220A46" w:rsidP="00220A46">
            <w:pPr>
              <w:spacing w:after="0"/>
              <w:jc w:val="center"/>
              <w:rPr>
                <w:rFonts w:eastAsia="Times New Roman"/>
                <w:b/>
                <w:bCs/>
                <w:noProof/>
                <w:color w:val="FFFFFF"/>
                <w:sz w:val="18"/>
                <w:szCs w:val="18"/>
                <w:lang w:val="en-IE" w:eastAsia="en-IE"/>
              </w:rPr>
            </w:pPr>
            <w:r w:rsidRPr="00220A46">
              <w:rPr>
                <w:rFonts w:eastAsia="Times New Roman"/>
                <w:b/>
                <w:bCs/>
                <w:noProof/>
                <w:color w:val="FFFFFF"/>
                <w:sz w:val="18"/>
                <w:szCs w:val="18"/>
                <w:lang w:val="en-IE" w:eastAsia="en-IE"/>
              </w:rPr>
              <w:t>PO6c</w:t>
            </w:r>
          </w:p>
        </w:tc>
        <w:tc>
          <w:tcPr>
            <w:tcW w:w="0" w:type="auto"/>
            <w:tcBorders>
              <w:top w:val="single" w:sz="12" w:space="0" w:color="auto"/>
              <w:left w:val="nil"/>
              <w:bottom w:val="single" w:sz="8" w:space="0" w:color="auto"/>
              <w:right w:val="nil"/>
            </w:tcBorders>
            <w:shd w:val="clear" w:color="000000" w:fill="4472C4"/>
            <w:vAlign w:val="center"/>
            <w:hideMark/>
          </w:tcPr>
          <w:p w14:paraId="3F23CA21" w14:textId="77777777" w:rsidR="00220A46" w:rsidRPr="00220A46" w:rsidRDefault="00220A46" w:rsidP="00220A46">
            <w:pPr>
              <w:spacing w:after="0"/>
              <w:jc w:val="center"/>
              <w:rPr>
                <w:rFonts w:eastAsia="Times New Roman"/>
                <w:b/>
                <w:bCs/>
                <w:noProof/>
                <w:color w:val="FFFFFF"/>
                <w:sz w:val="18"/>
                <w:szCs w:val="18"/>
                <w:lang w:val="en-IE" w:eastAsia="en-IE"/>
              </w:rPr>
            </w:pPr>
            <w:r w:rsidRPr="00220A46">
              <w:rPr>
                <w:rFonts w:eastAsia="Times New Roman"/>
                <w:b/>
                <w:bCs/>
                <w:noProof/>
                <w:color w:val="FFFFFF"/>
                <w:sz w:val="18"/>
                <w:szCs w:val="18"/>
                <w:lang w:val="en-IE" w:eastAsia="en-IE"/>
              </w:rPr>
              <w:t>PO7a</w:t>
            </w:r>
          </w:p>
        </w:tc>
        <w:tc>
          <w:tcPr>
            <w:tcW w:w="0" w:type="auto"/>
            <w:tcBorders>
              <w:top w:val="single" w:sz="12" w:space="0" w:color="auto"/>
              <w:left w:val="nil"/>
              <w:bottom w:val="single" w:sz="8" w:space="0" w:color="auto"/>
              <w:right w:val="nil"/>
            </w:tcBorders>
            <w:shd w:val="clear" w:color="000000" w:fill="4472C4"/>
            <w:vAlign w:val="center"/>
            <w:hideMark/>
          </w:tcPr>
          <w:p w14:paraId="5B0E36D1" w14:textId="77777777" w:rsidR="00220A46" w:rsidRPr="00220A46" w:rsidRDefault="00220A46" w:rsidP="00220A46">
            <w:pPr>
              <w:spacing w:after="0"/>
              <w:jc w:val="center"/>
              <w:rPr>
                <w:rFonts w:eastAsia="Times New Roman"/>
                <w:b/>
                <w:bCs/>
                <w:noProof/>
                <w:color w:val="FFFFFF"/>
                <w:sz w:val="18"/>
                <w:szCs w:val="18"/>
                <w:lang w:val="en-IE" w:eastAsia="en-IE"/>
              </w:rPr>
            </w:pPr>
            <w:r w:rsidRPr="00220A46">
              <w:rPr>
                <w:rFonts w:eastAsia="Times New Roman"/>
                <w:b/>
                <w:bCs/>
                <w:noProof/>
                <w:color w:val="FFFFFF"/>
                <w:sz w:val="18"/>
                <w:szCs w:val="18"/>
                <w:lang w:val="en-IE" w:eastAsia="en-IE"/>
              </w:rPr>
              <w:t>PO7b</w:t>
            </w:r>
          </w:p>
        </w:tc>
        <w:tc>
          <w:tcPr>
            <w:tcW w:w="0" w:type="auto"/>
            <w:tcBorders>
              <w:top w:val="single" w:sz="12" w:space="0" w:color="auto"/>
              <w:left w:val="nil"/>
              <w:bottom w:val="single" w:sz="8" w:space="0" w:color="auto"/>
              <w:right w:val="single" w:sz="12" w:space="0" w:color="auto"/>
            </w:tcBorders>
            <w:shd w:val="clear" w:color="000000" w:fill="4472C4"/>
            <w:vAlign w:val="center"/>
            <w:hideMark/>
          </w:tcPr>
          <w:p w14:paraId="4B59E02B" w14:textId="77777777" w:rsidR="00220A46" w:rsidRPr="00220A46" w:rsidRDefault="00220A46" w:rsidP="00220A46">
            <w:pPr>
              <w:spacing w:after="0"/>
              <w:jc w:val="center"/>
              <w:rPr>
                <w:rFonts w:eastAsia="Times New Roman"/>
                <w:b/>
                <w:bCs/>
                <w:noProof/>
                <w:color w:val="FFFFFF"/>
                <w:sz w:val="18"/>
                <w:szCs w:val="18"/>
                <w:lang w:val="en-IE" w:eastAsia="en-IE"/>
              </w:rPr>
            </w:pPr>
            <w:r w:rsidRPr="00220A46">
              <w:rPr>
                <w:rFonts w:eastAsia="Times New Roman"/>
                <w:b/>
                <w:bCs/>
                <w:noProof/>
                <w:color w:val="FFFFFF"/>
                <w:sz w:val="18"/>
                <w:szCs w:val="18"/>
                <w:lang w:val="en-IE" w:eastAsia="en-IE"/>
              </w:rPr>
              <w:t>PO7c</w:t>
            </w:r>
          </w:p>
        </w:tc>
      </w:tr>
      <w:tr w:rsidR="00220A46" w:rsidRPr="00220A46" w14:paraId="76E297C5" w14:textId="77777777" w:rsidTr="00A001B6">
        <w:trPr>
          <w:trHeight w:val="153"/>
        </w:trPr>
        <w:tc>
          <w:tcPr>
            <w:tcW w:w="1392"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72C35912" w14:textId="77777777" w:rsidR="00220A46" w:rsidRPr="00220A46" w:rsidRDefault="00220A46" w:rsidP="00220A46">
            <w:pPr>
              <w:spacing w:after="0"/>
              <w:jc w:val="left"/>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Effectiveness</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B3CF90E"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30%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D2B6F1D"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0.30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652B45C"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0.80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DDDD49C"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1.10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2323E70"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0.70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C921964"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1.00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BE4EED7"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0.80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8AB7BF5"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0.45</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5BF3548"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0.75</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36BC560"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1.05</w:t>
            </w:r>
          </w:p>
        </w:tc>
      </w:tr>
      <w:tr w:rsidR="00220A46" w:rsidRPr="00220A46" w14:paraId="38CD9FA8" w14:textId="77777777" w:rsidTr="00A001B6">
        <w:trPr>
          <w:trHeight w:val="199"/>
        </w:trPr>
        <w:tc>
          <w:tcPr>
            <w:tcW w:w="1392"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6ACA0E3A" w14:textId="77777777" w:rsidR="00220A46" w:rsidRPr="00220A46" w:rsidRDefault="00220A46" w:rsidP="00220A46">
            <w:pPr>
              <w:spacing w:after="0"/>
              <w:jc w:val="left"/>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Efficiency</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490B703"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60%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EC9D651"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0.40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02FAE4D"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0.90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03EA7C1"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1.30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EB63A2D"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0.70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FE2D0DA"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1.40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B7310D7"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0.80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859D32E"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0.80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9078C11"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1.15</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1952180"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1.45</w:t>
            </w:r>
          </w:p>
        </w:tc>
      </w:tr>
      <w:tr w:rsidR="00220A46" w:rsidRPr="00220A46" w14:paraId="0AD774E9" w14:textId="77777777" w:rsidTr="00A001B6">
        <w:trPr>
          <w:trHeight w:val="119"/>
        </w:trPr>
        <w:tc>
          <w:tcPr>
            <w:tcW w:w="1392"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475ED177" w14:textId="77777777" w:rsidR="00220A46" w:rsidRPr="00220A46" w:rsidRDefault="00220A46" w:rsidP="00220A46">
            <w:pPr>
              <w:spacing w:after="0"/>
              <w:jc w:val="left"/>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Coherence</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B96ADC1"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10%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7E9491B0"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0.30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4A5FF35"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0.30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F3C47E2"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0.40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169E625A"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0.30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552FC17A"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0.40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241E5AA9"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0.30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B88CA1B"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0.20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09BE36F1"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0.30</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614E79D1" w14:textId="77777777" w:rsidR="00220A46" w:rsidRPr="00220A46" w:rsidRDefault="00220A46" w:rsidP="00220A46">
            <w:pPr>
              <w:spacing w:after="0"/>
              <w:jc w:val="center"/>
              <w:rPr>
                <w:rFonts w:eastAsia="Times New Roman"/>
                <w:noProof/>
                <w:color w:val="000000"/>
                <w:sz w:val="18"/>
                <w:szCs w:val="18"/>
                <w:lang w:val="en-IE" w:eastAsia="en-IE"/>
              </w:rPr>
            </w:pPr>
            <w:r w:rsidRPr="00220A46">
              <w:rPr>
                <w:rFonts w:eastAsia="Times New Roman"/>
                <w:noProof/>
                <w:color w:val="000000"/>
                <w:sz w:val="18"/>
                <w:szCs w:val="18"/>
                <w:lang w:val="en-IE" w:eastAsia="en-IE"/>
              </w:rPr>
              <w:t>0.40</w:t>
            </w:r>
          </w:p>
        </w:tc>
      </w:tr>
      <w:tr w:rsidR="00F85EDF" w:rsidRPr="00220A46" w14:paraId="3648B53B" w14:textId="77777777" w:rsidTr="00A001B6">
        <w:trPr>
          <w:trHeight w:val="20"/>
        </w:trPr>
        <w:tc>
          <w:tcPr>
            <w:tcW w:w="1392"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253674A1" w14:textId="77777777" w:rsidR="00220A46" w:rsidRPr="00220A46" w:rsidRDefault="00220A46" w:rsidP="00220A46">
            <w:pPr>
              <w:spacing w:after="0"/>
              <w:jc w:val="left"/>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Total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524FBF0"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100%</w:t>
            </w:r>
          </w:p>
        </w:tc>
        <w:tc>
          <w:tcPr>
            <w:tcW w:w="0" w:type="auto"/>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6E1E98C"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1.00</w:t>
            </w:r>
          </w:p>
        </w:tc>
        <w:tc>
          <w:tcPr>
            <w:tcW w:w="0" w:type="auto"/>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3C98504"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2.00</w:t>
            </w:r>
          </w:p>
        </w:tc>
        <w:tc>
          <w:tcPr>
            <w:tcW w:w="0" w:type="auto"/>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500A62B"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2.80</w:t>
            </w:r>
          </w:p>
        </w:tc>
        <w:tc>
          <w:tcPr>
            <w:tcW w:w="0" w:type="auto"/>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64F3B6E8"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1.70</w:t>
            </w:r>
          </w:p>
        </w:tc>
        <w:tc>
          <w:tcPr>
            <w:tcW w:w="0" w:type="auto"/>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74BCC2B6"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2.80</w:t>
            </w:r>
          </w:p>
        </w:tc>
        <w:tc>
          <w:tcPr>
            <w:tcW w:w="0" w:type="auto"/>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0886B78E"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1.90</w:t>
            </w:r>
          </w:p>
        </w:tc>
        <w:tc>
          <w:tcPr>
            <w:tcW w:w="0" w:type="auto"/>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333C8ABE"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1.45</w:t>
            </w:r>
          </w:p>
        </w:tc>
        <w:tc>
          <w:tcPr>
            <w:tcW w:w="0" w:type="auto"/>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34A371CB"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2.20</w:t>
            </w:r>
          </w:p>
        </w:tc>
        <w:tc>
          <w:tcPr>
            <w:tcW w:w="0" w:type="auto"/>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7D513942" w14:textId="77777777" w:rsidR="00220A46" w:rsidRPr="00220A46" w:rsidRDefault="00220A46" w:rsidP="00220A46">
            <w:pPr>
              <w:spacing w:after="0"/>
              <w:jc w:val="center"/>
              <w:rPr>
                <w:rFonts w:eastAsia="Times New Roman"/>
                <w:b/>
                <w:bCs/>
                <w:noProof/>
                <w:color w:val="000000"/>
                <w:sz w:val="18"/>
                <w:szCs w:val="18"/>
                <w:lang w:val="en-IE" w:eastAsia="en-IE"/>
              </w:rPr>
            </w:pPr>
            <w:r w:rsidRPr="00220A46">
              <w:rPr>
                <w:rFonts w:eastAsia="Times New Roman"/>
                <w:b/>
                <w:bCs/>
                <w:noProof/>
                <w:color w:val="000000"/>
                <w:sz w:val="18"/>
                <w:szCs w:val="18"/>
                <w:lang w:val="en-IE" w:eastAsia="en-IE"/>
              </w:rPr>
              <w:t>2.90</w:t>
            </w:r>
          </w:p>
        </w:tc>
      </w:tr>
    </w:tbl>
    <w:p w14:paraId="3615108C" w14:textId="77777777" w:rsidR="0061483B" w:rsidRDefault="0061483B" w:rsidP="003D03E8">
      <w:pPr>
        <w:spacing w:after="0"/>
        <w:rPr>
          <w:noProof/>
          <w:lang w:val="en-IE"/>
        </w:rPr>
      </w:pPr>
    </w:p>
    <w:p w14:paraId="772A236C" w14:textId="4F52C9D0" w:rsidR="001B3EE9" w:rsidRDefault="005D71EE" w:rsidP="003D03E8">
      <w:pPr>
        <w:spacing w:after="0"/>
        <w:rPr>
          <w:noProof/>
        </w:rPr>
      </w:pPr>
      <w:r w:rsidRPr="005D71EE">
        <w:rPr>
          <w:noProof/>
          <w:lang w:val="en-IE"/>
        </w:rPr>
        <w:t>A second MCA scenario, applying alternative weights of 45%, 45% and 10% to effectiveness, efficiency and coherence respectively, was used to test the sensitivity of the results to changes in the weighting assumptions. The ranking of options remained unchanged, confirming the robustness of the conclusions</w:t>
      </w:r>
      <w:r w:rsidR="002214E0">
        <w:rPr>
          <w:rStyle w:val="FootnoteReference"/>
          <w:noProof/>
          <w:lang w:val="en-IE"/>
        </w:rPr>
        <w:footnoteReference w:id="92"/>
      </w:r>
      <w:r>
        <w:rPr>
          <w:noProof/>
        </w:rPr>
        <w:t>.</w:t>
      </w:r>
      <w:r w:rsidRPr="005D71EE">
        <w:rPr>
          <w:noProof/>
          <w:lang w:val="en-IE"/>
        </w:rPr>
        <w:t xml:space="preserve"> </w:t>
      </w:r>
      <w:r w:rsidR="006F1509">
        <w:rPr>
          <w:noProof/>
          <w:lang w:val="en-IE"/>
        </w:rPr>
        <w:t>An additional</w:t>
      </w:r>
      <w:r w:rsidRPr="005D71EE">
        <w:rPr>
          <w:noProof/>
          <w:lang w:val="en-IE"/>
        </w:rPr>
        <w:t xml:space="preserve"> sensitivity analysis based on lower and higher take-up rates for the 28</w:t>
      </w:r>
      <w:r w:rsidRPr="0098199B">
        <w:rPr>
          <w:noProof/>
          <w:vertAlign w:val="superscript"/>
          <w:lang w:val="en-IE"/>
        </w:rPr>
        <w:t>th</w:t>
      </w:r>
      <w:r w:rsidRPr="005D71EE">
        <w:rPr>
          <w:noProof/>
          <w:lang w:val="en-IE"/>
        </w:rPr>
        <w:t xml:space="preserve"> regime corporate framework was conducted to assess the stability of the results under different uptake assumptions</w:t>
      </w:r>
      <w:r w:rsidR="00D423EB">
        <w:rPr>
          <w:rStyle w:val="FootnoteReference"/>
          <w:noProof/>
        </w:rPr>
        <w:footnoteReference w:id="93"/>
      </w:r>
      <w:r w:rsidR="00D423EB">
        <w:rPr>
          <w:noProof/>
        </w:rPr>
        <w:t>.</w:t>
      </w:r>
    </w:p>
    <w:p w14:paraId="69642AD5" w14:textId="77777777" w:rsidR="004A2B74" w:rsidRPr="00F92EAE" w:rsidRDefault="004A2B74" w:rsidP="0098199B">
      <w:pPr>
        <w:pStyle w:val="Heading1"/>
        <w:numPr>
          <w:ilvl w:val="0"/>
          <w:numId w:val="3"/>
        </w:numPr>
        <w:spacing w:before="120" w:after="120"/>
        <w:ind w:left="0" w:firstLine="0"/>
        <w:rPr>
          <w:noProof/>
        </w:rPr>
      </w:pPr>
      <w:bookmarkStart w:id="29" w:name="_Toc219327752"/>
      <w:r w:rsidRPr="00F92EAE">
        <w:rPr>
          <w:noProof/>
        </w:rPr>
        <w:t>Preferred option</w:t>
      </w:r>
      <w:bookmarkEnd w:id="29"/>
    </w:p>
    <w:p w14:paraId="2E3CBBF5" w14:textId="2D91DE2D" w:rsidR="004A2B74" w:rsidRPr="00F92EAE" w:rsidRDefault="007E4147" w:rsidP="0098199B">
      <w:pPr>
        <w:pStyle w:val="Heading2"/>
        <w:numPr>
          <w:ilvl w:val="1"/>
          <w:numId w:val="163"/>
        </w:numPr>
        <w:spacing w:after="120"/>
        <w:rPr>
          <w:noProof/>
        </w:rPr>
      </w:pPr>
      <w:r w:rsidRPr="007E4147">
        <w:rPr>
          <w:noProof/>
        </w:rPr>
        <w:t>Package of preferred measures</w:t>
      </w:r>
    </w:p>
    <w:p w14:paraId="75CE1E1F" w14:textId="0F631642" w:rsidR="00ED4A34" w:rsidRDefault="000628A1" w:rsidP="0059494E">
      <w:pPr>
        <w:pStyle w:val="Text2"/>
        <w:spacing w:after="120"/>
        <w:ind w:left="0"/>
        <w:rPr>
          <w:noProof/>
        </w:rPr>
      </w:pPr>
      <w:r w:rsidRPr="000628A1">
        <w:rPr>
          <w:noProof/>
        </w:rPr>
        <w:t>Based on the assessment above, the preferred option consists of a package of the following measures</w:t>
      </w:r>
      <w:r w:rsidR="00CC62C0">
        <w:rPr>
          <w:noProof/>
        </w:rPr>
        <w:t>,</w:t>
      </w:r>
      <w:r w:rsidR="003801A5">
        <w:rPr>
          <w:noProof/>
        </w:rPr>
        <w:t xml:space="preserve"> as presented in the table below</w:t>
      </w:r>
      <w:r w:rsidRPr="003801A5">
        <w:rPr>
          <w:noProof/>
        </w:rPr>
        <w:t xml:space="preserve">. </w:t>
      </w:r>
      <w:r w:rsidR="008579A1">
        <w:rPr>
          <w:noProof/>
        </w:rPr>
        <w:t>They are all complementary</w:t>
      </w:r>
      <w:r w:rsidR="00F906A9">
        <w:rPr>
          <w:noProof/>
        </w:rPr>
        <w:t>.</w:t>
      </w:r>
      <w:r w:rsidR="008579A1">
        <w:rPr>
          <w:noProof/>
        </w:rPr>
        <w:t xml:space="preserve"> </w:t>
      </w:r>
      <w:r w:rsidR="000C7A1A">
        <w:rPr>
          <w:noProof/>
        </w:rPr>
        <w:t xml:space="preserve">PO1 </w:t>
      </w:r>
      <w:r w:rsidR="000C7A1A" w:rsidRPr="421A18F4">
        <w:rPr>
          <w:rFonts w:cstheme="minorBidi"/>
          <w:noProof/>
        </w:rPr>
        <w:t>provid</w:t>
      </w:r>
      <w:r w:rsidR="00320973" w:rsidRPr="421A18F4">
        <w:rPr>
          <w:rFonts w:cstheme="minorBidi"/>
          <w:noProof/>
        </w:rPr>
        <w:t>es</w:t>
      </w:r>
      <w:r w:rsidR="000C7A1A" w:rsidRPr="421A18F4">
        <w:rPr>
          <w:rFonts w:cstheme="minorBidi"/>
          <w:noProof/>
        </w:rPr>
        <w:t xml:space="preserve"> a common legal form with</w:t>
      </w:r>
      <w:r>
        <w:rPr>
          <w:rFonts w:cstheme="minorBidi"/>
          <w:noProof/>
        </w:rPr>
        <w:t xml:space="preserve"> a</w:t>
      </w:r>
      <w:r w:rsidR="000C7A1A" w:rsidRPr="421A18F4">
        <w:rPr>
          <w:rFonts w:cstheme="minorBidi"/>
          <w:noProof/>
        </w:rPr>
        <w:t xml:space="preserve"> recognisable brand and the other policy options provid</w:t>
      </w:r>
      <w:r w:rsidR="00320973" w:rsidRPr="421A18F4">
        <w:rPr>
          <w:rFonts w:cstheme="minorBidi"/>
          <w:noProof/>
        </w:rPr>
        <w:t>e</w:t>
      </w:r>
      <w:r w:rsidR="000C7A1A" w:rsidRPr="421A18F4">
        <w:rPr>
          <w:rFonts w:cstheme="minorBidi"/>
          <w:noProof/>
        </w:rPr>
        <w:t xml:space="preserve"> common procedures relevant for different parts of the life cycle</w:t>
      </w:r>
      <w:r w:rsidR="007B4A0B" w:rsidRPr="421A18F4">
        <w:rPr>
          <w:rFonts w:cstheme="minorBidi"/>
          <w:noProof/>
        </w:rPr>
        <w:t xml:space="preserve"> of 28</w:t>
      </w:r>
      <w:r w:rsidR="007B4A0B" w:rsidRPr="421A18F4">
        <w:rPr>
          <w:rFonts w:cstheme="minorBidi"/>
          <w:noProof/>
          <w:vertAlign w:val="superscript"/>
        </w:rPr>
        <w:t>th</w:t>
      </w:r>
      <w:r w:rsidR="007B4A0B" w:rsidRPr="421A18F4">
        <w:rPr>
          <w:rFonts w:cstheme="minorBidi"/>
          <w:noProof/>
        </w:rPr>
        <w:t xml:space="preserve"> regime companies, including setting up (PO2 and 3), </w:t>
      </w:r>
      <w:r w:rsidR="00BC1F5E" w:rsidRPr="421A18F4">
        <w:rPr>
          <w:rFonts w:cstheme="minorBidi"/>
          <w:noProof/>
        </w:rPr>
        <w:t xml:space="preserve">attracting and retaining talent through employee stock option plans (PO5), </w:t>
      </w:r>
      <w:r w:rsidR="00214358" w:rsidRPr="421A18F4">
        <w:rPr>
          <w:rFonts w:cstheme="minorBidi"/>
          <w:noProof/>
        </w:rPr>
        <w:t xml:space="preserve">governance and </w:t>
      </w:r>
      <w:r>
        <w:rPr>
          <w:rFonts w:cstheme="minorBidi"/>
          <w:noProof/>
        </w:rPr>
        <w:t>financing</w:t>
      </w:r>
      <w:r w:rsidR="00214358" w:rsidRPr="421A18F4">
        <w:rPr>
          <w:rFonts w:cstheme="minorBidi"/>
          <w:noProof/>
        </w:rPr>
        <w:t xml:space="preserve"> including </w:t>
      </w:r>
      <w:r w:rsidR="00A56083" w:rsidRPr="421A18F4">
        <w:rPr>
          <w:rFonts w:cstheme="minorBidi"/>
          <w:noProof/>
        </w:rPr>
        <w:t xml:space="preserve">no minimum capital requirement (PO6), </w:t>
      </w:r>
      <w:r w:rsidR="00694420" w:rsidRPr="421A18F4">
        <w:rPr>
          <w:rFonts w:cstheme="minorBidi"/>
          <w:noProof/>
        </w:rPr>
        <w:t xml:space="preserve">attracting investment </w:t>
      </w:r>
      <w:r>
        <w:rPr>
          <w:rFonts w:cstheme="minorBidi"/>
          <w:noProof/>
        </w:rPr>
        <w:t xml:space="preserve">through improved exit options </w:t>
      </w:r>
      <w:r w:rsidR="00694420" w:rsidRPr="421A18F4">
        <w:rPr>
          <w:rFonts w:cstheme="minorBidi"/>
          <w:noProof/>
        </w:rPr>
        <w:t>to be able to s</w:t>
      </w:r>
      <w:r w:rsidR="2C5BDFEA" w:rsidRPr="421A18F4">
        <w:rPr>
          <w:rFonts w:cstheme="minorBidi"/>
          <w:noProof/>
        </w:rPr>
        <w:t>cale</w:t>
      </w:r>
      <w:r>
        <w:rPr>
          <w:rFonts w:cstheme="minorBidi"/>
          <w:noProof/>
        </w:rPr>
        <w:t xml:space="preserve"> </w:t>
      </w:r>
      <w:r w:rsidR="2C5BDFEA" w:rsidRPr="421A18F4">
        <w:rPr>
          <w:rFonts w:cstheme="minorBidi"/>
          <w:noProof/>
        </w:rPr>
        <w:t>up</w:t>
      </w:r>
      <w:r w:rsidR="00694420" w:rsidRPr="421A18F4">
        <w:rPr>
          <w:rFonts w:cstheme="minorBidi"/>
          <w:noProof/>
        </w:rPr>
        <w:t xml:space="preserve"> (PO7) and </w:t>
      </w:r>
      <w:r w:rsidR="007E6FF7" w:rsidRPr="421A18F4">
        <w:rPr>
          <w:rFonts w:cstheme="minorBidi"/>
          <w:noProof/>
        </w:rPr>
        <w:t xml:space="preserve">closure (PO4). </w:t>
      </w:r>
      <w:r w:rsidR="00CC62C0" w:rsidRPr="003801A5">
        <w:rPr>
          <w:noProof/>
        </w:rPr>
        <w:t xml:space="preserve">Therefore, </w:t>
      </w:r>
      <w:r w:rsidR="00A20645">
        <w:rPr>
          <w:noProof/>
        </w:rPr>
        <w:t>this</w:t>
      </w:r>
      <w:r w:rsidR="00ED4A34" w:rsidRPr="0023421F">
        <w:rPr>
          <w:noProof/>
        </w:rPr>
        <w:t xml:space="preserve"> package of measures tackles</w:t>
      </w:r>
      <w:r w:rsidR="004734BA">
        <w:rPr>
          <w:noProof/>
        </w:rPr>
        <w:t xml:space="preserve"> </w:t>
      </w:r>
      <w:r w:rsidR="00ED4A34" w:rsidRPr="0023421F">
        <w:rPr>
          <w:noProof/>
        </w:rPr>
        <w:t xml:space="preserve">the identified drivers and addresses the objectives in the most </w:t>
      </w:r>
      <w:r w:rsidR="004734BA">
        <w:rPr>
          <w:noProof/>
        </w:rPr>
        <w:t xml:space="preserve">comprehensive, </w:t>
      </w:r>
      <w:r w:rsidR="00ED4A34" w:rsidRPr="0023421F">
        <w:rPr>
          <w:noProof/>
        </w:rPr>
        <w:t>effective and efficient way</w:t>
      </w:r>
      <w:r w:rsidR="00ED4A34">
        <w:rPr>
          <w:noProof/>
        </w:rPr>
        <w:t xml:space="preserve"> and is</w:t>
      </w:r>
      <w:r w:rsidR="00ED4A34" w:rsidRPr="0023421F">
        <w:rPr>
          <w:noProof/>
        </w:rPr>
        <w:t xml:space="preserve"> coherent with other EU initiatives.</w:t>
      </w:r>
    </w:p>
    <w:p w14:paraId="6B9CAA41" w14:textId="38C18AA9" w:rsidR="00BD3D14" w:rsidRDefault="00CC43C9" w:rsidP="004714C3">
      <w:pPr>
        <w:pStyle w:val="Text2"/>
        <w:ind w:left="0"/>
        <w:rPr>
          <w:noProof/>
        </w:rPr>
      </w:pPr>
      <w:r>
        <w:rPr>
          <w:noProof/>
        </w:rPr>
        <w:t xml:space="preserve">The initiative </w:t>
      </w:r>
      <w:r w:rsidR="00AB1E4A">
        <w:rPr>
          <w:noProof/>
        </w:rPr>
        <w:t xml:space="preserve">aims to </w:t>
      </w:r>
      <w:r w:rsidR="00AB1E4A" w:rsidRPr="00EE7B7E">
        <w:rPr>
          <w:noProof/>
          <w:lang w:eastAsia="en-IE"/>
        </w:rPr>
        <w:t>establish a single, legal framework aiming to address the needs in particular of startups and scaleups across the Single Market</w:t>
      </w:r>
      <w:r w:rsidR="00504323">
        <w:rPr>
          <w:noProof/>
          <w:lang w:eastAsia="en-IE"/>
        </w:rPr>
        <w:t>. Therefore, it</w:t>
      </w:r>
      <w:r w:rsidR="00AB1E4A" w:rsidRPr="00EE7B7E">
        <w:rPr>
          <w:noProof/>
          <w:lang w:eastAsia="en-IE"/>
        </w:rPr>
        <w:t xml:space="preserve"> </w:t>
      </w:r>
      <w:r w:rsidR="007D63C0">
        <w:rPr>
          <w:noProof/>
          <w:lang w:eastAsia="en-IE"/>
        </w:rPr>
        <w:t>is cross-border in nature</w:t>
      </w:r>
      <w:r w:rsidR="00504323">
        <w:rPr>
          <w:noProof/>
          <w:lang w:eastAsia="en-IE"/>
        </w:rPr>
        <w:t xml:space="preserve"> and</w:t>
      </w:r>
      <w:r w:rsidR="00D477A3">
        <w:rPr>
          <w:noProof/>
          <w:lang w:eastAsia="en-IE"/>
        </w:rPr>
        <w:t xml:space="preserve"> </w:t>
      </w:r>
      <w:r w:rsidR="00BF5088">
        <w:rPr>
          <w:noProof/>
          <w:lang w:eastAsia="en-IE"/>
        </w:rPr>
        <w:t xml:space="preserve">its aims could not be </w:t>
      </w:r>
      <w:r w:rsidR="00BF5088" w:rsidRPr="003801A5">
        <w:rPr>
          <w:noProof/>
        </w:rPr>
        <w:t xml:space="preserve">achieved by Member States on their own. </w:t>
      </w:r>
      <w:r w:rsidR="00186031">
        <w:rPr>
          <w:noProof/>
        </w:rPr>
        <w:t xml:space="preserve">It is also </w:t>
      </w:r>
      <w:r w:rsidR="00395D3F">
        <w:rPr>
          <w:noProof/>
        </w:rPr>
        <w:t xml:space="preserve">focused on those measures which are needed to build a coherent corporate legal framework </w:t>
      </w:r>
      <w:r w:rsidR="001140D1">
        <w:rPr>
          <w:noProof/>
        </w:rPr>
        <w:t>and to address problems raised by stakeholders</w:t>
      </w:r>
      <w:r w:rsidR="00023754">
        <w:rPr>
          <w:noProof/>
        </w:rPr>
        <w:t xml:space="preserve"> and </w:t>
      </w:r>
      <w:r w:rsidR="00E84538">
        <w:rPr>
          <w:noProof/>
        </w:rPr>
        <w:t xml:space="preserve">the problem </w:t>
      </w:r>
      <w:r w:rsidR="00023754">
        <w:rPr>
          <w:noProof/>
        </w:rPr>
        <w:t>drivers</w:t>
      </w:r>
      <w:r w:rsidR="001140D1">
        <w:rPr>
          <w:noProof/>
        </w:rPr>
        <w:t>. Therefore, i</w:t>
      </w:r>
      <w:r w:rsidR="00F446D6" w:rsidRPr="003801A5">
        <w:rPr>
          <w:noProof/>
        </w:rPr>
        <w:t xml:space="preserve">n line with the principle of proportionality, the initiative </w:t>
      </w:r>
      <w:r w:rsidR="001140D1">
        <w:rPr>
          <w:noProof/>
        </w:rPr>
        <w:t xml:space="preserve">does </w:t>
      </w:r>
      <w:r w:rsidR="00F446D6" w:rsidRPr="003801A5">
        <w:rPr>
          <w:noProof/>
        </w:rPr>
        <w:t xml:space="preserve">not go beyond what is necessary to achieve </w:t>
      </w:r>
      <w:r w:rsidR="001140D1">
        <w:rPr>
          <w:noProof/>
        </w:rPr>
        <w:t>its</w:t>
      </w:r>
      <w:r w:rsidR="001140D1" w:rsidRPr="003801A5">
        <w:rPr>
          <w:noProof/>
        </w:rPr>
        <w:t xml:space="preserve"> </w:t>
      </w:r>
      <w:r w:rsidR="00F446D6" w:rsidRPr="003801A5">
        <w:rPr>
          <w:noProof/>
        </w:rPr>
        <w:t xml:space="preserve">objectives. </w:t>
      </w:r>
    </w:p>
    <w:p w14:paraId="6DE25F23" w14:textId="10EDBA46" w:rsidR="00D77239" w:rsidRPr="00070731" w:rsidRDefault="00D77239" w:rsidP="00070731">
      <w:pPr>
        <w:spacing w:after="120"/>
        <w:jc w:val="center"/>
        <w:rPr>
          <w:b/>
          <w:bCs/>
          <w:noProof/>
          <w:sz w:val="20"/>
        </w:rPr>
      </w:pPr>
      <w:r>
        <w:rPr>
          <w:b/>
          <w:bCs/>
          <w:noProof/>
          <w:sz w:val="20"/>
          <w:szCs w:val="20"/>
        </w:rPr>
        <w:t>Table 10: Summary of the preferred policy options</w:t>
      </w:r>
    </w:p>
    <w:tbl>
      <w:tblPr>
        <w:tblStyle w:val="TableGrid"/>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8221"/>
      </w:tblGrid>
      <w:tr w:rsidR="00973D6A" w:rsidRPr="00B10DCA" w14:paraId="6C2A356F" w14:textId="77777777" w:rsidTr="00827FAB">
        <w:tc>
          <w:tcPr>
            <w:tcW w:w="2127" w:type="dxa"/>
            <w:shd w:val="clear" w:color="auto" w:fill="DBE5F1" w:themeFill="accent1" w:themeFillTint="33"/>
            <w:vAlign w:val="center"/>
          </w:tcPr>
          <w:p w14:paraId="6F030557" w14:textId="52B142E2" w:rsidR="00D97BE3" w:rsidRPr="00B10DCA" w:rsidRDefault="002E4496" w:rsidP="00794DD6">
            <w:pPr>
              <w:pStyle w:val="Text2"/>
              <w:spacing w:before="60" w:afterLines="60" w:after="144"/>
              <w:ind w:left="0"/>
              <w:jc w:val="left"/>
              <w:rPr>
                <w:b/>
                <w:noProof/>
                <w:sz w:val="20"/>
              </w:rPr>
            </w:pPr>
            <w:r w:rsidRPr="00B10DCA">
              <w:rPr>
                <w:b/>
                <w:noProof/>
                <w:sz w:val="20"/>
              </w:rPr>
              <w:t>Policy options 1 to provide a harmonised company legal form for entrepreneurs</w:t>
            </w:r>
          </w:p>
        </w:tc>
        <w:tc>
          <w:tcPr>
            <w:tcW w:w="8221" w:type="dxa"/>
            <w:vAlign w:val="center"/>
          </w:tcPr>
          <w:p w14:paraId="61F0C108" w14:textId="45A10C37" w:rsidR="00D97BE3" w:rsidRPr="00B10DCA" w:rsidRDefault="1FD58186" w:rsidP="00794DD6">
            <w:pPr>
              <w:tabs>
                <w:tab w:val="left" w:pos="170"/>
              </w:tabs>
              <w:spacing w:before="60" w:afterLines="60" w:after="144"/>
              <w:rPr>
                <w:noProof/>
                <w:sz w:val="20"/>
                <w:szCs w:val="20"/>
              </w:rPr>
            </w:pPr>
            <w:r w:rsidRPr="0DBAD9C3">
              <w:rPr>
                <w:b/>
                <w:bCs/>
                <w:noProof/>
                <w:sz w:val="20"/>
                <w:szCs w:val="20"/>
              </w:rPr>
              <w:t>Policy option 1</w:t>
            </w:r>
            <w:r w:rsidR="00A6250C">
              <w:rPr>
                <w:b/>
                <w:bCs/>
                <w:noProof/>
                <w:sz w:val="20"/>
                <w:szCs w:val="20"/>
              </w:rPr>
              <w:t>c</w:t>
            </w:r>
            <w:r w:rsidR="0655BFF8" w:rsidRPr="0DBAD9C3">
              <w:rPr>
                <w:noProof/>
                <w:sz w:val="20"/>
                <w:szCs w:val="20"/>
              </w:rPr>
              <w:t>:</w:t>
            </w:r>
            <w:r w:rsidRPr="0DBAD9C3">
              <w:rPr>
                <w:noProof/>
                <w:sz w:val="20"/>
                <w:szCs w:val="20"/>
              </w:rPr>
              <w:t xml:space="preserve"> </w:t>
            </w:r>
            <w:r w:rsidR="57F5DDA1" w:rsidRPr="0DBAD9C3">
              <w:rPr>
                <w:noProof/>
                <w:sz w:val="20"/>
                <w:szCs w:val="20"/>
              </w:rPr>
              <w:t>Introduce a new harmonised legal form for a 28</w:t>
            </w:r>
            <w:r w:rsidR="57F5DDA1" w:rsidRPr="004F0A88">
              <w:rPr>
                <w:noProof/>
                <w:sz w:val="20"/>
                <w:szCs w:val="20"/>
                <w:vertAlign w:val="superscript"/>
              </w:rPr>
              <w:t>th</w:t>
            </w:r>
            <w:r w:rsidR="57F5DDA1" w:rsidRPr="0DBAD9C3">
              <w:rPr>
                <w:noProof/>
                <w:sz w:val="20"/>
                <w:szCs w:val="20"/>
              </w:rPr>
              <w:t xml:space="preserve"> regime company with a recognisable EU brand, to be set up by natural persons as founders</w:t>
            </w:r>
            <w:r w:rsidR="40319DB4" w:rsidRPr="0DBAD9C3">
              <w:rPr>
                <w:noProof/>
                <w:sz w:val="20"/>
                <w:szCs w:val="20"/>
              </w:rPr>
              <w:t xml:space="preserve"> and </w:t>
            </w:r>
            <w:r w:rsidRPr="0DBAD9C3">
              <w:rPr>
                <w:noProof/>
                <w:sz w:val="20"/>
                <w:szCs w:val="20"/>
              </w:rPr>
              <w:t>by legal persons (28</w:t>
            </w:r>
            <w:r w:rsidRPr="004F0A88">
              <w:rPr>
                <w:noProof/>
                <w:sz w:val="20"/>
                <w:szCs w:val="20"/>
                <w:vertAlign w:val="superscript"/>
              </w:rPr>
              <w:t>th</w:t>
            </w:r>
            <w:r w:rsidRPr="0DBAD9C3">
              <w:rPr>
                <w:noProof/>
                <w:sz w:val="20"/>
                <w:szCs w:val="20"/>
              </w:rPr>
              <w:t xml:space="preserve"> regime subsidiaries), with a possibility for existing companies to convert through domestic conversions, and</w:t>
            </w:r>
            <w:r w:rsidR="00586245">
              <w:rPr>
                <w:noProof/>
                <w:sz w:val="20"/>
                <w:szCs w:val="20"/>
              </w:rPr>
              <w:t xml:space="preserve"> </w:t>
            </w:r>
            <w:r w:rsidR="000E574A" w:rsidRPr="009835A7">
              <w:rPr>
                <w:noProof/>
                <w:sz w:val="20"/>
                <w:szCs w:val="20"/>
              </w:rPr>
              <w:t>through a cross-border conversion, division or merger in accordance with Directive 2019/2121</w:t>
            </w:r>
            <w:r w:rsidR="00586245" w:rsidRPr="0DBAD9C3">
              <w:rPr>
                <w:noProof/>
                <w:sz w:val="20"/>
                <w:szCs w:val="20"/>
              </w:rPr>
              <w:t>)</w:t>
            </w:r>
            <w:r w:rsidR="00586245">
              <w:rPr>
                <w:noProof/>
                <w:sz w:val="20"/>
                <w:szCs w:val="20"/>
              </w:rPr>
              <w:t xml:space="preserve">, </w:t>
            </w:r>
            <w:r w:rsidR="003F6EB8">
              <w:rPr>
                <w:noProof/>
                <w:sz w:val="20"/>
                <w:szCs w:val="20"/>
              </w:rPr>
              <w:t xml:space="preserve">and </w:t>
            </w:r>
            <w:r w:rsidR="00586245" w:rsidRPr="0DBAD9C3">
              <w:rPr>
                <w:noProof/>
                <w:sz w:val="20"/>
                <w:szCs w:val="20"/>
              </w:rPr>
              <w:t>harmonised rules for branches of 28</w:t>
            </w:r>
            <w:r w:rsidR="00586245" w:rsidRPr="004F0A88">
              <w:rPr>
                <w:noProof/>
                <w:sz w:val="20"/>
                <w:szCs w:val="20"/>
                <w:vertAlign w:val="superscript"/>
              </w:rPr>
              <w:t>th</w:t>
            </w:r>
            <w:r w:rsidR="00586245" w:rsidRPr="0DBAD9C3">
              <w:rPr>
                <w:noProof/>
                <w:sz w:val="20"/>
                <w:szCs w:val="20"/>
              </w:rPr>
              <w:t xml:space="preserve"> regime companies</w:t>
            </w:r>
            <w:r w:rsidR="000E574A" w:rsidRPr="009835A7">
              <w:rPr>
                <w:noProof/>
                <w:sz w:val="20"/>
                <w:szCs w:val="20"/>
              </w:rPr>
              <w:t>.</w:t>
            </w:r>
          </w:p>
        </w:tc>
      </w:tr>
      <w:tr w:rsidR="00973D6A" w:rsidRPr="00B10DCA" w14:paraId="4290E3B4" w14:textId="77777777" w:rsidTr="00827FAB">
        <w:tc>
          <w:tcPr>
            <w:tcW w:w="2127" w:type="dxa"/>
            <w:shd w:val="clear" w:color="auto" w:fill="DBE5F1" w:themeFill="accent1" w:themeFillTint="33"/>
            <w:vAlign w:val="center"/>
          </w:tcPr>
          <w:p w14:paraId="2A50C1E3" w14:textId="5D071425" w:rsidR="00D97BE3" w:rsidRPr="00B10DCA" w:rsidRDefault="001E4FDA" w:rsidP="00794DD6">
            <w:pPr>
              <w:pStyle w:val="Text2"/>
              <w:spacing w:before="60" w:afterLines="60" w:after="144"/>
              <w:ind w:left="0"/>
              <w:jc w:val="left"/>
              <w:rPr>
                <w:b/>
                <w:noProof/>
                <w:sz w:val="20"/>
              </w:rPr>
            </w:pPr>
            <w:r w:rsidRPr="00B10DCA">
              <w:rPr>
                <w:b/>
                <w:noProof/>
                <w:sz w:val="20"/>
              </w:rPr>
              <w:t>P</w:t>
            </w:r>
            <w:r w:rsidRPr="004C1F24">
              <w:rPr>
                <w:b/>
                <w:noProof/>
                <w:sz w:val="20"/>
              </w:rPr>
              <w:t xml:space="preserve">olicy options 2 to make registration of </w:t>
            </w:r>
            <w:r>
              <w:rPr>
                <w:b/>
                <w:noProof/>
                <w:sz w:val="20"/>
              </w:rPr>
              <w:t xml:space="preserve">companies, in particular </w:t>
            </w:r>
            <w:r w:rsidR="7806831A" w:rsidRPr="421A18F4">
              <w:rPr>
                <w:b/>
                <w:bCs/>
                <w:noProof/>
                <w:sz w:val="20"/>
              </w:rPr>
              <w:t>s</w:t>
            </w:r>
            <w:r w:rsidR="5E3AAA4E" w:rsidRPr="421A18F4">
              <w:rPr>
                <w:b/>
                <w:bCs/>
                <w:noProof/>
                <w:sz w:val="20"/>
              </w:rPr>
              <w:t>tartup</w:t>
            </w:r>
            <w:r w:rsidR="7806831A" w:rsidRPr="421A18F4">
              <w:rPr>
                <w:b/>
                <w:bCs/>
                <w:noProof/>
                <w:sz w:val="20"/>
              </w:rPr>
              <w:t>s</w:t>
            </w:r>
            <w:r w:rsidRPr="004C1F24">
              <w:rPr>
                <w:b/>
                <w:noProof/>
                <w:sz w:val="20"/>
              </w:rPr>
              <w:t xml:space="preserve"> quicker and simpler</w:t>
            </w:r>
          </w:p>
        </w:tc>
        <w:tc>
          <w:tcPr>
            <w:tcW w:w="8221" w:type="dxa"/>
            <w:vAlign w:val="center"/>
          </w:tcPr>
          <w:p w14:paraId="772ADDEE" w14:textId="1D1D7446" w:rsidR="00D97BE3" w:rsidRPr="00B10DCA" w:rsidRDefault="0655BFF8" w:rsidP="00794DD6">
            <w:pPr>
              <w:pStyle w:val="Text2"/>
              <w:spacing w:before="60" w:afterLines="60" w:after="144"/>
              <w:ind w:left="0"/>
              <w:rPr>
                <w:noProof/>
                <w:sz w:val="20"/>
              </w:rPr>
            </w:pPr>
            <w:r w:rsidRPr="0DBAD9C3">
              <w:rPr>
                <w:b/>
                <w:bCs/>
                <w:noProof/>
                <w:sz w:val="20"/>
              </w:rPr>
              <w:t>Policy Option 2b:</w:t>
            </w:r>
            <w:r w:rsidRPr="0DBAD9C3">
              <w:rPr>
                <w:noProof/>
                <w:sz w:val="20"/>
              </w:rPr>
              <w:t xml:space="preserve"> </w:t>
            </w:r>
            <w:r w:rsidR="25EEB13A" w:rsidRPr="0DBAD9C3">
              <w:rPr>
                <w:noProof/>
                <w:sz w:val="20"/>
              </w:rPr>
              <w:t>Create an EU single interface based on BRIS for the registration of 28</w:t>
            </w:r>
            <w:r w:rsidR="25EEB13A" w:rsidRPr="004F0A88">
              <w:rPr>
                <w:noProof/>
                <w:sz w:val="20"/>
                <w:vertAlign w:val="superscript"/>
              </w:rPr>
              <w:t>th</w:t>
            </w:r>
            <w:r w:rsidR="25EEB13A" w:rsidRPr="0DBAD9C3">
              <w:rPr>
                <w:noProof/>
                <w:sz w:val="20"/>
              </w:rPr>
              <w:t xml:space="preserve"> regime companies with harmonised bilingual templates (EN/national language) and preventive control</w:t>
            </w:r>
            <w:r w:rsidR="583E13D4" w:rsidRPr="0DBAD9C3">
              <w:rPr>
                <w:noProof/>
                <w:sz w:val="20"/>
              </w:rPr>
              <w:t>, and</w:t>
            </w:r>
            <w:r w:rsidR="25EEB13A" w:rsidRPr="0DBAD9C3">
              <w:rPr>
                <w:noProof/>
                <w:sz w:val="20"/>
              </w:rPr>
              <w:t xml:space="preserve"> introduce a deadline (48 hours) and cost ceiling of </w:t>
            </w:r>
            <w:r w:rsidR="00323519">
              <w:rPr>
                <w:noProof/>
                <w:sz w:val="20"/>
              </w:rPr>
              <w:t>EUR</w:t>
            </w:r>
            <w:r w:rsidR="00323519" w:rsidRPr="46D5C971">
              <w:rPr>
                <w:rFonts w:ascii="Aptos" w:eastAsia="Aptos" w:hAnsi="Aptos" w:cs="Aptos"/>
                <w:noProof/>
                <w:szCs w:val="24"/>
              </w:rPr>
              <w:t xml:space="preserve"> </w:t>
            </w:r>
            <w:r w:rsidR="25EEB13A" w:rsidRPr="0DBAD9C3">
              <w:rPr>
                <w:noProof/>
                <w:sz w:val="20"/>
              </w:rPr>
              <w:t>100 to complete the registration including the preventive administrative, judicial or notarial control when the standardised template is used by founders as natural persons.</w:t>
            </w:r>
          </w:p>
        </w:tc>
      </w:tr>
      <w:tr w:rsidR="00973D6A" w:rsidRPr="00B10DCA" w14:paraId="4C8AE683" w14:textId="77777777" w:rsidTr="00827FAB">
        <w:tc>
          <w:tcPr>
            <w:tcW w:w="2127" w:type="dxa"/>
            <w:shd w:val="clear" w:color="auto" w:fill="DBE5F1" w:themeFill="accent1" w:themeFillTint="33"/>
            <w:vAlign w:val="center"/>
          </w:tcPr>
          <w:p w14:paraId="4B7C4E20" w14:textId="74E3ADB9" w:rsidR="00D97BE3" w:rsidRPr="00B10DCA" w:rsidRDefault="00B10DCA" w:rsidP="00794DD6">
            <w:pPr>
              <w:pStyle w:val="Text2"/>
              <w:spacing w:before="60" w:afterLines="60" w:after="144"/>
              <w:ind w:left="0"/>
              <w:jc w:val="left"/>
              <w:rPr>
                <w:b/>
                <w:noProof/>
                <w:sz w:val="20"/>
              </w:rPr>
            </w:pPr>
            <w:r w:rsidRPr="00B10DCA">
              <w:rPr>
                <w:b/>
                <w:bCs/>
                <w:noProof/>
                <w:sz w:val="20"/>
              </w:rPr>
              <w:t>P</w:t>
            </w:r>
            <w:r w:rsidR="00BB5758" w:rsidRPr="00B10DCA">
              <w:rPr>
                <w:b/>
                <w:bCs/>
                <w:noProof/>
                <w:sz w:val="20"/>
              </w:rPr>
              <w:t>olicy</w:t>
            </w:r>
            <w:r w:rsidR="00BB5758" w:rsidRPr="00B10DCA">
              <w:rPr>
                <w:b/>
                <w:noProof/>
                <w:sz w:val="20"/>
              </w:rPr>
              <w:t xml:space="preserve"> options 3 to ensure once-only submission of information in the context of registration</w:t>
            </w:r>
          </w:p>
        </w:tc>
        <w:tc>
          <w:tcPr>
            <w:tcW w:w="8221" w:type="dxa"/>
            <w:vAlign w:val="center"/>
          </w:tcPr>
          <w:p w14:paraId="7ACE0461" w14:textId="3ACCC5E3" w:rsidR="00D97BE3" w:rsidRPr="00B10DCA" w:rsidRDefault="0655BFF8" w:rsidP="00794DD6">
            <w:pPr>
              <w:pStyle w:val="Text2"/>
              <w:spacing w:before="60" w:afterLines="60" w:after="144"/>
              <w:ind w:left="0"/>
              <w:rPr>
                <w:noProof/>
                <w:sz w:val="20"/>
              </w:rPr>
            </w:pPr>
            <w:r w:rsidRPr="0DBAD9C3">
              <w:rPr>
                <w:b/>
                <w:bCs/>
                <w:noProof/>
                <w:sz w:val="20"/>
              </w:rPr>
              <w:t>Policy option 3c</w:t>
            </w:r>
            <w:r w:rsidRPr="0DBAD9C3">
              <w:rPr>
                <w:noProof/>
                <w:sz w:val="20"/>
              </w:rPr>
              <w:t xml:space="preserve">: </w:t>
            </w:r>
            <w:r w:rsidR="75051D38" w:rsidRPr="0DBAD9C3">
              <w:rPr>
                <w:noProof/>
                <w:sz w:val="20"/>
              </w:rPr>
              <w:t>In the context of the registration, ensure that the information about the company is transferred from the business register to the authority in charge of issuing the TIN</w:t>
            </w:r>
            <w:r w:rsidR="0085698C" w:rsidRPr="076F4E11">
              <w:rPr>
                <w:noProof/>
                <w:sz w:val="20"/>
              </w:rPr>
              <w:t xml:space="preserve"> and the VAT identification number</w:t>
            </w:r>
            <w:r w:rsidR="75051D38" w:rsidRPr="0DBAD9C3">
              <w:rPr>
                <w:noProof/>
                <w:sz w:val="20"/>
              </w:rPr>
              <w:t xml:space="preserve">, to social security authority and to the beneficial ownership register </w:t>
            </w:r>
            <w:r w:rsidR="2C0589B3" w:rsidRPr="0DBAD9C3">
              <w:rPr>
                <w:noProof/>
                <w:sz w:val="20"/>
              </w:rPr>
              <w:t>(</w:t>
            </w:r>
            <w:r w:rsidR="75051D38" w:rsidRPr="0DBAD9C3">
              <w:rPr>
                <w:noProof/>
                <w:sz w:val="20"/>
              </w:rPr>
              <w:t>with any beneficial ownership information as part of the template</w:t>
            </w:r>
            <w:r w:rsidR="2C0589B3" w:rsidRPr="0DBAD9C3">
              <w:rPr>
                <w:noProof/>
                <w:sz w:val="20"/>
              </w:rPr>
              <w:t>)</w:t>
            </w:r>
            <w:r w:rsidR="75051D38" w:rsidRPr="0DBAD9C3">
              <w:rPr>
                <w:noProof/>
                <w:sz w:val="20"/>
              </w:rPr>
              <w:t>, without the 28</w:t>
            </w:r>
            <w:r w:rsidR="75051D38" w:rsidRPr="004F0A88">
              <w:rPr>
                <w:noProof/>
                <w:sz w:val="20"/>
                <w:vertAlign w:val="superscript"/>
              </w:rPr>
              <w:t>th</w:t>
            </w:r>
            <w:r w:rsidR="75051D38" w:rsidRPr="0DBAD9C3">
              <w:rPr>
                <w:noProof/>
                <w:sz w:val="20"/>
              </w:rPr>
              <w:t xml:space="preserve"> regime company needing to submit it again (“once-only principle”)</w:t>
            </w:r>
            <w:r w:rsidR="0974AA21" w:rsidRPr="0DBAD9C3">
              <w:rPr>
                <w:noProof/>
                <w:sz w:val="20"/>
              </w:rPr>
              <w:t xml:space="preserve">, and that </w:t>
            </w:r>
            <w:r w:rsidR="75051D38" w:rsidRPr="0DBAD9C3">
              <w:rPr>
                <w:noProof/>
                <w:sz w:val="20"/>
              </w:rPr>
              <w:t>the 28</w:t>
            </w:r>
            <w:r w:rsidR="75051D38" w:rsidRPr="004F0A88">
              <w:rPr>
                <w:noProof/>
                <w:sz w:val="20"/>
                <w:vertAlign w:val="superscript"/>
              </w:rPr>
              <w:t>th</w:t>
            </w:r>
            <w:r w:rsidR="75051D38" w:rsidRPr="0DBAD9C3">
              <w:rPr>
                <w:noProof/>
                <w:sz w:val="20"/>
              </w:rPr>
              <w:t xml:space="preserve"> regime company would obtain the TIN </w:t>
            </w:r>
            <w:r w:rsidR="0974AA21" w:rsidRPr="0DBAD9C3">
              <w:rPr>
                <w:noProof/>
                <w:sz w:val="20"/>
              </w:rPr>
              <w:t xml:space="preserve">and the VAT identification number </w:t>
            </w:r>
            <w:r w:rsidR="75051D38" w:rsidRPr="0DBAD9C3">
              <w:rPr>
                <w:noProof/>
                <w:sz w:val="20"/>
              </w:rPr>
              <w:t>from the relevant authority as part of the registration process, with any additional information needed to obtain th</w:t>
            </w:r>
            <w:r w:rsidR="10458217" w:rsidRPr="0DBAD9C3">
              <w:rPr>
                <w:noProof/>
                <w:sz w:val="20"/>
              </w:rPr>
              <w:t>os</w:t>
            </w:r>
            <w:r w:rsidR="75051D38" w:rsidRPr="0DBAD9C3">
              <w:rPr>
                <w:noProof/>
                <w:sz w:val="20"/>
              </w:rPr>
              <w:t>e as part of the template</w:t>
            </w:r>
            <w:r w:rsidR="00E52B7D" w:rsidRPr="0DBAD9C3">
              <w:rPr>
                <w:rStyle w:val="FootnoteReference"/>
                <w:noProof/>
                <w:sz w:val="20"/>
              </w:rPr>
              <w:footnoteReference w:id="94"/>
            </w:r>
            <w:r w:rsidR="75051D38" w:rsidRPr="0DBAD9C3">
              <w:rPr>
                <w:noProof/>
                <w:sz w:val="20"/>
              </w:rPr>
              <w:t>.</w:t>
            </w:r>
            <w:r w:rsidR="10458217" w:rsidRPr="0DBAD9C3">
              <w:rPr>
                <w:noProof/>
                <w:sz w:val="20"/>
              </w:rPr>
              <w:t xml:space="preserve"> </w:t>
            </w:r>
          </w:p>
        </w:tc>
      </w:tr>
      <w:tr w:rsidR="00973D6A" w:rsidRPr="00B10DCA" w14:paraId="181602A7" w14:textId="77777777" w:rsidTr="00827FAB">
        <w:tc>
          <w:tcPr>
            <w:tcW w:w="2127" w:type="dxa"/>
            <w:shd w:val="clear" w:color="auto" w:fill="DBE5F1" w:themeFill="accent1" w:themeFillTint="33"/>
            <w:vAlign w:val="center"/>
          </w:tcPr>
          <w:p w14:paraId="07BA1160" w14:textId="608CCC94" w:rsidR="00D97BE3" w:rsidRPr="00B10DCA" w:rsidRDefault="00B10DCA" w:rsidP="00794DD6">
            <w:pPr>
              <w:pStyle w:val="Text2"/>
              <w:spacing w:before="60" w:afterLines="60" w:after="144"/>
              <w:ind w:left="0"/>
              <w:jc w:val="left"/>
              <w:rPr>
                <w:b/>
                <w:noProof/>
                <w:sz w:val="20"/>
              </w:rPr>
            </w:pPr>
            <w:r w:rsidRPr="00DA0E3F">
              <w:rPr>
                <w:b/>
                <w:bCs/>
                <w:noProof/>
                <w:sz w:val="20"/>
              </w:rPr>
              <w:t>P</w:t>
            </w:r>
            <w:r w:rsidR="00F15F6C" w:rsidRPr="00DA0E3F">
              <w:rPr>
                <w:b/>
                <w:bCs/>
                <w:noProof/>
                <w:sz w:val="20"/>
              </w:rPr>
              <w:t xml:space="preserve">olicy options </w:t>
            </w:r>
            <w:r w:rsidR="00F15F6C" w:rsidRPr="00B47E92">
              <w:rPr>
                <w:b/>
                <w:noProof/>
                <w:sz w:val="20"/>
              </w:rPr>
              <w:t>4 to facilitate closure (liquidation) of the company</w:t>
            </w:r>
          </w:p>
        </w:tc>
        <w:tc>
          <w:tcPr>
            <w:tcW w:w="8221" w:type="dxa"/>
            <w:vAlign w:val="center"/>
          </w:tcPr>
          <w:p w14:paraId="083944EE" w14:textId="7CA3DF9E" w:rsidR="00D97BE3" w:rsidRPr="00B10DCA" w:rsidRDefault="008C38A1" w:rsidP="00794DD6">
            <w:pPr>
              <w:pStyle w:val="Text2"/>
              <w:spacing w:before="60" w:afterLines="60" w:after="144"/>
              <w:ind w:left="0"/>
              <w:rPr>
                <w:noProof/>
                <w:sz w:val="20"/>
              </w:rPr>
            </w:pPr>
            <w:r w:rsidRPr="008C38A1">
              <w:rPr>
                <w:b/>
                <w:bCs/>
                <w:noProof/>
                <w:sz w:val="20"/>
              </w:rPr>
              <w:t>Policy option 4c</w:t>
            </w:r>
            <w:r>
              <w:rPr>
                <w:noProof/>
                <w:sz w:val="20"/>
              </w:rPr>
              <w:t>:</w:t>
            </w:r>
            <w:r w:rsidRPr="00B10DCA">
              <w:rPr>
                <w:noProof/>
                <w:sz w:val="20"/>
              </w:rPr>
              <w:t xml:space="preserve"> </w:t>
            </w:r>
            <w:r w:rsidR="003E4417" w:rsidRPr="00B10DCA">
              <w:rPr>
                <w:noProof/>
                <w:sz w:val="20"/>
              </w:rPr>
              <w:t>Ensure that all relevant filings by the liquidator for closure outside of insolvency are transferred from business register to other authorities (“once-only principle”)</w:t>
            </w:r>
            <w:r w:rsidR="002E2F4B">
              <w:rPr>
                <w:noProof/>
                <w:sz w:val="20"/>
              </w:rPr>
              <w:t>,</w:t>
            </w:r>
            <w:r w:rsidR="003E4417" w:rsidRPr="00B10DCA">
              <w:rPr>
                <w:noProof/>
                <w:sz w:val="20"/>
              </w:rPr>
              <w:t xml:space="preserve"> </w:t>
            </w:r>
            <w:r w:rsidR="00253B13">
              <w:rPr>
                <w:noProof/>
                <w:sz w:val="20"/>
              </w:rPr>
              <w:t xml:space="preserve">provide for </w:t>
            </w:r>
            <w:r w:rsidR="003E4417" w:rsidRPr="00B10DCA">
              <w:rPr>
                <w:noProof/>
                <w:sz w:val="20"/>
              </w:rPr>
              <w:t>online filing of claims from creditors</w:t>
            </w:r>
            <w:r w:rsidR="006A2C1C">
              <w:rPr>
                <w:noProof/>
                <w:sz w:val="20"/>
              </w:rPr>
              <w:t>,</w:t>
            </w:r>
            <w:r w:rsidR="003E4417" w:rsidRPr="00B10DCA">
              <w:rPr>
                <w:noProof/>
                <w:sz w:val="20"/>
              </w:rPr>
              <w:t xml:space="preserve"> </w:t>
            </w:r>
            <w:r w:rsidR="00253B13">
              <w:rPr>
                <w:noProof/>
                <w:sz w:val="20"/>
              </w:rPr>
              <w:t xml:space="preserve">a </w:t>
            </w:r>
            <w:r w:rsidR="003E4417" w:rsidRPr="00B10DCA">
              <w:rPr>
                <w:noProof/>
                <w:sz w:val="20"/>
              </w:rPr>
              <w:t>simplified liquidation procedure (outside of insolvency) for no assets/no debts</w:t>
            </w:r>
            <w:r w:rsidR="00B60EF0">
              <w:rPr>
                <w:noProof/>
                <w:sz w:val="20"/>
              </w:rPr>
              <w:t xml:space="preserve">, and </w:t>
            </w:r>
            <w:r w:rsidR="003E4417" w:rsidRPr="00B10DCA">
              <w:rPr>
                <w:noProof/>
                <w:sz w:val="20"/>
              </w:rPr>
              <w:t>simplified insolvency procedure</w:t>
            </w:r>
            <w:r w:rsidR="0096652D">
              <w:rPr>
                <w:noProof/>
                <w:sz w:val="20"/>
              </w:rPr>
              <w:t>s thanks to their full digitalisation</w:t>
            </w:r>
            <w:r w:rsidR="00975A77">
              <w:rPr>
                <w:noProof/>
                <w:sz w:val="20"/>
              </w:rPr>
              <w:t>.</w:t>
            </w:r>
          </w:p>
        </w:tc>
      </w:tr>
      <w:tr w:rsidR="00973D6A" w:rsidRPr="00B10DCA" w14:paraId="749F2BEC" w14:textId="77777777" w:rsidTr="00827FAB">
        <w:tc>
          <w:tcPr>
            <w:tcW w:w="2127" w:type="dxa"/>
            <w:shd w:val="clear" w:color="auto" w:fill="DBE5F1" w:themeFill="accent1" w:themeFillTint="33"/>
            <w:vAlign w:val="center"/>
          </w:tcPr>
          <w:p w14:paraId="1F70903E" w14:textId="4BE4F7C3" w:rsidR="00D97BE3" w:rsidRPr="00B10DCA" w:rsidRDefault="00B10DCA" w:rsidP="00794DD6">
            <w:pPr>
              <w:pStyle w:val="Text2"/>
              <w:spacing w:before="60" w:afterLines="60" w:after="144"/>
              <w:ind w:left="0"/>
              <w:jc w:val="left"/>
              <w:rPr>
                <w:b/>
                <w:noProof/>
                <w:sz w:val="20"/>
              </w:rPr>
            </w:pPr>
            <w:r w:rsidRPr="00B10DCA">
              <w:rPr>
                <w:b/>
                <w:bCs/>
                <w:noProof/>
                <w:sz w:val="20"/>
              </w:rPr>
              <w:t>P</w:t>
            </w:r>
            <w:r w:rsidR="00105E81" w:rsidRPr="00B10DCA">
              <w:rPr>
                <w:b/>
                <w:bCs/>
                <w:noProof/>
                <w:sz w:val="20"/>
              </w:rPr>
              <w:t>olicy</w:t>
            </w:r>
            <w:r w:rsidR="00105E81" w:rsidRPr="00B10DCA">
              <w:rPr>
                <w:b/>
                <w:noProof/>
                <w:sz w:val="20"/>
              </w:rPr>
              <w:t xml:space="preserve"> options 5 for attracting talent</w:t>
            </w:r>
          </w:p>
        </w:tc>
        <w:tc>
          <w:tcPr>
            <w:tcW w:w="8221" w:type="dxa"/>
            <w:vAlign w:val="center"/>
          </w:tcPr>
          <w:p w14:paraId="3C5A709E" w14:textId="5B5FD7DE" w:rsidR="00D97BE3" w:rsidRPr="00B10DCA" w:rsidRDefault="257E34FB" w:rsidP="00794DD6">
            <w:pPr>
              <w:pStyle w:val="Text2"/>
              <w:spacing w:before="60" w:afterLines="60" w:after="144"/>
              <w:ind w:left="0"/>
              <w:rPr>
                <w:noProof/>
                <w:sz w:val="20"/>
              </w:rPr>
            </w:pPr>
            <w:r w:rsidRPr="0DBAD9C3">
              <w:rPr>
                <w:b/>
                <w:bCs/>
                <w:noProof/>
                <w:sz w:val="20"/>
              </w:rPr>
              <w:t>Policy option 5c:</w:t>
            </w:r>
            <w:r w:rsidRPr="0DBAD9C3">
              <w:rPr>
                <w:noProof/>
                <w:sz w:val="20"/>
              </w:rPr>
              <w:t xml:space="preserve"> </w:t>
            </w:r>
            <w:r w:rsidR="6FFE3C99" w:rsidRPr="0DBAD9C3">
              <w:rPr>
                <w:noProof/>
                <w:sz w:val="20"/>
              </w:rPr>
              <w:t>Possibility for 28</w:t>
            </w:r>
            <w:r w:rsidR="6FFE3C99" w:rsidRPr="004F0A88">
              <w:rPr>
                <w:noProof/>
                <w:sz w:val="20"/>
                <w:vertAlign w:val="superscript"/>
              </w:rPr>
              <w:t>th</w:t>
            </w:r>
            <w:r w:rsidR="6FFE3C99" w:rsidRPr="0DBAD9C3">
              <w:rPr>
                <w:noProof/>
                <w:sz w:val="20"/>
              </w:rPr>
              <w:t xml:space="preserve"> regime companies to set up employee stock ownership plans (ESOPs) and issue classes of shares with distinct voting rights</w:t>
            </w:r>
            <w:r w:rsidR="71AC6C26" w:rsidRPr="0DBAD9C3">
              <w:rPr>
                <w:noProof/>
                <w:sz w:val="20"/>
              </w:rPr>
              <w:t>, and</w:t>
            </w:r>
            <w:r w:rsidR="6FFE3C99" w:rsidRPr="0DBAD9C3">
              <w:rPr>
                <w:noProof/>
                <w:sz w:val="20"/>
              </w:rPr>
              <w:t xml:space="preserve"> an optional common employee stock ownership scheme for 28</w:t>
            </w:r>
            <w:r w:rsidR="6FFE3C99" w:rsidRPr="004F0A88">
              <w:rPr>
                <w:noProof/>
                <w:sz w:val="20"/>
                <w:vertAlign w:val="superscript"/>
              </w:rPr>
              <w:t>th</w:t>
            </w:r>
            <w:r w:rsidR="6FFE3C99" w:rsidRPr="0DBAD9C3">
              <w:rPr>
                <w:noProof/>
                <w:sz w:val="20"/>
              </w:rPr>
              <w:t xml:space="preserve"> regime companies, based on employee stock options and with common criteria (EU-ESO)</w:t>
            </w:r>
            <w:r w:rsidR="32AB8A20" w:rsidRPr="0DBAD9C3">
              <w:rPr>
                <w:noProof/>
                <w:sz w:val="20"/>
              </w:rPr>
              <w:t>,</w:t>
            </w:r>
            <w:r w:rsidR="71AC6C26" w:rsidRPr="0DBAD9C3">
              <w:rPr>
                <w:noProof/>
                <w:sz w:val="20"/>
              </w:rPr>
              <w:t xml:space="preserve"> and with</w:t>
            </w:r>
            <w:r w:rsidR="6FFE3C99" w:rsidRPr="0DBAD9C3">
              <w:rPr>
                <w:noProof/>
                <w:sz w:val="20"/>
              </w:rPr>
              <w:t xml:space="preserve"> harmonised timing for the taxation of employee stock options granted in the context of the EU-ESO. </w:t>
            </w:r>
          </w:p>
        </w:tc>
      </w:tr>
      <w:tr w:rsidR="00973D6A" w:rsidRPr="00B10DCA" w14:paraId="28135A47" w14:textId="77777777" w:rsidTr="00827FAB">
        <w:tc>
          <w:tcPr>
            <w:tcW w:w="2127" w:type="dxa"/>
            <w:shd w:val="clear" w:color="auto" w:fill="DBE5F1" w:themeFill="accent1" w:themeFillTint="33"/>
            <w:vAlign w:val="center"/>
          </w:tcPr>
          <w:p w14:paraId="45AA5FF3" w14:textId="7760076D" w:rsidR="00AF0686" w:rsidRPr="00B10DCA" w:rsidRDefault="00B10DCA" w:rsidP="00794DD6">
            <w:pPr>
              <w:pStyle w:val="Text2"/>
              <w:spacing w:before="60" w:afterLines="60" w:after="144"/>
              <w:ind w:left="0"/>
              <w:jc w:val="left"/>
              <w:rPr>
                <w:b/>
                <w:noProof/>
                <w:sz w:val="20"/>
              </w:rPr>
            </w:pPr>
            <w:r w:rsidRPr="00B10DCA">
              <w:rPr>
                <w:b/>
                <w:bCs/>
                <w:noProof/>
                <w:sz w:val="20"/>
              </w:rPr>
              <w:t>P</w:t>
            </w:r>
            <w:r w:rsidR="007960CC" w:rsidRPr="00B10DCA">
              <w:rPr>
                <w:b/>
                <w:bCs/>
                <w:noProof/>
                <w:sz w:val="20"/>
              </w:rPr>
              <w:t>olicy</w:t>
            </w:r>
            <w:r w:rsidR="007960CC" w:rsidRPr="00B10DCA">
              <w:rPr>
                <w:b/>
                <w:noProof/>
                <w:sz w:val="20"/>
              </w:rPr>
              <w:t xml:space="preserve"> options 6 to provide a flexible governance and capital regime for founders and investors</w:t>
            </w:r>
          </w:p>
        </w:tc>
        <w:tc>
          <w:tcPr>
            <w:tcW w:w="8221" w:type="dxa"/>
            <w:vAlign w:val="center"/>
          </w:tcPr>
          <w:p w14:paraId="342FC7DE" w14:textId="358C26FA" w:rsidR="00AF0686" w:rsidRPr="00B10DCA" w:rsidRDefault="257E34FB" w:rsidP="00794DD6">
            <w:pPr>
              <w:pStyle w:val="Text2"/>
              <w:spacing w:before="60" w:afterLines="60" w:after="144"/>
              <w:ind w:left="0"/>
              <w:rPr>
                <w:noProof/>
                <w:sz w:val="20"/>
              </w:rPr>
            </w:pPr>
            <w:r w:rsidRPr="0DBAD9C3">
              <w:rPr>
                <w:b/>
                <w:bCs/>
                <w:noProof/>
                <w:sz w:val="20"/>
              </w:rPr>
              <w:t>Policy option 6</w:t>
            </w:r>
            <w:r w:rsidR="6FB2E25E" w:rsidRPr="0DBAD9C3">
              <w:rPr>
                <w:b/>
                <w:bCs/>
                <w:noProof/>
                <w:sz w:val="20"/>
              </w:rPr>
              <w:t>b</w:t>
            </w:r>
            <w:r w:rsidRPr="0DBAD9C3">
              <w:rPr>
                <w:b/>
                <w:bCs/>
                <w:noProof/>
                <w:sz w:val="20"/>
              </w:rPr>
              <w:t>:</w:t>
            </w:r>
            <w:r w:rsidRPr="0DBAD9C3">
              <w:rPr>
                <w:noProof/>
                <w:sz w:val="20"/>
              </w:rPr>
              <w:t xml:space="preserve"> </w:t>
            </w:r>
            <w:r w:rsidR="007BCBDD" w:rsidRPr="0DBAD9C3">
              <w:rPr>
                <w:noProof/>
                <w:sz w:val="20"/>
              </w:rPr>
              <w:t>Create a flexible governance system, provide simple and fully digital procedures for increasing capital and issuing shares and enable the use of modern early-stage financing instruments like SAFEs</w:t>
            </w:r>
            <w:r w:rsidR="6FB2E25E" w:rsidRPr="0DBAD9C3">
              <w:rPr>
                <w:noProof/>
                <w:sz w:val="20"/>
              </w:rPr>
              <w:t>, and</w:t>
            </w:r>
            <w:r w:rsidR="007BCBDD" w:rsidRPr="0DBAD9C3">
              <w:rPr>
                <w:noProof/>
                <w:sz w:val="20"/>
              </w:rPr>
              <w:t xml:space="preserve"> 0 or </w:t>
            </w:r>
            <w:r w:rsidR="00F05467">
              <w:rPr>
                <w:noProof/>
                <w:sz w:val="20"/>
              </w:rPr>
              <w:t>EUR</w:t>
            </w:r>
            <w:r w:rsidR="00F05467" w:rsidRPr="70BB7E61">
              <w:rPr>
                <w:rFonts w:ascii="Aptos" w:eastAsia="Aptos" w:hAnsi="Aptos" w:cs="Aptos"/>
                <w:noProof/>
                <w:szCs w:val="24"/>
              </w:rPr>
              <w:t xml:space="preserve"> </w:t>
            </w:r>
            <w:r w:rsidR="007BCBDD" w:rsidRPr="0DBAD9C3">
              <w:rPr>
                <w:noProof/>
                <w:sz w:val="20"/>
              </w:rPr>
              <w:t>1 minimum capital but no paid-in share capital for incorporation of 28</w:t>
            </w:r>
            <w:r w:rsidR="007BCBDD" w:rsidRPr="004F0A88">
              <w:rPr>
                <w:noProof/>
                <w:sz w:val="20"/>
                <w:vertAlign w:val="superscript"/>
              </w:rPr>
              <w:t>th</w:t>
            </w:r>
            <w:r w:rsidR="007BCBDD" w:rsidRPr="0DBAD9C3">
              <w:rPr>
                <w:noProof/>
                <w:sz w:val="20"/>
              </w:rPr>
              <w:t xml:space="preserve"> regime companies and harmonised creditor protection safeguards in addition to capital maintenance rules.</w:t>
            </w:r>
          </w:p>
        </w:tc>
      </w:tr>
      <w:tr w:rsidR="00973D6A" w:rsidRPr="00B10DCA" w14:paraId="5EC0FC2E" w14:textId="77777777" w:rsidTr="00827FAB">
        <w:tc>
          <w:tcPr>
            <w:tcW w:w="2127" w:type="dxa"/>
            <w:shd w:val="clear" w:color="auto" w:fill="DBE5F1" w:themeFill="accent1" w:themeFillTint="33"/>
            <w:vAlign w:val="center"/>
          </w:tcPr>
          <w:p w14:paraId="3B2A6234" w14:textId="07FE5CFD" w:rsidR="00AF0686" w:rsidRPr="00B10DCA" w:rsidRDefault="00B10DCA" w:rsidP="00794DD6">
            <w:pPr>
              <w:pStyle w:val="Text2"/>
              <w:spacing w:before="60" w:afterLines="60" w:after="144"/>
              <w:ind w:left="0"/>
              <w:jc w:val="left"/>
              <w:rPr>
                <w:b/>
                <w:noProof/>
                <w:sz w:val="20"/>
              </w:rPr>
            </w:pPr>
            <w:r w:rsidRPr="00B10DCA">
              <w:rPr>
                <w:b/>
                <w:bCs/>
                <w:noProof/>
                <w:sz w:val="20"/>
              </w:rPr>
              <w:t>P</w:t>
            </w:r>
            <w:r w:rsidR="00F21B05" w:rsidRPr="00B10DCA">
              <w:rPr>
                <w:b/>
                <w:bCs/>
                <w:noProof/>
                <w:sz w:val="20"/>
              </w:rPr>
              <w:t>olicy</w:t>
            </w:r>
            <w:r w:rsidR="00F21B05" w:rsidRPr="00B10DCA">
              <w:rPr>
                <w:b/>
                <w:noProof/>
                <w:sz w:val="20"/>
              </w:rPr>
              <w:t xml:space="preserve"> options 7 to facilitate exit options</w:t>
            </w:r>
          </w:p>
        </w:tc>
        <w:tc>
          <w:tcPr>
            <w:tcW w:w="8221" w:type="dxa"/>
            <w:vAlign w:val="center"/>
          </w:tcPr>
          <w:p w14:paraId="64063F8D" w14:textId="752C3397" w:rsidR="00AF0686" w:rsidRPr="00B10DCA" w:rsidRDefault="257E34FB" w:rsidP="00794DD6">
            <w:pPr>
              <w:pStyle w:val="Text2"/>
              <w:spacing w:before="60" w:afterLines="60" w:after="144"/>
              <w:ind w:left="0"/>
              <w:rPr>
                <w:noProof/>
                <w:sz w:val="20"/>
              </w:rPr>
            </w:pPr>
            <w:r w:rsidRPr="0DBAD9C3">
              <w:rPr>
                <w:b/>
                <w:bCs/>
                <w:noProof/>
                <w:sz w:val="20"/>
              </w:rPr>
              <w:t>Policy option 7c:</w:t>
            </w:r>
            <w:r w:rsidRPr="0DBAD9C3">
              <w:rPr>
                <w:noProof/>
                <w:sz w:val="20"/>
              </w:rPr>
              <w:t xml:space="preserve"> </w:t>
            </w:r>
            <w:r w:rsidR="51EEDABD" w:rsidRPr="0DBAD9C3">
              <w:rPr>
                <w:noProof/>
                <w:sz w:val="20"/>
              </w:rPr>
              <w:t>Ensure that transfers of shares of 28</w:t>
            </w:r>
            <w:r w:rsidR="51EEDABD" w:rsidRPr="004F0A88">
              <w:rPr>
                <w:noProof/>
                <w:sz w:val="20"/>
                <w:vertAlign w:val="superscript"/>
              </w:rPr>
              <w:t>th</w:t>
            </w:r>
            <w:r w:rsidR="51EEDABD" w:rsidRPr="0DBAD9C3">
              <w:rPr>
                <w:noProof/>
                <w:sz w:val="20"/>
              </w:rPr>
              <w:t xml:space="preserve"> regime companies can be carried out fully digitally</w:t>
            </w:r>
            <w:r w:rsidR="63812F9C" w:rsidRPr="0DBAD9C3">
              <w:rPr>
                <w:noProof/>
                <w:sz w:val="20"/>
              </w:rPr>
              <w:t>, without</w:t>
            </w:r>
            <w:r w:rsidR="51EEDABD" w:rsidRPr="0DBAD9C3">
              <w:rPr>
                <w:noProof/>
                <w:sz w:val="20"/>
              </w:rPr>
              <w:t xml:space="preserve"> requirement to involve intermediaries</w:t>
            </w:r>
            <w:r w:rsidR="43E38F25" w:rsidRPr="0DBAD9C3">
              <w:rPr>
                <w:noProof/>
                <w:sz w:val="20"/>
              </w:rPr>
              <w:t>,</w:t>
            </w:r>
            <w:r w:rsidR="51EEDABD" w:rsidRPr="0DBAD9C3">
              <w:rPr>
                <w:noProof/>
                <w:sz w:val="20"/>
              </w:rPr>
              <w:t xml:space="preserve"> </w:t>
            </w:r>
            <w:r w:rsidR="086EC777" w:rsidRPr="0DBAD9C3">
              <w:rPr>
                <w:noProof/>
                <w:sz w:val="20"/>
              </w:rPr>
              <w:t>and with a</w:t>
            </w:r>
            <w:r w:rsidR="51EEDABD" w:rsidRPr="0DBAD9C3">
              <w:rPr>
                <w:noProof/>
                <w:sz w:val="20"/>
              </w:rPr>
              <w:t xml:space="preserve"> possibility for Member States to grant access to public equity markets to 28</w:t>
            </w:r>
            <w:r w:rsidR="51EEDABD" w:rsidRPr="004F0A88">
              <w:rPr>
                <w:noProof/>
                <w:sz w:val="20"/>
                <w:vertAlign w:val="superscript"/>
              </w:rPr>
              <w:t>th</w:t>
            </w:r>
            <w:r w:rsidR="51EEDABD" w:rsidRPr="0DBAD9C3">
              <w:rPr>
                <w:noProof/>
                <w:sz w:val="20"/>
              </w:rPr>
              <w:t xml:space="preserve"> regime companies</w:t>
            </w:r>
            <w:r w:rsidR="086EC777" w:rsidRPr="0DBAD9C3">
              <w:rPr>
                <w:noProof/>
                <w:sz w:val="20"/>
              </w:rPr>
              <w:t>.</w:t>
            </w:r>
          </w:p>
        </w:tc>
      </w:tr>
    </w:tbl>
    <w:p w14:paraId="5E7EE2E4" w14:textId="77777777" w:rsidR="000628A1" w:rsidRDefault="000628A1" w:rsidP="00E033EE">
      <w:pPr>
        <w:pStyle w:val="Text2"/>
        <w:spacing w:after="0"/>
        <w:ind w:left="0"/>
        <w:rPr>
          <w:noProof/>
        </w:rPr>
      </w:pPr>
    </w:p>
    <w:p w14:paraId="052A239A" w14:textId="1480E7A4" w:rsidR="009E3401" w:rsidRDefault="00BC25E4" w:rsidP="00CA4534">
      <w:pPr>
        <w:pStyle w:val="Heading2"/>
        <w:numPr>
          <w:ilvl w:val="1"/>
          <w:numId w:val="163"/>
        </w:numPr>
        <w:spacing w:after="120"/>
        <w:rPr>
          <w:noProof/>
        </w:rPr>
      </w:pPr>
      <w:r w:rsidRPr="00BC25E4">
        <w:rPr>
          <w:noProof/>
        </w:rPr>
        <w:t>Impacts of the package</w:t>
      </w:r>
    </w:p>
    <w:p w14:paraId="74C42F60" w14:textId="626ACC79" w:rsidR="002559EE" w:rsidRPr="007D7029" w:rsidRDefault="00D6125F" w:rsidP="003D4452">
      <w:pPr>
        <w:pStyle w:val="NormalWeb"/>
        <w:spacing w:before="0" w:beforeAutospacing="0" w:after="120" w:afterAutospacing="0"/>
        <w:jc w:val="both"/>
        <w:rPr>
          <w:noProof/>
          <w:lang w:val="en-IE"/>
        </w:rPr>
      </w:pPr>
      <w:r>
        <w:rPr>
          <w:noProof/>
        </w:rPr>
        <w:t>This section assesses the overall impacts of the package</w:t>
      </w:r>
      <w:r w:rsidR="00BA2A09">
        <w:rPr>
          <w:noProof/>
        </w:rPr>
        <w:t xml:space="preserve"> of preferred </w:t>
      </w:r>
      <w:r w:rsidR="00533B28">
        <w:rPr>
          <w:noProof/>
        </w:rPr>
        <w:t>measures</w:t>
      </w:r>
      <w:r>
        <w:rPr>
          <w:noProof/>
        </w:rPr>
        <w:t xml:space="preserve">. While the preceding analysis examined the impacts of </w:t>
      </w:r>
      <w:r w:rsidR="00846EA3">
        <w:rPr>
          <w:noProof/>
        </w:rPr>
        <w:t>the specific policy options</w:t>
      </w:r>
      <w:r w:rsidR="00C321BC">
        <w:rPr>
          <w:noProof/>
        </w:rPr>
        <w:t xml:space="preserve"> </w:t>
      </w:r>
      <w:r w:rsidR="006309DC">
        <w:rPr>
          <w:noProof/>
        </w:rPr>
        <w:t xml:space="preserve">in relation to </w:t>
      </w:r>
      <w:r w:rsidR="00C321BC">
        <w:rPr>
          <w:noProof/>
        </w:rPr>
        <w:t xml:space="preserve">the </w:t>
      </w:r>
      <w:r w:rsidR="00EC2FF0">
        <w:rPr>
          <w:noProof/>
        </w:rPr>
        <w:t xml:space="preserve">relevant </w:t>
      </w:r>
      <w:r w:rsidR="00C321BC">
        <w:rPr>
          <w:noProof/>
        </w:rPr>
        <w:t>part of the lifecycle</w:t>
      </w:r>
      <w:r>
        <w:rPr>
          <w:noProof/>
        </w:rPr>
        <w:t>, the assessment below focuses on the cumulative effects that arise from combining these measures into a single, coherent regulatory regime</w:t>
      </w:r>
      <w:r w:rsidR="002514F9">
        <w:rPr>
          <w:noProof/>
        </w:rPr>
        <w:t xml:space="preserve"> applicable to the entire lifecycle of 28</w:t>
      </w:r>
      <w:r w:rsidR="002514F9" w:rsidRPr="004324D4">
        <w:rPr>
          <w:noProof/>
          <w:vertAlign w:val="superscript"/>
        </w:rPr>
        <w:t>th</w:t>
      </w:r>
      <w:r w:rsidR="002514F9">
        <w:rPr>
          <w:noProof/>
        </w:rPr>
        <w:t xml:space="preserve"> regime companies</w:t>
      </w:r>
      <w:r w:rsidR="00C2581F">
        <w:rPr>
          <w:noProof/>
        </w:rPr>
        <w:t xml:space="preserve"> including investment</w:t>
      </w:r>
      <w:r w:rsidR="00B960C1">
        <w:rPr>
          <w:noProof/>
        </w:rPr>
        <w:t xml:space="preserve">, </w:t>
      </w:r>
      <w:r w:rsidR="00B960C1">
        <w:rPr>
          <w:noProof/>
          <w:szCs w:val="20"/>
        </w:rPr>
        <w:t>addressing all the identified drivers in section 2.2</w:t>
      </w:r>
      <w:r>
        <w:rPr>
          <w:noProof/>
        </w:rPr>
        <w:t xml:space="preserve">. </w:t>
      </w:r>
    </w:p>
    <w:p w14:paraId="2EA7905A" w14:textId="0F690DD9" w:rsidR="00020251" w:rsidRPr="00020251" w:rsidRDefault="00D6125F" w:rsidP="00C60E3A">
      <w:pPr>
        <w:pStyle w:val="NormalWeb"/>
        <w:spacing w:before="0" w:beforeAutospacing="0" w:after="120" w:afterAutospacing="0"/>
        <w:rPr>
          <w:b/>
          <w:i/>
          <w:noProof/>
        </w:rPr>
      </w:pPr>
      <w:r w:rsidRPr="00E106B8">
        <w:rPr>
          <w:b/>
          <w:i/>
          <w:noProof/>
        </w:rPr>
        <w:t>Regulatory coherence</w:t>
      </w:r>
      <w:r w:rsidR="00C91352">
        <w:rPr>
          <w:b/>
          <w:i/>
          <w:noProof/>
        </w:rPr>
        <w:t>,</w:t>
      </w:r>
      <w:r w:rsidRPr="00E106B8">
        <w:rPr>
          <w:b/>
          <w:i/>
          <w:noProof/>
        </w:rPr>
        <w:t xml:space="preserve"> </w:t>
      </w:r>
      <w:r w:rsidR="00020251" w:rsidRPr="00020251">
        <w:rPr>
          <w:b/>
          <w:i/>
          <w:noProof/>
        </w:rPr>
        <w:t>transparency and trust in 28</w:t>
      </w:r>
      <w:r w:rsidR="00020251" w:rsidRPr="00742ACD">
        <w:rPr>
          <w:b/>
          <w:i/>
          <w:noProof/>
          <w:vertAlign w:val="superscript"/>
        </w:rPr>
        <w:t>th</w:t>
      </w:r>
      <w:r w:rsidR="00020251" w:rsidRPr="00020251">
        <w:rPr>
          <w:b/>
          <w:i/>
          <w:noProof/>
        </w:rPr>
        <w:t xml:space="preserve"> regime companies </w:t>
      </w:r>
    </w:p>
    <w:p w14:paraId="6DE1AA48" w14:textId="3CBBA4BD" w:rsidR="00143EDA" w:rsidRDefault="00D6125F" w:rsidP="00143EDA">
      <w:pPr>
        <w:spacing w:after="120"/>
        <w:rPr>
          <w:noProof/>
        </w:rPr>
      </w:pPr>
      <w:r>
        <w:rPr>
          <w:noProof/>
        </w:rPr>
        <w:t xml:space="preserve">The package </w:t>
      </w:r>
      <w:r w:rsidR="00533B28">
        <w:rPr>
          <w:noProof/>
        </w:rPr>
        <w:t>of preferred measures</w:t>
      </w:r>
      <w:r w:rsidR="00FF19CC">
        <w:rPr>
          <w:noProof/>
        </w:rPr>
        <w:t xml:space="preserve"> </w:t>
      </w:r>
      <w:r>
        <w:rPr>
          <w:noProof/>
        </w:rPr>
        <w:t xml:space="preserve">is expected to increase regulatory coherence </w:t>
      </w:r>
      <w:r w:rsidR="00915F47">
        <w:rPr>
          <w:noProof/>
        </w:rPr>
        <w:t xml:space="preserve">and reduce fragmentation </w:t>
      </w:r>
      <w:r>
        <w:rPr>
          <w:noProof/>
        </w:rPr>
        <w:t>by providing companies</w:t>
      </w:r>
      <w:r w:rsidR="00FF19CC">
        <w:rPr>
          <w:noProof/>
        </w:rPr>
        <w:t>, in particular startups and scaleups,</w:t>
      </w:r>
      <w:r>
        <w:rPr>
          <w:noProof/>
        </w:rPr>
        <w:t xml:space="preserve"> with a single, consistent </w:t>
      </w:r>
      <w:r w:rsidR="0017492A">
        <w:rPr>
          <w:noProof/>
        </w:rPr>
        <w:t xml:space="preserve">corporate </w:t>
      </w:r>
      <w:r>
        <w:rPr>
          <w:noProof/>
        </w:rPr>
        <w:t xml:space="preserve">legal framework applicable across Member States. </w:t>
      </w:r>
      <w:r w:rsidR="00626D50">
        <w:rPr>
          <w:noProof/>
        </w:rPr>
        <w:t xml:space="preserve">It would enable founders and investors to base long-term organisational and growth decisions on a predictable set of rules. </w:t>
      </w:r>
      <w:r w:rsidR="00BD58E0">
        <w:rPr>
          <w:noProof/>
        </w:rPr>
        <w:t>In addition, a</w:t>
      </w:r>
      <w:r w:rsidR="004348D2">
        <w:rPr>
          <w:noProof/>
        </w:rPr>
        <w:t>n easily recognisable</w:t>
      </w:r>
      <w:r w:rsidR="00E067F5" w:rsidDel="004348D2">
        <w:rPr>
          <w:noProof/>
          <w:szCs w:val="20"/>
        </w:rPr>
        <w:t xml:space="preserve"> </w:t>
      </w:r>
      <w:r w:rsidR="00E067F5">
        <w:rPr>
          <w:noProof/>
          <w:szCs w:val="20"/>
        </w:rPr>
        <w:t xml:space="preserve">EU brand </w:t>
      </w:r>
      <w:r w:rsidR="00216AD0">
        <w:rPr>
          <w:noProof/>
          <w:szCs w:val="20"/>
        </w:rPr>
        <w:t xml:space="preserve">is </w:t>
      </w:r>
      <w:r w:rsidR="006C61E7">
        <w:rPr>
          <w:noProof/>
          <w:szCs w:val="20"/>
        </w:rPr>
        <w:t>expected</w:t>
      </w:r>
      <w:r w:rsidR="00216AD0">
        <w:rPr>
          <w:noProof/>
          <w:szCs w:val="20"/>
        </w:rPr>
        <w:t xml:space="preserve"> to </w:t>
      </w:r>
      <w:r w:rsidR="006C61E7">
        <w:rPr>
          <w:noProof/>
          <w:szCs w:val="20"/>
        </w:rPr>
        <w:t xml:space="preserve">bring </w:t>
      </w:r>
      <w:r w:rsidR="00216AD0">
        <w:rPr>
          <w:noProof/>
          <w:szCs w:val="20"/>
        </w:rPr>
        <w:t>increase</w:t>
      </w:r>
      <w:r w:rsidR="00E40B4F">
        <w:rPr>
          <w:noProof/>
          <w:szCs w:val="20"/>
        </w:rPr>
        <w:t>d</w:t>
      </w:r>
      <w:r w:rsidR="00216AD0">
        <w:rPr>
          <w:noProof/>
          <w:szCs w:val="20"/>
        </w:rPr>
        <w:t xml:space="preserve"> </w:t>
      </w:r>
      <w:r w:rsidR="00216AD0">
        <w:rPr>
          <w:noProof/>
        </w:rPr>
        <w:t xml:space="preserve">transparency and strengthen trust in </w:t>
      </w:r>
      <w:r w:rsidR="006C61E7">
        <w:rPr>
          <w:noProof/>
        </w:rPr>
        <w:t>28</w:t>
      </w:r>
      <w:r w:rsidR="006C61E7" w:rsidRPr="00C60E3A">
        <w:rPr>
          <w:noProof/>
          <w:vertAlign w:val="superscript"/>
        </w:rPr>
        <w:t>th</w:t>
      </w:r>
      <w:r w:rsidR="006C61E7">
        <w:rPr>
          <w:noProof/>
        </w:rPr>
        <w:t xml:space="preserve"> regime </w:t>
      </w:r>
      <w:r w:rsidR="00216AD0">
        <w:rPr>
          <w:noProof/>
        </w:rPr>
        <w:t>companies</w:t>
      </w:r>
      <w:r w:rsidR="00626D50">
        <w:rPr>
          <w:noProof/>
        </w:rPr>
        <w:t>.</w:t>
      </w:r>
      <w:r w:rsidR="00341659" w:rsidDel="00626D50">
        <w:rPr>
          <w:noProof/>
        </w:rPr>
        <w:t xml:space="preserve"> </w:t>
      </w:r>
      <w:r w:rsidR="00341659">
        <w:rPr>
          <w:noProof/>
        </w:rPr>
        <w:t>I</w:t>
      </w:r>
      <w:r w:rsidR="003073AC" w:rsidRPr="00423E51">
        <w:rPr>
          <w:noProof/>
        </w:rPr>
        <w:t>nvest</w:t>
      </w:r>
      <w:r w:rsidR="00E17316">
        <w:rPr>
          <w:noProof/>
        </w:rPr>
        <w:t>ors</w:t>
      </w:r>
      <w:r w:rsidR="007569A0">
        <w:rPr>
          <w:noProof/>
        </w:rPr>
        <w:t>, including venture capitalists,</w:t>
      </w:r>
      <w:r w:rsidR="00E17316">
        <w:rPr>
          <w:noProof/>
        </w:rPr>
        <w:t xml:space="preserve"> </w:t>
      </w:r>
      <w:r w:rsidR="000D213D">
        <w:rPr>
          <w:noProof/>
        </w:rPr>
        <w:t>would be more likely to invest in</w:t>
      </w:r>
      <w:r w:rsidR="003073AC" w:rsidRPr="00423E51">
        <w:rPr>
          <w:noProof/>
        </w:rPr>
        <w:t xml:space="preserve"> 28</w:t>
      </w:r>
      <w:r w:rsidR="003073AC" w:rsidRPr="007D7029">
        <w:rPr>
          <w:noProof/>
          <w:vertAlign w:val="superscript"/>
        </w:rPr>
        <w:t>th</w:t>
      </w:r>
      <w:r w:rsidR="003073AC" w:rsidRPr="00423E51" w:rsidDel="004348D2">
        <w:rPr>
          <w:noProof/>
        </w:rPr>
        <w:t xml:space="preserve"> </w:t>
      </w:r>
      <w:r w:rsidR="003073AC" w:rsidRPr="00423E51">
        <w:rPr>
          <w:noProof/>
        </w:rPr>
        <w:t>regime companies</w:t>
      </w:r>
      <w:r w:rsidR="003073AC" w:rsidRPr="00887F63">
        <w:rPr>
          <w:noProof/>
        </w:rPr>
        <w:t xml:space="preserve"> </w:t>
      </w:r>
      <w:r w:rsidR="00AB464C">
        <w:rPr>
          <w:noProof/>
        </w:rPr>
        <w:t xml:space="preserve">and </w:t>
      </w:r>
      <w:r w:rsidR="0006374A">
        <w:rPr>
          <w:noProof/>
        </w:rPr>
        <w:t>o</w:t>
      </w:r>
      <w:r w:rsidR="003073AC" w:rsidRPr="00DA512E">
        <w:rPr>
          <w:noProof/>
        </w:rPr>
        <w:t xml:space="preserve">ther companies (suppliers, contractors) </w:t>
      </w:r>
      <w:r w:rsidR="00D725CC">
        <w:rPr>
          <w:noProof/>
        </w:rPr>
        <w:t xml:space="preserve">- </w:t>
      </w:r>
      <w:r w:rsidR="00F8619B">
        <w:rPr>
          <w:noProof/>
        </w:rPr>
        <w:t xml:space="preserve">more likely </w:t>
      </w:r>
      <w:r w:rsidR="003073AC" w:rsidRPr="00DA512E">
        <w:rPr>
          <w:noProof/>
        </w:rPr>
        <w:t xml:space="preserve">to do </w:t>
      </w:r>
      <w:r w:rsidR="009B411C">
        <w:rPr>
          <w:noProof/>
        </w:rPr>
        <w:t xml:space="preserve">cross-border </w:t>
      </w:r>
      <w:r w:rsidR="003073AC" w:rsidRPr="00DA512E">
        <w:rPr>
          <w:noProof/>
        </w:rPr>
        <w:t>business with 28</w:t>
      </w:r>
      <w:r w:rsidR="00EA7A55" w:rsidRPr="007D7029">
        <w:rPr>
          <w:noProof/>
          <w:vertAlign w:val="superscript"/>
        </w:rPr>
        <w:t>th</w:t>
      </w:r>
      <w:r w:rsidR="003073AC" w:rsidRPr="00DA512E">
        <w:rPr>
          <w:noProof/>
        </w:rPr>
        <w:t xml:space="preserve"> regime companies</w:t>
      </w:r>
      <w:r w:rsidR="00011C5B">
        <w:rPr>
          <w:noProof/>
        </w:rPr>
        <w:t xml:space="preserve">. </w:t>
      </w:r>
      <w:r w:rsidR="00143EDA" w:rsidRPr="00887F63">
        <w:rPr>
          <w:noProof/>
        </w:rPr>
        <w:t xml:space="preserve"> </w:t>
      </w:r>
    </w:p>
    <w:p w14:paraId="0B122401" w14:textId="2D246BA4" w:rsidR="00D6125F" w:rsidRPr="00E106B8" w:rsidRDefault="00D6125F" w:rsidP="003D4452">
      <w:pPr>
        <w:pStyle w:val="NormalWeb"/>
        <w:spacing w:before="0" w:beforeAutospacing="0" w:after="120" w:afterAutospacing="0"/>
        <w:jc w:val="both"/>
        <w:rPr>
          <w:b/>
          <w:i/>
          <w:noProof/>
        </w:rPr>
      </w:pPr>
      <w:r w:rsidRPr="00E106B8">
        <w:rPr>
          <w:b/>
          <w:i/>
          <w:noProof/>
        </w:rPr>
        <w:t xml:space="preserve">Compliance burden </w:t>
      </w:r>
      <w:r w:rsidR="003F5551">
        <w:rPr>
          <w:b/>
          <w:i/>
          <w:noProof/>
        </w:rPr>
        <w:t xml:space="preserve">reduction </w:t>
      </w:r>
      <w:r w:rsidRPr="00E106B8">
        <w:rPr>
          <w:b/>
          <w:i/>
          <w:noProof/>
        </w:rPr>
        <w:t xml:space="preserve">for </w:t>
      </w:r>
      <w:r w:rsidR="00E50DCC">
        <w:rPr>
          <w:b/>
          <w:i/>
          <w:noProof/>
        </w:rPr>
        <w:t>28</w:t>
      </w:r>
      <w:r w:rsidR="00E50DCC" w:rsidRPr="00C60E3A">
        <w:rPr>
          <w:b/>
          <w:i/>
          <w:noProof/>
          <w:vertAlign w:val="superscript"/>
        </w:rPr>
        <w:t>th</w:t>
      </w:r>
      <w:r w:rsidR="00E50DCC">
        <w:rPr>
          <w:b/>
          <w:i/>
          <w:noProof/>
        </w:rPr>
        <w:t xml:space="preserve"> regime </w:t>
      </w:r>
      <w:r w:rsidRPr="00E106B8">
        <w:rPr>
          <w:b/>
          <w:i/>
          <w:noProof/>
        </w:rPr>
        <w:t>companies</w:t>
      </w:r>
    </w:p>
    <w:p w14:paraId="74B7595A" w14:textId="3C3D49A7" w:rsidR="00557DC9" w:rsidRDefault="00A07D55" w:rsidP="006E5FEC">
      <w:pPr>
        <w:pStyle w:val="NormalWeb"/>
        <w:spacing w:before="0" w:beforeAutospacing="0" w:after="120" w:afterAutospacing="0"/>
        <w:jc w:val="both"/>
        <w:rPr>
          <w:noProof/>
          <w:color w:val="000000" w:themeColor="text1"/>
          <w:lang w:eastAsia="en-IE"/>
        </w:rPr>
      </w:pPr>
      <w:r>
        <w:rPr>
          <w:noProof/>
        </w:rPr>
        <w:t>T</w:t>
      </w:r>
      <w:r w:rsidR="00D6125F">
        <w:rPr>
          <w:noProof/>
        </w:rPr>
        <w:t xml:space="preserve">he package </w:t>
      </w:r>
      <w:r w:rsidR="00BD7BE0">
        <w:rPr>
          <w:noProof/>
        </w:rPr>
        <w:t xml:space="preserve">of preferred measures </w:t>
      </w:r>
      <w:r w:rsidR="00D6125F">
        <w:rPr>
          <w:noProof/>
        </w:rPr>
        <w:t xml:space="preserve">is expected to </w:t>
      </w:r>
      <w:r w:rsidR="00EC17B0">
        <w:rPr>
          <w:noProof/>
        </w:rPr>
        <w:t xml:space="preserve">strongly </w:t>
      </w:r>
      <w:r w:rsidR="00D6125F">
        <w:rPr>
          <w:noProof/>
        </w:rPr>
        <w:t>reduce the compliance burden</w:t>
      </w:r>
      <w:r w:rsidR="00EC17B0">
        <w:rPr>
          <w:noProof/>
        </w:rPr>
        <w:t>s</w:t>
      </w:r>
      <w:r w:rsidR="00D6125F">
        <w:rPr>
          <w:noProof/>
        </w:rPr>
        <w:t xml:space="preserve"> faced by companies</w:t>
      </w:r>
      <w:r w:rsidR="00DF42AF">
        <w:rPr>
          <w:noProof/>
        </w:rPr>
        <w:t xml:space="preserve"> at each st</w:t>
      </w:r>
      <w:r w:rsidR="0005560D">
        <w:rPr>
          <w:noProof/>
        </w:rPr>
        <w:t>ep of the 28</w:t>
      </w:r>
      <w:r w:rsidR="0005560D" w:rsidRPr="00C60E3A">
        <w:rPr>
          <w:noProof/>
          <w:vertAlign w:val="superscript"/>
        </w:rPr>
        <w:t>th</w:t>
      </w:r>
      <w:r w:rsidR="0005560D">
        <w:rPr>
          <w:noProof/>
        </w:rPr>
        <w:t xml:space="preserve"> regime company’s lifecycle. </w:t>
      </w:r>
      <w:r w:rsidR="00E756D0">
        <w:rPr>
          <w:noProof/>
        </w:rPr>
        <w:t>E</w:t>
      </w:r>
      <w:r w:rsidR="00987347" w:rsidRPr="0031508F">
        <w:rPr>
          <w:noProof/>
        </w:rPr>
        <w:t>ach founder setting up a 28</w:t>
      </w:r>
      <w:r w:rsidR="00987347" w:rsidRPr="0031508F">
        <w:rPr>
          <w:noProof/>
          <w:vertAlign w:val="superscript"/>
        </w:rPr>
        <w:t>th</w:t>
      </w:r>
      <w:r w:rsidR="00987347" w:rsidRPr="0031508F">
        <w:rPr>
          <w:noProof/>
        </w:rPr>
        <w:t xml:space="preserve"> regime company</w:t>
      </w:r>
      <w:r w:rsidR="000E00A6">
        <w:rPr>
          <w:noProof/>
        </w:rPr>
        <w:t xml:space="preserve"> </w:t>
      </w:r>
      <w:r w:rsidR="00987347" w:rsidRPr="0031508F">
        <w:rPr>
          <w:noProof/>
        </w:rPr>
        <w:t xml:space="preserve">would </w:t>
      </w:r>
      <w:r w:rsidR="000E00A6">
        <w:rPr>
          <w:noProof/>
        </w:rPr>
        <w:t xml:space="preserve">benefit from </w:t>
      </w:r>
      <w:r w:rsidR="00987347" w:rsidRPr="0031508F">
        <w:rPr>
          <w:noProof/>
        </w:rPr>
        <w:t xml:space="preserve">cost savings between </w:t>
      </w:r>
      <w:r w:rsidR="00987347">
        <w:rPr>
          <w:noProof/>
        </w:rPr>
        <w:t xml:space="preserve">EUR </w:t>
      </w:r>
      <w:r w:rsidR="00B96B7C">
        <w:rPr>
          <w:noProof/>
        </w:rPr>
        <w:t>8</w:t>
      </w:r>
      <w:r w:rsidR="00987347" w:rsidRPr="0031508F">
        <w:rPr>
          <w:noProof/>
        </w:rPr>
        <w:t xml:space="preserve">50 and </w:t>
      </w:r>
      <w:r w:rsidR="00987347">
        <w:rPr>
          <w:noProof/>
        </w:rPr>
        <w:t>EUR</w:t>
      </w:r>
      <w:r w:rsidR="00987347" w:rsidRPr="0031508F">
        <w:rPr>
          <w:noProof/>
        </w:rPr>
        <w:t xml:space="preserve"> </w:t>
      </w:r>
      <w:r w:rsidR="00987347">
        <w:rPr>
          <w:noProof/>
        </w:rPr>
        <w:t>1</w:t>
      </w:r>
      <w:r w:rsidR="6FCBB561" w:rsidRPr="6C41C6AC">
        <w:rPr>
          <w:rFonts w:ascii="Aptos" w:eastAsia="Aptos" w:hAnsi="Aptos" w:cs="Aptos"/>
          <w:noProof/>
        </w:rPr>
        <w:t xml:space="preserve"> </w:t>
      </w:r>
      <w:r w:rsidR="00987347">
        <w:rPr>
          <w:noProof/>
        </w:rPr>
        <w:t>300</w:t>
      </w:r>
      <w:r w:rsidR="00987347" w:rsidRPr="0031508F">
        <w:rPr>
          <w:noProof/>
        </w:rPr>
        <w:t xml:space="preserve"> depending on the Member State of registration</w:t>
      </w:r>
      <w:r w:rsidR="008962F8">
        <w:rPr>
          <w:rStyle w:val="FootnoteReference"/>
          <w:noProof/>
        </w:rPr>
        <w:footnoteReference w:id="95"/>
      </w:r>
      <w:r w:rsidR="00987347" w:rsidRPr="0031508F">
        <w:rPr>
          <w:noProof/>
        </w:rPr>
        <w:t xml:space="preserve">. </w:t>
      </w:r>
      <w:r w:rsidR="00987347" w:rsidRPr="6C41C6AC">
        <w:rPr>
          <w:noProof/>
          <w:color w:val="000000" w:themeColor="text1"/>
          <w:lang w:eastAsia="en-IE"/>
        </w:rPr>
        <w:t xml:space="preserve">This would amount to </w:t>
      </w:r>
      <w:r w:rsidR="00EC17B0" w:rsidRPr="6C41C6AC">
        <w:rPr>
          <w:noProof/>
          <w:color w:val="000000" w:themeColor="text1"/>
          <w:lang w:eastAsia="en-IE"/>
        </w:rPr>
        <w:t>an overall</w:t>
      </w:r>
      <w:r w:rsidR="00987347" w:rsidRPr="6C41C6AC">
        <w:rPr>
          <w:noProof/>
          <w:color w:val="000000" w:themeColor="text1"/>
          <w:lang w:eastAsia="en-IE"/>
        </w:rPr>
        <w:t xml:space="preserve"> one-off administrative burden reduction between EUR</w:t>
      </w:r>
      <w:r w:rsidR="00987347" w:rsidRPr="2C875DC3">
        <w:rPr>
          <w:rFonts w:ascii="Aptos" w:eastAsia="Aptos" w:hAnsi="Aptos" w:cs="Aptos"/>
          <w:noProof/>
        </w:rPr>
        <w:t xml:space="preserve"> </w:t>
      </w:r>
      <w:r w:rsidR="00987347" w:rsidRPr="6C41C6AC">
        <w:rPr>
          <w:noProof/>
          <w:color w:val="000000" w:themeColor="text1"/>
          <w:lang w:eastAsia="en-IE"/>
        </w:rPr>
        <w:t>2</w:t>
      </w:r>
      <w:r w:rsidR="00B96B7C">
        <w:rPr>
          <w:noProof/>
          <w:color w:val="000000" w:themeColor="text1"/>
          <w:lang w:eastAsia="en-IE"/>
        </w:rPr>
        <w:t>27</w:t>
      </w:r>
      <w:r w:rsidR="25CDACFE" w:rsidRPr="2C875DC3">
        <w:rPr>
          <w:rFonts w:ascii="Aptos" w:eastAsia="Aptos" w:hAnsi="Aptos" w:cs="Aptos"/>
          <w:noProof/>
        </w:rPr>
        <w:t xml:space="preserve"> </w:t>
      </w:r>
      <w:r w:rsidR="00987347" w:rsidRPr="6C41C6AC">
        <w:rPr>
          <w:noProof/>
          <w:color w:val="000000" w:themeColor="text1"/>
          <w:lang w:eastAsia="en-IE"/>
        </w:rPr>
        <w:t>8</w:t>
      </w:r>
      <w:r w:rsidR="00CF3B55">
        <w:rPr>
          <w:noProof/>
          <w:color w:val="000000" w:themeColor="text1"/>
          <w:lang w:eastAsia="en-IE"/>
        </w:rPr>
        <w:t>28</w:t>
      </w:r>
      <w:r w:rsidR="66E99BE1" w:rsidRPr="2C875DC3">
        <w:rPr>
          <w:rFonts w:ascii="Aptos" w:eastAsia="Aptos" w:hAnsi="Aptos" w:cs="Aptos"/>
          <w:noProof/>
        </w:rPr>
        <w:t xml:space="preserve"> </w:t>
      </w:r>
      <w:r w:rsidR="00CF3B55">
        <w:rPr>
          <w:rFonts w:ascii="Aptos" w:eastAsia="Aptos" w:hAnsi="Aptos" w:cs="Aptos"/>
          <w:noProof/>
        </w:rPr>
        <w:t>64</w:t>
      </w:r>
      <w:r w:rsidR="00987347" w:rsidRPr="6C41C6AC">
        <w:rPr>
          <w:noProof/>
          <w:color w:val="000000" w:themeColor="text1"/>
          <w:lang w:eastAsia="en-IE"/>
        </w:rPr>
        <w:t>9 and EUR</w:t>
      </w:r>
      <w:r w:rsidR="00987347" w:rsidRPr="716330A5">
        <w:rPr>
          <w:rFonts w:ascii="Aptos" w:eastAsia="Aptos" w:hAnsi="Aptos" w:cs="Aptos"/>
          <w:noProof/>
        </w:rPr>
        <w:t xml:space="preserve"> </w:t>
      </w:r>
      <w:r w:rsidR="00987347" w:rsidRPr="6C41C6AC">
        <w:rPr>
          <w:noProof/>
          <w:color w:val="000000" w:themeColor="text1"/>
          <w:lang w:eastAsia="en-IE"/>
        </w:rPr>
        <w:t>340</w:t>
      </w:r>
      <w:r w:rsidR="58BBB05C" w:rsidRPr="716330A5">
        <w:rPr>
          <w:rFonts w:ascii="Aptos" w:eastAsia="Aptos" w:hAnsi="Aptos" w:cs="Aptos"/>
          <w:noProof/>
        </w:rPr>
        <w:t xml:space="preserve"> </w:t>
      </w:r>
      <w:r w:rsidR="00987347" w:rsidRPr="6C41C6AC">
        <w:rPr>
          <w:noProof/>
          <w:color w:val="000000" w:themeColor="text1"/>
          <w:lang w:eastAsia="en-IE"/>
        </w:rPr>
        <w:t>256</w:t>
      </w:r>
      <w:r w:rsidR="72EC791C" w:rsidRPr="716330A5">
        <w:rPr>
          <w:rFonts w:ascii="Aptos" w:eastAsia="Aptos" w:hAnsi="Aptos" w:cs="Aptos"/>
          <w:noProof/>
        </w:rPr>
        <w:t xml:space="preserve"> </w:t>
      </w:r>
      <w:r w:rsidR="00987347" w:rsidRPr="6C41C6AC">
        <w:rPr>
          <w:noProof/>
          <w:color w:val="000000" w:themeColor="text1"/>
          <w:lang w:eastAsia="en-IE"/>
        </w:rPr>
        <w:t>273 for the estimated 277</w:t>
      </w:r>
      <w:r w:rsidR="2641265D" w:rsidRPr="20C3B480">
        <w:rPr>
          <w:rFonts w:ascii="Aptos" w:eastAsia="Aptos" w:hAnsi="Aptos" w:cs="Aptos"/>
          <w:noProof/>
        </w:rPr>
        <w:t xml:space="preserve"> </w:t>
      </w:r>
      <w:r w:rsidR="00987347" w:rsidRPr="6C41C6AC">
        <w:rPr>
          <w:noProof/>
          <w:color w:val="000000" w:themeColor="text1"/>
          <w:lang w:eastAsia="en-IE"/>
        </w:rPr>
        <w:t>958 28</w:t>
      </w:r>
      <w:r w:rsidR="00987347" w:rsidRPr="6C41C6AC">
        <w:rPr>
          <w:noProof/>
          <w:color w:val="000000" w:themeColor="text1"/>
          <w:vertAlign w:val="superscript"/>
          <w:lang w:eastAsia="en-IE"/>
        </w:rPr>
        <w:t>th</w:t>
      </w:r>
      <w:r w:rsidR="00987347" w:rsidRPr="6C41C6AC">
        <w:rPr>
          <w:noProof/>
          <w:color w:val="000000" w:themeColor="text1"/>
          <w:lang w:eastAsia="en-IE"/>
        </w:rPr>
        <w:t xml:space="preserve"> regime companies</w:t>
      </w:r>
      <w:r w:rsidR="007703E8">
        <w:rPr>
          <w:noProof/>
          <w:color w:val="000000" w:themeColor="text1"/>
          <w:lang w:eastAsia="en-IE"/>
        </w:rPr>
        <w:t xml:space="preserve"> founded by natural persons</w:t>
      </w:r>
      <w:r w:rsidR="00987347" w:rsidRPr="6C41C6AC">
        <w:rPr>
          <w:noProof/>
          <w:color w:val="000000" w:themeColor="text1"/>
          <w:lang w:eastAsia="en-IE"/>
        </w:rPr>
        <w:t xml:space="preserve"> </w:t>
      </w:r>
      <w:r w:rsidR="00295DAF">
        <w:rPr>
          <w:noProof/>
          <w:color w:val="000000" w:themeColor="text1"/>
          <w:lang w:eastAsia="en-IE"/>
        </w:rPr>
        <w:t>(</w:t>
      </w:r>
      <w:r w:rsidR="00987347" w:rsidRPr="6C41C6AC">
        <w:rPr>
          <w:noProof/>
          <w:color w:val="000000" w:themeColor="text1"/>
          <w:lang w:eastAsia="en-IE"/>
        </w:rPr>
        <w:t>over a period of 10 years</w:t>
      </w:r>
      <w:r w:rsidR="00813D19">
        <w:rPr>
          <w:noProof/>
          <w:color w:val="000000" w:themeColor="text1"/>
          <w:lang w:eastAsia="en-IE"/>
        </w:rPr>
        <w:t>)</w:t>
      </w:r>
      <w:r w:rsidR="00987347" w:rsidRPr="6C41C6AC">
        <w:rPr>
          <w:noProof/>
          <w:color w:val="000000" w:themeColor="text1"/>
          <w:lang w:eastAsia="en-IE"/>
        </w:rPr>
        <w:t xml:space="preserve">. </w:t>
      </w:r>
      <w:r w:rsidR="00340F0E">
        <w:rPr>
          <w:noProof/>
        </w:rPr>
        <w:t>In addition, thank</w:t>
      </w:r>
      <w:r w:rsidR="00FC0D35">
        <w:rPr>
          <w:noProof/>
        </w:rPr>
        <w:t>s</w:t>
      </w:r>
      <w:r w:rsidR="00340F0E">
        <w:rPr>
          <w:noProof/>
        </w:rPr>
        <w:t xml:space="preserve"> to the application of once-only principle in the context of registration,</w:t>
      </w:r>
      <w:r w:rsidR="00340F0E" w:rsidRPr="0031508F">
        <w:rPr>
          <w:noProof/>
        </w:rPr>
        <w:t xml:space="preserve"> </w:t>
      </w:r>
      <w:r w:rsidR="00557DC9" w:rsidRPr="0031508F">
        <w:rPr>
          <w:noProof/>
        </w:rPr>
        <w:t xml:space="preserve">each founder </w:t>
      </w:r>
      <w:r w:rsidR="00340F0E">
        <w:rPr>
          <w:noProof/>
        </w:rPr>
        <w:t>is ex</w:t>
      </w:r>
      <w:r w:rsidR="00C16620">
        <w:rPr>
          <w:noProof/>
        </w:rPr>
        <w:t>pe</w:t>
      </w:r>
      <w:r w:rsidR="00340F0E">
        <w:rPr>
          <w:noProof/>
        </w:rPr>
        <w:t>cted to benefit fr</w:t>
      </w:r>
      <w:r w:rsidR="00C62B6E">
        <w:rPr>
          <w:noProof/>
        </w:rPr>
        <w:t>o</w:t>
      </w:r>
      <w:r w:rsidR="00340F0E">
        <w:rPr>
          <w:noProof/>
        </w:rPr>
        <w:t>m</w:t>
      </w:r>
      <w:r w:rsidR="00C62B6E">
        <w:rPr>
          <w:noProof/>
        </w:rPr>
        <w:t xml:space="preserve"> </w:t>
      </w:r>
      <w:r w:rsidR="00340F0E">
        <w:rPr>
          <w:noProof/>
        </w:rPr>
        <w:t>addit</w:t>
      </w:r>
      <w:r w:rsidR="00C62B6E">
        <w:rPr>
          <w:noProof/>
        </w:rPr>
        <w:t>i</w:t>
      </w:r>
      <w:r w:rsidR="00340F0E">
        <w:rPr>
          <w:noProof/>
        </w:rPr>
        <w:t xml:space="preserve">onal </w:t>
      </w:r>
      <w:r w:rsidR="00557DC9">
        <w:rPr>
          <w:noProof/>
        </w:rPr>
        <w:t>savings between EUR 80 and EUR</w:t>
      </w:r>
      <w:r w:rsidR="00557DC9" w:rsidRPr="5E29CE3A">
        <w:rPr>
          <w:rFonts w:ascii="Aptos" w:eastAsia="Aptos" w:hAnsi="Aptos" w:cs="Aptos"/>
          <w:noProof/>
        </w:rPr>
        <w:t xml:space="preserve"> </w:t>
      </w:r>
      <w:r w:rsidR="00557DC9">
        <w:rPr>
          <w:noProof/>
        </w:rPr>
        <w:t>341 depending on the Member States of registration</w:t>
      </w:r>
      <w:r w:rsidR="002349FE">
        <w:rPr>
          <w:noProof/>
        </w:rPr>
        <w:t>,</w:t>
      </w:r>
      <w:r w:rsidR="00203459">
        <w:rPr>
          <w:noProof/>
        </w:rPr>
        <w:t xml:space="preserve"> amounting</w:t>
      </w:r>
      <w:r w:rsidR="00557DC9">
        <w:rPr>
          <w:noProof/>
        </w:rPr>
        <w:t xml:space="preserve"> to </w:t>
      </w:r>
      <w:r w:rsidR="00D73905">
        <w:rPr>
          <w:noProof/>
        </w:rPr>
        <w:t>overall</w:t>
      </w:r>
      <w:r w:rsidR="00557DC9">
        <w:rPr>
          <w:noProof/>
        </w:rPr>
        <w:t xml:space="preserve"> </w:t>
      </w:r>
      <w:r w:rsidR="00DD0FB1">
        <w:rPr>
          <w:noProof/>
        </w:rPr>
        <w:t xml:space="preserve">additional </w:t>
      </w:r>
      <w:r w:rsidR="00557DC9">
        <w:rPr>
          <w:noProof/>
        </w:rPr>
        <w:t>savings of EUR</w:t>
      </w:r>
      <w:r w:rsidR="00557DC9" w:rsidRPr="5E29CE3A">
        <w:rPr>
          <w:rFonts w:ascii="Aptos" w:eastAsia="Aptos" w:hAnsi="Aptos" w:cs="Aptos"/>
          <w:noProof/>
        </w:rPr>
        <w:t xml:space="preserve"> </w:t>
      </w:r>
      <w:r w:rsidR="00557DC9" w:rsidRPr="00591FD6">
        <w:rPr>
          <w:noProof/>
        </w:rPr>
        <w:t>28</w:t>
      </w:r>
      <w:r w:rsidR="728CB25B" w:rsidRPr="44BE5A60">
        <w:rPr>
          <w:rFonts w:ascii="Aptos" w:eastAsia="Aptos" w:hAnsi="Aptos" w:cs="Aptos"/>
          <w:noProof/>
        </w:rPr>
        <w:t xml:space="preserve"> </w:t>
      </w:r>
      <w:r w:rsidR="00557DC9" w:rsidRPr="00591FD6">
        <w:rPr>
          <w:noProof/>
        </w:rPr>
        <w:t>718</w:t>
      </w:r>
      <w:r w:rsidR="786424DF" w:rsidRPr="44BE5A60">
        <w:rPr>
          <w:rFonts w:ascii="Aptos" w:eastAsia="Aptos" w:hAnsi="Aptos" w:cs="Aptos"/>
          <w:noProof/>
        </w:rPr>
        <w:t xml:space="preserve"> </w:t>
      </w:r>
      <w:r w:rsidR="00557DC9" w:rsidRPr="00591FD6">
        <w:rPr>
          <w:noProof/>
        </w:rPr>
        <w:t>065</w:t>
      </w:r>
      <w:r w:rsidR="00557DC9" w:rsidRPr="00E7196A">
        <w:rPr>
          <w:noProof/>
        </w:rPr>
        <w:t xml:space="preserve"> </w:t>
      </w:r>
      <w:r w:rsidR="00557DC9" w:rsidRPr="3D6DAECC">
        <w:rPr>
          <w:noProof/>
          <w:color w:val="000000" w:themeColor="text1"/>
          <w:lang w:eastAsia="en-IE"/>
        </w:rPr>
        <w:t>over a period of 10 years.</w:t>
      </w:r>
      <w:r w:rsidR="00203459">
        <w:rPr>
          <w:noProof/>
          <w:color w:val="000000" w:themeColor="text1"/>
          <w:lang w:eastAsia="en-IE"/>
        </w:rPr>
        <w:t xml:space="preserve"> Th</w:t>
      </w:r>
      <w:r w:rsidR="00EC1919">
        <w:rPr>
          <w:noProof/>
          <w:color w:val="000000" w:themeColor="text1"/>
          <w:lang w:eastAsia="en-IE"/>
        </w:rPr>
        <w:t>is would mean</w:t>
      </w:r>
      <w:r w:rsidR="00203459">
        <w:rPr>
          <w:noProof/>
          <w:color w:val="000000" w:themeColor="text1"/>
          <w:lang w:eastAsia="en-IE"/>
        </w:rPr>
        <w:t xml:space="preserve"> </w:t>
      </w:r>
      <w:r w:rsidR="00D73905">
        <w:rPr>
          <w:noProof/>
          <w:color w:val="000000" w:themeColor="text1"/>
          <w:lang w:eastAsia="en-IE"/>
        </w:rPr>
        <w:t xml:space="preserve">total savings </w:t>
      </w:r>
      <w:r w:rsidR="00885D72">
        <w:rPr>
          <w:noProof/>
          <w:color w:val="000000" w:themeColor="text1"/>
          <w:lang w:eastAsia="en-IE"/>
        </w:rPr>
        <w:t xml:space="preserve">of almost EUR </w:t>
      </w:r>
      <w:r w:rsidR="00077098">
        <w:rPr>
          <w:noProof/>
          <w:color w:val="000000" w:themeColor="text1"/>
          <w:lang w:eastAsia="en-IE"/>
        </w:rPr>
        <w:t>37</w:t>
      </w:r>
      <w:r w:rsidR="00885D72">
        <w:rPr>
          <w:noProof/>
          <w:color w:val="000000" w:themeColor="text1"/>
          <w:lang w:eastAsia="en-IE"/>
        </w:rPr>
        <w:t>0 million</w:t>
      </w:r>
      <w:r w:rsidR="00D73905">
        <w:rPr>
          <w:noProof/>
          <w:color w:val="000000" w:themeColor="text1"/>
          <w:lang w:eastAsia="en-IE"/>
        </w:rPr>
        <w:t xml:space="preserve"> for setting up </w:t>
      </w:r>
      <w:r w:rsidR="00EC1919" w:rsidRPr="3D6DAECC">
        <w:rPr>
          <w:noProof/>
          <w:color w:val="000000" w:themeColor="text1"/>
          <w:lang w:eastAsia="en-IE"/>
        </w:rPr>
        <w:t>277</w:t>
      </w:r>
      <w:r w:rsidR="00EC1919" w:rsidRPr="44BE5A60">
        <w:rPr>
          <w:rFonts w:ascii="Aptos" w:eastAsia="Aptos" w:hAnsi="Aptos" w:cs="Aptos"/>
          <w:noProof/>
        </w:rPr>
        <w:t xml:space="preserve"> </w:t>
      </w:r>
      <w:r w:rsidR="00EC1919" w:rsidRPr="3D6DAECC">
        <w:rPr>
          <w:noProof/>
          <w:color w:val="000000" w:themeColor="text1"/>
          <w:lang w:eastAsia="en-IE"/>
        </w:rPr>
        <w:t xml:space="preserve">958 </w:t>
      </w:r>
      <w:r w:rsidR="00C40FA8">
        <w:rPr>
          <w:noProof/>
          <w:color w:val="000000" w:themeColor="text1"/>
          <w:lang w:eastAsia="en-IE"/>
        </w:rPr>
        <w:t>28</w:t>
      </w:r>
      <w:r w:rsidR="00C40FA8" w:rsidRPr="004324D4">
        <w:rPr>
          <w:noProof/>
          <w:color w:val="000000" w:themeColor="text1"/>
          <w:vertAlign w:val="superscript"/>
          <w:lang w:eastAsia="en-IE"/>
        </w:rPr>
        <w:t>th</w:t>
      </w:r>
      <w:r w:rsidR="00C40FA8">
        <w:rPr>
          <w:noProof/>
          <w:color w:val="000000" w:themeColor="text1"/>
          <w:lang w:eastAsia="en-IE"/>
        </w:rPr>
        <w:t xml:space="preserve"> regime compan</w:t>
      </w:r>
      <w:r w:rsidR="005119D7">
        <w:rPr>
          <w:noProof/>
          <w:color w:val="000000" w:themeColor="text1"/>
          <w:lang w:eastAsia="en-IE"/>
        </w:rPr>
        <w:t>ies</w:t>
      </w:r>
      <w:r w:rsidR="000D70E2">
        <w:rPr>
          <w:noProof/>
          <w:color w:val="000000" w:themeColor="text1"/>
          <w:lang w:eastAsia="en-IE"/>
        </w:rPr>
        <w:t xml:space="preserve"> over 10 years.</w:t>
      </w:r>
      <w:r w:rsidR="00D9353A">
        <w:rPr>
          <w:noProof/>
          <w:color w:val="000000" w:themeColor="text1"/>
          <w:lang w:eastAsia="en-IE"/>
        </w:rPr>
        <w:t xml:space="preserve"> </w:t>
      </w:r>
      <w:r w:rsidR="007E03CB" w:rsidRPr="007E03CB">
        <w:rPr>
          <w:noProof/>
          <w:color w:val="000000" w:themeColor="text1"/>
          <w:lang w:eastAsia="en-IE"/>
        </w:rPr>
        <w:t>Finally, the removal of paid-in minimum share capital at the moment of incorporation would create further cost savings estimated at approximately EUR</w:t>
      </w:r>
      <w:r w:rsidR="007E03CB" w:rsidRPr="007E03CB">
        <w:rPr>
          <w:rFonts w:eastAsia="Aptos"/>
          <w:noProof/>
          <w:color w:val="000000" w:themeColor="text1"/>
          <w:lang w:eastAsia="en-IE"/>
        </w:rPr>
        <w:t xml:space="preserve"> </w:t>
      </w:r>
      <w:r w:rsidR="007E03CB" w:rsidRPr="007E03CB">
        <w:rPr>
          <w:noProof/>
          <w:color w:val="000000" w:themeColor="text1"/>
          <w:lang w:eastAsia="en-IE"/>
        </w:rPr>
        <w:t>400 per company amounting to total cost savings of EUR 55 206 278 over 10 years.</w:t>
      </w:r>
    </w:p>
    <w:p w14:paraId="5A33E57F" w14:textId="23E65042" w:rsidR="00800617" w:rsidRDefault="00C91352" w:rsidP="002601FC">
      <w:pPr>
        <w:spacing w:after="120"/>
        <w:rPr>
          <w:noProof/>
        </w:rPr>
      </w:pPr>
      <w:r>
        <w:rPr>
          <w:noProof/>
        </w:rPr>
        <w:t xml:space="preserve">The package would also simplify the operational phase by introducing digital tools for corporate law procedures and allowing for online shareholder and board of direct meetings. </w:t>
      </w:r>
      <w:r w:rsidR="006C4751">
        <w:rPr>
          <w:noProof/>
        </w:rPr>
        <w:t xml:space="preserve">In addition, </w:t>
      </w:r>
      <w:r w:rsidR="005460C6">
        <w:rPr>
          <w:noProof/>
        </w:rPr>
        <w:t>i</w:t>
      </w:r>
      <w:r w:rsidR="00C02C46">
        <w:rPr>
          <w:noProof/>
        </w:rPr>
        <w:t xml:space="preserve">t is expected </w:t>
      </w:r>
      <w:r w:rsidR="00F133C6">
        <w:rPr>
          <w:noProof/>
        </w:rPr>
        <w:t xml:space="preserve">that </w:t>
      </w:r>
      <w:r w:rsidR="00CA2917">
        <w:rPr>
          <w:noProof/>
        </w:rPr>
        <w:t xml:space="preserve">each </w:t>
      </w:r>
      <w:r w:rsidR="00F133C6">
        <w:rPr>
          <w:noProof/>
        </w:rPr>
        <w:t>28</w:t>
      </w:r>
      <w:r w:rsidR="00F133C6" w:rsidRPr="6ADCAE66">
        <w:rPr>
          <w:noProof/>
          <w:vertAlign w:val="superscript"/>
        </w:rPr>
        <w:t>th</w:t>
      </w:r>
      <w:r w:rsidR="00F133C6">
        <w:rPr>
          <w:noProof/>
        </w:rPr>
        <w:t xml:space="preserve"> regime compan</w:t>
      </w:r>
      <w:r w:rsidR="00CA2917">
        <w:rPr>
          <w:noProof/>
        </w:rPr>
        <w:t>y</w:t>
      </w:r>
      <w:r w:rsidR="00F133C6">
        <w:rPr>
          <w:noProof/>
        </w:rPr>
        <w:t xml:space="preserve"> </w:t>
      </w:r>
      <w:r w:rsidR="00C02C46">
        <w:rPr>
          <w:noProof/>
        </w:rPr>
        <w:t>set</w:t>
      </w:r>
      <w:r w:rsidR="00F133C6">
        <w:rPr>
          <w:noProof/>
        </w:rPr>
        <w:t>ting</w:t>
      </w:r>
      <w:r w:rsidR="00C02C46">
        <w:rPr>
          <w:noProof/>
        </w:rPr>
        <w:t xml:space="preserve"> up an employee ownership plan</w:t>
      </w:r>
      <w:r w:rsidR="006C67BF">
        <w:rPr>
          <w:noProof/>
        </w:rPr>
        <w:t>,</w:t>
      </w:r>
      <w:r w:rsidR="00F03797">
        <w:rPr>
          <w:noProof/>
        </w:rPr>
        <w:t xml:space="preserve"> </w:t>
      </w:r>
      <w:r w:rsidR="00F133C6">
        <w:rPr>
          <w:noProof/>
        </w:rPr>
        <w:t xml:space="preserve">including </w:t>
      </w:r>
      <w:r w:rsidR="00791857">
        <w:rPr>
          <w:noProof/>
        </w:rPr>
        <w:t xml:space="preserve">the </w:t>
      </w:r>
      <w:r w:rsidR="00C02C46">
        <w:rPr>
          <w:noProof/>
        </w:rPr>
        <w:t xml:space="preserve">easy-to-use </w:t>
      </w:r>
      <w:r w:rsidR="00CA2917">
        <w:rPr>
          <w:noProof/>
        </w:rPr>
        <w:t>EU-</w:t>
      </w:r>
      <w:r w:rsidR="00C02C46">
        <w:rPr>
          <w:noProof/>
        </w:rPr>
        <w:t xml:space="preserve">ESO </w:t>
      </w:r>
      <w:r>
        <w:rPr>
          <w:noProof/>
        </w:rPr>
        <w:t xml:space="preserve">scheme </w:t>
      </w:r>
      <w:r w:rsidR="00C02C46">
        <w:rPr>
          <w:noProof/>
        </w:rPr>
        <w:t>with a harmonised timing of taxation</w:t>
      </w:r>
      <w:r w:rsidR="006C67BF">
        <w:rPr>
          <w:noProof/>
        </w:rPr>
        <w:t>,</w:t>
      </w:r>
      <w:r w:rsidR="007B0D34">
        <w:rPr>
          <w:noProof/>
        </w:rPr>
        <w:t xml:space="preserve"> could benefit from EUR 420 cost savings</w:t>
      </w:r>
      <w:r w:rsidR="0080452C">
        <w:rPr>
          <w:noProof/>
        </w:rPr>
        <w:t>,</w:t>
      </w:r>
      <w:r w:rsidR="007B0D34">
        <w:rPr>
          <w:noProof/>
        </w:rPr>
        <w:t xml:space="preserve"> with the estimated </w:t>
      </w:r>
      <w:r w:rsidR="002601FC">
        <w:rPr>
          <w:noProof/>
        </w:rPr>
        <w:t xml:space="preserve">up-take </w:t>
      </w:r>
      <w:r w:rsidR="00CE7773">
        <w:rPr>
          <w:noProof/>
        </w:rPr>
        <w:t xml:space="preserve">of </w:t>
      </w:r>
      <w:r w:rsidR="00C02C46">
        <w:rPr>
          <w:noProof/>
        </w:rPr>
        <w:t>10</w:t>
      </w:r>
      <w:r w:rsidR="00C02C46" w:rsidRPr="004470AB">
        <w:rPr>
          <w:noProof/>
        </w:rPr>
        <w:t xml:space="preserve">% </w:t>
      </w:r>
      <w:r w:rsidR="00CE7773">
        <w:rPr>
          <w:noProof/>
        </w:rPr>
        <w:t>by</w:t>
      </w:r>
      <w:r w:rsidR="00C02C46" w:rsidRPr="004470AB">
        <w:rPr>
          <w:noProof/>
        </w:rPr>
        <w:t xml:space="preserve"> 28</w:t>
      </w:r>
      <w:r w:rsidR="00C02C46" w:rsidRPr="6ADCAE66">
        <w:rPr>
          <w:noProof/>
          <w:vertAlign w:val="superscript"/>
        </w:rPr>
        <w:t>th</w:t>
      </w:r>
      <w:r w:rsidR="00C02C46" w:rsidRPr="004470AB">
        <w:rPr>
          <w:noProof/>
        </w:rPr>
        <w:t xml:space="preserve"> regime companies</w:t>
      </w:r>
      <w:r w:rsidR="00C02C46">
        <w:rPr>
          <w:noProof/>
        </w:rPr>
        <w:t xml:space="preserve"> over a period of 10 years</w:t>
      </w:r>
      <w:r w:rsidR="002601FC">
        <w:rPr>
          <w:noProof/>
        </w:rPr>
        <w:t xml:space="preserve"> </w:t>
      </w:r>
      <w:r w:rsidR="00B51D35">
        <w:rPr>
          <w:noProof/>
        </w:rPr>
        <w:t xml:space="preserve">resulting in </w:t>
      </w:r>
      <w:r w:rsidR="0081319B">
        <w:rPr>
          <w:noProof/>
        </w:rPr>
        <w:t xml:space="preserve">an overall </w:t>
      </w:r>
      <w:r w:rsidR="002601FC">
        <w:rPr>
          <w:noProof/>
        </w:rPr>
        <w:t>cost savings of EUR 12</w:t>
      </w:r>
      <w:r w:rsidR="1C0D40B4" w:rsidRPr="6ADCAE66">
        <w:rPr>
          <w:rFonts w:ascii="Aptos" w:eastAsia="Aptos" w:hAnsi="Aptos" w:cs="Aptos"/>
          <w:noProof/>
        </w:rPr>
        <w:t xml:space="preserve"> </w:t>
      </w:r>
      <w:r w:rsidR="002601FC">
        <w:rPr>
          <w:noProof/>
        </w:rPr>
        <w:t>971</w:t>
      </w:r>
      <w:r w:rsidR="08F795D0" w:rsidRPr="6ADCAE66">
        <w:rPr>
          <w:rFonts w:ascii="Aptos" w:eastAsia="Aptos" w:hAnsi="Aptos" w:cs="Aptos"/>
          <w:noProof/>
        </w:rPr>
        <w:t xml:space="preserve"> </w:t>
      </w:r>
      <w:r w:rsidR="002601FC">
        <w:rPr>
          <w:noProof/>
        </w:rPr>
        <w:t>406</w:t>
      </w:r>
      <w:r w:rsidR="00C02C46">
        <w:rPr>
          <w:noProof/>
        </w:rPr>
        <w:t>. Only limited one-off adjustment costs would be expected, notably</w:t>
      </w:r>
      <w:r w:rsidR="00C02C46" w:rsidDel="00BF7CEE">
        <w:rPr>
          <w:noProof/>
        </w:rPr>
        <w:t xml:space="preserve"> </w:t>
      </w:r>
      <w:r w:rsidR="00C02C46">
        <w:rPr>
          <w:noProof/>
        </w:rPr>
        <w:t>for those companies converting into 28</w:t>
      </w:r>
      <w:r w:rsidR="00C02C46" w:rsidRPr="004324D4">
        <w:rPr>
          <w:noProof/>
          <w:vertAlign w:val="superscript"/>
        </w:rPr>
        <w:t>th</w:t>
      </w:r>
      <w:r w:rsidR="00C02C46" w:rsidDel="00A57142">
        <w:rPr>
          <w:noProof/>
        </w:rPr>
        <w:t xml:space="preserve"> </w:t>
      </w:r>
      <w:r w:rsidR="00C02C46">
        <w:rPr>
          <w:noProof/>
        </w:rPr>
        <w:t>regime companies and which have already set up ESOPs under their previous legal form.</w:t>
      </w:r>
      <w:r w:rsidR="002601FC">
        <w:rPr>
          <w:noProof/>
        </w:rPr>
        <w:t xml:space="preserve"> </w:t>
      </w:r>
    </w:p>
    <w:p w14:paraId="00DE740D" w14:textId="42021A49" w:rsidR="00550153" w:rsidRDefault="00C62B6E" w:rsidP="00550153">
      <w:pPr>
        <w:tabs>
          <w:tab w:val="left" w:pos="170"/>
        </w:tabs>
        <w:spacing w:before="120" w:after="120"/>
        <w:rPr>
          <w:noProof/>
        </w:rPr>
      </w:pPr>
      <w:r>
        <w:rPr>
          <w:noProof/>
        </w:rPr>
        <w:t xml:space="preserve">As to the closure, </w:t>
      </w:r>
      <w:r w:rsidR="00704DD9">
        <w:rPr>
          <w:noProof/>
        </w:rPr>
        <w:t>based on the assumption that 8</w:t>
      </w:r>
      <w:r w:rsidR="4C2B094B">
        <w:rPr>
          <w:noProof/>
        </w:rPr>
        <w:t>.</w:t>
      </w:r>
      <w:r w:rsidR="00704DD9">
        <w:rPr>
          <w:noProof/>
        </w:rPr>
        <w:t>5%</w:t>
      </w:r>
      <w:r w:rsidR="00704DD9" w:rsidRPr="15FCD953">
        <w:rPr>
          <w:rStyle w:val="FootnoteReference"/>
          <w:noProof/>
        </w:rPr>
        <w:footnoteReference w:id="96"/>
      </w:r>
      <w:r w:rsidR="00704DD9">
        <w:rPr>
          <w:noProof/>
        </w:rPr>
        <w:t xml:space="preserve"> of the 28</w:t>
      </w:r>
      <w:r w:rsidR="00704DD9" w:rsidRPr="15FCD953">
        <w:rPr>
          <w:noProof/>
          <w:vertAlign w:val="superscript"/>
        </w:rPr>
        <w:t>th</w:t>
      </w:r>
      <w:r w:rsidR="00704DD9">
        <w:rPr>
          <w:noProof/>
        </w:rPr>
        <w:t xml:space="preserve"> regime companies </w:t>
      </w:r>
      <w:r w:rsidR="00704DD9" w:rsidRPr="00335CA6">
        <w:rPr>
          <w:rFonts w:eastAsia="Calibri"/>
          <w:noProof/>
        </w:rPr>
        <w:t xml:space="preserve">might need to </w:t>
      </w:r>
      <w:r w:rsidR="00786C83">
        <w:rPr>
          <w:rFonts w:eastAsia="Calibri"/>
          <w:noProof/>
        </w:rPr>
        <w:t>be</w:t>
      </w:r>
      <w:r w:rsidR="00704DD9" w:rsidRPr="00335CA6">
        <w:rPr>
          <w:rFonts w:eastAsia="Calibri"/>
          <w:noProof/>
        </w:rPr>
        <w:t xml:space="preserve"> </w:t>
      </w:r>
      <w:r w:rsidR="00704DD9">
        <w:rPr>
          <w:noProof/>
        </w:rPr>
        <w:t>liquidate</w:t>
      </w:r>
      <w:r w:rsidR="00786C83">
        <w:rPr>
          <w:noProof/>
        </w:rPr>
        <w:t>d</w:t>
      </w:r>
      <w:r w:rsidR="008F5E12">
        <w:rPr>
          <w:noProof/>
        </w:rPr>
        <w:t xml:space="preserve"> (outside of insolvency)</w:t>
      </w:r>
      <w:r w:rsidR="00192E92">
        <w:rPr>
          <w:noProof/>
        </w:rPr>
        <w:t>,</w:t>
      </w:r>
      <w:r w:rsidR="00704DD9">
        <w:rPr>
          <w:noProof/>
        </w:rPr>
        <w:t xml:space="preserve"> </w:t>
      </w:r>
      <w:r w:rsidR="005A64D0">
        <w:rPr>
          <w:noProof/>
        </w:rPr>
        <w:t>th</w:t>
      </w:r>
      <w:r w:rsidR="00192E92">
        <w:rPr>
          <w:noProof/>
        </w:rPr>
        <w:t>os</w:t>
      </w:r>
      <w:r w:rsidR="005A64D0">
        <w:rPr>
          <w:noProof/>
        </w:rPr>
        <w:t xml:space="preserve">e </w:t>
      </w:r>
      <w:r w:rsidR="008F5E12">
        <w:rPr>
          <w:noProof/>
        </w:rPr>
        <w:t xml:space="preserve">companies </w:t>
      </w:r>
      <w:r w:rsidR="005A64D0">
        <w:rPr>
          <w:noProof/>
        </w:rPr>
        <w:t xml:space="preserve">are expected to </w:t>
      </w:r>
      <w:r w:rsidR="00550153">
        <w:rPr>
          <w:noProof/>
        </w:rPr>
        <w:t xml:space="preserve">save </w:t>
      </w:r>
      <w:r>
        <w:rPr>
          <w:noProof/>
        </w:rPr>
        <w:t>EUR</w:t>
      </w:r>
      <w:r w:rsidRPr="15FCD953">
        <w:rPr>
          <w:rFonts w:ascii="Aptos" w:eastAsia="Aptos" w:hAnsi="Aptos" w:cs="Aptos"/>
          <w:noProof/>
        </w:rPr>
        <w:t xml:space="preserve"> </w:t>
      </w:r>
      <w:r>
        <w:rPr>
          <w:noProof/>
        </w:rPr>
        <w:t>3</w:t>
      </w:r>
      <w:r w:rsidR="74BE38F9" w:rsidRPr="15FCD953">
        <w:rPr>
          <w:rFonts w:ascii="Aptos" w:eastAsia="Aptos" w:hAnsi="Aptos" w:cs="Aptos"/>
          <w:noProof/>
        </w:rPr>
        <w:t xml:space="preserve"> </w:t>
      </w:r>
      <w:r>
        <w:rPr>
          <w:noProof/>
        </w:rPr>
        <w:t>150</w:t>
      </w:r>
      <w:r w:rsidR="6EB53CD3" w:rsidRPr="15FCD953">
        <w:rPr>
          <w:rFonts w:ascii="Aptos" w:eastAsia="Aptos" w:hAnsi="Aptos" w:cs="Aptos"/>
          <w:noProof/>
        </w:rPr>
        <w:t xml:space="preserve"> </w:t>
      </w:r>
      <w:r>
        <w:rPr>
          <w:noProof/>
        </w:rPr>
        <w:t>199</w:t>
      </w:r>
      <w:r w:rsidR="008F5E12">
        <w:rPr>
          <w:noProof/>
        </w:rPr>
        <w:t xml:space="preserve"> </w:t>
      </w:r>
      <w:r w:rsidR="00550153">
        <w:rPr>
          <w:noProof/>
        </w:rPr>
        <w:t xml:space="preserve">on the administrative burden of multiple filings. </w:t>
      </w:r>
      <w:r w:rsidR="00B32837">
        <w:rPr>
          <w:noProof/>
        </w:rPr>
        <w:t>S</w:t>
      </w:r>
      <w:r w:rsidR="00550153">
        <w:rPr>
          <w:noProof/>
        </w:rPr>
        <w:t xml:space="preserve">avings would be higher for </w:t>
      </w:r>
      <w:r w:rsidR="009D186D">
        <w:rPr>
          <w:noProof/>
        </w:rPr>
        <w:t xml:space="preserve">solvent </w:t>
      </w:r>
      <w:r w:rsidR="00550153">
        <w:rPr>
          <w:noProof/>
        </w:rPr>
        <w:t xml:space="preserve">companies without assets and debts </w:t>
      </w:r>
      <w:r w:rsidR="009D186D">
        <w:rPr>
          <w:noProof/>
        </w:rPr>
        <w:t xml:space="preserve">undergoing </w:t>
      </w:r>
      <w:r w:rsidR="00550153">
        <w:rPr>
          <w:noProof/>
        </w:rPr>
        <w:t>a harmonised simplified procedure</w:t>
      </w:r>
      <w:r w:rsidR="00550153" w:rsidRPr="15FCD953">
        <w:rPr>
          <w:rStyle w:val="FootnoteReference"/>
          <w:noProof/>
        </w:rPr>
        <w:footnoteReference w:id="97"/>
      </w:r>
      <w:r w:rsidR="00550153">
        <w:rPr>
          <w:noProof/>
        </w:rPr>
        <w:t>, which is estimated to reduce costs by EUR</w:t>
      </w:r>
      <w:r w:rsidR="00550153" w:rsidRPr="5B562B97">
        <w:rPr>
          <w:rFonts w:ascii="Aptos" w:eastAsia="Aptos" w:hAnsi="Aptos" w:cs="Aptos"/>
          <w:noProof/>
        </w:rPr>
        <w:t xml:space="preserve"> </w:t>
      </w:r>
      <w:r w:rsidR="00550153">
        <w:rPr>
          <w:noProof/>
        </w:rPr>
        <w:t>131</w:t>
      </w:r>
      <w:r w:rsidR="4866D6EC" w:rsidRPr="5B562B97">
        <w:rPr>
          <w:rFonts w:ascii="Aptos" w:eastAsia="Aptos" w:hAnsi="Aptos" w:cs="Aptos"/>
          <w:noProof/>
        </w:rPr>
        <w:t xml:space="preserve"> </w:t>
      </w:r>
      <w:r w:rsidR="00550153">
        <w:rPr>
          <w:noProof/>
        </w:rPr>
        <w:t xml:space="preserve">258 and </w:t>
      </w:r>
      <w:r w:rsidR="009D186D">
        <w:rPr>
          <w:noProof/>
        </w:rPr>
        <w:t xml:space="preserve">result in a </w:t>
      </w:r>
      <w:r w:rsidR="00B71924">
        <w:rPr>
          <w:noProof/>
        </w:rPr>
        <w:t xml:space="preserve">much </w:t>
      </w:r>
      <w:r w:rsidR="00550153">
        <w:rPr>
          <w:noProof/>
        </w:rPr>
        <w:t>shorter time</w:t>
      </w:r>
      <w:r w:rsidR="005503A0">
        <w:rPr>
          <w:noProof/>
        </w:rPr>
        <w:t>frame</w:t>
      </w:r>
      <w:r w:rsidR="0092552F">
        <w:rPr>
          <w:noProof/>
        </w:rPr>
        <w:t xml:space="preserve">, and </w:t>
      </w:r>
      <w:r w:rsidR="004A2845">
        <w:rPr>
          <w:noProof/>
        </w:rPr>
        <w:t>digitalisation of insolvency procedures would be also expected to reduce costs for companies</w:t>
      </w:r>
      <w:r w:rsidR="00550153">
        <w:rPr>
          <w:noProof/>
        </w:rPr>
        <w:t xml:space="preserve">. </w:t>
      </w:r>
    </w:p>
    <w:p w14:paraId="7946E085" w14:textId="196F5DCC" w:rsidR="00FE1365" w:rsidRPr="00E106B8" w:rsidRDefault="00FE1365" w:rsidP="00FE1365">
      <w:pPr>
        <w:pStyle w:val="NormalWeb"/>
        <w:spacing w:before="0" w:beforeAutospacing="0" w:after="120" w:afterAutospacing="0"/>
        <w:jc w:val="both"/>
        <w:rPr>
          <w:b/>
          <w:i/>
          <w:noProof/>
        </w:rPr>
      </w:pPr>
      <w:r w:rsidRPr="00E106B8">
        <w:rPr>
          <w:b/>
          <w:i/>
          <w:noProof/>
        </w:rPr>
        <w:t>Investment</w:t>
      </w:r>
      <w:r w:rsidR="00CD6D52">
        <w:rPr>
          <w:b/>
          <w:i/>
          <w:noProof/>
        </w:rPr>
        <w:t>-</w:t>
      </w:r>
      <w:r w:rsidR="001C1D17">
        <w:rPr>
          <w:b/>
          <w:i/>
          <w:noProof/>
        </w:rPr>
        <w:t>friendly</w:t>
      </w:r>
      <w:r w:rsidRPr="00E106B8">
        <w:rPr>
          <w:b/>
          <w:i/>
          <w:noProof/>
        </w:rPr>
        <w:t xml:space="preserve"> environment</w:t>
      </w:r>
    </w:p>
    <w:p w14:paraId="2F2051E4" w14:textId="00465B39" w:rsidR="00FE1365" w:rsidRDefault="00FE1365" w:rsidP="00FE1365">
      <w:pPr>
        <w:pStyle w:val="NormalWeb"/>
        <w:spacing w:before="0" w:beforeAutospacing="0" w:after="120" w:afterAutospacing="0"/>
        <w:jc w:val="both"/>
        <w:rPr>
          <w:noProof/>
        </w:rPr>
      </w:pPr>
      <w:r>
        <w:rPr>
          <w:noProof/>
        </w:rPr>
        <w:t xml:space="preserve">The package </w:t>
      </w:r>
      <w:r w:rsidR="002E6882">
        <w:rPr>
          <w:noProof/>
        </w:rPr>
        <w:t xml:space="preserve">of preferred measures </w:t>
      </w:r>
      <w:r>
        <w:rPr>
          <w:noProof/>
        </w:rPr>
        <w:t xml:space="preserve">is </w:t>
      </w:r>
      <w:r w:rsidR="00BB4B53">
        <w:rPr>
          <w:noProof/>
        </w:rPr>
        <w:t xml:space="preserve">also </w:t>
      </w:r>
      <w:r>
        <w:rPr>
          <w:noProof/>
        </w:rPr>
        <w:t xml:space="preserve">expected to </w:t>
      </w:r>
      <w:r w:rsidR="008119C9">
        <w:rPr>
          <w:noProof/>
        </w:rPr>
        <w:t xml:space="preserve">strongly </w:t>
      </w:r>
      <w:r>
        <w:rPr>
          <w:noProof/>
        </w:rPr>
        <w:t xml:space="preserve">improve the investment environment </w:t>
      </w:r>
      <w:r w:rsidR="008119C9">
        <w:rPr>
          <w:noProof/>
        </w:rPr>
        <w:t>for 28</w:t>
      </w:r>
      <w:r w:rsidR="008119C9" w:rsidRPr="00157BD0">
        <w:rPr>
          <w:noProof/>
          <w:vertAlign w:val="superscript"/>
        </w:rPr>
        <w:t>th</w:t>
      </w:r>
      <w:r w:rsidR="008119C9">
        <w:rPr>
          <w:noProof/>
        </w:rPr>
        <w:t xml:space="preserve"> regime companies </w:t>
      </w:r>
      <w:r>
        <w:rPr>
          <w:noProof/>
        </w:rPr>
        <w:t xml:space="preserve">by increasing legal certainty, standardisation and predictability for </w:t>
      </w:r>
      <w:r w:rsidR="005B19E6">
        <w:rPr>
          <w:noProof/>
        </w:rPr>
        <w:t>growth strategies as well as</w:t>
      </w:r>
      <w:r w:rsidR="00B2672D">
        <w:rPr>
          <w:noProof/>
        </w:rPr>
        <w:t xml:space="preserve"> venture capital and other</w:t>
      </w:r>
      <w:r>
        <w:rPr>
          <w:noProof/>
        </w:rPr>
        <w:t xml:space="preserve"> equity-based financing. Rather than directly increasing investment volumes, the package </w:t>
      </w:r>
      <w:r w:rsidR="00AB7A12">
        <w:rPr>
          <w:noProof/>
        </w:rPr>
        <w:t xml:space="preserve">will </w:t>
      </w:r>
      <w:r>
        <w:rPr>
          <w:noProof/>
        </w:rPr>
        <w:t>primarily affect the conditions under which investors and companies assess risk, transaction costs and long-term viability in the EU.</w:t>
      </w:r>
    </w:p>
    <w:p w14:paraId="4278C2A1" w14:textId="566E167C" w:rsidR="00C83B5E" w:rsidRDefault="005C4FB2" w:rsidP="00C83B5E">
      <w:pPr>
        <w:pStyle w:val="Text2"/>
        <w:spacing w:after="120"/>
        <w:ind w:left="0"/>
        <w:rPr>
          <w:noProof/>
        </w:rPr>
      </w:pPr>
      <w:r w:rsidRPr="421A18F4">
        <w:rPr>
          <w:noProof/>
        </w:rPr>
        <w:t>Both investors and companies would benefit from administrative burden reduction, including</w:t>
      </w:r>
      <w:r>
        <w:rPr>
          <w:noProof/>
        </w:rPr>
        <w:t xml:space="preserve"> </w:t>
      </w:r>
      <w:r w:rsidRPr="421A18F4">
        <w:rPr>
          <w:noProof/>
        </w:rPr>
        <w:t>due to</w:t>
      </w:r>
      <w:r>
        <w:rPr>
          <w:noProof/>
        </w:rPr>
        <w:t xml:space="preserve"> </w:t>
      </w:r>
      <w:r w:rsidRPr="421A18F4">
        <w:rPr>
          <w:noProof/>
        </w:rPr>
        <w:t xml:space="preserve">reduced time and less costs linked to </w:t>
      </w:r>
      <w:r w:rsidR="00A1063B">
        <w:rPr>
          <w:noProof/>
        </w:rPr>
        <w:t>due diligence about legal requirements,</w:t>
      </w:r>
      <w:r w:rsidRPr="421A18F4">
        <w:rPr>
          <w:noProof/>
        </w:rPr>
        <w:t xml:space="preserve"> in-person formalities for share transfers </w:t>
      </w:r>
      <w:r w:rsidR="009F350E">
        <w:rPr>
          <w:noProof/>
        </w:rPr>
        <w:t xml:space="preserve">and </w:t>
      </w:r>
      <w:r w:rsidRPr="421A18F4">
        <w:rPr>
          <w:noProof/>
        </w:rPr>
        <w:t>mandatory involvement of notaries and other intermediaries</w:t>
      </w:r>
      <w:r w:rsidR="00087B7A">
        <w:rPr>
          <w:noProof/>
        </w:rPr>
        <w:t>,</w:t>
      </w:r>
      <w:r w:rsidRPr="421A18F4">
        <w:rPr>
          <w:noProof/>
        </w:rPr>
        <w:t xml:space="preserve"> with the estimated saving of </w:t>
      </w:r>
      <w:r>
        <w:rPr>
          <w:noProof/>
        </w:rPr>
        <w:t>EUR</w:t>
      </w:r>
      <w:r w:rsidR="00AC5236">
        <w:rPr>
          <w:rFonts w:ascii="Aptos" w:eastAsia="Aptos" w:hAnsi="Aptos" w:cs="Aptos"/>
          <w:noProof/>
          <w:szCs w:val="24"/>
        </w:rPr>
        <w:t> </w:t>
      </w:r>
      <w:r w:rsidRPr="421A18F4">
        <w:rPr>
          <w:noProof/>
        </w:rPr>
        <w:t>1</w:t>
      </w:r>
      <w:r w:rsidR="00AC5236">
        <w:rPr>
          <w:rFonts w:ascii="Aptos" w:eastAsia="Aptos" w:hAnsi="Aptos" w:cs="Aptos"/>
          <w:noProof/>
          <w:szCs w:val="24"/>
        </w:rPr>
        <w:t> </w:t>
      </w:r>
      <w:r w:rsidRPr="421A18F4">
        <w:rPr>
          <w:noProof/>
        </w:rPr>
        <w:t>780</w:t>
      </w:r>
      <w:r w:rsidR="00E52CFA">
        <w:rPr>
          <w:noProof/>
        </w:rPr>
        <w:t xml:space="preserve"> </w:t>
      </w:r>
      <w:r>
        <w:rPr>
          <w:noProof/>
        </w:rPr>
        <w:t>– EUR</w:t>
      </w:r>
      <w:r w:rsidR="00AC5236">
        <w:rPr>
          <w:rFonts w:ascii="Aptos" w:eastAsia="Aptos" w:hAnsi="Aptos" w:cs="Aptos"/>
          <w:noProof/>
          <w:szCs w:val="24"/>
        </w:rPr>
        <w:t> </w:t>
      </w:r>
      <w:r w:rsidRPr="421A18F4">
        <w:rPr>
          <w:noProof/>
        </w:rPr>
        <w:t>2</w:t>
      </w:r>
      <w:r w:rsidR="00AC5236">
        <w:rPr>
          <w:rFonts w:ascii="Aptos" w:eastAsia="Aptos" w:hAnsi="Aptos" w:cs="Aptos"/>
          <w:noProof/>
          <w:szCs w:val="24"/>
        </w:rPr>
        <w:t> </w:t>
      </w:r>
      <w:r w:rsidRPr="421A18F4">
        <w:rPr>
          <w:noProof/>
        </w:rPr>
        <w:t>850</w:t>
      </w:r>
      <w:r>
        <w:rPr>
          <w:noProof/>
        </w:rPr>
        <w:t xml:space="preserve"> </w:t>
      </w:r>
      <w:r w:rsidRPr="421A18F4">
        <w:rPr>
          <w:noProof/>
        </w:rPr>
        <w:t xml:space="preserve">for a growth-stage secondary </w:t>
      </w:r>
      <w:r w:rsidR="00AA31F8">
        <w:rPr>
          <w:noProof/>
        </w:rPr>
        <w:t xml:space="preserve">share transfer </w:t>
      </w:r>
      <w:r w:rsidRPr="421A18F4">
        <w:rPr>
          <w:noProof/>
        </w:rPr>
        <w:t xml:space="preserve">transaction of </w:t>
      </w:r>
      <w:r>
        <w:rPr>
          <w:noProof/>
        </w:rPr>
        <w:t>EUR</w:t>
      </w:r>
      <w:r w:rsidR="00AC5236">
        <w:rPr>
          <w:rFonts w:ascii="Aptos" w:eastAsia="Aptos" w:hAnsi="Aptos" w:cs="Aptos"/>
          <w:noProof/>
          <w:szCs w:val="24"/>
        </w:rPr>
        <w:t> </w:t>
      </w:r>
      <w:r w:rsidRPr="421A18F4">
        <w:rPr>
          <w:noProof/>
        </w:rPr>
        <w:t>500</w:t>
      </w:r>
      <w:r w:rsidR="00AC5236">
        <w:rPr>
          <w:rFonts w:ascii="Aptos" w:eastAsia="Aptos" w:hAnsi="Aptos" w:cs="Aptos"/>
          <w:noProof/>
          <w:szCs w:val="24"/>
        </w:rPr>
        <w:t> </w:t>
      </w:r>
      <w:r w:rsidRPr="421A18F4">
        <w:rPr>
          <w:noProof/>
        </w:rPr>
        <w:t>000</w:t>
      </w:r>
      <w:r>
        <w:rPr>
          <w:noProof/>
        </w:rPr>
        <w:t xml:space="preserve">. </w:t>
      </w:r>
      <w:r w:rsidR="00C22534">
        <w:rPr>
          <w:noProof/>
        </w:rPr>
        <w:t xml:space="preserve">Similarly, </w:t>
      </w:r>
      <w:r w:rsidR="00FB6239">
        <w:rPr>
          <w:noProof/>
        </w:rPr>
        <w:t>the</w:t>
      </w:r>
      <w:r w:rsidR="00DF161A">
        <w:rPr>
          <w:noProof/>
        </w:rPr>
        <w:t xml:space="preserve">re would be cost and burden reductions </w:t>
      </w:r>
      <w:r w:rsidR="00C45E8B">
        <w:rPr>
          <w:noProof/>
        </w:rPr>
        <w:t xml:space="preserve">thanks to </w:t>
      </w:r>
      <w:r w:rsidR="009152F7">
        <w:rPr>
          <w:noProof/>
        </w:rPr>
        <w:t>fully digital procedures</w:t>
      </w:r>
      <w:r w:rsidR="00161683">
        <w:rPr>
          <w:noProof/>
        </w:rPr>
        <w:t xml:space="preserve"> to increase capital and issue shares</w:t>
      </w:r>
      <w:r w:rsidR="004E2B14">
        <w:rPr>
          <w:noProof/>
        </w:rPr>
        <w:t xml:space="preserve">, </w:t>
      </w:r>
      <w:r w:rsidR="004A3372">
        <w:rPr>
          <w:noProof/>
        </w:rPr>
        <w:t xml:space="preserve">with savings </w:t>
      </w:r>
      <w:r w:rsidR="004E2B14">
        <w:rPr>
          <w:noProof/>
        </w:rPr>
        <w:t xml:space="preserve">estimated to amount to around EUR 1 100 per </w:t>
      </w:r>
      <w:r w:rsidR="00547AF3">
        <w:rPr>
          <w:noProof/>
        </w:rPr>
        <w:t>financing round</w:t>
      </w:r>
      <w:r w:rsidR="00F0082A" w:rsidRPr="421A18F4">
        <w:rPr>
          <w:rStyle w:val="FootnoteReference"/>
          <w:noProof/>
        </w:rPr>
        <w:footnoteReference w:id="98"/>
      </w:r>
      <w:r w:rsidR="004E2B14">
        <w:rPr>
          <w:noProof/>
        </w:rPr>
        <w:t>.</w:t>
      </w:r>
      <w:r w:rsidR="00C22534">
        <w:rPr>
          <w:noProof/>
        </w:rPr>
        <w:t xml:space="preserve"> </w:t>
      </w:r>
      <w:r w:rsidR="0075600D">
        <w:rPr>
          <w:noProof/>
        </w:rPr>
        <w:t>In</w:t>
      </w:r>
      <w:r w:rsidR="006602AC">
        <w:rPr>
          <w:noProof/>
        </w:rPr>
        <w:t xml:space="preserve"> addition, </w:t>
      </w:r>
      <w:r w:rsidR="00E61681">
        <w:rPr>
          <w:noProof/>
        </w:rPr>
        <w:t xml:space="preserve">while </w:t>
      </w:r>
      <w:r w:rsidR="003D7E38">
        <w:rPr>
          <w:noProof/>
        </w:rPr>
        <w:t>the package would</w:t>
      </w:r>
      <w:r w:rsidR="00E61681">
        <w:rPr>
          <w:noProof/>
        </w:rPr>
        <w:t xml:space="preserve"> leave it to Member States’ discretion, it would</w:t>
      </w:r>
      <w:r w:rsidR="00443BC2">
        <w:rPr>
          <w:noProof/>
        </w:rPr>
        <w:t xml:space="preserve"> </w:t>
      </w:r>
      <w:r w:rsidR="00FE3929">
        <w:rPr>
          <w:noProof/>
        </w:rPr>
        <w:t xml:space="preserve">provide legal certainty that </w:t>
      </w:r>
      <w:r w:rsidR="003D7E38" w:rsidRPr="0DBAD9C3">
        <w:rPr>
          <w:rFonts w:cstheme="minorBidi"/>
          <w:noProof/>
        </w:rPr>
        <w:t>28</w:t>
      </w:r>
      <w:r w:rsidR="003D7E38" w:rsidRPr="0DBAD9C3">
        <w:rPr>
          <w:rFonts w:cstheme="minorBidi"/>
          <w:noProof/>
          <w:vertAlign w:val="superscript"/>
        </w:rPr>
        <w:t>th</w:t>
      </w:r>
      <w:r w:rsidR="003D7E38" w:rsidRPr="0DBAD9C3">
        <w:rPr>
          <w:rFonts w:cstheme="minorBidi"/>
          <w:noProof/>
        </w:rPr>
        <w:t xml:space="preserve"> regime companies </w:t>
      </w:r>
      <w:r w:rsidR="00FE3929">
        <w:rPr>
          <w:rFonts w:cstheme="minorBidi"/>
          <w:noProof/>
        </w:rPr>
        <w:t xml:space="preserve">can </w:t>
      </w:r>
      <w:r w:rsidR="003D7E38" w:rsidRPr="0DBAD9C3">
        <w:rPr>
          <w:rFonts w:cstheme="minorBidi"/>
          <w:noProof/>
        </w:rPr>
        <w:t>attract financing through public equity markets</w:t>
      </w:r>
      <w:r w:rsidR="003D7E38">
        <w:rPr>
          <w:rFonts w:cstheme="minorBidi"/>
          <w:noProof/>
        </w:rPr>
        <w:t xml:space="preserve"> </w:t>
      </w:r>
      <w:r w:rsidR="003D7E38" w:rsidRPr="0DBAD9C3">
        <w:rPr>
          <w:rFonts w:cstheme="minorBidi"/>
          <w:noProof/>
        </w:rPr>
        <w:t xml:space="preserve">without mandatory conversion into </w:t>
      </w:r>
      <w:r w:rsidR="003D7E38">
        <w:rPr>
          <w:rFonts w:cstheme="minorBidi"/>
          <w:noProof/>
        </w:rPr>
        <w:t>another legal</w:t>
      </w:r>
      <w:r w:rsidR="003D7E38" w:rsidRPr="0DBAD9C3">
        <w:rPr>
          <w:rFonts w:cstheme="minorBidi"/>
          <w:noProof/>
        </w:rPr>
        <w:t xml:space="preserve"> </w:t>
      </w:r>
      <w:r w:rsidR="003D7E38" w:rsidRPr="0DBAD9C3" w:rsidDel="007C1D22">
        <w:rPr>
          <w:rFonts w:cstheme="minorBidi"/>
          <w:noProof/>
        </w:rPr>
        <w:t>form</w:t>
      </w:r>
      <w:r w:rsidR="007C1D22" w:rsidRPr="0DBAD9C3">
        <w:rPr>
          <w:rFonts w:cstheme="minorBidi"/>
          <w:noProof/>
        </w:rPr>
        <w:t xml:space="preserve"> and</w:t>
      </w:r>
      <w:r w:rsidR="00E61681">
        <w:rPr>
          <w:rFonts w:cstheme="minorBidi"/>
          <w:noProof/>
        </w:rPr>
        <w:t xml:space="preserve"> thus </w:t>
      </w:r>
      <w:r w:rsidR="003D7E38" w:rsidRPr="0DBAD9C3">
        <w:rPr>
          <w:rFonts w:cstheme="minorBidi"/>
          <w:noProof/>
        </w:rPr>
        <w:t>keep the EU-brand of the 28</w:t>
      </w:r>
      <w:r w:rsidR="003D7E38" w:rsidRPr="0DBAD9C3">
        <w:rPr>
          <w:rFonts w:cstheme="minorBidi"/>
          <w:noProof/>
          <w:vertAlign w:val="superscript"/>
        </w:rPr>
        <w:t>th</w:t>
      </w:r>
      <w:r w:rsidR="003D7E38" w:rsidRPr="0DBAD9C3">
        <w:rPr>
          <w:rFonts w:cstheme="minorBidi"/>
          <w:noProof/>
        </w:rPr>
        <w:t xml:space="preserve"> regime at the IPO stage. </w:t>
      </w:r>
    </w:p>
    <w:p w14:paraId="6E244848" w14:textId="1C05873C" w:rsidR="00D6125F" w:rsidRPr="00E106B8" w:rsidRDefault="00D6125F" w:rsidP="003D4452">
      <w:pPr>
        <w:pStyle w:val="NormalWeb"/>
        <w:spacing w:before="0" w:beforeAutospacing="0" w:after="120" w:afterAutospacing="0"/>
        <w:jc w:val="both"/>
        <w:rPr>
          <w:b/>
          <w:i/>
          <w:noProof/>
        </w:rPr>
      </w:pPr>
      <w:r w:rsidRPr="00E106B8">
        <w:rPr>
          <w:b/>
          <w:i/>
          <w:noProof/>
        </w:rPr>
        <w:t>EU competitiveness and long-term economic dynamics</w:t>
      </w:r>
    </w:p>
    <w:p w14:paraId="00891B0F" w14:textId="749E3E98" w:rsidR="00467DC0" w:rsidRDefault="00341705" w:rsidP="00467DC0">
      <w:pPr>
        <w:pStyle w:val="NormalWeb"/>
        <w:spacing w:before="0" w:beforeAutospacing="0" w:after="120" w:afterAutospacing="0"/>
        <w:jc w:val="both"/>
        <w:rPr>
          <w:noProof/>
          <w:szCs w:val="20"/>
        </w:rPr>
      </w:pPr>
      <w:r>
        <w:rPr>
          <w:noProof/>
        </w:rPr>
        <w:t>By strengthening the regulatory framework for companies, in particular startups and scaleups in the single market</w:t>
      </w:r>
      <w:r w:rsidRPr="002373C9">
        <w:rPr>
          <w:noProof/>
          <w:szCs w:val="20"/>
        </w:rPr>
        <w:t xml:space="preserve">, </w:t>
      </w:r>
      <w:r>
        <w:rPr>
          <w:noProof/>
        </w:rPr>
        <w:t xml:space="preserve">the package of preferred measures would </w:t>
      </w:r>
      <w:r w:rsidR="002A3318">
        <w:rPr>
          <w:noProof/>
        </w:rPr>
        <w:t xml:space="preserve">make the EU a more attractive location for innovative and growth-oriented companies and therefore, </w:t>
      </w:r>
      <w:r>
        <w:rPr>
          <w:noProof/>
        </w:rPr>
        <w:t>contribute to the EU’s long-term competitiveness.</w:t>
      </w:r>
      <w:r w:rsidR="00467DC0">
        <w:rPr>
          <w:noProof/>
        </w:rPr>
        <w:t xml:space="preserve"> </w:t>
      </w:r>
      <w:r w:rsidR="00F55364">
        <w:rPr>
          <w:noProof/>
          <w:szCs w:val="20"/>
        </w:rPr>
        <w:t>It</w:t>
      </w:r>
      <w:r w:rsidR="003629BD">
        <w:rPr>
          <w:noProof/>
          <w:szCs w:val="20"/>
        </w:rPr>
        <w:t xml:space="preserve"> </w:t>
      </w:r>
      <w:r w:rsidR="008C5E68">
        <w:rPr>
          <w:noProof/>
          <w:szCs w:val="20"/>
        </w:rPr>
        <w:t xml:space="preserve">would </w:t>
      </w:r>
      <w:r w:rsidR="003629BD">
        <w:rPr>
          <w:noProof/>
          <w:szCs w:val="20"/>
        </w:rPr>
        <w:t>provide</w:t>
      </w:r>
      <w:r w:rsidR="00467DC0" w:rsidRPr="00FA46C4" w:rsidDel="00F270F5">
        <w:rPr>
          <w:noProof/>
          <w:szCs w:val="20"/>
        </w:rPr>
        <w:t xml:space="preserve"> </w:t>
      </w:r>
      <w:r w:rsidR="00467DC0" w:rsidRPr="00FA46C4">
        <w:rPr>
          <w:noProof/>
          <w:szCs w:val="20"/>
        </w:rPr>
        <w:t>common rules throughout the EU Single Market</w:t>
      </w:r>
      <w:r w:rsidR="008C5E68">
        <w:rPr>
          <w:noProof/>
          <w:szCs w:val="20"/>
        </w:rPr>
        <w:t xml:space="preserve"> and </w:t>
      </w:r>
      <w:r w:rsidR="004A171E">
        <w:rPr>
          <w:noProof/>
          <w:szCs w:val="20"/>
        </w:rPr>
        <w:t>t</w:t>
      </w:r>
      <w:r w:rsidR="00AF4699">
        <w:rPr>
          <w:noProof/>
          <w:szCs w:val="20"/>
        </w:rPr>
        <w:t>he 28</w:t>
      </w:r>
      <w:r w:rsidR="00AF4699" w:rsidRPr="00DF1D4D">
        <w:rPr>
          <w:noProof/>
          <w:szCs w:val="20"/>
          <w:vertAlign w:val="superscript"/>
        </w:rPr>
        <w:t>th</w:t>
      </w:r>
      <w:r w:rsidR="00AF4699">
        <w:rPr>
          <w:noProof/>
          <w:szCs w:val="20"/>
        </w:rPr>
        <w:t xml:space="preserve"> regime </w:t>
      </w:r>
      <w:r w:rsidR="00467DC0" w:rsidRPr="00FA46C4">
        <w:rPr>
          <w:noProof/>
          <w:szCs w:val="20"/>
        </w:rPr>
        <w:t>company would be recognised in all Member States</w:t>
      </w:r>
      <w:r w:rsidR="0029610F">
        <w:rPr>
          <w:noProof/>
          <w:szCs w:val="20"/>
        </w:rPr>
        <w:t>, which would offer a strong advantage as compared to other jurisdiction</w:t>
      </w:r>
      <w:r w:rsidR="000A2634">
        <w:rPr>
          <w:noProof/>
          <w:szCs w:val="20"/>
        </w:rPr>
        <w:t>s</w:t>
      </w:r>
      <w:r w:rsidR="0029610F">
        <w:rPr>
          <w:noProof/>
          <w:szCs w:val="20"/>
        </w:rPr>
        <w:t xml:space="preserve">, e.g. </w:t>
      </w:r>
      <w:r w:rsidR="00C94230">
        <w:rPr>
          <w:noProof/>
          <w:szCs w:val="20"/>
        </w:rPr>
        <w:t>the US</w:t>
      </w:r>
      <w:r w:rsidR="00D30F79">
        <w:rPr>
          <w:noProof/>
          <w:szCs w:val="20"/>
        </w:rPr>
        <w:t>,</w:t>
      </w:r>
      <w:r w:rsidR="00C94230">
        <w:rPr>
          <w:noProof/>
          <w:szCs w:val="20"/>
        </w:rPr>
        <w:t xml:space="preserve"> where</w:t>
      </w:r>
      <w:r w:rsidR="003F77F0" w:rsidDel="004F6E4F">
        <w:rPr>
          <w:noProof/>
          <w:szCs w:val="20"/>
        </w:rPr>
        <w:t xml:space="preserve"> </w:t>
      </w:r>
      <w:r w:rsidR="003F77F0">
        <w:rPr>
          <w:noProof/>
          <w:szCs w:val="20"/>
        </w:rPr>
        <w:t>state</w:t>
      </w:r>
      <w:r w:rsidR="004F6E4F">
        <w:rPr>
          <w:noProof/>
          <w:szCs w:val="20"/>
        </w:rPr>
        <w:t xml:space="preserve"> </w:t>
      </w:r>
      <w:r w:rsidR="003F77F0">
        <w:rPr>
          <w:noProof/>
          <w:szCs w:val="20"/>
        </w:rPr>
        <w:t>law</w:t>
      </w:r>
      <w:r w:rsidR="004F6E4F">
        <w:rPr>
          <w:noProof/>
          <w:szCs w:val="20"/>
        </w:rPr>
        <w:t>s</w:t>
      </w:r>
      <w:r w:rsidR="00C94230">
        <w:rPr>
          <w:noProof/>
          <w:szCs w:val="20"/>
        </w:rPr>
        <w:t xml:space="preserve"> </w:t>
      </w:r>
      <w:r w:rsidR="008C20CD">
        <w:rPr>
          <w:noProof/>
          <w:szCs w:val="20"/>
        </w:rPr>
        <w:t xml:space="preserve">require </w:t>
      </w:r>
      <w:r w:rsidR="00C70272">
        <w:rPr>
          <w:noProof/>
          <w:szCs w:val="20"/>
        </w:rPr>
        <w:t xml:space="preserve">corporations </w:t>
      </w:r>
      <w:r w:rsidR="00415692">
        <w:rPr>
          <w:noProof/>
          <w:szCs w:val="20"/>
        </w:rPr>
        <w:t xml:space="preserve">to apply for a permission to operate in </w:t>
      </w:r>
      <w:r w:rsidR="00984761">
        <w:rPr>
          <w:noProof/>
          <w:szCs w:val="20"/>
        </w:rPr>
        <w:t>a state in which they</w:t>
      </w:r>
      <w:r w:rsidR="00914B91">
        <w:rPr>
          <w:noProof/>
          <w:szCs w:val="20"/>
        </w:rPr>
        <w:t xml:space="preserve"> are not registered (</w:t>
      </w:r>
      <w:r w:rsidR="00C8542B">
        <w:rPr>
          <w:noProof/>
          <w:szCs w:val="20"/>
        </w:rPr>
        <w:t xml:space="preserve">so-called </w:t>
      </w:r>
      <w:r w:rsidR="00914B91">
        <w:rPr>
          <w:noProof/>
          <w:szCs w:val="20"/>
        </w:rPr>
        <w:t xml:space="preserve">foreign </w:t>
      </w:r>
      <w:r w:rsidR="00C8542B">
        <w:rPr>
          <w:noProof/>
          <w:szCs w:val="20"/>
        </w:rPr>
        <w:t>qualification).</w:t>
      </w:r>
      <w:r w:rsidR="00467DC0">
        <w:rPr>
          <w:noProof/>
          <w:szCs w:val="20"/>
        </w:rPr>
        <w:t xml:space="preserve"> </w:t>
      </w:r>
    </w:p>
    <w:p w14:paraId="7FB7E6AA" w14:textId="635FEB95" w:rsidR="00186A52" w:rsidRDefault="00E70240" w:rsidP="002C47FC">
      <w:pPr>
        <w:pStyle w:val="NormalWeb"/>
        <w:spacing w:before="0" w:beforeAutospacing="0" w:after="120" w:afterAutospacing="0"/>
        <w:jc w:val="both"/>
        <w:rPr>
          <w:noProof/>
        </w:rPr>
      </w:pPr>
      <w:r>
        <w:rPr>
          <w:noProof/>
          <w:szCs w:val="20"/>
        </w:rPr>
        <w:t>T</w:t>
      </w:r>
      <w:r w:rsidR="00546DC9">
        <w:rPr>
          <w:noProof/>
          <w:szCs w:val="20"/>
        </w:rPr>
        <w:t xml:space="preserve">he </w:t>
      </w:r>
      <w:r w:rsidR="00133B5D">
        <w:rPr>
          <w:noProof/>
          <w:szCs w:val="20"/>
        </w:rPr>
        <w:t>possibility</w:t>
      </w:r>
      <w:r w:rsidR="00AD695B">
        <w:rPr>
          <w:noProof/>
          <w:szCs w:val="20"/>
        </w:rPr>
        <w:t xml:space="preserve"> for </w:t>
      </w:r>
      <w:r w:rsidR="00133B5D">
        <w:rPr>
          <w:noProof/>
          <w:szCs w:val="20"/>
        </w:rPr>
        <w:t>an</w:t>
      </w:r>
      <w:r w:rsidR="00AD695B">
        <w:rPr>
          <w:noProof/>
          <w:szCs w:val="20"/>
        </w:rPr>
        <w:t xml:space="preserve"> </w:t>
      </w:r>
      <w:r w:rsidR="00AD695B" w:rsidRPr="00BC5061">
        <w:rPr>
          <w:noProof/>
          <w:szCs w:val="20"/>
        </w:rPr>
        <w:t xml:space="preserve">affordable and fast </w:t>
      </w:r>
      <w:r w:rsidR="00133B5D">
        <w:rPr>
          <w:noProof/>
          <w:szCs w:val="20"/>
        </w:rPr>
        <w:t>incorporation</w:t>
      </w:r>
      <w:r w:rsidR="00AD695B" w:rsidRPr="00BC5061">
        <w:rPr>
          <w:noProof/>
          <w:szCs w:val="20"/>
        </w:rPr>
        <w:t xml:space="preserve"> of 28</w:t>
      </w:r>
      <w:r w:rsidR="00AD695B" w:rsidRPr="00BC5061">
        <w:rPr>
          <w:noProof/>
          <w:szCs w:val="20"/>
          <w:vertAlign w:val="superscript"/>
        </w:rPr>
        <w:t>th</w:t>
      </w:r>
      <w:r w:rsidR="00AD695B" w:rsidRPr="00BC5061">
        <w:rPr>
          <w:noProof/>
          <w:szCs w:val="20"/>
        </w:rPr>
        <w:t xml:space="preserve"> regime companies </w:t>
      </w:r>
      <w:r w:rsidR="00546DC9">
        <w:rPr>
          <w:noProof/>
          <w:szCs w:val="20"/>
        </w:rPr>
        <w:t xml:space="preserve">would </w:t>
      </w:r>
      <w:r w:rsidR="00AD695B">
        <w:rPr>
          <w:noProof/>
          <w:szCs w:val="20"/>
        </w:rPr>
        <w:t>encourag</w:t>
      </w:r>
      <w:r w:rsidR="00763D5E">
        <w:rPr>
          <w:noProof/>
          <w:szCs w:val="20"/>
        </w:rPr>
        <w:t>e</w:t>
      </w:r>
      <w:r w:rsidR="00AD695B">
        <w:rPr>
          <w:noProof/>
          <w:szCs w:val="20"/>
        </w:rPr>
        <w:t xml:space="preserve"> </w:t>
      </w:r>
      <w:r w:rsidR="008E63AE">
        <w:rPr>
          <w:noProof/>
          <w:szCs w:val="20"/>
        </w:rPr>
        <w:t>European</w:t>
      </w:r>
      <w:r w:rsidR="00AD695B">
        <w:rPr>
          <w:noProof/>
          <w:szCs w:val="20"/>
        </w:rPr>
        <w:t xml:space="preserve"> founders to set up </w:t>
      </w:r>
      <w:r w:rsidR="008E63AE">
        <w:rPr>
          <w:noProof/>
          <w:szCs w:val="20"/>
        </w:rPr>
        <w:t xml:space="preserve">their companies in the EU </w:t>
      </w:r>
      <w:r w:rsidR="009C6B23">
        <w:rPr>
          <w:noProof/>
          <w:szCs w:val="20"/>
        </w:rPr>
        <w:t xml:space="preserve">instead of </w:t>
      </w:r>
      <w:r w:rsidR="00696044">
        <w:rPr>
          <w:noProof/>
          <w:szCs w:val="20"/>
        </w:rPr>
        <w:t>third countr</w:t>
      </w:r>
      <w:r w:rsidR="008D005E">
        <w:rPr>
          <w:noProof/>
          <w:szCs w:val="20"/>
        </w:rPr>
        <w:t>ies</w:t>
      </w:r>
      <w:r w:rsidR="00AD695B">
        <w:rPr>
          <w:noProof/>
          <w:szCs w:val="20"/>
        </w:rPr>
        <w:t xml:space="preserve">. The package would also </w:t>
      </w:r>
      <w:r w:rsidR="00AD695B" w:rsidRPr="00AB3679">
        <w:rPr>
          <w:noProof/>
          <w:szCs w:val="20"/>
        </w:rPr>
        <w:t>enhanc</w:t>
      </w:r>
      <w:r w:rsidR="00AD695B">
        <w:rPr>
          <w:noProof/>
          <w:szCs w:val="20"/>
        </w:rPr>
        <w:t>e</w:t>
      </w:r>
      <w:r w:rsidR="00AD695B" w:rsidRPr="00AB3679">
        <w:rPr>
          <w:noProof/>
          <w:szCs w:val="20"/>
        </w:rPr>
        <w:t xml:space="preserve"> the </w:t>
      </w:r>
      <w:r w:rsidR="00AD695B">
        <w:rPr>
          <w:noProof/>
          <w:szCs w:val="20"/>
        </w:rPr>
        <w:t>E</w:t>
      </w:r>
      <w:r w:rsidR="00AD695B" w:rsidRPr="00AB3679">
        <w:rPr>
          <w:noProof/>
          <w:szCs w:val="20"/>
        </w:rPr>
        <w:t>U’s attractiveness as a place to scale and exit innovative companies</w:t>
      </w:r>
      <w:r w:rsidR="00AD695B">
        <w:rPr>
          <w:noProof/>
          <w:szCs w:val="20"/>
        </w:rPr>
        <w:t xml:space="preserve">, and to attract and retain employees, </w:t>
      </w:r>
      <w:r w:rsidR="00AD695B" w:rsidRPr="00DA3FC8">
        <w:rPr>
          <w:noProof/>
          <w:szCs w:val="20"/>
        </w:rPr>
        <w:t>as a viable alternative to non-EU jurisdictions</w:t>
      </w:r>
      <w:r w:rsidR="00AD695B">
        <w:rPr>
          <w:noProof/>
          <w:szCs w:val="20"/>
        </w:rPr>
        <w:t>.</w:t>
      </w:r>
      <w:r w:rsidR="00AC7438" w:rsidRPr="005D4307">
        <w:rPr>
          <w:noProof/>
          <w:szCs w:val="20"/>
        </w:rPr>
        <w:t> </w:t>
      </w:r>
      <w:r w:rsidR="00FD3F88">
        <w:rPr>
          <w:noProof/>
          <w:szCs w:val="20"/>
        </w:rPr>
        <w:t>M</w:t>
      </w:r>
      <w:r w:rsidR="000733B8">
        <w:rPr>
          <w:noProof/>
          <w:szCs w:val="20"/>
        </w:rPr>
        <w:t xml:space="preserve">ore efficient approaches to closure of solvent and insolvent companies </w:t>
      </w:r>
      <w:r w:rsidR="00147A34">
        <w:rPr>
          <w:noProof/>
          <w:szCs w:val="20"/>
        </w:rPr>
        <w:t xml:space="preserve">should also have a positive impact on competitiveness </w:t>
      </w:r>
      <w:r w:rsidR="000733B8">
        <w:rPr>
          <w:noProof/>
          <w:szCs w:val="20"/>
        </w:rPr>
        <w:t xml:space="preserve">as these should reduce the costs of closure, currently considered higher in the EU as compared to </w:t>
      </w:r>
      <w:r w:rsidR="00365E69">
        <w:rPr>
          <w:noProof/>
          <w:szCs w:val="20"/>
        </w:rPr>
        <w:t>other jurisdictions such as</w:t>
      </w:r>
      <w:r w:rsidR="000733B8" w:rsidDel="00365E69">
        <w:rPr>
          <w:noProof/>
          <w:szCs w:val="20"/>
        </w:rPr>
        <w:t xml:space="preserve"> </w:t>
      </w:r>
      <w:r w:rsidR="000733B8">
        <w:rPr>
          <w:noProof/>
          <w:szCs w:val="20"/>
        </w:rPr>
        <w:t>the US.</w:t>
      </w:r>
      <w:r w:rsidR="00CA36DE">
        <w:rPr>
          <w:noProof/>
          <w:szCs w:val="20"/>
        </w:rPr>
        <w:t xml:space="preserve"> </w:t>
      </w:r>
      <w:r>
        <w:rPr>
          <w:noProof/>
          <w:szCs w:val="20"/>
        </w:rPr>
        <w:t xml:space="preserve">The package of measures will also contribute to Sustainable Development Goals, and in particular SDG 8 on decent work and economic growth, SDG 10 on reducing inequality within and among countries and SDG 17 on partnership for the goals, as it will contribute to economic growth by enhancing the business environment in the single market, will improve companies’, and in particular startups’ and scaleups’ access to cross-border markets, and will foster international cooperation and investment in the single market. </w:t>
      </w:r>
      <w:r w:rsidR="00A30FA2">
        <w:rPr>
          <w:noProof/>
          <w:szCs w:val="20"/>
        </w:rPr>
        <w:t>All t</w:t>
      </w:r>
      <w:r w:rsidR="00D6125F">
        <w:rPr>
          <w:noProof/>
        </w:rPr>
        <w:t>hese effects are expected to materialise gradually and depend on uptake, learning effects and ecosystem development, and are therefore assessed qualitatively.</w:t>
      </w:r>
      <w:r w:rsidR="00FA26BF">
        <w:rPr>
          <w:noProof/>
        </w:rPr>
        <w:t xml:space="preserve"> </w:t>
      </w:r>
    </w:p>
    <w:p w14:paraId="6B037174" w14:textId="77777777" w:rsidR="004A2B74" w:rsidRDefault="004A2B74" w:rsidP="007102BA">
      <w:pPr>
        <w:pStyle w:val="Heading2"/>
        <w:numPr>
          <w:ilvl w:val="1"/>
          <w:numId w:val="163"/>
        </w:numPr>
        <w:spacing w:after="120"/>
        <w:rPr>
          <w:noProof/>
        </w:rPr>
      </w:pPr>
      <w:r w:rsidRPr="00F92EAE">
        <w:rPr>
          <w:noProof/>
        </w:rPr>
        <w:t>REFIT (simplification and improved efficiency)</w:t>
      </w:r>
    </w:p>
    <w:p w14:paraId="39136450" w14:textId="17C56DA6" w:rsidR="00B80E00" w:rsidRPr="00B80E00" w:rsidRDefault="00FF53F2" w:rsidP="001A04B4">
      <w:pPr>
        <w:pStyle w:val="Text2"/>
        <w:spacing w:after="120"/>
        <w:ind w:left="0"/>
        <w:rPr>
          <w:noProof/>
        </w:rPr>
      </w:pPr>
      <w:r w:rsidRPr="00FF53F2">
        <w:rPr>
          <w:noProof/>
        </w:rPr>
        <w:t xml:space="preserve">This initiative is part of the </w:t>
      </w:r>
      <w:r w:rsidR="007A3807">
        <w:rPr>
          <w:noProof/>
        </w:rPr>
        <w:t xml:space="preserve">2026 </w:t>
      </w:r>
      <w:r w:rsidRPr="00FF53F2">
        <w:rPr>
          <w:noProof/>
        </w:rPr>
        <w:t xml:space="preserve">Commission Work Programme </w:t>
      </w:r>
      <w:r w:rsidR="008960A0">
        <w:rPr>
          <w:noProof/>
        </w:rPr>
        <w:t xml:space="preserve">as </w:t>
      </w:r>
      <w:r w:rsidR="007A3807">
        <w:rPr>
          <w:noProof/>
        </w:rPr>
        <w:t>a</w:t>
      </w:r>
      <w:r w:rsidR="008960A0">
        <w:rPr>
          <w:noProof/>
        </w:rPr>
        <w:t xml:space="preserve"> new initiative </w:t>
      </w:r>
      <w:r w:rsidRPr="00FF53F2">
        <w:rPr>
          <w:noProof/>
        </w:rPr>
        <w:t>under the heading ‘</w:t>
      </w:r>
      <w:r w:rsidR="000845AA" w:rsidRPr="000845AA">
        <w:rPr>
          <w:noProof/>
        </w:rPr>
        <w:t>A new plan for Europe’s sustainable prosperity and competitiveness</w:t>
      </w:r>
      <w:r w:rsidRPr="00FF53F2">
        <w:rPr>
          <w:noProof/>
        </w:rPr>
        <w:t xml:space="preserve">’. </w:t>
      </w:r>
      <w:r w:rsidR="00336BC9">
        <w:rPr>
          <w:noProof/>
        </w:rPr>
        <w:t xml:space="preserve">This initiative </w:t>
      </w:r>
      <w:r w:rsidR="00157281">
        <w:rPr>
          <w:noProof/>
        </w:rPr>
        <w:t xml:space="preserve">will not revise the existing legislation but </w:t>
      </w:r>
      <w:r w:rsidR="00EF7864">
        <w:rPr>
          <w:noProof/>
        </w:rPr>
        <w:t>put forward a new 28</w:t>
      </w:r>
      <w:r w:rsidR="00EF7864" w:rsidRPr="00EF7864">
        <w:rPr>
          <w:noProof/>
          <w:vertAlign w:val="superscript"/>
        </w:rPr>
        <w:t>th</w:t>
      </w:r>
      <w:r w:rsidR="00EF7864">
        <w:rPr>
          <w:noProof/>
        </w:rPr>
        <w:t xml:space="preserve"> regime corporate legal framework.</w:t>
      </w:r>
      <w:r w:rsidR="00336BC9">
        <w:rPr>
          <w:noProof/>
        </w:rPr>
        <w:t xml:space="preserve"> </w:t>
      </w:r>
      <w:r w:rsidRPr="00FF53F2">
        <w:rPr>
          <w:noProof/>
        </w:rPr>
        <w:t>Th</w:t>
      </w:r>
      <w:r w:rsidR="00336BC9">
        <w:rPr>
          <w:noProof/>
        </w:rPr>
        <w:t>is</w:t>
      </w:r>
      <w:r w:rsidRPr="00FF53F2">
        <w:rPr>
          <w:noProof/>
        </w:rPr>
        <w:t xml:space="preserve"> initiative has an important dimension in terms of </w:t>
      </w:r>
      <w:r w:rsidR="008960A0">
        <w:rPr>
          <w:noProof/>
        </w:rPr>
        <w:t>administrative burden reduction and simplification</w:t>
      </w:r>
      <w:r w:rsidR="004C35A5">
        <w:rPr>
          <w:noProof/>
        </w:rPr>
        <w:t>, including through digitalisation and application of the “once-only principle”</w:t>
      </w:r>
      <w:r w:rsidR="008960A0">
        <w:rPr>
          <w:noProof/>
        </w:rPr>
        <w:t xml:space="preserve"> as shown in section</w:t>
      </w:r>
      <w:r w:rsidR="00635F66">
        <w:rPr>
          <w:noProof/>
        </w:rPr>
        <w:t xml:space="preserve"> 6 in </w:t>
      </w:r>
      <w:r w:rsidR="008960A0">
        <w:rPr>
          <w:noProof/>
        </w:rPr>
        <w:t xml:space="preserve">the </w:t>
      </w:r>
      <w:r w:rsidR="00635F66">
        <w:rPr>
          <w:noProof/>
        </w:rPr>
        <w:t>assessment of impacts of policy option</w:t>
      </w:r>
      <w:r w:rsidR="008960A0">
        <w:rPr>
          <w:noProof/>
        </w:rPr>
        <w:t>s</w:t>
      </w:r>
      <w:r w:rsidR="00635F66">
        <w:rPr>
          <w:noProof/>
        </w:rPr>
        <w:t xml:space="preserve"> and in section </w:t>
      </w:r>
      <w:r w:rsidR="00083E9E">
        <w:rPr>
          <w:noProof/>
        </w:rPr>
        <w:t xml:space="preserve">8 summarising the impacts of the package of preferred measures. </w:t>
      </w:r>
      <w:r w:rsidR="007472B9">
        <w:rPr>
          <w:noProof/>
        </w:rPr>
        <w:t xml:space="preserve">Overall, this initiative </w:t>
      </w:r>
      <w:r w:rsidR="00D822D2">
        <w:rPr>
          <w:noProof/>
        </w:rPr>
        <w:t>will positively contribute to REFIT.</w:t>
      </w:r>
    </w:p>
    <w:p w14:paraId="7E246BF8" w14:textId="1FEC3449" w:rsidR="004A2B74" w:rsidRPr="00F92EAE" w:rsidRDefault="004A2B74" w:rsidP="007102BA">
      <w:pPr>
        <w:pStyle w:val="Heading2"/>
        <w:numPr>
          <w:ilvl w:val="1"/>
          <w:numId w:val="163"/>
        </w:numPr>
        <w:spacing w:after="120"/>
        <w:rPr>
          <w:noProof/>
        </w:rPr>
      </w:pPr>
      <w:r w:rsidRPr="00F92EAE">
        <w:rPr>
          <w:noProof/>
        </w:rPr>
        <w:t xml:space="preserve">Application of the ‘one in, one out’ approach </w:t>
      </w:r>
    </w:p>
    <w:p w14:paraId="79A7BA2D" w14:textId="2CA2284E" w:rsidR="00E53940" w:rsidRPr="003F6D38" w:rsidRDefault="00E53940" w:rsidP="001A04B4">
      <w:pPr>
        <w:spacing w:after="120"/>
        <w:rPr>
          <w:noProof/>
          <w:lang w:val="en-IE"/>
        </w:rPr>
      </w:pPr>
      <w:r w:rsidRPr="00032547">
        <w:rPr>
          <w:noProof/>
        </w:rPr>
        <w:t xml:space="preserve">The ‘one in, one out’ approach was considered in relation to the preferred policy package. The initiative does not impose new mandatory administrative or compliance obligations on companies compared to the baseline. Accordingly, the estimated “IN” under the ‘one in, one out’ framework is </w:t>
      </w:r>
      <w:r w:rsidRPr="00E53940">
        <w:rPr>
          <w:noProof/>
        </w:rPr>
        <w:t>zero</w:t>
      </w:r>
      <w:r w:rsidRPr="00032547">
        <w:rPr>
          <w:b/>
          <w:bCs/>
          <w:noProof/>
        </w:rPr>
        <w:t>.</w:t>
      </w:r>
      <w:r>
        <w:rPr>
          <w:b/>
          <w:bCs/>
          <w:noProof/>
        </w:rPr>
        <w:t xml:space="preserve"> </w:t>
      </w:r>
      <w:r w:rsidRPr="003F6D38">
        <w:rPr>
          <w:noProof/>
          <w:lang w:val="en-IE"/>
        </w:rPr>
        <w:t xml:space="preserve">At the same time, the initiative is expected to reduce administrative burdens for companies </w:t>
      </w:r>
      <w:r w:rsidR="00E34DAB">
        <w:rPr>
          <w:noProof/>
        </w:rPr>
        <w:t>in particular startups and scaleups,</w:t>
      </w:r>
      <w:r w:rsidR="007572FA">
        <w:rPr>
          <w:noProof/>
        </w:rPr>
        <w:t xml:space="preserve"> that choose to operate under the 28th regime</w:t>
      </w:r>
      <w:r w:rsidR="0015315C">
        <w:rPr>
          <w:noProof/>
        </w:rPr>
        <w:t>.</w:t>
      </w:r>
      <w:r w:rsidR="00D60E21">
        <w:rPr>
          <w:noProof/>
        </w:rPr>
        <w:t xml:space="preserve"> </w:t>
      </w:r>
      <w:r w:rsidR="007572FA">
        <w:rPr>
          <w:noProof/>
        </w:rPr>
        <w:t xml:space="preserve"> </w:t>
      </w:r>
      <w:r w:rsidRPr="003F6D38">
        <w:rPr>
          <w:noProof/>
          <w:lang w:val="en-IE"/>
        </w:rPr>
        <w:t xml:space="preserve">These burden reductions have been quantified using the Standard Cost Model and </w:t>
      </w:r>
      <w:r w:rsidR="00165639">
        <w:rPr>
          <w:noProof/>
          <w:lang w:val="en-IE"/>
        </w:rPr>
        <w:t xml:space="preserve">are </w:t>
      </w:r>
      <w:r w:rsidR="007572FA">
        <w:rPr>
          <w:noProof/>
        </w:rPr>
        <w:t xml:space="preserve">estimated at between </w:t>
      </w:r>
      <w:r w:rsidR="007572FA">
        <w:rPr>
          <w:noProof/>
          <w:lang w:val="en-US"/>
        </w:rPr>
        <w:t xml:space="preserve">EUR </w:t>
      </w:r>
      <w:r w:rsidR="00D26BBC">
        <w:rPr>
          <w:noProof/>
          <w:lang w:val="en-US"/>
        </w:rPr>
        <w:t xml:space="preserve">328 million </w:t>
      </w:r>
      <w:r w:rsidR="007572FA">
        <w:rPr>
          <w:noProof/>
        </w:rPr>
        <w:t xml:space="preserve">and EUR </w:t>
      </w:r>
      <w:r w:rsidR="00D26BBC">
        <w:rPr>
          <w:noProof/>
          <w:lang w:val="en-US"/>
        </w:rPr>
        <w:t xml:space="preserve">440 million </w:t>
      </w:r>
      <w:r w:rsidR="00D26BBC">
        <w:rPr>
          <w:noProof/>
        </w:rPr>
        <w:t>over a period of 10 years</w:t>
      </w:r>
      <w:r w:rsidR="007572FA">
        <w:rPr>
          <w:noProof/>
        </w:rPr>
        <w:t xml:space="preserve">. </w:t>
      </w:r>
      <w:r w:rsidR="003C666B">
        <w:rPr>
          <w:noProof/>
        </w:rPr>
        <w:t>These savings would be expected from</w:t>
      </w:r>
      <w:r w:rsidR="009D0146">
        <w:rPr>
          <w:noProof/>
        </w:rPr>
        <w:t xml:space="preserve"> simpler and more efficient registration procedure</w:t>
      </w:r>
      <w:r w:rsidR="00835E0C">
        <w:rPr>
          <w:noProof/>
        </w:rPr>
        <w:t>s</w:t>
      </w:r>
      <w:r w:rsidR="00165639">
        <w:rPr>
          <w:noProof/>
        </w:rPr>
        <w:t xml:space="preserve"> with</w:t>
      </w:r>
      <w:r w:rsidR="009D0146">
        <w:rPr>
          <w:noProof/>
        </w:rPr>
        <w:t xml:space="preserve"> </w:t>
      </w:r>
      <w:r w:rsidR="003C666B">
        <w:rPr>
          <w:noProof/>
        </w:rPr>
        <w:t>t</w:t>
      </w:r>
      <w:r w:rsidR="003C666B" w:rsidRPr="007E7E76">
        <w:rPr>
          <w:noProof/>
        </w:rPr>
        <w:t xml:space="preserve">he application of </w:t>
      </w:r>
      <w:r>
        <w:rPr>
          <w:noProof/>
        </w:rPr>
        <w:t xml:space="preserve">the </w:t>
      </w:r>
      <w:r w:rsidR="003C666B" w:rsidRPr="007E7E76">
        <w:rPr>
          <w:noProof/>
        </w:rPr>
        <w:t xml:space="preserve">once-only principle </w:t>
      </w:r>
      <w:r w:rsidR="002B4906">
        <w:rPr>
          <w:noProof/>
        </w:rPr>
        <w:t>and no need to pay in minimum share capital at incorporation</w:t>
      </w:r>
      <w:r w:rsidR="00523285">
        <w:rPr>
          <w:noProof/>
        </w:rPr>
        <w:t xml:space="preserve">. </w:t>
      </w:r>
      <w:r w:rsidR="00551CCD">
        <w:rPr>
          <w:noProof/>
        </w:rPr>
        <w:t>The benefits would also come from the</w:t>
      </w:r>
      <w:r w:rsidR="00F60ED0">
        <w:rPr>
          <w:noProof/>
        </w:rPr>
        <w:t xml:space="preserve"> </w:t>
      </w:r>
      <w:r w:rsidR="003D02A4">
        <w:rPr>
          <w:noProof/>
        </w:rPr>
        <w:t xml:space="preserve">introduction of </w:t>
      </w:r>
      <w:r w:rsidR="001A04B4">
        <w:rPr>
          <w:noProof/>
        </w:rPr>
        <w:t xml:space="preserve">a </w:t>
      </w:r>
      <w:r w:rsidR="003D02A4">
        <w:rPr>
          <w:noProof/>
        </w:rPr>
        <w:t xml:space="preserve">common </w:t>
      </w:r>
      <w:r w:rsidR="00FD6B53" w:rsidRPr="00FD6B53">
        <w:rPr>
          <w:noProof/>
        </w:rPr>
        <w:t xml:space="preserve">EU-ESO </w:t>
      </w:r>
      <w:r>
        <w:rPr>
          <w:noProof/>
        </w:rPr>
        <w:t xml:space="preserve">scheme </w:t>
      </w:r>
      <w:r w:rsidR="00AC529E">
        <w:rPr>
          <w:noProof/>
        </w:rPr>
        <w:t xml:space="preserve">for employee stock options </w:t>
      </w:r>
      <w:r w:rsidR="00FD6B53" w:rsidRPr="00FD6B53">
        <w:rPr>
          <w:noProof/>
        </w:rPr>
        <w:t>with a harmonised timing of taxation</w:t>
      </w:r>
      <w:r w:rsidR="00115961">
        <w:rPr>
          <w:noProof/>
        </w:rPr>
        <w:t>, and measures to simplify and digitalise closure procedures for 28</w:t>
      </w:r>
      <w:r w:rsidR="00115961" w:rsidRPr="002C6802">
        <w:rPr>
          <w:noProof/>
          <w:vertAlign w:val="superscript"/>
        </w:rPr>
        <w:t>th</w:t>
      </w:r>
      <w:r w:rsidR="00115961">
        <w:rPr>
          <w:noProof/>
        </w:rPr>
        <w:t xml:space="preserve"> regime companies</w:t>
      </w:r>
      <w:r w:rsidR="003C666B" w:rsidRPr="0019490B">
        <w:rPr>
          <w:noProof/>
        </w:rPr>
        <w:t>.</w:t>
      </w:r>
      <w:r w:rsidR="00115961">
        <w:rPr>
          <w:noProof/>
        </w:rPr>
        <w:t xml:space="preserve"> </w:t>
      </w:r>
      <w:r w:rsidR="009F1DBC">
        <w:rPr>
          <w:noProof/>
        </w:rPr>
        <w:t xml:space="preserve">The </w:t>
      </w:r>
      <w:r w:rsidR="00A66E98">
        <w:rPr>
          <w:noProof/>
        </w:rPr>
        <w:t xml:space="preserve">reduction of administrative burden would be also expected both for companies and investors </w:t>
      </w:r>
      <w:r w:rsidR="008E7FD5">
        <w:rPr>
          <w:noProof/>
        </w:rPr>
        <w:t>thanks to</w:t>
      </w:r>
      <w:r w:rsidR="000A6C36">
        <w:rPr>
          <w:noProof/>
        </w:rPr>
        <w:t xml:space="preserve"> digital procedures and simplifications </w:t>
      </w:r>
      <w:r w:rsidR="00CC5434">
        <w:rPr>
          <w:noProof/>
        </w:rPr>
        <w:t xml:space="preserve">of </w:t>
      </w:r>
      <w:r>
        <w:rPr>
          <w:noProof/>
        </w:rPr>
        <w:t>transactions</w:t>
      </w:r>
      <w:r w:rsidR="00CC5434">
        <w:rPr>
          <w:noProof/>
        </w:rPr>
        <w:t>, including</w:t>
      </w:r>
      <w:r>
        <w:rPr>
          <w:noProof/>
        </w:rPr>
        <w:t xml:space="preserve"> share issuances,</w:t>
      </w:r>
      <w:r w:rsidR="00CC5434">
        <w:rPr>
          <w:noProof/>
        </w:rPr>
        <w:t xml:space="preserve"> </w:t>
      </w:r>
      <w:r w:rsidR="00F0580E">
        <w:rPr>
          <w:noProof/>
        </w:rPr>
        <w:t>capital increase</w:t>
      </w:r>
      <w:r w:rsidR="00C1144C">
        <w:rPr>
          <w:noProof/>
        </w:rPr>
        <w:t>s</w:t>
      </w:r>
      <w:r w:rsidR="00F0580E">
        <w:rPr>
          <w:noProof/>
        </w:rPr>
        <w:t xml:space="preserve"> </w:t>
      </w:r>
      <w:r w:rsidR="00144527">
        <w:rPr>
          <w:noProof/>
        </w:rPr>
        <w:t>and</w:t>
      </w:r>
      <w:r w:rsidR="00F0580E">
        <w:rPr>
          <w:noProof/>
        </w:rPr>
        <w:t xml:space="preserve"> share transfers</w:t>
      </w:r>
      <w:r>
        <w:rPr>
          <w:noProof/>
        </w:rPr>
        <w:t>,</w:t>
      </w:r>
      <w:r w:rsidR="001A04B4">
        <w:rPr>
          <w:noProof/>
        </w:rPr>
        <w:t xml:space="preserve"> and are </w:t>
      </w:r>
      <w:r w:rsidR="00BE055E">
        <w:rPr>
          <w:noProof/>
        </w:rPr>
        <w:t xml:space="preserve">estimated per </w:t>
      </w:r>
      <w:r w:rsidR="00C53EB9">
        <w:rPr>
          <w:noProof/>
        </w:rPr>
        <w:t>transaction</w:t>
      </w:r>
      <w:r w:rsidR="00BE5B42">
        <w:rPr>
          <w:noProof/>
        </w:rPr>
        <w:t xml:space="preserve">, </w:t>
      </w:r>
      <w:r w:rsidR="00D36027">
        <w:rPr>
          <w:noProof/>
        </w:rPr>
        <w:t xml:space="preserve">to amount to </w:t>
      </w:r>
      <w:r w:rsidR="00400F29" w:rsidRPr="00400F29">
        <w:rPr>
          <w:noProof/>
        </w:rPr>
        <w:t>EUR 1 780 – EUR 2 850 for a share transfer transaction</w:t>
      </w:r>
      <w:r w:rsidR="00400F29">
        <w:rPr>
          <w:noProof/>
        </w:rPr>
        <w:t xml:space="preserve"> and </w:t>
      </w:r>
      <w:r w:rsidR="00400F29" w:rsidRPr="00400F29">
        <w:rPr>
          <w:noProof/>
        </w:rPr>
        <w:t>around EUR 1 100 per financing round</w:t>
      </w:r>
      <w:r w:rsidR="00400F29">
        <w:rPr>
          <w:noProof/>
        </w:rPr>
        <w:t xml:space="preserve">. </w:t>
      </w:r>
      <w:r w:rsidR="00971030">
        <w:rPr>
          <w:noProof/>
        </w:rPr>
        <w:t>All these</w:t>
      </w:r>
      <w:r w:rsidR="007572FA">
        <w:rPr>
          <w:noProof/>
        </w:rPr>
        <w:t xml:space="preserve"> savings are reported as an “OUT”.</w:t>
      </w:r>
      <w:r w:rsidR="00D71673" w:rsidRPr="00D71673">
        <w:rPr>
          <w:noProof/>
        </w:rPr>
        <w:t xml:space="preserve"> </w:t>
      </w:r>
    </w:p>
    <w:p w14:paraId="2EF113B5" w14:textId="1AF044B7" w:rsidR="004A2B74" w:rsidRPr="00F92EAE" w:rsidRDefault="004A2B74" w:rsidP="001A04B4">
      <w:pPr>
        <w:pStyle w:val="Heading1"/>
        <w:numPr>
          <w:ilvl w:val="0"/>
          <w:numId w:val="163"/>
        </w:numPr>
        <w:spacing w:before="120" w:after="120"/>
        <w:ind w:left="0" w:firstLine="0"/>
        <w:rPr>
          <w:noProof/>
        </w:rPr>
      </w:pPr>
      <w:bookmarkStart w:id="30" w:name="_Toc219327753"/>
      <w:r w:rsidRPr="00F92EAE">
        <w:rPr>
          <w:noProof/>
        </w:rPr>
        <w:t xml:space="preserve">How will actual impacts be </w:t>
      </w:r>
      <w:r w:rsidR="0018576D" w:rsidRPr="00F92EAE">
        <w:rPr>
          <w:noProof/>
        </w:rPr>
        <w:t>monitored and evaluated?</w:t>
      </w:r>
      <w:bookmarkEnd w:id="30"/>
    </w:p>
    <w:p w14:paraId="66C499F5" w14:textId="53384DB9" w:rsidR="004B519B" w:rsidRDefault="00614902" w:rsidP="00AB1196">
      <w:pPr>
        <w:pStyle w:val="Text2"/>
        <w:spacing w:after="120"/>
        <w:ind w:left="0"/>
        <w:rPr>
          <w:noProof/>
        </w:rPr>
      </w:pPr>
      <w:r w:rsidRPr="004F0A88">
        <w:rPr>
          <w:noProof/>
        </w:rPr>
        <w:t xml:space="preserve">As a first step, </w:t>
      </w:r>
      <w:r w:rsidRPr="00A146EC">
        <w:rPr>
          <w:noProof/>
        </w:rPr>
        <w:t xml:space="preserve">the Commission will </w:t>
      </w:r>
      <w:r w:rsidR="00C92170" w:rsidRPr="00C92170">
        <w:rPr>
          <w:noProof/>
        </w:rPr>
        <w:t>contribute to ensuring correct transposition of the package of preferred measures</w:t>
      </w:r>
      <w:r w:rsidR="00C92170">
        <w:rPr>
          <w:noProof/>
        </w:rPr>
        <w:t xml:space="preserve"> </w:t>
      </w:r>
      <w:r w:rsidR="002B58E3">
        <w:rPr>
          <w:noProof/>
        </w:rPr>
        <w:t xml:space="preserve">and </w:t>
      </w:r>
      <w:r w:rsidRPr="00A146EC">
        <w:rPr>
          <w:noProof/>
        </w:rPr>
        <w:t xml:space="preserve">focus on monitoring </w:t>
      </w:r>
      <w:r w:rsidR="002B58E3">
        <w:rPr>
          <w:noProof/>
        </w:rPr>
        <w:t>its</w:t>
      </w:r>
      <w:r w:rsidRPr="00A146EC">
        <w:rPr>
          <w:noProof/>
        </w:rPr>
        <w:t xml:space="preserve"> implementation to assess if it is successful in achieving the specific objectives identified in this IA.</w:t>
      </w:r>
      <w:r w:rsidR="00704174">
        <w:rPr>
          <w:noProof/>
        </w:rPr>
        <w:t xml:space="preserve"> </w:t>
      </w:r>
      <w:r w:rsidRPr="004F0A88">
        <w:rPr>
          <w:noProof/>
        </w:rPr>
        <w:t xml:space="preserve">As a second step, </w:t>
      </w:r>
      <w:r w:rsidR="00704174">
        <w:rPr>
          <w:noProof/>
        </w:rPr>
        <w:t>t</w:t>
      </w:r>
      <w:r w:rsidR="00353878">
        <w:rPr>
          <w:noProof/>
        </w:rPr>
        <w:t xml:space="preserve">he Commission will evaluate the effectiveness, efficiency, coherence and EU added value of this initiative </w:t>
      </w:r>
      <w:r w:rsidR="00AD5605">
        <w:rPr>
          <w:noProof/>
        </w:rPr>
        <w:t xml:space="preserve">no sooner than </w:t>
      </w:r>
      <w:r w:rsidR="00353878">
        <w:rPr>
          <w:noProof/>
        </w:rPr>
        <w:t xml:space="preserve">5 years after its entry into </w:t>
      </w:r>
      <w:r w:rsidR="00915C57">
        <w:rPr>
          <w:noProof/>
        </w:rPr>
        <w:t>force</w:t>
      </w:r>
      <w:r w:rsidR="00BD1630">
        <w:rPr>
          <w:noProof/>
        </w:rPr>
        <w:t xml:space="preserve"> to</w:t>
      </w:r>
      <w:r w:rsidR="00353878">
        <w:rPr>
          <w:noProof/>
        </w:rPr>
        <w:t xml:space="preserve"> allow the necessary period for </w:t>
      </w:r>
      <w:r w:rsidR="00BD1630">
        <w:rPr>
          <w:noProof/>
        </w:rPr>
        <w:t>its implementation</w:t>
      </w:r>
      <w:r w:rsidR="00353878">
        <w:rPr>
          <w:noProof/>
        </w:rPr>
        <w:t xml:space="preserve"> and evidence collection in M</w:t>
      </w:r>
      <w:r w:rsidR="00D26040">
        <w:rPr>
          <w:noProof/>
        </w:rPr>
        <w:t xml:space="preserve">ember </w:t>
      </w:r>
      <w:r w:rsidR="00353878">
        <w:rPr>
          <w:noProof/>
        </w:rPr>
        <w:t>S</w:t>
      </w:r>
      <w:r w:rsidR="00D26040">
        <w:rPr>
          <w:noProof/>
        </w:rPr>
        <w:t>tates</w:t>
      </w:r>
      <w:r w:rsidR="00353878">
        <w:rPr>
          <w:noProof/>
        </w:rPr>
        <w:t>.</w:t>
      </w:r>
    </w:p>
    <w:p w14:paraId="79F2238D" w14:textId="14413931" w:rsidR="00B412EA" w:rsidRPr="000B0A6C" w:rsidRDefault="00B412EA" w:rsidP="00B412EA">
      <w:pPr>
        <w:pStyle w:val="Text2"/>
        <w:spacing w:after="120"/>
        <w:ind w:left="0"/>
        <w:rPr>
          <w:noProof/>
        </w:rPr>
      </w:pPr>
      <w:r>
        <w:rPr>
          <w:noProof/>
        </w:rPr>
        <w:t>The monitoring results will support the assessment of whether the different components of the 28</w:t>
      </w:r>
      <w:r>
        <w:rPr>
          <w:noProof/>
          <w:vertAlign w:val="superscript"/>
        </w:rPr>
        <w:t>th</w:t>
      </w:r>
      <w:r>
        <w:rPr>
          <w:noProof/>
        </w:rPr>
        <w:t xml:space="preserve"> regime corporate legal framework are functioning as intended and whether and what adjustments may be necessary over time.</w:t>
      </w:r>
    </w:p>
    <w:p w14:paraId="280FFB26" w14:textId="7FAEED49" w:rsidR="00B412EA" w:rsidRPr="00795D05" w:rsidRDefault="00D77239" w:rsidP="00795D05">
      <w:pPr>
        <w:spacing w:after="120"/>
        <w:jc w:val="center"/>
        <w:rPr>
          <w:b/>
          <w:noProof/>
          <w:sz w:val="20"/>
        </w:rPr>
      </w:pPr>
      <w:r>
        <w:rPr>
          <w:b/>
          <w:bCs/>
          <w:noProof/>
          <w:sz w:val="20"/>
          <w:szCs w:val="20"/>
        </w:rPr>
        <w:t>Table 11: Summary on Monitoring and Evaluation</w:t>
      </w:r>
    </w:p>
    <w:tbl>
      <w:tblPr>
        <w:tblStyle w:val="TableGrid"/>
        <w:tblW w:w="9772"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3906"/>
        <w:gridCol w:w="3259"/>
      </w:tblGrid>
      <w:tr w:rsidR="00E157B1" w14:paraId="3F43162D" w14:textId="77777777" w:rsidTr="00E157B1">
        <w:trPr>
          <w:trHeight w:val="232"/>
        </w:trPr>
        <w:tc>
          <w:tcPr>
            <w:tcW w:w="2607" w:type="dxa"/>
            <w:shd w:val="clear" w:color="auto" w:fill="DBE5F1" w:themeFill="accent1" w:themeFillTint="33"/>
            <w:vAlign w:val="center"/>
          </w:tcPr>
          <w:p w14:paraId="66D87E7D" w14:textId="77777777" w:rsidR="00E157B1" w:rsidRDefault="00E157B1">
            <w:pPr>
              <w:pStyle w:val="Text2"/>
              <w:spacing w:after="0"/>
              <w:ind w:left="0"/>
              <w:jc w:val="center"/>
              <w:rPr>
                <w:noProof/>
              </w:rPr>
            </w:pPr>
            <w:r>
              <w:rPr>
                <w:b/>
                <w:noProof/>
              </w:rPr>
              <w:t>Objectives</w:t>
            </w:r>
          </w:p>
        </w:tc>
        <w:tc>
          <w:tcPr>
            <w:tcW w:w="3906" w:type="dxa"/>
            <w:shd w:val="clear" w:color="auto" w:fill="DBE5F1" w:themeFill="accent1" w:themeFillTint="33"/>
            <w:vAlign w:val="center"/>
          </w:tcPr>
          <w:p w14:paraId="1A796212" w14:textId="77777777" w:rsidR="00E157B1" w:rsidRDefault="00E157B1">
            <w:pPr>
              <w:pStyle w:val="Text2"/>
              <w:spacing w:after="0"/>
              <w:ind w:left="0"/>
              <w:jc w:val="center"/>
              <w:rPr>
                <w:noProof/>
              </w:rPr>
            </w:pPr>
            <w:r w:rsidRPr="004F0A88">
              <w:rPr>
                <w:b/>
                <w:noProof/>
              </w:rPr>
              <w:t>Monitoring indicators</w:t>
            </w:r>
          </w:p>
        </w:tc>
        <w:tc>
          <w:tcPr>
            <w:tcW w:w="3259" w:type="dxa"/>
            <w:shd w:val="clear" w:color="auto" w:fill="DBE5F1" w:themeFill="accent1" w:themeFillTint="33"/>
          </w:tcPr>
          <w:p w14:paraId="3DB40C27" w14:textId="77777777" w:rsidR="00E157B1" w:rsidRPr="004F0A88" w:rsidRDefault="00E157B1">
            <w:pPr>
              <w:pStyle w:val="Text2"/>
              <w:spacing w:after="0"/>
              <w:ind w:left="0"/>
              <w:jc w:val="center"/>
              <w:rPr>
                <w:b/>
                <w:noProof/>
              </w:rPr>
            </w:pPr>
            <w:r>
              <w:rPr>
                <w:b/>
                <w:noProof/>
              </w:rPr>
              <w:t>Data sources</w:t>
            </w:r>
          </w:p>
        </w:tc>
      </w:tr>
      <w:tr w:rsidR="00E157B1" w14:paraId="0974F08E" w14:textId="77777777" w:rsidTr="00E157B1">
        <w:trPr>
          <w:trHeight w:val="887"/>
        </w:trPr>
        <w:tc>
          <w:tcPr>
            <w:tcW w:w="2607" w:type="dxa"/>
            <w:vAlign w:val="center"/>
          </w:tcPr>
          <w:p w14:paraId="0BB6864E" w14:textId="77777777" w:rsidR="00E157B1" w:rsidRPr="004A411D" w:rsidRDefault="00E157B1">
            <w:pPr>
              <w:pStyle w:val="Text2"/>
              <w:spacing w:after="0"/>
              <w:ind w:left="0"/>
              <w:rPr>
                <w:noProof/>
                <w:sz w:val="22"/>
                <w:szCs w:val="22"/>
                <w:lang w:val="en-IE"/>
              </w:rPr>
            </w:pPr>
            <w:r w:rsidRPr="004A411D">
              <w:rPr>
                <w:noProof/>
                <w:sz w:val="22"/>
                <w:szCs w:val="22"/>
                <w:lang w:val="en-IE"/>
              </w:rPr>
              <w:t>Contribute to strengthening the competitiveness of EU companies and the EU economy and to better functioning of the internal market.</w:t>
            </w:r>
          </w:p>
        </w:tc>
        <w:tc>
          <w:tcPr>
            <w:tcW w:w="3906" w:type="dxa"/>
            <w:vAlign w:val="center"/>
          </w:tcPr>
          <w:p w14:paraId="744B1C86" w14:textId="77777777" w:rsidR="00E157B1" w:rsidRPr="004A411D" w:rsidRDefault="00E157B1">
            <w:pPr>
              <w:pStyle w:val="Text2"/>
              <w:numPr>
                <w:ilvl w:val="0"/>
                <w:numId w:val="183"/>
              </w:numPr>
              <w:spacing w:after="0"/>
              <w:ind w:left="36" w:hanging="101"/>
              <w:rPr>
                <w:noProof/>
                <w:sz w:val="22"/>
                <w:szCs w:val="22"/>
                <w:lang w:val="en-IE"/>
              </w:rPr>
            </w:pPr>
            <w:r w:rsidRPr="004A411D">
              <w:rPr>
                <w:noProof/>
                <w:sz w:val="22"/>
                <w:szCs w:val="22"/>
                <w:lang w:val="en-IE"/>
              </w:rPr>
              <w:t>Number of companies incorporated as 28th regime companies per year</w:t>
            </w:r>
          </w:p>
          <w:p w14:paraId="009237BF" w14:textId="77777777" w:rsidR="00E157B1" w:rsidRPr="004A411D" w:rsidRDefault="00E157B1">
            <w:pPr>
              <w:pStyle w:val="Text2"/>
              <w:numPr>
                <w:ilvl w:val="0"/>
                <w:numId w:val="183"/>
              </w:numPr>
              <w:spacing w:after="0"/>
              <w:ind w:left="36" w:hanging="101"/>
              <w:rPr>
                <w:noProof/>
                <w:sz w:val="22"/>
                <w:szCs w:val="22"/>
                <w:lang w:val="en-IE"/>
              </w:rPr>
            </w:pPr>
            <w:r w:rsidRPr="004A411D">
              <w:rPr>
                <w:noProof/>
                <w:sz w:val="22"/>
                <w:szCs w:val="22"/>
                <w:lang w:val="en-IE"/>
              </w:rPr>
              <w:t>Number of domestic conversions into 28th regime companies per year</w:t>
            </w:r>
          </w:p>
          <w:p w14:paraId="04713FA1" w14:textId="77777777" w:rsidR="00E157B1" w:rsidRPr="006B3D2F" w:rsidRDefault="00E157B1">
            <w:pPr>
              <w:pStyle w:val="Text2"/>
              <w:numPr>
                <w:ilvl w:val="0"/>
                <w:numId w:val="183"/>
              </w:numPr>
              <w:spacing w:after="0"/>
              <w:ind w:left="36" w:hanging="101"/>
              <w:rPr>
                <w:noProof/>
                <w:sz w:val="20"/>
                <w:lang w:val="en-IE"/>
              </w:rPr>
            </w:pPr>
            <w:r w:rsidRPr="004A411D">
              <w:rPr>
                <w:noProof/>
                <w:sz w:val="22"/>
                <w:szCs w:val="22"/>
                <w:lang w:val="en-IE"/>
              </w:rPr>
              <w:t>Number of 28</w:t>
            </w:r>
            <w:r w:rsidRPr="004A411D">
              <w:rPr>
                <w:noProof/>
                <w:sz w:val="22"/>
                <w:szCs w:val="22"/>
                <w:vertAlign w:val="superscript"/>
                <w:lang w:val="en-IE"/>
              </w:rPr>
              <w:t>th</w:t>
            </w:r>
            <w:r w:rsidRPr="004A411D">
              <w:rPr>
                <w:noProof/>
                <w:sz w:val="22"/>
                <w:szCs w:val="22"/>
                <w:lang w:val="en-IE"/>
              </w:rPr>
              <w:t xml:space="preserve"> regime companies created through cross-border conversions, divisions or mergers per year</w:t>
            </w:r>
          </w:p>
          <w:p w14:paraId="07A2C189" w14:textId="2754AFC5" w:rsidR="00E157B1" w:rsidRPr="00D4281A" w:rsidRDefault="00E157B1" w:rsidP="00E342BA">
            <w:pPr>
              <w:pStyle w:val="Text2"/>
              <w:spacing w:after="0"/>
              <w:ind w:left="36"/>
              <w:rPr>
                <w:noProof/>
                <w:sz w:val="20"/>
                <w:lang w:val="en-IE"/>
              </w:rPr>
            </w:pPr>
          </w:p>
        </w:tc>
        <w:tc>
          <w:tcPr>
            <w:tcW w:w="3259" w:type="dxa"/>
          </w:tcPr>
          <w:p w14:paraId="09E74CAB" w14:textId="705D1486" w:rsidR="00E157B1" w:rsidRPr="004A411D" w:rsidRDefault="00E157B1">
            <w:pPr>
              <w:pStyle w:val="Text2"/>
              <w:numPr>
                <w:ilvl w:val="0"/>
                <w:numId w:val="183"/>
              </w:numPr>
              <w:spacing w:after="0"/>
              <w:ind w:left="36" w:hanging="101"/>
              <w:jc w:val="left"/>
              <w:rPr>
                <w:noProof/>
                <w:sz w:val="22"/>
                <w:szCs w:val="22"/>
                <w:lang w:val="en-IE"/>
              </w:rPr>
            </w:pPr>
            <w:r>
              <w:rPr>
                <w:noProof/>
                <w:sz w:val="22"/>
                <w:szCs w:val="22"/>
                <w:lang w:val="en-IE"/>
              </w:rPr>
              <w:t>BRIS</w:t>
            </w:r>
          </w:p>
        </w:tc>
      </w:tr>
      <w:tr w:rsidR="00E157B1" w14:paraId="057265A7" w14:textId="77777777" w:rsidTr="00E157B1">
        <w:tc>
          <w:tcPr>
            <w:tcW w:w="2607" w:type="dxa"/>
            <w:vAlign w:val="center"/>
          </w:tcPr>
          <w:p w14:paraId="663D389A" w14:textId="77777777" w:rsidR="00E157B1" w:rsidRPr="004A411D" w:rsidRDefault="00E157B1">
            <w:pPr>
              <w:pStyle w:val="Text2"/>
              <w:spacing w:after="0"/>
              <w:ind w:left="0"/>
              <w:rPr>
                <w:noProof/>
                <w:sz w:val="22"/>
                <w:szCs w:val="22"/>
              </w:rPr>
            </w:pPr>
            <w:r w:rsidRPr="004A411D">
              <w:rPr>
                <w:noProof/>
                <w:sz w:val="22"/>
                <w:szCs w:val="22"/>
              </w:rPr>
              <w:t xml:space="preserve">Provide better conditions for starting a business and better opportunities for growth and scaling up for </w:t>
            </w:r>
            <w:r>
              <w:rPr>
                <w:noProof/>
                <w:sz w:val="22"/>
                <w:szCs w:val="22"/>
              </w:rPr>
              <w:t xml:space="preserve">companies, in particular </w:t>
            </w:r>
            <w:r w:rsidRPr="004A411D">
              <w:rPr>
                <w:noProof/>
                <w:sz w:val="22"/>
                <w:szCs w:val="22"/>
              </w:rPr>
              <w:t>startups and scaleups</w:t>
            </w:r>
            <w:r>
              <w:rPr>
                <w:noProof/>
                <w:sz w:val="22"/>
                <w:szCs w:val="22"/>
              </w:rPr>
              <w:t>,</w:t>
            </w:r>
            <w:r w:rsidRPr="004A411D">
              <w:rPr>
                <w:noProof/>
                <w:sz w:val="22"/>
                <w:szCs w:val="22"/>
              </w:rPr>
              <w:t xml:space="preserve"> in the EU.</w:t>
            </w:r>
          </w:p>
        </w:tc>
        <w:tc>
          <w:tcPr>
            <w:tcW w:w="3906" w:type="dxa"/>
            <w:vAlign w:val="center"/>
          </w:tcPr>
          <w:p w14:paraId="727C8BDD" w14:textId="6345CD11" w:rsidR="0003481E" w:rsidRPr="00592C28" w:rsidRDefault="00B1006F" w:rsidP="0003481E">
            <w:pPr>
              <w:pStyle w:val="Text2"/>
              <w:numPr>
                <w:ilvl w:val="0"/>
                <w:numId w:val="183"/>
              </w:numPr>
              <w:spacing w:after="0"/>
              <w:ind w:left="36" w:hanging="77"/>
              <w:rPr>
                <w:noProof/>
                <w:sz w:val="22"/>
                <w:szCs w:val="22"/>
                <w:lang w:val="en-IE"/>
              </w:rPr>
            </w:pPr>
            <w:r>
              <w:rPr>
                <w:noProof/>
                <w:sz w:val="22"/>
                <w:szCs w:val="22"/>
                <w:lang w:val="en-IE"/>
              </w:rPr>
              <w:t xml:space="preserve"> Number of 28th regime companies set up fully online through the EU central interface</w:t>
            </w:r>
          </w:p>
          <w:p w14:paraId="55B1671C" w14:textId="7F54C7A9" w:rsidR="00E157B1" w:rsidRPr="004A411D" w:rsidRDefault="00E157B1" w:rsidP="0003481E">
            <w:pPr>
              <w:pStyle w:val="Text2"/>
              <w:numPr>
                <w:ilvl w:val="0"/>
                <w:numId w:val="183"/>
              </w:numPr>
              <w:spacing w:after="0"/>
              <w:ind w:left="36" w:hanging="77"/>
              <w:rPr>
                <w:noProof/>
                <w:sz w:val="22"/>
                <w:szCs w:val="22"/>
                <w:lang w:val="en-IE"/>
              </w:rPr>
            </w:pPr>
            <w:r w:rsidRPr="004A411D">
              <w:rPr>
                <w:noProof/>
                <w:sz w:val="22"/>
                <w:szCs w:val="22"/>
                <w:lang w:val="en-IE"/>
              </w:rPr>
              <w:t>Number of 28</w:t>
            </w:r>
            <w:r w:rsidRPr="004A411D">
              <w:rPr>
                <w:noProof/>
                <w:sz w:val="22"/>
                <w:szCs w:val="22"/>
                <w:vertAlign w:val="superscript"/>
                <w:lang w:val="en-IE"/>
              </w:rPr>
              <w:t>th</w:t>
            </w:r>
            <w:r w:rsidRPr="004A411D">
              <w:rPr>
                <w:noProof/>
                <w:sz w:val="22"/>
                <w:szCs w:val="22"/>
                <w:lang w:val="en-IE"/>
              </w:rPr>
              <w:t xml:space="preserve"> regime companies created with the standardised template</w:t>
            </w:r>
            <w:r>
              <w:rPr>
                <w:noProof/>
                <w:sz w:val="22"/>
                <w:szCs w:val="22"/>
                <w:lang w:val="en-IE"/>
              </w:rPr>
              <w:t>s</w:t>
            </w:r>
          </w:p>
          <w:p w14:paraId="11CD7032" w14:textId="77777777" w:rsidR="00E157B1" w:rsidRPr="004A411D" w:rsidRDefault="00E157B1">
            <w:pPr>
              <w:pStyle w:val="Text2"/>
              <w:numPr>
                <w:ilvl w:val="0"/>
                <w:numId w:val="183"/>
              </w:numPr>
              <w:spacing w:after="0"/>
              <w:ind w:left="36" w:hanging="77"/>
              <w:rPr>
                <w:noProof/>
                <w:sz w:val="22"/>
                <w:szCs w:val="22"/>
                <w:lang w:val="en-IE"/>
              </w:rPr>
            </w:pPr>
            <w:r w:rsidRPr="004A411D">
              <w:rPr>
                <w:noProof/>
                <w:sz w:val="22"/>
                <w:szCs w:val="22"/>
                <w:lang w:val="en-IE"/>
              </w:rPr>
              <w:t>Number of 28</w:t>
            </w:r>
            <w:r w:rsidRPr="004A411D">
              <w:rPr>
                <w:noProof/>
                <w:sz w:val="22"/>
                <w:szCs w:val="22"/>
                <w:vertAlign w:val="superscript"/>
                <w:lang w:val="en-IE"/>
              </w:rPr>
              <w:t>th</w:t>
            </w:r>
            <w:r w:rsidRPr="004A411D">
              <w:rPr>
                <w:noProof/>
                <w:sz w:val="22"/>
                <w:szCs w:val="22"/>
                <w:lang w:val="en-IE"/>
              </w:rPr>
              <w:t xml:space="preserve"> regime subsidiaries founded with parent companies in other Member States</w:t>
            </w:r>
          </w:p>
          <w:p w14:paraId="586633BC" w14:textId="77777777" w:rsidR="00E157B1" w:rsidRPr="00161C24" w:rsidRDefault="00E157B1">
            <w:pPr>
              <w:pStyle w:val="Text2"/>
              <w:numPr>
                <w:ilvl w:val="0"/>
                <w:numId w:val="183"/>
              </w:numPr>
              <w:spacing w:after="0"/>
              <w:ind w:left="36" w:hanging="77"/>
              <w:rPr>
                <w:noProof/>
                <w:sz w:val="20"/>
                <w:lang w:val="en-IE"/>
              </w:rPr>
            </w:pPr>
            <w:r w:rsidRPr="004A411D">
              <w:rPr>
                <w:noProof/>
                <w:sz w:val="22"/>
                <w:szCs w:val="22"/>
                <w:lang w:val="en-IE"/>
              </w:rPr>
              <w:t>Number of cross-border corporate operations carried out by 28</w:t>
            </w:r>
            <w:r w:rsidRPr="004A411D">
              <w:rPr>
                <w:noProof/>
                <w:sz w:val="22"/>
                <w:szCs w:val="22"/>
                <w:vertAlign w:val="superscript"/>
                <w:lang w:val="en-IE"/>
              </w:rPr>
              <w:t>th</w:t>
            </w:r>
            <w:r w:rsidRPr="004A411D">
              <w:rPr>
                <w:noProof/>
                <w:sz w:val="22"/>
                <w:szCs w:val="22"/>
                <w:lang w:val="en-IE"/>
              </w:rPr>
              <w:t xml:space="preserve"> regime companies (e.g. cross-border registrations, restructurings, mergers, divisions</w:t>
            </w:r>
            <w:r>
              <w:rPr>
                <w:noProof/>
                <w:sz w:val="22"/>
                <w:szCs w:val="22"/>
                <w:lang w:val="en-IE"/>
              </w:rPr>
              <w:t>, cross-border branch registrations</w:t>
            </w:r>
            <w:r w:rsidRPr="004A411D">
              <w:rPr>
                <w:noProof/>
                <w:sz w:val="22"/>
                <w:szCs w:val="22"/>
                <w:lang w:val="en-IE"/>
              </w:rPr>
              <w:t>)</w:t>
            </w:r>
          </w:p>
          <w:p w14:paraId="3FC3E437" w14:textId="212656EA" w:rsidR="00E157B1" w:rsidRPr="00AF05DD" w:rsidRDefault="00B3389C">
            <w:pPr>
              <w:pStyle w:val="Text2"/>
              <w:numPr>
                <w:ilvl w:val="0"/>
                <w:numId w:val="183"/>
              </w:numPr>
              <w:spacing w:after="0"/>
              <w:ind w:left="36" w:hanging="77"/>
              <w:rPr>
                <w:noProof/>
                <w:sz w:val="20"/>
                <w:lang w:val="en-IE"/>
              </w:rPr>
            </w:pPr>
            <w:r>
              <w:rPr>
                <w:noProof/>
                <w:sz w:val="22"/>
                <w:szCs w:val="22"/>
              </w:rPr>
              <w:t>Number of 28</w:t>
            </w:r>
            <w:r>
              <w:rPr>
                <w:noProof/>
                <w:sz w:val="22"/>
                <w:szCs w:val="22"/>
                <w:vertAlign w:val="superscript"/>
              </w:rPr>
              <w:t>th</w:t>
            </w:r>
            <w:r>
              <w:rPr>
                <w:noProof/>
                <w:sz w:val="22"/>
                <w:szCs w:val="22"/>
              </w:rPr>
              <w:t xml:space="preserve"> regime companies using the simplified liquidation procedures </w:t>
            </w:r>
          </w:p>
          <w:p w14:paraId="43836435" w14:textId="6CF0D131" w:rsidR="00E157B1" w:rsidRPr="00D4281A" w:rsidRDefault="00E157B1">
            <w:pPr>
              <w:pStyle w:val="Text2"/>
              <w:numPr>
                <w:ilvl w:val="0"/>
                <w:numId w:val="183"/>
              </w:numPr>
              <w:spacing w:after="0"/>
              <w:ind w:left="36" w:hanging="77"/>
              <w:rPr>
                <w:noProof/>
                <w:sz w:val="20"/>
                <w:lang w:val="en-IE"/>
              </w:rPr>
            </w:pPr>
          </w:p>
        </w:tc>
        <w:tc>
          <w:tcPr>
            <w:tcW w:w="3259" w:type="dxa"/>
          </w:tcPr>
          <w:p w14:paraId="22A81E92" w14:textId="44780D96" w:rsidR="00E157B1" w:rsidRPr="005D1315" w:rsidRDefault="00E157B1">
            <w:pPr>
              <w:pStyle w:val="Text2"/>
              <w:numPr>
                <w:ilvl w:val="0"/>
                <w:numId w:val="183"/>
              </w:numPr>
              <w:spacing w:after="0"/>
              <w:ind w:left="36" w:hanging="77"/>
              <w:jc w:val="left"/>
              <w:rPr>
                <w:noProof/>
                <w:sz w:val="22"/>
                <w:szCs w:val="22"/>
                <w:lang w:val="en-IE"/>
              </w:rPr>
            </w:pPr>
            <w:r>
              <w:rPr>
                <w:noProof/>
                <w:sz w:val="22"/>
                <w:szCs w:val="22"/>
                <w:lang w:val="en-IE"/>
              </w:rPr>
              <w:t>BRIS</w:t>
            </w:r>
          </w:p>
          <w:p w14:paraId="26A98E4C" w14:textId="77777777" w:rsidR="00E157B1" w:rsidRPr="005C0641" w:rsidRDefault="00E157B1">
            <w:pPr>
              <w:pStyle w:val="Text2"/>
              <w:numPr>
                <w:ilvl w:val="0"/>
                <w:numId w:val="183"/>
              </w:numPr>
              <w:spacing w:after="0"/>
              <w:ind w:left="36" w:hanging="77"/>
              <w:jc w:val="left"/>
              <w:rPr>
                <w:noProof/>
                <w:sz w:val="22"/>
                <w:szCs w:val="22"/>
                <w:lang w:val="en-IE"/>
              </w:rPr>
            </w:pPr>
            <w:r>
              <w:rPr>
                <w:noProof/>
                <w:sz w:val="22"/>
                <w:szCs w:val="22"/>
                <w:lang w:val="en-IE"/>
              </w:rPr>
              <w:t>Data from national authorities</w:t>
            </w:r>
          </w:p>
          <w:p w14:paraId="51C4C97B" w14:textId="77777777" w:rsidR="00E157B1" w:rsidRPr="004A411D" w:rsidRDefault="00E157B1">
            <w:pPr>
              <w:pStyle w:val="Text2"/>
              <w:numPr>
                <w:ilvl w:val="0"/>
                <w:numId w:val="183"/>
              </w:numPr>
              <w:spacing w:after="0"/>
              <w:ind w:left="36" w:hanging="77"/>
              <w:jc w:val="left"/>
              <w:rPr>
                <w:noProof/>
                <w:sz w:val="22"/>
                <w:szCs w:val="22"/>
                <w:lang w:val="en-IE"/>
              </w:rPr>
            </w:pPr>
            <w:r>
              <w:rPr>
                <w:noProof/>
                <w:sz w:val="22"/>
                <w:szCs w:val="22"/>
                <w:lang w:val="en-IE"/>
              </w:rPr>
              <w:t>Targeted follow-up surveys or studies</w:t>
            </w:r>
          </w:p>
        </w:tc>
      </w:tr>
      <w:tr w:rsidR="00E157B1" w14:paraId="405E0249" w14:textId="77777777" w:rsidTr="00E157B1">
        <w:tc>
          <w:tcPr>
            <w:tcW w:w="2607" w:type="dxa"/>
            <w:vAlign w:val="center"/>
          </w:tcPr>
          <w:p w14:paraId="10B275B6" w14:textId="77777777" w:rsidR="00E157B1" w:rsidRPr="0092683E" w:rsidRDefault="00E157B1">
            <w:pPr>
              <w:pStyle w:val="Text2"/>
              <w:spacing w:after="0"/>
              <w:ind w:left="0"/>
              <w:rPr>
                <w:noProof/>
                <w:sz w:val="22"/>
                <w:szCs w:val="22"/>
              </w:rPr>
            </w:pPr>
            <w:r w:rsidRPr="0092683E">
              <w:rPr>
                <w:noProof/>
                <w:sz w:val="22"/>
                <w:szCs w:val="22"/>
              </w:rPr>
              <w:t xml:space="preserve">Encourage more investment into EU </w:t>
            </w:r>
            <w:r>
              <w:rPr>
                <w:noProof/>
                <w:sz w:val="22"/>
                <w:szCs w:val="22"/>
              </w:rPr>
              <w:t xml:space="preserve">companies, in particular </w:t>
            </w:r>
            <w:r w:rsidRPr="0092683E">
              <w:rPr>
                <w:noProof/>
                <w:sz w:val="22"/>
                <w:szCs w:val="22"/>
              </w:rPr>
              <w:t>startups and scaleups.</w:t>
            </w:r>
          </w:p>
        </w:tc>
        <w:tc>
          <w:tcPr>
            <w:tcW w:w="3906" w:type="dxa"/>
            <w:vAlign w:val="center"/>
          </w:tcPr>
          <w:p w14:paraId="295A89E1" w14:textId="77777777" w:rsidR="00E157B1" w:rsidRPr="0092683E" w:rsidRDefault="00E157B1">
            <w:pPr>
              <w:pStyle w:val="Text2"/>
              <w:numPr>
                <w:ilvl w:val="0"/>
                <w:numId w:val="183"/>
              </w:numPr>
              <w:spacing w:after="0"/>
              <w:ind w:left="81" w:hanging="81"/>
              <w:rPr>
                <w:noProof/>
                <w:sz w:val="22"/>
                <w:szCs w:val="22"/>
                <w:lang w:val="en-IE"/>
              </w:rPr>
            </w:pPr>
            <w:r w:rsidRPr="0092683E">
              <w:rPr>
                <w:noProof/>
                <w:sz w:val="22"/>
                <w:szCs w:val="22"/>
                <w:lang w:val="en-IE"/>
              </w:rPr>
              <w:t>Number of successful investment rounds of 28</w:t>
            </w:r>
            <w:r w:rsidRPr="0092683E">
              <w:rPr>
                <w:noProof/>
                <w:sz w:val="22"/>
                <w:szCs w:val="22"/>
                <w:vertAlign w:val="superscript"/>
                <w:lang w:val="en-IE"/>
              </w:rPr>
              <w:t>th</w:t>
            </w:r>
            <w:r w:rsidRPr="0092683E">
              <w:rPr>
                <w:noProof/>
                <w:sz w:val="22"/>
                <w:szCs w:val="22"/>
                <w:lang w:val="en-IE"/>
              </w:rPr>
              <w:t xml:space="preserve"> regime companies</w:t>
            </w:r>
          </w:p>
          <w:p w14:paraId="11685083" w14:textId="501DF33A" w:rsidR="00E157B1" w:rsidRPr="0092683E" w:rsidRDefault="00E157B1">
            <w:pPr>
              <w:pStyle w:val="Text2"/>
              <w:numPr>
                <w:ilvl w:val="0"/>
                <w:numId w:val="183"/>
              </w:numPr>
              <w:spacing w:after="0"/>
              <w:ind w:left="81" w:hanging="81"/>
              <w:rPr>
                <w:noProof/>
                <w:sz w:val="22"/>
                <w:szCs w:val="22"/>
                <w:lang w:val="en-IE"/>
              </w:rPr>
            </w:pPr>
            <w:r>
              <w:rPr>
                <w:noProof/>
                <w:sz w:val="22"/>
                <w:szCs w:val="22"/>
                <w:lang w:val="en-IE"/>
              </w:rPr>
              <w:t xml:space="preserve">Value/market capitalisation </w:t>
            </w:r>
            <w:r w:rsidRPr="0092683E">
              <w:rPr>
                <w:noProof/>
                <w:sz w:val="22"/>
                <w:szCs w:val="22"/>
                <w:lang w:val="en-IE"/>
              </w:rPr>
              <w:t>of newly</w:t>
            </w:r>
            <w:r>
              <w:rPr>
                <w:noProof/>
                <w:sz w:val="22"/>
                <w:szCs w:val="22"/>
                <w:lang w:val="en-IE"/>
              </w:rPr>
              <w:t xml:space="preserve"> </w:t>
            </w:r>
            <w:r w:rsidRPr="0092683E">
              <w:rPr>
                <w:noProof/>
                <w:sz w:val="22"/>
                <w:szCs w:val="22"/>
                <w:lang w:val="en-IE"/>
              </w:rPr>
              <w:t>created 28</w:t>
            </w:r>
            <w:r w:rsidRPr="0092683E">
              <w:rPr>
                <w:noProof/>
                <w:sz w:val="22"/>
                <w:szCs w:val="22"/>
                <w:vertAlign w:val="superscript"/>
                <w:lang w:val="en-IE"/>
              </w:rPr>
              <w:t>th</w:t>
            </w:r>
            <w:r w:rsidRPr="0092683E">
              <w:rPr>
                <w:noProof/>
                <w:sz w:val="22"/>
                <w:szCs w:val="22"/>
                <w:lang w:val="en-IE"/>
              </w:rPr>
              <w:t xml:space="preserve"> regime companies after 5 years</w:t>
            </w:r>
          </w:p>
          <w:p w14:paraId="69E567E9" w14:textId="1E016408" w:rsidR="00E157B1" w:rsidRPr="006B3D2F" w:rsidRDefault="00E157B1">
            <w:pPr>
              <w:pStyle w:val="Text2"/>
              <w:numPr>
                <w:ilvl w:val="0"/>
                <w:numId w:val="183"/>
              </w:numPr>
              <w:spacing w:after="0"/>
              <w:ind w:left="81" w:hanging="81"/>
              <w:rPr>
                <w:noProof/>
                <w:sz w:val="22"/>
                <w:szCs w:val="22"/>
              </w:rPr>
            </w:pPr>
            <w:r>
              <w:rPr>
                <w:noProof/>
                <w:sz w:val="22"/>
                <w:szCs w:val="22"/>
                <w:lang w:val="en-IE"/>
              </w:rPr>
              <w:t>Number</w:t>
            </w:r>
            <w:r w:rsidRPr="0092683E">
              <w:rPr>
                <w:noProof/>
                <w:sz w:val="22"/>
                <w:szCs w:val="22"/>
                <w:lang w:val="en-IE"/>
              </w:rPr>
              <w:t xml:space="preserve"> of 28</w:t>
            </w:r>
            <w:r w:rsidRPr="0092683E">
              <w:rPr>
                <w:noProof/>
                <w:sz w:val="22"/>
                <w:szCs w:val="22"/>
                <w:vertAlign w:val="superscript"/>
                <w:lang w:val="en-IE"/>
              </w:rPr>
              <w:t>th</w:t>
            </w:r>
            <w:r w:rsidRPr="0092683E">
              <w:rPr>
                <w:noProof/>
                <w:sz w:val="22"/>
                <w:szCs w:val="22"/>
                <w:lang w:val="en-IE"/>
              </w:rPr>
              <w:t xml:space="preserve"> regime companies </w:t>
            </w:r>
            <w:r>
              <w:rPr>
                <w:noProof/>
                <w:sz w:val="22"/>
                <w:szCs w:val="22"/>
                <w:lang w:val="en-IE"/>
              </w:rPr>
              <w:t>using the</w:t>
            </w:r>
            <w:r w:rsidRPr="0092683E">
              <w:rPr>
                <w:noProof/>
                <w:sz w:val="22"/>
                <w:szCs w:val="22"/>
                <w:lang w:val="en-IE"/>
              </w:rPr>
              <w:t xml:space="preserve"> EU-ESO</w:t>
            </w:r>
            <w:r>
              <w:rPr>
                <w:noProof/>
                <w:sz w:val="22"/>
                <w:szCs w:val="22"/>
                <w:lang w:val="en-IE"/>
              </w:rPr>
              <w:t xml:space="preserve"> </w:t>
            </w:r>
          </w:p>
          <w:p w14:paraId="20D049EF" w14:textId="0FA01531" w:rsidR="00186A52" w:rsidRDefault="008F616A" w:rsidP="00E342BA">
            <w:pPr>
              <w:pStyle w:val="Text2"/>
              <w:spacing w:after="0"/>
              <w:ind w:left="0"/>
              <w:rPr>
                <w:noProof/>
                <w:sz w:val="22"/>
                <w:szCs w:val="22"/>
              </w:rPr>
            </w:pPr>
            <w:r>
              <w:rPr>
                <w:noProof/>
                <w:sz w:val="22"/>
                <w:szCs w:val="22"/>
              </w:rPr>
              <w:t>-Take-up of simplified financing instruments (including SAFEs) among 28</w:t>
            </w:r>
            <w:r>
              <w:rPr>
                <w:noProof/>
                <w:sz w:val="22"/>
                <w:szCs w:val="22"/>
                <w:vertAlign w:val="superscript"/>
              </w:rPr>
              <w:t>th</w:t>
            </w:r>
            <w:r>
              <w:rPr>
                <w:noProof/>
                <w:sz w:val="22"/>
                <w:szCs w:val="22"/>
              </w:rPr>
              <w:t xml:space="preserve"> regime companies</w:t>
            </w:r>
          </w:p>
          <w:p w14:paraId="34F464A3" w14:textId="1DCA8CF9" w:rsidR="00E157B1" w:rsidRPr="0092683E" w:rsidRDefault="00E157B1" w:rsidP="00E342BA">
            <w:pPr>
              <w:pStyle w:val="Text2"/>
              <w:spacing w:after="0"/>
              <w:ind w:left="81"/>
              <w:rPr>
                <w:noProof/>
                <w:sz w:val="22"/>
                <w:szCs w:val="22"/>
              </w:rPr>
            </w:pPr>
          </w:p>
        </w:tc>
        <w:tc>
          <w:tcPr>
            <w:tcW w:w="3259" w:type="dxa"/>
          </w:tcPr>
          <w:p w14:paraId="1EC5A0C0" w14:textId="77777777" w:rsidR="00E157B1" w:rsidRDefault="00E157B1">
            <w:pPr>
              <w:pStyle w:val="Text2"/>
              <w:numPr>
                <w:ilvl w:val="0"/>
                <w:numId w:val="183"/>
              </w:numPr>
              <w:spacing w:after="0"/>
              <w:ind w:left="81" w:hanging="81"/>
              <w:jc w:val="left"/>
              <w:rPr>
                <w:noProof/>
                <w:sz w:val="22"/>
                <w:szCs w:val="22"/>
                <w:lang w:val="en-IE"/>
              </w:rPr>
            </w:pPr>
            <w:r>
              <w:rPr>
                <w:noProof/>
                <w:sz w:val="22"/>
                <w:szCs w:val="22"/>
                <w:lang w:val="en-IE"/>
              </w:rPr>
              <w:t>Data from national authorities</w:t>
            </w:r>
          </w:p>
          <w:p w14:paraId="1187F4E0" w14:textId="585D8865" w:rsidR="00AE7201" w:rsidRDefault="00081D1A">
            <w:pPr>
              <w:pStyle w:val="Text2"/>
              <w:numPr>
                <w:ilvl w:val="0"/>
                <w:numId w:val="183"/>
              </w:numPr>
              <w:spacing w:after="0"/>
              <w:ind w:left="81" w:hanging="81"/>
              <w:jc w:val="left"/>
              <w:rPr>
                <w:noProof/>
                <w:sz w:val="22"/>
                <w:szCs w:val="22"/>
                <w:lang w:val="en-IE"/>
              </w:rPr>
            </w:pPr>
            <w:r>
              <w:rPr>
                <w:noProof/>
                <w:sz w:val="22"/>
                <w:szCs w:val="22"/>
                <w:lang w:val="en-IE"/>
              </w:rPr>
              <w:t>Funding round databases</w:t>
            </w:r>
          </w:p>
          <w:p w14:paraId="1EB4AFEE" w14:textId="77777777" w:rsidR="00E157B1" w:rsidRDefault="00E157B1">
            <w:pPr>
              <w:pStyle w:val="Text2"/>
              <w:numPr>
                <w:ilvl w:val="0"/>
                <w:numId w:val="183"/>
              </w:numPr>
              <w:spacing w:after="0"/>
              <w:ind w:left="81" w:hanging="81"/>
              <w:jc w:val="left"/>
              <w:rPr>
                <w:noProof/>
                <w:sz w:val="22"/>
                <w:szCs w:val="22"/>
                <w:lang w:val="en-IE"/>
              </w:rPr>
            </w:pPr>
            <w:r>
              <w:rPr>
                <w:noProof/>
                <w:sz w:val="22"/>
                <w:szCs w:val="22"/>
                <w:lang w:val="en-IE"/>
              </w:rPr>
              <w:t>Targeted follow-up surveys or studies</w:t>
            </w:r>
          </w:p>
          <w:p w14:paraId="14CE108F" w14:textId="6AE75E7E" w:rsidR="00E157B1" w:rsidRPr="0092683E" w:rsidRDefault="00E157B1" w:rsidP="00E342BA">
            <w:pPr>
              <w:pStyle w:val="Text2"/>
              <w:spacing w:after="0"/>
              <w:ind w:left="81"/>
              <w:jc w:val="left"/>
              <w:rPr>
                <w:noProof/>
                <w:sz w:val="22"/>
                <w:szCs w:val="22"/>
                <w:lang w:val="en-IE"/>
              </w:rPr>
            </w:pPr>
          </w:p>
        </w:tc>
      </w:tr>
    </w:tbl>
    <w:p w14:paraId="0AEF1E1A" w14:textId="67392AEC" w:rsidR="006B087E" w:rsidRPr="004F0A88" w:rsidRDefault="006B087E" w:rsidP="002B285D">
      <w:pPr>
        <w:pStyle w:val="Text2"/>
        <w:ind w:left="0"/>
        <w:rPr>
          <w:noProof/>
        </w:rPr>
      </w:pPr>
    </w:p>
    <w:sectPr w:rsidR="006B087E" w:rsidRPr="004F0A88" w:rsidSect="004F481C">
      <w:headerReference w:type="default" r:id="rId31"/>
      <w:footerReference w:type="default" r:id="rId32"/>
      <w:pgSz w:w="11906" w:h="16838"/>
      <w:pgMar w:top="1247" w:right="1247" w:bottom="1247" w:left="1247" w:header="624" w:footer="1077" w:gutter="0"/>
      <w:pgNumType w:start="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05D2E" w14:textId="77777777" w:rsidR="006F3390" w:rsidRDefault="006F3390" w:rsidP="000E3086">
      <w:r>
        <w:separator/>
      </w:r>
    </w:p>
  </w:endnote>
  <w:endnote w:type="continuationSeparator" w:id="0">
    <w:p w14:paraId="627B68AF" w14:textId="77777777" w:rsidR="006F3390" w:rsidRDefault="006F3390" w:rsidP="000E3086">
      <w:r>
        <w:continuationSeparator/>
      </w:r>
    </w:p>
  </w:endnote>
  <w:endnote w:type="continuationNotice" w:id="1">
    <w:p w14:paraId="4DF52A59" w14:textId="77777777" w:rsidR="006F3390" w:rsidRDefault="006F339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EC Square Sans Pro">
    <w:charset w:val="00"/>
    <w:family w:val="swiss"/>
    <w:pitch w:val="variable"/>
    <w:sig w:usb0="2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altName w:val="Arial"/>
    <w:panose1 w:val="00000000000000000000"/>
    <w:charset w:val="00"/>
    <w:family w:val="roman"/>
    <w:notTrueType/>
    <w:pitch w:val="default"/>
  </w:font>
  <w:font w:name="Noto Sans">
    <w:altName w:val="Arial"/>
    <w:charset w:val="00"/>
    <w:family w:val="swiss"/>
    <w:pitch w:val="variable"/>
    <w:sig w:usb0="00000001" w:usb1="400078F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92BE8" w14:textId="07201FA0" w:rsidR="009623FF" w:rsidRPr="009623FF" w:rsidRDefault="009623FF" w:rsidP="009623FF">
    <w:pPr>
      <w:pStyle w:val="FooterCoverPage"/>
      <w:rPr>
        <w:rFonts w:ascii="Arial" w:hAnsi="Arial" w:cs="Arial"/>
        <w:b/>
        <w:sz w:val="48"/>
      </w:rPr>
    </w:pPr>
    <w:r w:rsidRPr="009623FF">
      <w:rPr>
        <w:rFonts w:ascii="Arial" w:hAnsi="Arial" w:cs="Arial"/>
        <w:b/>
        <w:sz w:val="48"/>
      </w:rPr>
      <w:t>EN</w:t>
    </w:r>
    <w:r w:rsidRPr="009623FF">
      <w:rPr>
        <w:rFonts w:ascii="Arial" w:hAnsi="Arial" w:cs="Arial"/>
        <w:b/>
        <w:sz w:val="48"/>
      </w:rPr>
      <w:tab/>
    </w:r>
    <w:r w:rsidRPr="009623FF">
      <w:rPr>
        <w:rFonts w:ascii="Arial" w:hAnsi="Arial" w:cs="Arial"/>
        <w:b/>
        <w:sz w:val="48"/>
      </w:rPr>
      <w:tab/>
    </w:r>
    <w:r w:rsidRPr="009623FF">
      <w:tab/>
    </w:r>
    <w:r w:rsidRPr="009623F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10073" w14:textId="18C0851E" w:rsidR="009623FF" w:rsidRPr="009623FF" w:rsidRDefault="009623FF" w:rsidP="009623FF">
    <w:pPr>
      <w:pStyle w:val="FooterCoverPage"/>
      <w:rPr>
        <w:rFonts w:ascii="Arial" w:hAnsi="Arial" w:cs="Arial"/>
        <w:b/>
        <w:sz w:val="48"/>
      </w:rPr>
    </w:pPr>
    <w:r w:rsidRPr="009623FF">
      <w:rPr>
        <w:rFonts w:ascii="Arial" w:hAnsi="Arial" w:cs="Arial"/>
        <w:b/>
        <w:sz w:val="48"/>
      </w:rPr>
      <w:t>EN</w:t>
    </w:r>
    <w:r w:rsidRPr="009623FF">
      <w:rPr>
        <w:rFonts w:ascii="Arial" w:hAnsi="Arial" w:cs="Arial"/>
        <w:b/>
        <w:sz w:val="48"/>
      </w:rPr>
      <w:tab/>
    </w:r>
    <w:r w:rsidRPr="009623FF">
      <w:rPr>
        <w:rFonts w:ascii="Arial" w:hAnsi="Arial" w:cs="Arial"/>
        <w:b/>
        <w:sz w:val="48"/>
      </w:rPr>
      <w:tab/>
    </w:r>
    <w:r w:rsidRPr="009623FF">
      <w:tab/>
    </w:r>
    <w:r w:rsidRPr="009623F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CBF06" w14:textId="77777777" w:rsidR="009623FF" w:rsidRPr="009623FF" w:rsidRDefault="009623FF" w:rsidP="009623F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44CD6" w14:textId="77777777" w:rsidR="00CB14B2" w:rsidRDefault="00CB14B2" w:rsidP="000E30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97D4D" w14:textId="1D043498" w:rsidR="008F2068" w:rsidRDefault="008F2068">
    <w:pPr>
      <w:pStyle w:val="Footer"/>
      <w:jc w:val="center"/>
    </w:pPr>
  </w:p>
  <w:p w14:paraId="37515927" w14:textId="77777777" w:rsidR="00CB14B2" w:rsidRPr="00CD516A" w:rsidRDefault="00CB14B2" w:rsidP="000E308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35B24" w14:textId="77777777" w:rsidR="00CB14B2" w:rsidRDefault="00CB14B2" w:rsidP="000E308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692016"/>
      <w:docPartObj>
        <w:docPartGallery w:val="Page Numbers (Bottom of Page)"/>
        <w:docPartUnique/>
      </w:docPartObj>
    </w:sdtPr>
    <w:sdtEndPr/>
    <w:sdtContent>
      <w:p w14:paraId="41A4DCB8" w14:textId="307DED60" w:rsidR="00CB14B2" w:rsidRPr="00CD516A" w:rsidRDefault="008F2068" w:rsidP="00CD59ED">
        <w:pPr>
          <w:pStyle w:val="Footer"/>
          <w:jc w:val="center"/>
        </w:pPr>
        <w:r w:rsidRPr="00AC3D6A">
          <w:fldChar w:fldCharType="begin"/>
        </w:r>
        <w:r>
          <w:instrText xml:space="preserve"> PAGE   \* MERGEFORMAT </w:instrText>
        </w:r>
        <w:r w:rsidRPr="00AC3D6A">
          <w:fldChar w:fldCharType="separate"/>
        </w:r>
        <w:r w:rsidR="009623FF">
          <w:rPr>
            <w:noProof/>
          </w:rPr>
          <w:t>4</w:t>
        </w:r>
        <w:r w:rsidRPr="00AC3D6A">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8C259" w14:textId="77777777" w:rsidR="00CB14B2" w:rsidRDefault="00CB14B2" w:rsidP="000E30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573062"/>
      <w:docPartObj>
        <w:docPartGallery w:val="Page Numbers (Bottom of Page)"/>
        <w:docPartUnique/>
      </w:docPartObj>
    </w:sdtPr>
    <w:sdtEndPr/>
    <w:sdtContent>
      <w:p w14:paraId="34E09D25" w14:textId="77777777" w:rsidR="004E6CE3" w:rsidRPr="00CD516A" w:rsidRDefault="004E6CE3" w:rsidP="00CD59ED">
        <w:pPr>
          <w:pStyle w:val="Footer"/>
          <w:jc w:val="center"/>
        </w:pPr>
        <w:r w:rsidRPr="00AC3D6A">
          <w:fldChar w:fldCharType="begin"/>
        </w:r>
        <w:r>
          <w:instrText xml:space="preserve"> PAGE   \* MERGEFORMAT </w:instrText>
        </w:r>
        <w:r w:rsidRPr="00AC3D6A">
          <w:fldChar w:fldCharType="separate"/>
        </w:r>
        <w:r w:rsidRPr="00AC3D6A">
          <w:t>2</w:t>
        </w:r>
        <w:r w:rsidRPr="00AC3D6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66725" w14:textId="77777777" w:rsidR="006F3390" w:rsidRDefault="006F3390" w:rsidP="000E3086">
      <w:r>
        <w:separator/>
      </w:r>
    </w:p>
  </w:footnote>
  <w:footnote w:type="continuationSeparator" w:id="0">
    <w:p w14:paraId="5AD57362" w14:textId="77777777" w:rsidR="006F3390" w:rsidRDefault="006F3390" w:rsidP="000E3086">
      <w:r>
        <w:continuationSeparator/>
      </w:r>
    </w:p>
  </w:footnote>
  <w:footnote w:type="continuationNotice" w:id="1">
    <w:p w14:paraId="42E6A333" w14:textId="77777777" w:rsidR="006F3390" w:rsidRDefault="006F3390">
      <w:pPr>
        <w:spacing w:after="0"/>
      </w:pPr>
    </w:p>
  </w:footnote>
  <w:footnote w:id="2">
    <w:p w14:paraId="35DDF1F0" w14:textId="7695403A" w:rsidR="006D5575" w:rsidRPr="00005818" w:rsidRDefault="006D5575" w:rsidP="006D5575">
      <w:pPr>
        <w:pStyle w:val="FootnoteText"/>
        <w:rPr>
          <w:sz w:val="18"/>
          <w:szCs w:val="18"/>
          <w:lang w:val="en-IE"/>
        </w:rPr>
      </w:pPr>
      <w:r w:rsidRPr="00005818">
        <w:rPr>
          <w:rStyle w:val="FootnoteReference"/>
          <w:sz w:val="18"/>
          <w:szCs w:val="18"/>
        </w:rPr>
        <w:footnoteRef/>
      </w:r>
      <w:r w:rsidRPr="00005818">
        <w:rPr>
          <w:sz w:val="18"/>
          <w:szCs w:val="18"/>
        </w:rPr>
        <w:t xml:space="preserve"> </w:t>
      </w:r>
      <w:hyperlink r:id="rId1" w:history="1">
        <w:r w:rsidRPr="00005818">
          <w:rPr>
            <w:rStyle w:val="Hyperlink"/>
            <w:sz w:val="18"/>
            <w:szCs w:val="18"/>
          </w:rPr>
          <w:t>The Draghi report on EU competitiveness</w:t>
        </w:r>
      </w:hyperlink>
      <w:r w:rsidR="008D7350" w:rsidRPr="00005818">
        <w:rPr>
          <w:sz w:val="18"/>
          <w:szCs w:val="18"/>
        </w:rPr>
        <w:t>, September 2024.</w:t>
      </w:r>
    </w:p>
  </w:footnote>
  <w:footnote w:id="3">
    <w:p w14:paraId="72B5B2FB" w14:textId="5C03094F" w:rsidR="009C4504" w:rsidRPr="00005818" w:rsidRDefault="009C4504">
      <w:pPr>
        <w:pStyle w:val="FootnoteText"/>
        <w:rPr>
          <w:sz w:val="18"/>
          <w:szCs w:val="18"/>
          <w:lang w:val="en-IE"/>
        </w:rPr>
      </w:pPr>
      <w:r w:rsidRPr="00005818">
        <w:rPr>
          <w:rStyle w:val="FootnoteReference"/>
          <w:sz w:val="18"/>
          <w:szCs w:val="18"/>
        </w:rPr>
        <w:footnoteRef/>
      </w:r>
      <w:r w:rsidR="0023789D" w:rsidRPr="00005818">
        <w:rPr>
          <w:sz w:val="18"/>
          <w:szCs w:val="18"/>
        </w:rPr>
        <w:t xml:space="preserve"> </w:t>
      </w:r>
      <w:hyperlink r:id="rId2" w:history="1">
        <w:r w:rsidR="00890C57" w:rsidRPr="00005818">
          <w:rPr>
            <w:rStyle w:val="Hyperlink"/>
            <w:sz w:val="18"/>
            <w:szCs w:val="18"/>
          </w:rPr>
          <w:t xml:space="preserve">Competitive </w:t>
        </w:r>
        <w:r w:rsidR="0023789D" w:rsidRPr="00005818">
          <w:rPr>
            <w:rStyle w:val="Hyperlink"/>
            <w:sz w:val="18"/>
            <w:szCs w:val="18"/>
          </w:rPr>
          <w:t>C</w:t>
        </w:r>
        <w:r w:rsidR="00890C57" w:rsidRPr="00005818">
          <w:rPr>
            <w:rStyle w:val="Hyperlink"/>
            <w:sz w:val="18"/>
            <w:szCs w:val="18"/>
          </w:rPr>
          <w:t>ompass</w:t>
        </w:r>
      </w:hyperlink>
      <w:r w:rsidR="0023789D" w:rsidRPr="00005818">
        <w:rPr>
          <w:sz w:val="18"/>
          <w:szCs w:val="18"/>
        </w:rPr>
        <w:t xml:space="preserve">, </w:t>
      </w:r>
      <w:r w:rsidR="00474274" w:rsidRPr="00005818">
        <w:rPr>
          <w:sz w:val="18"/>
          <w:szCs w:val="18"/>
        </w:rPr>
        <w:t>January 2025</w:t>
      </w:r>
      <w:r w:rsidR="0023789D" w:rsidRPr="00005818">
        <w:rPr>
          <w:sz w:val="18"/>
          <w:szCs w:val="18"/>
        </w:rPr>
        <w:t>.</w:t>
      </w:r>
    </w:p>
  </w:footnote>
  <w:footnote w:id="4">
    <w:p w14:paraId="519DA9CD" w14:textId="44C0AC07" w:rsidR="00991AD8" w:rsidRPr="00005818" w:rsidRDefault="00991AD8">
      <w:pPr>
        <w:pStyle w:val="FootnoteText"/>
        <w:rPr>
          <w:sz w:val="18"/>
          <w:szCs w:val="18"/>
        </w:rPr>
      </w:pPr>
      <w:r w:rsidRPr="00005818">
        <w:rPr>
          <w:rStyle w:val="FootnoteReference"/>
          <w:sz w:val="18"/>
          <w:szCs w:val="18"/>
        </w:rPr>
        <w:footnoteRef/>
      </w:r>
      <w:r w:rsidR="00A04260" w:rsidRPr="00005818">
        <w:rPr>
          <w:sz w:val="18"/>
          <w:szCs w:val="18"/>
        </w:rPr>
        <w:t xml:space="preserve"> OECD, </w:t>
      </w:r>
      <w:hyperlink r:id="rId3" w:history="1">
        <w:r w:rsidR="00A04260" w:rsidRPr="00005818">
          <w:rPr>
            <w:rStyle w:val="Hyperlink"/>
            <w:sz w:val="18"/>
            <w:szCs w:val="18"/>
          </w:rPr>
          <w:t>Unleashing SME Potential to Scale Up: Helping SMEs Scale Up</w:t>
        </w:r>
      </w:hyperlink>
      <w:r w:rsidR="00A04260" w:rsidRPr="00005818">
        <w:rPr>
          <w:sz w:val="18"/>
          <w:szCs w:val="18"/>
        </w:rPr>
        <w:t xml:space="preserve">, </w:t>
      </w:r>
      <w:r w:rsidR="002B455B" w:rsidRPr="00005818">
        <w:rPr>
          <w:sz w:val="18"/>
          <w:szCs w:val="18"/>
        </w:rPr>
        <w:t>November 2025,</w:t>
      </w:r>
      <w:r w:rsidR="003F63CA" w:rsidRPr="00005818">
        <w:rPr>
          <w:sz w:val="18"/>
          <w:szCs w:val="18"/>
        </w:rPr>
        <w:t xml:space="preserve"> p. 10.</w:t>
      </w:r>
      <w:r w:rsidRPr="00005818">
        <w:rPr>
          <w:sz w:val="18"/>
          <w:szCs w:val="18"/>
        </w:rPr>
        <w:t xml:space="preserve"> </w:t>
      </w:r>
    </w:p>
  </w:footnote>
  <w:footnote w:id="5">
    <w:p w14:paraId="6641C620" w14:textId="2E94654E" w:rsidR="0087514F" w:rsidRPr="00005818" w:rsidRDefault="0087514F">
      <w:pPr>
        <w:pStyle w:val="FootnoteText"/>
        <w:rPr>
          <w:sz w:val="18"/>
          <w:szCs w:val="18"/>
        </w:rPr>
      </w:pPr>
      <w:r w:rsidRPr="00005818">
        <w:rPr>
          <w:rStyle w:val="FootnoteReference"/>
          <w:sz w:val="18"/>
          <w:szCs w:val="18"/>
        </w:rPr>
        <w:footnoteRef/>
      </w:r>
      <w:r w:rsidRPr="00005818">
        <w:rPr>
          <w:sz w:val="18"/>
          <w:szCs w:val="18"/>
        </w:rPr>
        <w:t xml:space="preserve"> </w:t>
      </w:r>
      <w:r w:rsidR="00167452" w:rsidRPr="00005818">
        <w:rPr>
          <w:sz w:val="18"/>
          <w:szCs w:val="18"/>
        </w:rPr>
        <w:t>Letta,</w:t>
      </w:r>
      <w:r w:rsidRPr="00005818">
        <w:rPr>
          <w:sz w:val="18"/>
          <w:szCs w:val="18"/>
        </w:rPr>
        <w:t xml:space="preserve"> </w:t>
      </w:r>
      <w:hyperlink r:id="rId4" w:history="1">
        <w:r w:rsidR="00D5550B" w:rsidRPr="00005818">
          <w:rPr>
            <w:rStyle w:val="Hyperlink"/>
            <w:sz w:val="18"/>
            <w:szCs w:val="18"/>
          </w:rPr>
          <w:t>Much more than a Market</w:t>
        </w:r>
      </w:hyperlink>
      <w:r w:rsidR="00D5550B" w:rsidRPr="00005818">
        <w:rPr>
          <w:sz w:val="18"/>
          <w:szCs w:val="18"/>
        </w:rPr>
        <w:t>, April 2024</w:t>
      </w:r>
      <w:r w:rsidR="004B437C" w:rsidRPr="00005818">
        <w:rPr>
          <w:sz w:val="18"/>
          <w:szCs w:val="18"/>
        </w:rPr>
        <w:t>, p. 108.</w:t>
      </w:r>
    </w:p>
  </w:footnote>
  <w:footnote w:id="6">
    <w:p w14:paraId="4EBE43D8" w14:textId="3DDFB548" w:rsidR="009B0A1C" w:rsidRPr="00005818" w:rsidRDefault="009B0A1C">
      <w:pPr>
        <w:pStyle w:val="FootnoteText"/>
        <w:rPr>
          <w:sz w:val="18"/>
          <w:szCs w:val="18"/>
        </w:rPr>
      </w:pPr>
      <w:r w:rsidRPr="00005818">
        <w:rPr>
          <w:rStyle w:val="FootnoteReference"/>
          <w:sz w:val="18"/>
          <w:szCs w:val="18"/>
        </w:rPr>
        <w:footnoteRef/>
      </w:r>
      <w:r w:rsidRPr="00005818">
        <w:rPr>
          <w:sz w:val="18"/>
          <w:szCs w:val="18"/>
        </w:rPr>
        <w:t xml:space="preserve"> </w:t>
      </w:r>
      <w:hyperlink r:id="rId5" w:history="1">
        <w:r w:rsidR="00681FA3" w:rsidRPr="00005818">
          <w:rPr>
            <w:rStyle w:val="Hyperlink"/>
            <w:sz w:val="18"/>
            <w:szCs w:val="18"/>
          </w:rPr>
          <w:t>The Draghi report on EU competitiveness</w:t>
        </w:r>
      </w:hyperlink>
      <w:r w:rsidR="00681FA3" w:rsidRPr="00005818">
        <w:rPr>
          <w:sz w:val="18"/>
          <w:szCs w:val="18"/>
        </w:rPr>
        <w:t>, part A, p. 33.</w:t>
      </w:r>
    </w:p>
  </w:footnote>
  <w:footnote w:id="7">
    <w:p w14:paraId="24472CF7" w14:textId="56BFDF83" w:rsidR="00F5065D" w:rsidRPr="00A06D65" w:rsidRDefault="00F5065D">
      <w:pPr>
        <w:pStyle w:val="FootnoteText"/>
        <w:rPr>
          <w:sz w:val="18"/>
          <w:szCs w:val="18"/>
          <w:lang w:val="en-IE"/>
        </w:rPr>
      </w:pPr>
      <w:r w:rsidRPr="00005818">
        <w:rPr>
          <w:rStyle w:val="FootnoteReference"/>
          <w:sz w:val="18"/>
          <w:szCs w:val="18"/>
        </w:rPr>
        <w:footnoteRef/>
      </w:r>
      <w:r w:rsidRPr="00A06D65">
        <w:rPr>
          <w:sz w:val="18"/>
          <w:szCs w:val="18"/>
          <w:lang w:val="en-IE"/>
        </w:rPr>
        <w:t xml:space="preserve"> </w:t>
      </w:r>
      <w:r w:rsidR="002C7417" w:rsidRPr="00A06D65">
        <w:rPr>
          <w:sz w:val="18"/>
          <w:szCs w:val="18"/>
          <w:lang w:val="en-IE"/>
        </w:rPr>
        <w:t xml:space="preserve">Von der Leyen, </w:t>
      </w:r>
      <w:hyperlink r:id="rId6" w:history="1">
        <w:r w:rsidR="002C7417" w:rsidRPr="00A06D65">
          <w:rPr>
            <w:rStyle w:val="Hyperlink"/>
            <w:sz w:val="18"/>
            <w:szCs w:val="18"/>
            <w:lang w:val="en-IE"/>
          </w:rPr>
          <w:t xml:space="preserve">Europe’s </w:t>
        </w:r>
        <w:r w:rsidR="00A700E1" w:rsidRPr="00A06D65">
          <w:rPr>
            <w:rStyle w:val="Hyperlink"/>
            <w:sz w:val="18"/>
            <w:szCs w:val="18"/>
            <w:lang w:val="en-IE"/>
          </w:rPr>
          <w:t>Choice</w:t>
        </w:r>
        <w:r w:rsidR="008E38BA" w:rsidRPr="00A06D65">
          <w:rPr>
            <w:rStyle w:val="Hyperlink"/>
            <w:sz w:val="18"/>
            <w:szCs w:val="18"/>
            <w:lang w:val="en-IE"/>
          </w:rPr>
          <w:t>: Political Guidelines for the Next European Commission 2024-2029</w:t>
        </w:r>
      </w:hyperlink>
      <w:r w:rsidR="006869E7" w:rsidRPr="00A06D65">
        <w:rPr>
          <w:sz w:val="18"/>
          <w:szCs w:val="18"/>
          <w:lang w:val="en-IE"/>
        </w:rPr>
        <w:t>, 2024.</w:t>
      </w:r>
    </w:p>
  </w:footnote>
  <w:footnote w:id="8">
    <w:p w14:paraId="4E744F1E" w14:textId="12D0478F" w:rsidR="00F5065D" w:rsidRPr="00005818" w:rsidRDefault="00F5065D">
      <w:pPr>
        <w:pStyle w:val="FootnoteText"/>
        <w:rPr>
          <w:sz w:val="18"/>
          <w:szCs w:val="18"/>
          <w:lang w:val="it-IT"/>
        </w:rPr>
      </w:pPr>
      <w:r w:rsidRPr="00005818">
        <w:rPr>
          <w:rStyle w:val="FootnoteReference"/>
          <w:sz w:val="18"/>
          <w:szCs w:val="18"/>
        </w:rPr>
        <w:footnoteRef/>
      </w:r>
      <w:r w:rsidRPr="00005818">
        <w:rPr>
          <w:sz w:val="18"/>
          <w:szCs w:val="18"/>
          <w:lang w:val="it-IT"/>
        </w:rPr>
        <w:t xml:space="preserve"> </w:t>
      </w:r>
      <w:r w:rsidR="002F74BB" w:rsidRPr="00005818">
        <w:rPr>
          <w:sz w:val="18"/>
          <w:szCs w:val="18"/>
          <w:lang w:val="it-IT"/>
        </w:rPr>
        <w:t xml:space="preserve">Von der Leyen, </w:t>
      </w:r>
      <w:hyperlink r:id="rId7" w:history="1">
        <w:r w:rsidR="0016569F" w:rsidRPr="00005818">
          <w:rPr>
            <w:rStyle w:val="Hyperlink"/>
            <w:sz w:val="18"/>
            <w:szCs w:val="18"/>
            <w:lang w:val="it-IT"/>
          </w:rPr>
          <w:t xml:space="preserve">Mission Letter </w:t>
        </w:r>
        <w:r w:rsidR="00C52470" w:rsidRPr="00005818">
          <w:rPr>
            <w:rStyle w:val="Hyperlink"/>
            <w:sz w:val="18"/>
            <w:szCs w:val="18"/>
            <w:lang w:val="it-IT"/>
          </w:rPr>
          <w:t>Michael McGrath</w:t>
        </w:r>
      </w:hyperlink>
      <w:r w:rsidR="00C52470" w:rsidRPr="00005818">
        <w:rPr>
          <w:sz w:val="18"/>
          <w:szCs w:val="18"/>
          <w:lang w:val="it-IT"/>
        </w:rPr>
        <w:t>, September 2024.</w:t>
      </w:r>
    </w:p>
  </w:footnote>
  <w:footnote w:id="9">
    <w:p w14:paraId="519D35E4" w14:textId="65C673E9" w:rsidR="00464779" w:rsidRPr="00005818" w:rsidRDefault="00464779">
      <w:pPr>
        <w:pStyle w:val="FootnoteText"/>
        <w:rPr>
          <w:sz w:val="18"/>
          <w:szCs w:val="18"/>
          <w:lang w:val="en-IE"/>
        </w:rPr>
      </w:pPr>
      <w:r w:rsidRPr="00005818">
        <w:rPr>
          <w:rStyle w:val="FootnoteReference"/>
          <w:sz w:val="18"/>
          <w:szCs w:val="18"/>
        </w:rPr>
        <w:footnoteRef/>
      </w:r>
      <w:r w:rsidRPr="00005818">
        <w:rPr>
          <w:sz w:val="18"/>
          <w:szCs w:val="18"/>
        </w:rPr>
        <w:t xml:space="preserve"> </w:t>
      </w:r>
      <w:hyperlink r:id="rId8" w:history="1">
        <w:r w:rsidRPr="00005818">
          <w:rPr>
            <w:rStyle w:val="Hyperlink"/>
            <w:sz w:val="18"/>
            <w:szCs w:val="18"/>
            <w:lang w:val="en-IE"/>
          </w:rPr>
          <w:t>COM(2025) 124 final</w:t>
        </w:r>
      </w:hyperlink>
      <w:r w:rsidRPr="00005818">
        <w:rPr>
          <w:sz w:val="18"/>
          <w:szCs w:val="18"/>
          <w:lang w:val="en-IE"/>
        </w:rPr>
        <w:t xml:space="preserve">, </w:t>
      </w:r>
      <w:hyperlink r:id="rId9" w:history="1">
        <w:r w:rsidRPr="00005818">
          <w:rPr>
            <w:rStyle w:val="Hyperlink"/>
            <w:sz w:val="18"/>
            <w:szCs w:val="18"/>
          </w:rPr>
          <w:t>COM(2025) 500 final</w:t>
        </w:r>
      </w:hyperlink>
      <w:r w:rsidRPr="00005818">
        <w:rPr>
          <w:sz w:val="18"/>
          <w:szCs w:val="18"/>
        </w:rPr>
        <w:t xml:space="preserve"> and </w:t>
      </w:r>
      <w:hyperlink r:id="rId10" w:history="1">
        <w:r w:rsidRPr="00005818">
          <w:rPr>
            <w:rStyle w:val="Hyperlink"/>
            <w:sz w:val="18"/>
            <w:szCs w:val="18"/>
            <w:lang w:val="en-IE"/>
          </w:rPr>
          <w:t>COM(2025) 270 final</w:t>
        </w:r>
      </w:hyperlink>
      <w:r w:rsidRPr="00005818">
        <w:rPr>
          <w:sz w:val="18"/>
          <w:szCs w:val="18"/>
          <w:lang w:val="en-IE"/>
        </w:rPr>
        <w:t>.</w:t>
      </w:r>
    </w:p>
  </w:footnote>
  <w:footnote w:id="10">
    <w:p w14:paraId="40FA392C" w14:textId="0E42EBE5" w:rsidR="00F44AA2" w:rsidRPr="00005818" w:rsidRDefault="00F44AA2">
      <w:pPr>
        <w:pStyle w:val="FootnoteText"/>
        <w:rPr>
          <w:sz w:val="18"/>
          <w:szCs w:val="18"/>
          <w:lang w:val="en-US"/>
        </w:rPr>
      </w:pPr>
      <w:r w:rsidRPr="00005818">
        <w:rPr>
          <w:rStyle w:val="FootnoteReference"/>
          <w:sz w:val="18"/>
          <w:szCs w:val="18"/>
        </w:rPr>
        <w:footnoteRef/>
      </w:r>
      <w:r w:rsidR="00F064B5" w:rsidRPr="00005818">
        <w:rPr>
          <w:sz w:val="18"/>
          <w:szCs w:val="18"/>
        </w:rPr>
        <w:t> </w:t>
      </w:r>
      <w:r w:rsidR="002F0AE7" w:rsidRPr="00005818">
        <w:rPr>
          <w:sz w:val="18"/>
          <w:szCs w:val="18"/>
        </w:rPr>
        <w:t>Single Market Strategy, p. 7.</w:t>
      </w:r>
    </w:p>
  </w:footnote>
  <w:footnote w:id="11">
    <w:p w14:paraId="10E742B0" w14:textId="6BF1689D" w:rsidR="0098450E" w:rsidRPr="00005818" w:rsidRDefault="0098450E">
      <w:pPr>
        <w:pStyle w:val="FootnoteText"/>
        <w:rPr>
          <w:sz w:val="18"/>
          <w:szCs w:val="18"/>
        </w:rPr>
      </w:pPr>
      <w:r w:rsidRPr="00005818">
        <w:rPr>
          <w:rStyle w:val="FootnoteReference"/>
          <w:sz w:val="18"/>
          <w:szCs w:val="18"/>
        </w:rPr>
        <w:footnoteRef/>
      </w:r>
      <w:r w:rsidR="00F064B5" w:rsidRPr="00005818">
        <w:rPr>
          <w:sz w:val="18"/>
          <w:szCs w:val="18"/>
        </w:rPr>
        <w:t> </w:t>
      </w:r>
      <w:hyperlink r:id="rId11" w:history="1">
        <w:r w:rsidR="001E0666" w:rsidRPr="00005818">
          <w:rPr>
            <w:rStyle w:val="Hyperlink"/>
            <w:sz w:val="18"/>
            <w:szCs w:val="18"/>
          </w:rPr>
          <w:t xml:space="preserve">2026 Commission Work Programme, Annex </w:t>
        </w:r>
        <w:r w:rsidR="00E641A2" w:rsidRPr="00005818">
          <w:rPr>
            <w:rStyle w:val="Hyperlink"/>
            <w:sz w:val="18"/>
            <w:szCs w:val="18"/>
          </w:rPr>
          <w:t>I</w:t>
        </w:r>
      </w:hyperlink>
      <w:r w:rsidR="00E641A2" w:rsidRPr="00005818">
        <w:rPr>
          <w:sz w:val="18"/>
          <w:szCs w:val="18"/>
        </w:rPr>
        <w:t>.</w:t>
      </w:r>
    </w:p>
  </w:footnote>
  <w:footnote w:id="12">
    <w:p w14:paraId="7C0EB712" w14:textId="566D0DBD" w:rsidR="00395610" w:rsidRPr="00005818" w:rsidRDefault="00395610" w:rsidP="00395610">
      <w:pPr>
        <w:pStyle w:val="FootnoteText"/>
        <w:rPr>
          <w:sz w:val="18"/>
          <w:szCs w:val="18"/>
        </w:rPr>
      </w:pPr>
      <w:r w:rsidRPr="00005818">
        <w:rPr>
          <w:rStyle w:val="FootnoteReference"/>
          <w:sz w:val="18"/>
          <w:szCs w:val="18"/>
        </w:rPr>
        <w:footnoteRef/>
      </w:r>
      <w:r w:rsidR="00F064B5" w:rsidRPr="00005818">
        <w:rPr>
          <w:sz w:val="18"/>
          <w:szCs w:val="18"/>
        </w:rPr>
        <w:t> </w:t>
      </w:r>
      <w:hyperlink r:id="rId12" w:history="1">
        <w:r w:rsidR="002E39E4" w:rsidRPr="00005818">
          <w:rPr>
            <w:rStyle w:val="Hyperlink"/>
            <w:sz w:val="18"/>
            <w:szCs w:val="18"/>
          </w:rPr>
          <w:t>European Council</w:t>
        </w:r>
        <w:r w:rsidR="00C90AD4" w:rsidRPr="00005818">
          <w:rPr>
            <w:rStyle w:val="Hyperlink"/>
            <w:sz w:val="18"/>
            <w:szCs w:val="18"/>
          </w:rPr>
          <w:t xml:space="preserve"> conclusions on </w:t>
        </w:r>
        <w:r w:rsidR="00BF66FE" w:rsidRPr="00005818">
          <w:rPr>
            <w:rStyle w:val="Hyperlink"/>
            <w:sz w:val="18"/>
            <w:szCs w:val="18"/>
          </w:rPr>
          <w:t>competitiveness, European defence and security and migration</w:t>
        </w:r>
      </w:hyperlink>
      <w:r w:rsidR="00BF66FE" w:rsidRPr="00005818">
        <w:rPr>
          <w:sz w:val="18"/>
          <w:szCs w:val="18"/>
        </w:rPr>
        <w:t>, 20 March 2025</w:t>
      </w:r>
      <w:r w:rsidRPr="00005818">
        <w:rPr>
          <w:sz w:val="18"/>
          <w:szCs w:val="18"/>
        </w:rPr>
        <w:t xml:space="preserve">; </w:t>
      </w:r>
      <w:r w:rsidR="00E32E3C" w:rsidRPr="00005818">
        <w:rPr>
          <w:sz w:val="18"/>
          <w:szCs w:val="18"/>
        </w:rPr>
        <w:t xml:space="preserve">European Council </w:t>
      </w:r>
      <w:r w:rsidR="001C5B6E" w:rsidRPr="00005818">
        <w:rPr>
          <w:sz w:val="18"/>
          <w:szCs w:val="18"/>
        </w:rPr>
        <w:t>meeting - Conclusions</w:t>
      </w:r>
      <w:r w:rsidR="00682ECC" w:rsidRPr="00005818">
        <w:rPr>
          <w:sz w:val="18"/>
          <w:szCs w:val="18"/>
        </w:rPr>
        <w:t>, 23 October</w:t>
      </w:r>
      <w:r w:rsidR="007262EC" w:rsidRPr="00005818">
        <w:rPr>
          <w:sz w:val="18"/>
          <w:szCs w:val="18"/>
        </w:rPr>
        <w:t xml:space="preserve"> 2025</w:t>
      </w:r>
      <w:r w:rsidR="00682ECC" w:rsidRPr="00005818">
        <w:rPr>
          <w:sz w:val="18"/>
          <w:szCs w:val="18"/>
        </w:rPr>
        <w:t xml:space="preserve">, </w:t>
      </w:r>
      <w:hyperlink r:id="rId13" w:history="1">
        <w:r w:rsidR="00682ECC" w:rsidRPr="00005818">
          <w:rPr>
            <w:rStyle w:val="Hyperlink"/>
            <w:sz w:val="18"/>
            <w:szCs w:val="18"/>
          </w:rPr>
          <w:t>EU</w:t>
        </w:r>
        <w:r w:rsidR="00694784" w:rsidRPr="00005818">
          <w:rPr>
            <w:rStyle w:val="Hyperlink"/>
            <w:sz w:val="18"/>
            <w:szCs w:val="18"/>
          </w:rPr>
          <w:t>CO 18/25</w:t>
        </w:r>
      </w:hyperlink>
      <w:r w:rsidRPr="00005818">
        <w:rPr>
          <w:sz w:val="18"/>
          <w:szCs w:val="18"/>
        </w:rPr>
        <w:t>.</w:t>
      </w:r>
    </w:p>
  </w:footnote>
  <w:footnote w:id="13">
    <w:p w14:paraId="5EE49FBA" w14:textId="72CFF058" w:rsidR="00944C8F" w:rsidRPr="00005818" w:rsidRDefault="00944C8F">
      <w:pPr>
        <w:pStyle w:val="FootnoteText"/>
        <w:rPr>
          <w:sz w:val="18"/>
          <w:szCs w:val="18"/>
        </w:rPr>
      </w:pPr>
      <w:r w:rsidRPr="00005818">
        <w:rPr>
          <w:rStyle w:val="FootnoteReference"/>
          <w:sz w:val="18"/>
          <w:szCs w:val="18"/>
        </w:rPr>
        <w:footnoteRef/>
      </w:r>
      <w:r w:rsidR="00F064B5" w:rsidRPr="00005818">
        <w:rPr>
          <w:sz w:val="18"/>
          <w:szCs w:val="18"/>
        </w:rPr>
        <w:t> </w:t>
      </w:r>
      <w:hyperlink r:id="rId14" w:history="1">
        <w:r w:rsidR="002710AF" w:rsidRPr="00005818">
          <w:rPr>
            <w:rStyle w:val="Hyperlink"/>
            <w:sz w:val="18"/>
            <w:szCs w:val="18"/>
          </w:rPr>
          <w:t>2025/2079(INL)</w:t>
        </w:r>
      </w:hyperlink>
      <w:r w:rsidR="00D60743" w:rsidRPr="00005818">
        <w:rPr>
          <w:sz w:val="18"/>
          <w:szCs w:val="18"/>
        </w:rPr>
        <w:t>.</w:t>
      </w:r>
    </w:p>
  </w:footnote>
  <w:footnote w:id="14">
    <w:p w14:paraId="157B23B9" w14:textId="77777777" w:rsidR="00FC2CCF" w:rsidRPr="00005818" w:rsidRDefault="00FC2CCF" w:rsidP="00FC2CCF">
      <w:pPr>
        <w:pStyle w:val="FootnoteText"/>
        <w:rPr>
          <w:sz w:val="18"/>
          <w:szCs w:val="18"/>
        </w:rPr>
      </w:pPr>
      <w:r w:rsidRPr="00005818">
        <w:rPr>
          <w:rStyle w:val="FootnoteReference"/>
          <w:sz w:val="18"/>
          <w:szCs w:val="18"/>
        </w:rPr>
        <w:footnoteRef/>
      </w:r>
      <w:r w:rsidRPr="00005818">
        <w:rPr>
          <w:sz w:val="18"/>
          <w:szCs w:val="18"/>
        </w:rPr>
        <w:t> </w:t>
      </w:r>
      <w:hyperlink r:id="rId15" w:history="1">
        <w:r w:rsidRPr="00005818">
          <w:rPr>
            <w:rStyle w:val="Hyperlink"/>
            <w:sz w:val="18"/>
            <w:szCs w:val="18"/>
          </w:rPr>
          <w:t>COM(2025) 838 final</w:t>
        </w:r>
      </w:hyperlink>
      <w:r w:rsidRPr="00005818">
        <w:rPr>
          <w:sz w:val="18"/>
          <w:szCs w:val="18"/>
        </w:rPr>
        <w:t>.</w:t>
      </w:r>
    </w:p>
  </w:footnote>
  <w:footnote w:id="15">
    <w:p w14:paraId="7363815C" w14:textId="61AFF215" w:rsidR="001F7452" w:rsidRPr="00005818" w:rsidRDefault="001F7452" w:rsidP="001F7452">
      <w:pPr>
        <w:pStyle w:val="FootnoteText"/>
        <w:rPr>
          <w:sz w:val="18"/>
          <w:szCs w:val="18"/>
        </w:rPr>
      </w:pPr>
      <w:r w:rsidRPr="00005818">
        <w:rPr>
          <w:rStyle w:val="FootnoteReference"/>
          <w:sz w:val="18"/>
          <w:szCs w:val="18"/>
        </w:rPr>
        <w:footnoteRef/>
      </w:r>
      <w:r w:rsidR="000D2A66" w:rsidRPr="00005818">
        <w:rPr>
          <w:sz w:val="18"/>
          <w:szCs w:val="18"/>
        </w:rPr>
        <w:t> </w:t>
      </w:r>
      <w:hyperlink r:id="rId16" w:history="1">
        <w:r w:rsidRPr="00005818">
          <w:rPr>
            <w:rStyle w:val="Hyperlink"/>
            <w:sz w:val="18"/>
            <w:szCs w:val="18"/>
          </w:rPr>
          <w:t>Directive (EU) 2017/1132</w:t>
        </w:r>
      </w:hyperlink>
      <w:r w:rsidRPr="00005818">
        <w:rPr>
          <w:sz w:val="18"/>
          <w:szCs w:val="18"/>
        </w:rPr>
        <w:t xml:space="preserve"> codified 6 Directives and was amended by </w:t>
      </w:r>
      <w:hyperlink r:id="rId17" w:history="1">
        <w:r w:rsidRPr="00005818">
          <w:rPr>
            <w:rStyle w:val="Hyperlink"/>
            <w:sz w:val="18"/>
            <w:szCs w:val="18"/>
          </w:rPr>
          <w:t>Directive (EU) 2019/1151</w:t>
        </w:r>
      </w:hyperlink>
      <w:r w:rsidRPr="00005818">
        <w:rPr>
          <w:sz w:val="18"/>
          <w:szCs w:val="18"/>
        </w:rPr>
        <w:t xml:space="preserve"> on the use of digital tools and processes in company law (</w:t>
      </w:r>
      <w:r w:rsidR="00C806D5" w:rsidRPr="00005818">
        <w:rPr>
          <w:sz w:val="18"/>
          <w:szCs w:val="18"/>
        </w:rPr>
        <w:t xml:space="preserve">Company Law </w:t>
      </w:r>
      <w:r w:rsidRPr="00005818">
        <w:rPr>
          <w:sz w:val="18"/>
          <w:szCs w:val="18"/>
        </w:rPr>
        <w:t xml:space="preserve">Digitalisation Directive), </w:t>
      </w:r>
      <w:hyperlink r:id="rId18" w:history="1">
        <w:r w:rsidRPr="00005818">
          <w:rPr>
            <w:rStyle w:val="Hyperlink"/>
            <w:sz w:val="18"/>
            <w:szCs w:val="18"/>
          </w:rPr>
          <w:t>Directive (EU) 2019/2121</w:t>
        </w:r>
      </w:hyperlink>
      <w:r w:rsidRPr="00005818">
        <w:rPr>
          <w:sz w:val="18"/>
          <w:szCs w:val="18"/>
        </w:rPr>
        <w:t xml:space="preserve"> on cross-border conversions, mergers and divisions (Mobility Directive) and by </w:t>
      </w:r>
      <w:hyperlink r:id="rId19" w:history="1">
        <w:r w:rsidRPr="00005818">
          <w:rPr>
            <w:rStyle w:val="Hyperlink"/>
            <w:sz w:val="18"/>
            <w:szCs w:val="18"/>
          </w:rPr>
          <w:t>Directive (EU) 2025/25</w:t>
        </w:r>
      </w:hyperlink>
      <w:r w:rsidRPr="00005818">
        <w:rPr>
          <w:sz w:val="18"/>
          <w:szCs w:val="18"/>
        </w:rPr>
        <w:t xml:space="preserve"> on </w:t>
      </w:r>
      <w:r w:rsidR="00E9166D" w:rsidRPr="00005818">
        <w:rPr>
          <w:sz w:val="18"/>
          <w:szCs w:val="18"/>
        </w:rPr>
        <w:t>further expanding and</w:t>
      </w:r>
      <w:r w:rsidRPr="00005818">
        <w:rPr>
          <w:sz w:val="18"/>
          <w:szCs w:val="18"/>
        </w:rPr>
        <w:t xml:space="preserve"> </w:t>
      </w:r>
      <w:r w:rsidR="00872E15" w:rsidRPr="00005818">
        <w:rPr>
          <w:sz w:val="18"/>
          <w:szCs w:val="18"/>
        </w:rPr>
        <w:t>u</w:t>
      </w:r>
      <w:r w:rsidRPr="00005818">
        <w:rPr>
          <w:sz w:val="18"/>
          <w:szCs w:val="18"/>
        </w:rPr>
        <w:t>pgrading</w:t>
      </w:r>
      <w:r w:rsidR="00E9166D" w:rsidRPr="00005818">
        <w:rPr>
          <w:sz w:val="18"/>
          <w:szCs w:val="18"/>
        </w:rPr>
        <w:t xml:space="preserve"> the use of</w:t>
      </w:r>
      <w:r w:rsidRPr="00005818">
        <w:rPr>
          <w:sz w:val="18"/>
          <w:szCs w:val="18"/>
        </w:rPr>
        <w:t xml:space="preserve"> digital </w:t>
      </w:r>
      <w:r w:rsidR="00E9166D" w:rsidRPr="00005818">
        <w:rPr>
          <w:sz w:val="18"/>
          <w:szCs w:val="18"/>
        </w:rPr>
        <w:t>tools and processes in company law</w:t>
      </w:r>
      <w:r w:rsidRPr="00005818">
        <w:rPr>
          <w:sz w:val="18"/>
          <w:szCs w:val="18"/>
        </w:rPr>
        <w:t xml:space="preserve"> (UDCL).</w:t>
      </w:r>
    </w:p>
  </w:footnote>
  <w:footnote w:id="16">
    <w:p w14:paraId="7135783B" w14:textId="3312E6FE" w:rsidR="00351A08" w:rsidRPr="00005818" w:rsidRDefault="00351A08">
      <w:pPr>
        <w:pStyle w:val="FootnoteText"/>
        <w:rPr>
          <w:sz w:val="18"/>
          <w:szCs w:val="18"/>
        </w:rPr>
      </w:pPr>
      <w:r w:rsidRPr="00005818">
        <w:rPr>
          <w:rStyle w:val="FootnoteReference"/>
          <w:sz w:val="18"/>
          <w:szCs w:val="18"/>
        </w:rPr>
        <w:footnoteRef/>
      </w:r>
      <w:r w:rsidR="000D2A66" w:rsidRPr="00005818">
        <w:rPr>
          <w:sz w:val="18"/>
          <w:szCs w:val="18"/>
        </w:rPr>
        <w:t> </w:t>
      </w:r>
      <w:r w:rsidRPr="00005818">
        <w:rPr>
          <w:sz w:val="18"/>
          <w:szCs w:val="18"/>
        </w:rPr>
        <w:t>F</w:t>
      </w:r>
      <w:r w:rsidRPr="00005818">
        <w:rPr>
          <w:rFonts w:eastAsia="EC Square Sans Pro"/>
          <w:color w:val="202122"/>
          <w:sz w:val="18"/>
          <w:szCs w:val="18"/>
        </w:rPr>
        <w:t>ollowing</w:t>
      </w:r>
      <w:r w:rsidR="005D3154" w:rsidRPr="00005818">
        <w:rPr>
          <w:rFonts w:eastAsia="EC Square Sans Pro"/>
          <w:color w:val="202122"/>
          <w:sz w:val="18"/>
          <w:szCs w:val="18"/>
        </w:rPr>
        <w:t xml:space="preserve"> transposition</w:t>
      </w:r>
      <w:r w:rsidR="00476139" w:rsidRPr="00005818">
        <w:rPr>
          <w:rFonts w:eastAsia="EC Square Sans Pro"/>
          <w:color w:val="202122"/>
          <w:sz w:val="18"/>
          <w:szCs w:val="18"/>
        </w:rPr>
        <w:t xml:space="preserve"> of </w:t>
      </w:r>
      <w:r w:rsidR="005D3154" w:rsidRPr="00005818">
        <w:rPr>
          <w:rFonts w:eastAsia="EC Square Sans Pro"/>
          <w:color w:val="202122"/>
          <w:sz w:val="18"/>
          <w:szCs w:val="18"/>
        </w:rPr>
        <w:t>Directive 2025/25</w:t>
      </w:r>
      <w:r w:rsidR="002606B2" w:rsidRPr="00005818">
        <w:rPr>
          <w:rFonts w:eastAsia="EC Square Sans Pro"/>
          <w:color w:val="202122"/>
          <w:sz w:val="18"/>
          <w:szCs w:val="18"/>
        </w:rPr>
        <w:t>.</w:t>
      </w:r>
    </w:p>
  </w:footnote>
  <w:footnote w:id="17">
    <w:p w14:paraId="4BD91D0B" w14:textId="0C72D019" w:rsidR="005E4866" w:rsidRPr="00005818" w:rsidRDefault="005E4866" w:rsidP="005E4866">
      <w:pPr>
        <w:pStyle w:val="FootnoteText"/>
        <w:rPr>
          <w:sz w:val="18"/>
          <w:szCs w:val="18"/>
        </w:rPr>
      </w:pPr>
      <w:r w:rsidRPr="00005818">
        <w:rPr>
          <w:rStyle w:val="FootnoteReference"/>
          <w:sz w:val="18"/>
          <w:szCs w:val="18"/>
        </w:rPr>
        <w:footnoteRef/>
      </w:r>
      <w:r w:rsidR="000D2A66" w:rsidRPr="00005818">
        <w:rPr>
          <w:sz w:val="18"/>
          <w:szCs w:val="18"/>
        </w:rPr>
        <w:t> </w:t>
      </w:r>
      <w:hyperlink r:id="rId20" w:history="1">
        <w:r w:rsidR="001A3C0B" w:rsidRPr="00005818">
          <w:rPr>
            <w:rStyle w:val="Hyperlink"/>
            <w:sz w:val="18"/>
            <w:szCs w:val="18"/>
          </w:rPr>
          <w:t>COM(2022) 702 final</w:t>
        </w:r>
      </w:hyperlink>
      <w:r w:rsidR="001A3C0B" w:rsidRPr="00005818">
        <w:rPr>
          <w:sz w:val="18"/>
          <w:szCs w:val="18"/>
        </w:rPr>
        <w:t>.</w:t>
      </w:r>
    </w:p>
  </w:footnote>
  <w:footnote w:id="18">
    <w:p w14:paraId="3C6FAD5B" w14:textId="2EA4BB32" w:rsidR="0058580D" w:rsidRPr="00005818" w:rsidRDefault="0058580D">
      <w:pPr>
        <w:pStyle w:val="FootnoteText"/>
        <w:rPr>
          <w:sz w:val="18"/>
          <w:szCs w:val="18"/>
        </w:rPr>
      </w:pPr>
      <w:r w:rsidRPr="00005818">
        <w:rPr>
          <w:rStyle w:val="FootnoteReference"/>
          <w:sz w:val="18"/>
          <w:szCs w:val="18"/>
        </w:rPr>
        <w:footnoteRef/>
      </w:r>
      <w:r w:rsidR="000D2A66" w:rsidRPr="00005818">
        <w:rPr>
          <w:sz w:val="18"/>
          <w:szCs w:val="18"/>
        </w:rPr>
        <w:t> </w:t>
      </w:r>
      <w:r w:rsidRPr="00005818">
        <w:rPr>
          <w:sz w:val="18"/>
          <w:szCs w:val="18"/>
        </w:rPr>
        <w:t xml:space="preserve">See </w:t>
      </w:r>
      <w:r w:rsidR="00290CE5" w:rsidRPr="00005818">
        <w:rPr>
          <w:sz w:val="18"/>
          <w:szCs w:val="18"/>
        </w:rPr>
        <w:t xml:space="preserve">also </w:t>
      </w:r>
      <w:r w:rsidR="00832BB0" w:rsidRPr="00005818">
        <w:rPr>
          <w:sz w:val="18"/>
          <w:szCs w:val="18"/>
        </w:rPr>
        <w:t>A</w:t>
      </w:r>
      <w:r w:rsidRPr="00005818">
        <w:rPr>
          <w:sz w:val="18"/>
          <w:szCs w:val="18"/>
        </w:rPr>
        <w:t xml:space="preserve">nnex </w:t>
      </w:r>
      <w:r w:rsidR="00E3073C" w:rsidRPr="00005818">
        <w:rPr>
          <w:sz w:val="18"/>
          <w:szCs w:val="18"/>
        </w:rPr>
        <w:t>10</w:t>
      </w:r>
      <w:r w:rsidR="002A6BA8" w:rsidRPr="00005818">
        <w:rPr>
          <w:sz w:val="18"/>
          <w:szCs w:val="18"/>
        </w:rPr>
        <w:t xml:space="preserve">. </w:t>
      </w:r>
    </w:p>
  </w:footnote>
  <w:footnote w:id="19">
    <w:p w14:paraId="31CCFEEC" w14:textId="1432ED3A" w:rsidR="002D3E69" w:rsidRPr="00005818" w:rsidRDefault="002D3E69" w:rsidP="002D3E69">
      <w:pPr>
        <w:pStyle w:val="FootnoteText"/>
        <w:rPr>
          <w:sz w:val="18"/>
          <w:szCs w:val="18"/>
        </w:rPr>
      </w:pPr>
      <w:r w:rsidRPr="00005818">
        <w:rPr>
          <w:rStyle w:val="FootnoteReference"/>
          <w:sz w:val="18"/>
          <w:szCs w:val="18"/>
        </w:rPr>
        <w:footnoteRef/>
      </w:r>
      <w:r w:rsidR="000D2A66" w:rsidRPr="00005818">
        <w:rPr>
          <w:sz w:val="18"/>
          <w:szCs w:val="18"/>
        </w:rPr>
        <w:t> </w:t>
      </w:r>
      <w:r w:rsidR="00086435" w:rsidRPr="00005818">
        <w:rPr>
          <w:rFonts w:eastAsia="EC Square Sans Pro"/>
          <w:color w:val="202122"/>
          <w:sz w:val="18"/>
          <w:szCs w:val="18"/>
        </w:rPr>
        <w:t>A</w:t>
      </w:r>
      <w:r w:rsidRPr="00005818">
        <w:rPr>
          <w:rFonts w:eastAsia="EC Square Sans Pro"/>
          <w:color w:val="202122"/>
          <w:sz w:val="18"/>
          <w:szCs w:val="18"/>
        </w:rPr>
        <w:t>mended by</w:t>
      </w:r>
      <w:r w:rsidRPr="00005818" w:rsidDel="00EB43CC">
        <w:rPr>
          <w:rFonts w:eastAsia="EC Square Sans Pro"/>
          <w:color w:val="202122"/>
          <w:sz w:val="18"/>
          <w:szCs w:val="18"/>
        </w:rPr>
        <w:t xml:space="preserve"> </w:t>
      </w:r>
      <w:hyperlink r:id="rId21" w:history="1">
        <w:r w:rsidRPr="00005818" w:rsidDel="00EB43CC">
          <w:rPr>
            <w:rStyle w:val="Hyperlink"/>
            <w:rFonts w:eastAsia="EC Square Sans Pro"/>
            <w:sz w:val="18"/>
            <w:szCs w:val="18"/>
          </w:rPr>
          <w:t>Regulation (EU) 2024/1183</w:t>
        </w:r>
      </w:hyperlink>
      <w:r w:rsidRPr="00005818" w:rsidDel="00EB43CC">
        <w:rPr>
          <w:rFonts w:eastAsia="EC Square Sans Pro"/>
          <w:color w:val="202122"/>
          <w:sz w:val="18"/>
          <w:szCs w:val="18"/>
        </w:rPr>
        <w:t xml:space="preserve"> </w:t>
      </w:r>
      <w:r w:rsidR="00086435" w:rsidRPr="00005818">
        <w:rPr>
          <w:rFonts w:eastAsia="EC Square Sans Pro"/>
          <w:color w:val="202122"/>
          <w:sz w:val="18"/>
          <w:szCs w:val="18"/>
        </w:rPr>
        <w:t>on</w:t>
      </w:r>
      <w:r w:rsidRPr="00005818">
        <w:rPr>
          <w:rFonts w:eastAsia="EC Square Sans Pro"/>
          <w:color w:val="202122"/>
          <w:sz w:val="18"/>
          <w:szCs w:val="18"/>
        </w:rPr>
        <w:t xml:space="preserve"> establishing the European Digital Identity Framework</w:t>
      </w:r>
      <w:r w:rsidR="00552009" w:rsidRPr="00005818">
        <w:rPr>
          <w:rFonts w:eastAsia="EC Square Sans Pro"/>
          <w:color w:val="202122"/>
          <w:sz w:val="18"/>
          <w:szCs w:val="18"/>
        </w:rPr>
        <w:t>.</w:t>
      </w:r>
    </w:p>
  </w:footnote>
  <w:footnote w:id="20">
    <w:p w14:paraId="273B4314" w14:textId="030F0E95" w:rsidR="00BF06B8" w:rsidRPr="00005818" w:rsidRDefault="00BF06B8">
      <w:pPr>
        <w:pStyle w:val="FootnoteText"/>
        <w:rPr>
          <w:sz w:val="18"/>
          <w:szCs w:val="18"/>
          <w:lang w:val="en-IE"/>
        </w:rPr>
      </w:pPr>
      <w:r w:rsidRPr="00005818">
        <w:rPr>
          <w:rStyle w:val="FootnoteReference"/>
          <w:sz w:val="18"/>
          <w:szCs w:val="18"/>
        </w:rPr>
        <w:footnoteRef/>
      </w:r>
      <w:r w:rsidR="000D2A66" w:rsidRPr="00005818">
        <w:rPr>
          <w:sz w:val="18"/>
          <w:szCs w:val="18"/>
        </w:rPr>
        <w:t> </w:t>
      </w:r>
      <w:r w:rsidRPr="00005818">
        <w:rPr>
          <w:sz w:val="18"/>
          <w:szCs w:val="18"/>
        </w:rPr>
        <w:t>Regulation (EU) 2024/1183 of the European Parliament and of the Council of 11 April 2024 amending Regulation (EU) No 910/2014 as regards establishing the European Digital Identity Framework</w:t>
      </w:r>
    </w:p>
  </w:footnote>
  <w:footnote w:id="21">
    <w:p w14:paraId="47837687" w14:textId="0C8F7914" w:rsidR="0071484C" w:rsidRPr="00005818" w:rsidRDefault="0071484C">
      <w:pPr>
        <w:pStyle w:val="FootnoteText"/>
        <w:rPr>
          <w:sz w:val="18"/>
          <w:szCs w:val="18"/>
        </w:rPr>
      </w:pPr>
      <w:r w:rsidRPr="00005818">
        <w:rPr>
          <w:rStyle w:val="FootnoteReference"/>
          <w:sz w:val="18"/>
          <w:szCs w:val="18"/>
        </w:rPr>
        <w:footnoteRef/>
      </w:r>
      <w:r w:rsidR="000D2A66" w:rsidRPr="00005818">
        <w:rPr>
          <w:sz w:val="18"/>
          <w:szCs w:val="18"/>
        </w:rPr>
        <w:t> </w:t>
      </w:r>
      <w:hyperlink r:id="rId22" w:history="1">
        <w:r w:rsidR="00FE21BD" w:rsidRPr="00005818">
          <w:rPr>
            <w:rStyle w:val="Hyperlink"/>
            <w:sz w:val="18"/>
            <w:szCs w:val="18"/>
          </w:rPr>
          <w:t>COM(2025) 838 final</w:t>
        </w:r>
      </w:hyperlink>
      <w:r w:rsidR="00FE21BD" w:rsidRPr="00005818">
        <w:rPr>
          <w:sz w:val="18"/>
          <w:szCs w:val="18"/>
        </w:rPr>
        <w:t>.</w:t>
      </w:r>
    </w:p>
  </w:footnote>
  <w:footnote w:id="22">
    <w:p w14:paraId="5A4B506E" w14:textId="1DAE58DE" w:rsidR="00867A9D" w:rsidRPr="00005818" w:rsidRDefault="00867A9D" w:rsidP="00867A9D">
      <w:pPr>
        <w:pStyle w:val="Text2"/>
        <w:spacing w:after="0"/>
        <w:ind w:left="0"/>
        <w:rPr>
          <w:sz w:val="18"/>
          <w:szCs w:val="18"/>
        </w:rPr>
      </w:pPr>
      <w:r w:rsidRPr="00005818">
        <w:rPr>
          <w:rStyle w:val="FootnoteReference"/>
          <w:sz w:val="18"/>
          <w:szCs w:val="18"/>
        </w:rPr>
        <w:footnoteRef/>
      </w:r>
      <w:r w:rsidR="000D2A66" w:rsidRPr="00005818">
        <w:rPr>
          <w:sz w:val="18"/>
          <w:szCs w:val="18"/>
        </w:rPr>
        <w:t> </w:t>
      </w:r>
      <w:r w:rsidRPr="00005818">
        <w:rPr>
          <w:sz w:val="18"/>
          <w:szCs w:val="18"/>
        </w:rPr>
        <w:t>While SMEs also include sole-traders as enterprises, the startup</w:t>
      </w:r>
      <w:r w:rsidR="00AF7FE2" w:rsidRPr="00005818">
        <w:rPr>
          <w:sz w:val="18"/>
          <w:szCs w:val="18"/>
        </w:rPr>
        <w:t>s</w:t>
      </w:r>
      <w:r w:rsidRPr="00005818">
        <w:rPr>
          <w:sz w:val="18"/>
          <w:szCs w:val="18"/>
        </w:rPr>
        <w:t xml:space="preserve"> and scaleups in this Impact Assessment refer only to companies with distinct legal personality. </w:t>
      </w:r>
    </w:p>
  </w:footnote>
  <w:footnote w:id="23">
    <w:p w14:paraId="642762C5" w14:textId="086873DF" w:rsidR="009A5738" w:rsidRPr="00005818" w:rsidRDefault="009A5738" w:rsidP="00001BF0">
      <w:pPr>
        <w:pStyle w:val="FootnoteText"/>
        <w:rPr>
          <w:sz w:val="18"/>
          <w:szCs w:val="18"/>
        </w:rPr>
      </w:pPr>
      <w:r w:rsidRPr="00005818">
        <w:rPr>
          <w:rStyle w:val="FootnoteReference"/>
          <w:sz w:val="18"/>
          <w:szCs w:val="18"/>
        </w:rPr>
        <w:footnoteRef/>
      </w:r>
      <w:r w:rsidR="000D2A66" w:rsidRPr="00005818">
        <w:rPr>
          <w:sz w:val="18"/>
          <w:szCs w:val="18"/>
        </w:rPr>
        <w:t> </w:t>
      </w:r>
      <w:r w:rsidR="009922B8" w:rsidRPr="00005818">
        <w:rPr>
          <w:sz w:val="18"/>
          <w:szCs w:val="18"/>
        </w:rPr>
        <w:t>COM</w:t>
      </w:r>
      <w:r w:rsidR="008C3C21" w:rsidRPr="00005818">
        <w:rPr>
          <w:sz w:val="18"/>
          <w:szCs w:val="18"/>
        </w:rPr>
        <w:t xml:space="preserve">, </w:t>
      </w:r>
      <w:hyperlink r:id="rId23" w:history="1">
        <w:r w:rsidR="008B5CB7" w:rsidRPr="00005818">
          <w:rPr>
            <w:rStyle w:val="Hyperlink"/>
            <w:sz w:val="18"/>
            <w:szCs w:val="18"/>
          </w:rPr>
          <w:t>Flash Eurobarometer 559</w:t>
        </w:r>
        <w:r w:rsidR="00A838C7" w:rsidRPr="00005818">
          <w:rPr>
            <w:rStyle w:val="Hyperlink"/>
            <w:sz w:val="18"/>
            <w:szCs w:val="18"/>
          </w:rPr>
          <w:t xml:space="preserve"> – </w:t>
        </w:r>
        <w:r w:rsidR="00AF7FE2" w:rsidRPr="00005818">
          <w:rPr>
            <w:rStyle w:val="Hyperlink"/>
            <w:sz w:val="18"/>
            <w:szCs w:val="18"/>
          </w:rPr>
          <w:t>s</w:t>
        </w:r>
        <w:r w:rsidR="008B5CB7" w:rsidRPr="00005818">
          <w:rPr>
            <w:rStyle w:val="Hyperlink"/>
            <w:sz w:val="18"/>
            <w:szCs w:val="18"/>
          </w:rPr>
          <w:t>tartups, scaleups and entrepreneurship</w:t>
        </w:r>
      </w:hyperlink>
      <w:r w:rsidR="009F681A" w:rsidRPr="00005818">
        <w:rPr>
          <w:sz w:val="18"/>
          <w:szCs w:val="18"/>
        </w:rPr>
        <w:t xml:space="preserve">, </w:t>
      </w:r>
      <w:r w:rsidR="005A2648" w:rsidRPr="00005818">
        <w:rPr>
          <w:sz w:val="18"/>
          <w:szCs w:val="18"/>
        </w:rPr>
        <w:t>July 2025.</w:t>
      </w:r>
    </w:p>
  </w:footnote>
  <w:footnote w:id="24">
    <w:p w14:paraId="1F1F59E5" w14:textId="628514F9" w:rsidR="009C621E" w:rsidRPr="00005818" w:rsidRDefault="009C621E" w:rsidP="009C621E">
      <w:pPr>
        <w:pStyle w:val="FootnoteText"/>
        <w:rPr>
          <w:sz w:val="18"/>
          <w:szCs w:val="18"/>
        </w:rPr>
      </w:pPr>
      <w:r w:rsidRPr="00005818">
        <w:rPr>
          <w:rStyle w:val="FootnoteReference"/>
          <w:sz w:val="18"/>
          <w:szCs w:val="18"/>
        </w:rPr>
        <w:footnoteRef/>
      </w:r>
      <w:r w:rsidR="000D2A66" w:rsidRPr="00005818">
        <w:rPr>
          <w:sz w:val="18"/>
          <w:szCs w:val="18"/>
        </w:rPr>
        <w:t> </w:t>
      </w:r>
      <w:r w:rsidRPr="00005818">
        <w:rPr>
          <w:sz w:val="18"/>
          <w:szCs w:val="18"/>
        </w:rPr>
        <w:t xml:space="preserve">IMF, </w:t>
      </w:r>
      <w:hyperlink r:id="rId24" w:history="1">
        <w:r w:rsidRPr="00005818">
          <w:rPr>
            <w:rStyle w:val="Hyperlink"/>
            <w:sz w:val="18"/>
            <w:szCs w:val="18"/>
          </w:rPr>
          <w:t>Europe’s Choice: Policies for Growth and Resilience</w:t>
        </w:r>
      </w:hyperlink>
      <w:r w:rsidRPr="00005818">
        <w:rPr>
          <w:sz w:val="18"/>
          <w:szCs w:val="18"/>
        </w:rPr>
        <w:t>, 16 December 2024.</w:t>
      </w:r>
    </w:p>
  </w:footnote>
  <w:footnote w:id="25">
    <w:p w14:paraId="5B17D45C" w14:textId="4B2BF564" w:rsidR="00406865" w:rsidRPr="00005818" w:rsidRDefault="00406865">
      <w:pPr>
        <w:pStyle w:val="FootnoteText"/>
        <w:rPr>
          <w:sz w:val="18"/>
          <w:szCs w:val="18"/>
        </w:rPr>
      </w:pPr>
      <w:r w:rsidRPr="00005818">
        <w:rPr>
          <w:rStyle w:val="FootnoteReference"/>
          <w:sz w:val="18"/>
          <w:szCs w:val="18"/>
        </w:rPr>
        <w:footnoteRef/>
      </w:r>
      <w:r w:rsidR="000D2A66" w:rsidRPr="00005818">
        <w:rPr>
          <w:sz w:val="18"/>
          <w:szCs w:val="18"/>
        </w:rPr>
        <w:t> </w:t>
      </w:r>
      <w:r w:rsidR="002E0D28" w:rsidRPr="00005818">
        <w:rPr>
          <w:sz w:val="18"/>
          <w:szCs w:val="18"/>
        </w:rPr>
        <w:t>A d</w:t>
      </w:r>
      <w:r w:rsidRPr="00005818">
        <w:rPr>
          <w:sz w:val="18"/>
          <w:szCs w:val="18"/>
        </w:rPr>
        <w:t>escription of all consultation activities and the feedback received is summari</w:t>
      </w:r>
      <w:r w:rsidR="00A450A3" w:rsidRPr="00005818">
        <w:rPr>
          <w:sz w:val="18"/>
          <w:szCs w:val="18"/>
        </w:rPr>
        <w:t>sed</w:t>
      </w:r>
      <w:r w:rsidRPr="00005818">
        <w:rPr>
          <w:sz w:val="18"/>
          <w:szCs w:val="18"/>
        </w:rPr>
        <w:t xml:space="preserve"> in Annex 2.</w:t>
      </w:r>
    </w:p>
  </w:footnote>
  <w:footnote w:id="26">
    <w:p w14:paraId="19E01E1D" w14:textId="3549ADA5" w:rsidR="00E72463" w:rsidRPr="00005818" w:rsidRDefault="00E72463">
      <w:pPr>
        <w:pStyle w:val="FootnoteText"/>
        <w:rPr>
          <w:sz w:val="18"/>
          <w:szCs w:val="18"/>
        </w:rPr>
      </w:pPr>
      <w:r w:rsidRPr="00005818">
        <w:rPr>
          <w:rStyle w:val="FootnoteReference"/>
          <w:sz w:val="18"/>
          <w:szCs w:val="18"/>
        </w:rPr>
        <w:footnoteRef/>
      </w:r>
      <w:r w:rsidR="00005818" w:rsidRPr="00005818">
        <w:rPr>
          <w:sz w:val="18"/>
          <w:szCs w:val="18"/>
        </w:rPr>
        <w:t> </w:t>
      </w:r>
      <w:r w:rsidRPr="00005818">
        <w:rPr>
          <w:sz w:val="18"/>
          <w:szCs w:val="18"/>
        </w:rPr>
        <w:t xml:space="preserve">BusinessEurope, SMEUnited, European </w:t>
      </w:r>
      <w:r w:rsidR="421A18F4" w:rsidRPr="00005818">
        <w:rPr>
          <w:sz w:val="18"/>
          <w:szCs w:val="18"/>
        </w:rPr>
        <w:t>Startup</w:t>
      </w:r>
      <w:r w:rsidRPr="00005818">
        <w:rPr>
          <w:sz w:val="18"/>
          <w:szCs w:val="18"/>
        </w:rPr>
        <w:t xml:space="preserve"> Network, European Tech Alliance, European Digital SME Alliance, EuropeanIssuers.</w:t>
      </w:r>
    </w:p>
  </w:footnote>
  <w:footnote w:id="27">
    <w:p w14:paraId="684CD9FE" w14:textId="7F29FF6C" w:rsidR="00E07925" w:rsidRPr="00005818" w:rsidRDefault="00E07925">
      <w:pPr>
        <w:pStyle w:val="FootnoteText"/>
        <w:rPr>
          <w:sz w:val="18"/>
          <w:szCs w:val="18"/>
        </w:rPr>
      </w:pPr>
      <w:r w:rsidRPr="00005818">
        <w:rPr>
          <w:rStyle w:val="FootnoteReference"/>
          <w:sz w:val="18"/>
          <w:szCs w:val="18"/>
        </w:rPr>
        <w:footnoteRef/>
      </w:r>
      <w:r w:rsidR="00005818" w:rsidRPr="00005818">
        <w:rPr>
          <w:sz w:val="18"/>
          <w:szCs w:val="18"/>
        </w:rPr>
        <w:t> </w:t>
      </w:r>
      <w:r w:rsidR="001F4AC5" w:rsidRPr="00005818">
        <w:rPr>
          <w:sz w:val="18"/>
          <w:szCs w:val="18"/>
        </w:rPr>
        <w:t xml:space="preserve">COM, </w:t>
      </w:r>
      <w:hyperlink r:id="rId25" w:history="1">
        <w:r w:rsidR="00311FC6" w:rsidRPr="00005818">
          <w:rPr>
            <w:rStyle w:val="Hyperlink"/>
            <w:sz w:val="18"/>
            <w:szCs w:val="18"/>
          </w:rPr>
          <w:t>High-Level For</w:t>
        </w:r>
        <w:r w:rsidR="00371BFE" w:rsidRPr="00005818">
          <w:rPr>
            <w:rStyle w:val="Hyperlink"/>
            <w:sz w:val="18"/>
            <w:szCs w:val="18"/>
          </w:rPr>
          <w:t>um</w:t>
        </w:r>
        <w:r w:rsidR="00311FC6" w:rsidRPr="00005818">
          <w:rPr>
            <w:rStyle w:val="Hyperlink"/>
            <w:sz w:val="18"/>
            <w:szCs w:val="18"/>
          </w:rPr>
          <w:t xml:space="preserve"> on Justice for Growth</w:t>
        </w:r>
      </w:hyperlink>
      <w:r w:rsidR="00AE1845" w:rsidRPr="00005818">
        <w:rPr>
          <w:sz w:val="18"/>
          <w:szCs w:val="18"/>
        </w:rPr>
        <w:t>.</w:t>
      </w:r>
    </w:p>
  </w:footnote>
  <w:footnote w:id="28">
    <w:p w14:paraId="4C31EB4A" w14:textId="0ACDD452" w:rsidR="006D7684" w:rsidRPr="00005818" w:rsidRDefault="006D7684">
      <w:pPr>
        <w:pStyle w:val="FootnoteText"/>
        <w:rPr>
          <w:sz w:val="18"/>
          <w:szCs w:val="18"/>
        </w:rPr>
      </w:pPr>
      <w:r w:rsidRPr="00005818">
        <w:rPr>
          <w:rStyle w:val="FootnoteReference"/>
          <w:sz w:val="18"/>
          <w:szCs w:val="18"/>
        </w:rPr>
        <w:footnoteRef/>
      </w:r>
      <w:r w:rsidR="00005818" w:rsidRPr="00005818">
        <w:rPr>
          <w:sz w:val="18"/>
          <w:szCs w:val="18"/>
        </w:rPr>
        <w:t> </w:t>
      </w:r>
      <w:r w:rsidRPr="00005818">
        <w:rPr>
          <w:sz w:val="18"/>
          <w:szCs w:val="18"/>
        </w:rPr>
        <w:t>Launched in March and concluded in November 2025.</w:t>
      </w:r>
    </w:p>
  </w:footnote>
  <w:footnote w:id="29">
    <w:p w14:paraId="1C9402A5" w14:textId="093FFDE0" w:rsidR="00D33D23" w:rsidRPr="00005818" w:rsidRDefault="00D33D23">
      <w:pPr>
        <w:pStyle w:val="FootnoteText"/>
        <w:rPr>
          <w:sz w:val="18"/>
          <w:szCs w:val="18"/>
        </w:rPr>
      </w:pPr>
      <w:r w:rsidRPr="00005818">
        <w:rPr>
          <w:rStyle w:val="FootnoteReference"/>
          <w:sz w:val="18"/>
          <w:szCs w:val="18"/>
        </w:rPr>
        <w:footnoteRef/>
      </w:r>
      <w:r w:rsidR="00005818" w:rsidRPr="00005818">
        <w:rPr>
          <w:sz w:val="18"/>
          <w:szCs w:val="18"/>
        </w:rPr>
        <w:t> </w:t>
      </w:r>
      <w:r w:rsidR="001B257F" w:rsidRPr="00005818">
        <w:rPr>
          <w:sz w:val="18"/>
          <w:szCs w:val="18"/>
        </w:rPr>
        <w:t xml:space="preserve">EESC, </w:t>
      </w:r>
      <w:hyperlink r:id="rId26" w:history="1">
        <w:r w:rsidRPr="00005818">
          <w:rPr>
            <w:rStyle w:val="Hyperlink"/>
            <w:sz w:val="18"/>
            <w:szCs w:val="18"/>
          </w:rPr>
          <w:t>Establishing the 28</w:t>
        </w:r>
        <w:r w:rsidRPr="00005818">
          <w:rPr>
            <w:rStyle w:val="Hyperlink"/>
            <w:sz w:val="18"/>
            <w:szCs w:val="18"/>
            <w:vertAlign w:val="superscript"/>
          </w:rPr>
          <w:t>th</w:t>
        </w:r>
        <w:r w:rsidRPr="00005818">
          <w:rPr>
            <w:rStyle w:val="Hyperlink"/>
            <w:sz w:val="18"/>
            <w:szCs w:val="18"/>
          </w:rPr>
          <w:t xml:space="preserve"> Regime in Europe</w:t>
        </w:r>
      </w:hyperlink>
      <w:r w:rsidR="001B257F" w:rsidRPr="00005818">
        <w:rPr>
          <w:sz w:val="18"/>
          <w:szCs w:val="18"/>
        </w:rPr>
        <w:t>.</w:t>
      </w:r>
    </w:p>
  </w:footnote>
  <w:footnote w:id="30">
    <w:p w14:paraId="7EA4FFCB" w14:textId="4643B470" w:rsidR="00E22E04" w:rsidRPr="00005818" w:rsidRDefault="00E22E04">
      <w:pPr>
        <w:pStyle w:val="FootnoteText"/>
        <w:rPr>
          <w:sz w:val="18"/>
          <w:szCs w:val="18"/>
          <w:lang w:val="fr-FR"/>
        </w:rPr>
      </w:pPr>
      <w:r w:rsidRPr="00005818">
        <w:rPr>
          <w:rStyle w:val="FootnoteReference"/>
          <w:sz w:val="18"/>
          <w:szCs w:val="18"/>
        </w:rPr>
        <w:footnoteRef/>
      </w:r>
      <w:r w:rsidR="00005818" w:rsidRPr="00005818">
        <w:rPr>
          <w:sz w:val="18"/>
          <w:szCs w:val="18"/>
          <w:lang w:val="fr-FR"/>
        </w:rPr>
        <w:t> </w:t>
      </w:r>
      <w:hyperlink r:id="rId27" w:history="1">
        <w:r w:rsidR="007B0175" w:rsidRPr="00005818">
          <w:rPr>
            <w:rStyle w:val="Hyperlink"/>
            <w:sz w:val="18"/>
            <w:szCs w:val="18"/>
            <w:lang w:val="fr-FR"/>
          </w:rPr>
          <w:t>EU Inc Petition</w:t>
        </w:r>
      </w:hyperlink>
      <w:r w:rsidR="007B0175" w:rsidRPr="00005818">
        <w:rPr>
          <w:sz w:val="18"/>
          <w:szCs w:val="18"/>
          <w:lang w:val="fr-FR"/>
        </w:rPr>
        <w:t>.</w:t>
      </w:r>
    </w:p>
  </w:footnote>
  <w:footnote w:id="31">
    <w:p w14:paraId="674D70D1" w14:textId="1F6E9298" w:rsidR="00665E13" w:rsidRPr="00005818" w:rsidRDefault="00665E13">
      <w:pPr>
        <w:pStyle w:val="FootnoteText"/>
        <w:rPr>
          <w:sz w:val="18"/>
          <w:szCs w:val="18"/>
          <w:lang w:val="fr-BE"/>
        </w:rPr>
      </w:pPr>
      <w:r w:rsidRPr="00005818">
        <w:rPr>
          <w:rStyle w:val="FootnoteReference"/>
          <w:sz w:val="18"/>
          <w:szCs w:val="18"/>
        </w:rPr>
        <w:footnoteRef/>
      </w:r>
      <w:r w:rsidR="00005818" w:rsidRPr="00005818">
        <w:rPr>
          <w:sz w:val="18"/>
          <w:szCs w:val="18"/>
          <w:lang w:val="fr-BE"/>
        </w:rPr>
        <w:t> </w:t>
      </w:r>
      <w:hyperlink r:id="rId28" w:history="1">
        <w:r w:rsidRPr="00005818">
          <w:rPr>
            <w:rStyle w:val="Hyperlink"/>
            <w:sz w:val="18"/>
            <w:szCs w:val="18"/>
            <w:lang w:val="fr-BE"/>
          </w:rPr>
          <w:t>Directive</w:t>
        </w:r>
        <w:r w:rsidR="003A6DC6" w:rsidRPr="00005818">
          <w:rPr>
            <w:rStyle w:val="Hyperlink"/>
            <w:sz w:val="18"/>
            <w:szCs w:val="18"/>
            <w:lang w:val="fr-BE"/>
          </w:rPr>
          <w:t xml:space="preserve"> (EU)</w:t>
        </w:r>
        <w:r w:rsidRPr="00005818">
          <w:rPr>
            <w:rStyle w:val="Hyperlink"/>
            <w:sz w:val="18"/>
            <w:szCs w:val="18"/>
            <w:lang w:val="fr-BE"/>
          </w:rPr>
          <w:t xml:space="preserve"> 2017/1132</w:t>
        </w:r>
      </w:hyperlink>
      <w:r w:rsidR="00052E00" w:rsidRPr="00005818">
        <w:rPr>
          <w:sz w:val="18"/>
          <w:szCs w:val="18"/>
          <w:lang w:val="fr-BE"/>
        </w:rPr>
        <w:t>.</w:t>
      </w:r>
    </w:p>
  </w:footnote>
  <w:footnote w:id="32">
    <w:p w14:paraId="403391FC" w14:textId="2FFAA3A1" w:rsidR="00F749DE" w:rsidRPr="00005818" w:rsidRDefault="009C33B2">
      <w:pPr>
        <w:pStyle w:val="FootnoteText"/>
        <w:rPr>
          <w:sz w:val="18"/>
          <w:szCs w:val="18"/>
          <w:lang w:val="en-IE"/>
        </w:rPr>
      </w:pPr>
      <w:r w:rsidRPr="00005818">
        <w:rPr>
          <w:rStyle w:val="FootnoteReference"/>
          <w:sz w:val="18"/>
          <w:szCs w:val="18"/>
        </w:rPr>
        <w:footnoteRef/>
      </w:r>
      <w:r w:rsidR="00005818" w:rsidRPr="00005818">
        <w:rPr>
          <w:sz w:val="18"/>
          <w:szCs w:val="18"/>
        </w:rPr>
        <w:t> </w:t>
      </w:r>
      <w:r w:rsidR="0083243C" w:rsidRPr="00005818">
        <w:rPr>
          <w:sz w:val="18"/>
          <w:szCs w:val="18"/>
        </w:rPr>
        <w:t xml:space="preserve">EECS study quoting </w:t>
      </w:r>
      <w:r w:rsidR="00A70695" w:rsidRPr="00005818">
        <w:rPr>
          <w:sz w:val="18"/>
          <w:szCs w:val="18"/>
        </w:rPr>
        <w:t xml:space="preserve">Eurochambres, 2024, p. 8. </w:t>
      </w:r>
    </w:p>
  </w:footnote>
  <w:footnote w:id="33">
    <w:p w14:paraId="09EEE512" w14:textId="46C82D18" w:rsidR="00633BF7" w:rsidRPr="00005818" w:rsidRDefault="00633BF7" w:rsidP="00633BF7">
      <w:pPr>
        <w:pStyle w:val="FootnoteText"/>
        <w:rPr>
          <w:sz w:val="18"/>
          <w:szCs w:val="18"/>
        </w:rPr>
      </w:pPr>
      <w:r w:rsidRPr="00005818">
        <w:rPr>
          <w:rStyle w:val="FootnoteReference"/>
          <w:sz w:val="18"/>
          <w:szCs w:val="18"/>
        </w:rPr>
        <w:footnoteRef/>
      </w:r>
      <w:r w:rsidR="00005818" w:rsidRPr="00005818">
        <w:rPr>
          <w:sz w:val="18"/>
          <w:szCs w:val="18"/>
        </w:rPr>
        <w:t> </w:t>
      </w:r>
      <w:r w:rsidR="003732B7" w:rsidRPr="00005818">
        <w:rPr>
          <w:sz w:val="18"/>
          <w:szCs w:val="18"/>
        </w:rPr>
        <w:t>Cf.</w:t>
      </w:r>
      <w:r w:rsidRPr="00005818">
        <w:rPr>
          <w:sz w:val="18"/>
          <w:szCs w:val="18"/>
        </w:rPr>
        <w:t xml:space="preserve"> COM, </w:t>
      </w:r>
      <w:hyperlink r:id="rId29" w:history="1">
        <w:r w:rsidRPr="00005818">
          <w:rPr>
            <w:rStyle w:val="Hyperlink"/>
            <w:sz w:val="18"/>
            <w:szCs w:val="18"/>
          </w:rPr>
          <w:t>The Promotion of Employee Ownership and Participation</w:t>
        </w:r>
      </w:hyperlink>
      <w:r w:rsidRPr="00005818">
        <w:rPr>
          <w:sz w:val="18"/>
          <w:szCs w:val="18"/>
        </w:rPr>
        <w:t>, 2014, p. 92.</w:t>
      </w:r>
    </w:p>
  </w:footnote>
  <w:footnote w:id="34">
    <w:p w14:paraId="073DBC44" w14:textId="563D1F5A" w:rsidR="00B43F7F" w:rsidRPr="00005818" w:rsidRDefault="00B43F7F">
      <w:pPr>
        <w:pStyle w:val="FootnoteText"/>
        <w:rPr>
          <w:sz w:val="18"/>
          <w:szCs w:val="18"/>
        </w:rPr>
      </w:pPr>
      <w:r w:rsidRPr="00005818">
        <w:rPr>
          <w:rStyle w:val="FootnoteReference"/>
          <w:sz w:val="18"/>
          <w:szCs w:val="18"/>
        </w:rPr>
        <w:footnoteRef/>
      </w:r>
      <w:r w:rsidR="00005818" w:rsidRPr="00005818">
        <w:rPr>
          <w:sz w:val="18"/>
          <w:szCs w:val="18"/>
        </w:rPr>
        <w:t> </w:t>
      </w:r>
      <w:r w:rsidR="00C023EC" w:rsidRPr="00005818">
        <w:rPr>
          <w:sz w:val="18"/>
          <w:szCs w:val="18"/>
        </w:rPr>
        <w:t xml:space="preserve">Eurostat, </w:t>
      </w:r>
      <w:hyperlink r:id="rId30" w:history="1">
        <w:r w:rsidR="003C463E" w:rsidRPr="00005818">
          <w:rPr>
            <w:rStyle w:val="Hyperlink"/>
            <w:sz w:val="18"/>
            <w:szCs w:val="18"/>
          </w:rPr>
          <w:t>Enterprise survival rates in the business economy</w:t>
        </w:r>
      </w:hyperlink>
      <w:r w:rsidR="008F7650" w:rsidRPr="00005818">
        <w:rPr>
          <w:sz w:val="18"/>
          <w:szCs w:val="18"/>
        </w:rPr>
        <w:t>, 2018</w:t>
      </w:r>
      <w:r w:rsidR="00765031" w:rsidRPr="00005818">
        <w:rPr>
          <w:sz w:val="18"/>
          <w:szCs w:val="18"/>
        </w:rPr>
        <w:t>.</w:t>
      </w:r>
      <w:r w:rsidR="00BF7D3D" w:rsidRPr="00005818" w:rsidDel="00BF7D3D">
        <w:rPr>
          <w:sz w:val="18"/>
          <w:szCs w:val="18"/>
        </w:rPr>
        <w:t xml:space="preserve"> </w:t>
      </w:r>
    </w:p>
  </w:footnote>
  <w:footnote w:id="35">
    <w:p w14:paraId="2B1BE6A9" w14:textId="58702D4D" w:rsidR="00417A2B" w:rsidRPr="00005818" w:rsidRDefault="00417A2B" w:rsidP="00417A2B">
      <w:pPr>
        <w:pStyle w:val="FootnoteText"/>
        <w:rPr>
          <w:sz w:val="18"/>
          <w:szCs w:val="18"/>
        </w:rPr>
      </w:pPr>
      <w:r w:rsidRPr="00005818">
        <w:rPr>
          <w:rStyle w:val="FootnoteReference"/>
          <w:sz w:val="18"/>
          <w:szCs w:val="18"/>
        </w:rPr>
        <w:footnoteRef/>
      </w:r>
      <w:r w:rsidR="00005818" w:rsidRPr="00005818">
        <w:rPr>
          <w:sz w:val="18"/>
          <w:szCs w:val="18"/>
        </w:rPr>
        <w:t> </w:t>
      </w:r>
      <w:r w:rsidRPr="00005818">
        <w:rPr>
          <w:sz w:val="18"/>
          <w:szCs w:val="18"/>
        </w:rPr>
        <w:t xml:space="preserve">Weik, </w:t>
      </w:r>
      <w:hyperlink r:id="rId31" w:history="1">
        <w:r w:rsidRPr="00005818">
          <w:rPr>
            <w:rStyle w:val="Hyperlink"/>
            <w:sz w:val="18"/>
            <w:szCs w:val="18"/>
          </w:rPr>
          <w:t>The Startup Performance Disadvantage(s) in Europe: Evidence from Startups Migrating to the U.S</w:t>
        </w:r>
      </w:hyperlink>
      <w:r w:rsidRPr="00005818">
        <w:rPr>
          <w:sz w:val="18"/>
          <w:szCs w:val="18"/>
        </w:rPr>
        <w:t>.</w:t>
      </w:r>
      <w:r w:rsidR="00C61B2F" w:rsidRPr="00005818">
        <w:rPr>
          <w:sz w:val="18"/>
          <w:szCs w:val="18"/>
        </w:rPr>
        <w:t xml:space="preserve">, </w:t>
      </w:r>
      <w:r w:rsidR="007C0ECE" w:rsidRPr="00005818">
        <w:rPr>
          <w:sz w:val="18"/>
          <w:szCs w:val="18"/>
        </w:rPr>
        <w:t>2024.</w:t>
      </w:r>
    </w:p>
  </w:footnote>
  <w:footnote w:id="36">
    <w:p w14:paraId="43FF48D5" w14:textId="4229E3F4" w:rsidR="008D52C0" w:rsidRPr="00005818" w:rsidRDefault="008D52C0">
      <w:pPr>
        <w:pStyle w:val="FootnoteText"/>
        <w:rPr>
          <w:sz w:val="18"/>
          <w:szCs w:val="18"/>
        </w:rPr>
      </w:pPr>
      <w:r w:rsidRPr="00005818">
        <w:rPr>
          <w:rStyle w:val="FootnoteReference"/>
          <w:sz w:val="18"/>
          <w:szCs w:val="18"/>
        </w:rPr>
        <w:footnoteRef/>
      </w:r>
      <w:r w:rsidR="00005818" w:rsidRPr="00005818">
        <w:rPr>
          <w:sz w:val="18"/>
          <w:szCs w:val="18"/>
        </w:rPr>
        <w:t> </w:t>
      </w:r>
      <w:hyperlink r:id="rId32" w:history="1">
        <w:r w:rsidR="00D70A95" w:rsidRPr="00005818">
          <w:rPr>
            <w:rStyle w:val="Hyperlink"/>
            <w:sz w:val="18"/>
            <w:szCs w:val="18"/>
          </w:rPr>
          <w:t>The Draghi report on EU competitiveness</w:t>
        </w:r>
      </w:hyperlink>
      <w:r w:rsidR="00FA49DE" w:rsidRPr="00005818">
        <w:rPr>
          <w:sz w:val="18"/>
          <w:szCs w:val="18"/>
        </w:rPr>
        <w:t xml:space="preserve">, Part A, </w:t>
      </w:r>
      <w:r w:rsidR="00AE3C7F" w:rsidRPr="00005818">
        <w:rPr>
          <w:sz w:val="18"/>
          <w:szCs w:val="18"/>
        </w:rPr>
        <w:t xml:space="preserve">September 2024, </w:t>
      </w:r>
      <w:r w:rsidR="00FA49DE" w:rsidRPr="00005818">
        <w:rPr>
          <w:sz w:val="18"/>
          <w:szCs w:val="18"/>
        </w:rPr>
        <w:t>p. 6.</w:t>
      </w:r>
    </w:p>
  </w:footnote>
  <w:footnote w:id="37">
    <w:p w14:paraId="18B76638" w14:textId="71ADF649" w:rsidR="00D353B3" w:rsidRPr="00005818" w:rsidRDefault="00D353B3" w:rsidP="00FF3E7A">
      <w:pPr>
        <w:pStyle w:val="FootnoteText"/>
        <w:rPr>
          <w:sz w:val="18"/>
          <w:szCs w:val="18"/>
          <w:highlight w:val="yellow"/>
        </w:rPr>
      </w:pPr>
      <w:r w:rsidRPr="00005818">
        <w:rPr>
          <w:rStyle w:val="FootnoteReference"/>
          <w:sz w:val="18"/>
          <w:szCs w:val="18"/>
        </w:rPr>
        <w:footnoteRef/>
      </w:r>
      <w:r w:rsidR="00005818" w:rsidRPr="00005818">
        <w:rPr>
          <w:sz w:val="18"/>
          <w:szCs w:val="18"/>
        </w:rPr>
        <w:t> </w:t>
      </w:r>
      <w:hyperlink r:id="rId33" w:history="1">
        <w:r w:rsidR="00D70A95" w:rsidRPr="00005818">
          <w:rPr>
            <w:rStyle w:val="Hyperlink"/>
            <w:sz w:val="18"/>
            <w:szCs w:val="18"/>
          </w:rPr>
          <w:t>The Draghi report on EU competitiveness</w:t>
        </w:r>
      </w:hyperlink>
      <w:r w:rsidRPr="00005818">
        <w:rPr>
          <w:sz w:val="18"/>
          <w:szCs w:val="18"/>
        </w:rPr>
        <w:t>, Part A, September 2024, p. 24.</w:t>
      </w:r>
    </w:p>
  </w:footnote>
  <w:footnote w:id="38">
    <w:p w14:paraId="2CD99030" w14:textId="291C45F1" w:rsidR="00FF17CB" w:rsidRPr="00005818" w:rsidRDefault="00FF17CB" w:rsidP="00FF3E7A">
      <w:pPr>
        <w:pStyle w:val="FootnoteText"/>
        <w:rPr>
          <w:sz w:val="18"/>
          <w:szCs w:val="18"/>
        </w:rPr>
      </w:pPr>
      <w:r w:rsidRPr="00005818">
        <w:rPr>
          <w:rStyle w:val="FootnoteReference"/>
          <w:sz w:val="18"/>
          <w:szCs w:val="18"/>
        </w:rPr>
        <w:footnoteRef/>
      </w:r>
      <w:r w:rsidR="00005818" w:rsidRPr="00005818">
        <w:rPr>
          <w:sz w:val="18"/>
          <w:szCs w:val="18"/>
        </w:rPr>
        <w:t> </w:t>
      </w:r>
      <w:r w:rsidR="00C80055" w:rsidRPr="00005818">
        <w:rPr>
          <w:sz w:val="18"/>
          <w:szCs w:val="18"/>
        </w:rPr>
        <w:t xml:space="preserve">The </w:t>
      </w:r>
      <w:hyperlink r:id="rId34" w:history="1">
        <w:r w:rsidR="00C80055" w:rsidRPr="00005818">
          <w:rPr>
            <w:rStyle w:val="Hyperlink"/>
            <w:sz w:val="18"/>
            <w:szCs w:val="18"/>
          </w:rPr>
          <w:t>Model Business Corporation Act (MBCA)</w:t>
        </w:r>
      </w:hyperlink>
      <w:r w:rsidR="00C80055" w:rsidRPr="00005818">
        <w:rPr>
          <w:sz w:val="18"/>
          <w:szCs w:val="18"/>
        </w:rPr>
        <w:t xml:space="preserve"> is a widely used standard corporate statute developed by the </w:t>
      </w:r>
      <w:hyperlink r:id="rId35" w:history="1">
        <w:r w:rsidR="00C80055" w:rsidRPr="00005818">
          <w:rPr>
            <w:rStyle w:val="Hyperlink"/>
            <w:sz w:val="18"/>
            <w:szCs w:val="18"/>
          </w:rPr>
          <w:t>Uniform Law Commission</w:t>
        </w:r>
      </w:hyperlink>
      <w:r w:rsidR="00C80055" w:rsidRPr="00005818">
        <w:rPr>
          <w:sz w:val="18"/>
          <w:szCs w:val="18"/>
        </w:rPr>
        <w:t xml:space="preserve"> and the American Bar Association</w:t>
      </w:r>
      <w:r w:rsidR="00C80055" w:rsidRPr="00005818" w:rsidDel="00270B3B">
        <w:rPr>
          <w:sz w:val="18"/>
          <w:szCs w:val="18"/>
        </w:rPr>
        <w:t>.</w:t>
      </w:r>
    </w:p>
  </w:footnote>
  <w:footnote w:id="39">
    <w:p w14:paraId="37BDF0C0" w14:textId="15B5074C" w:rsidR="003F1150" w:rsidRPr="00005818" w:rsidRDefault="003F1150" w:rsidP="00FF3E7A">
      <w:pPr>
        <w:pStyle w:val="FootnoteText"/>
        <w:rPr>
          <w:sz w:val="18"/>
          <w:szCs w:val="18"/>
          <w:lang w:val="en-IE"/>
        </w:rPr>
      </w:pPr>
      <w:r w:rsidRPr="00005818">
        <w:rPr>
          <w:rStyle w:val="FootnoteReference"/>
          <w:sz w:val="18"/>
          <w:szCs w:val="18"/>
        </w:rPr>
        <w:footnoteRef/>
      </w:r>
      <w:r w:rsidR="00005818" w:rsidRPr="00005818">
        <w:rPr>
          <w:sz w:val="18"/>
          <w:szCs w:val="18"/>
        </w:rPr>
        <w:t> </w:t>
      </w:r>
      <w:r w:rsidR="00FE4F1F" w:rsidRPr="00005818">
        <w:rPr>
          <w:sz w:val="18"/>
          <w:szCs w:val="18"/>
        </w:rPr>
        <w:t xml:space="preserve">The </w:t>
      </w:r>
      <w:hyperlink r:id="rId36" w:history="1">
        <w:r w:rsidR="00FE4F1F" w:rsidRPr="00005818">
          <w:rPr>
            <w:rStyle w:val="Hyperlink"/>
            <w:sz w:val="18"/>
            <w:szCs w:val="18"/>
          </w:rPr>
          <w:t>SAFE</w:t>
        </w:r>
      </w:hyperlink>
      <w:r w:rsidR="00FE4F1F" w:rsidRPr="00005818">
        <w:rPr>
          <w:sz w:val="18"/>
          <w:szCs w:val="18"/>
        </w:rPr>
        <w:t xml:space="preserve"> was created and published by Y Combinator</w:t>
      </w:r>
      <w:r w:rsidR="008E63E6" w:rsidRPr="00005818">
        <w:rPr>
          <w:sz w:val="18"/>
          <w:szCs w:val="18"/>
        </w:rPr>
        <w:t>.</w:t>
      </w:r>
      <w:r w:rsidR="00DC309F" w:rsidRPr="00005818">
        <w:rPr>
          <w:sz w:val="18"/>
          <w:szCs w:val="18"/>
        </w:rPr>
        <w:t xml:space="preserve"> It is a financing</w:t>
      </w:r>
      <w:r w:rsidR="00A157ED" w:rsidRPr="00005818">
        <w:rPr>
          <w:sz w:val="18"/>
          <w:szCs w:val="18"/>
        </w:rPr>
        <w:t xml:space="preserve"> contract </w:t>
      </w:r>
      <w:r w:rsidR="008F0887" w:rsidRPr="00005818">
        <w:rPr>
          <w:sz w:val="18"/>
          <w:szCs w:val="18"/>
        </w:rPr>
        <w:t xml:space="preserve">on the issuance of equity rights to </w:t>
      </w:r>
      <w:r w:rsidR="009E764A" w:rsidRPr="00005818">
        <w:rPr>
          <w:sz w:val="18"/>
          <w:szCs w:val="18"/>
        </w:rPr>
        <w:t>be converted at a later data</w:t>
      </w:r>
      <w:r w:rsidR="00FD227E" w:rsidRPr="00005818">
        <w:rPr>
          <w:sz w:val="18"/>
          <w:szCs w:val="18"/>
        </w:rPr>
        <w:t>, commonly</w:t>
      </w:r>
      <w:r w:rsidR="00A157ED" w:rsidRPr="00005818">
        <w:rPr>
          <w:sz w:val="18"/>
          <w:szCs w:val="18"/>
        </w:rPr>
        <w:t xml:space="preserve"> used b</w:t>
      </w:r>
      <w:r w:rsidR="00A157ED" w:rsidRPr="00005818">
        <w:rPr>
          <w:sz w:val="18"/>
          <w:szCs w:val="18"/>
          <w:lang w:val="en-IE"/>
        </w:rPr>
        <w:t>y startups in</w:t>
      </w:r>
      <w:r w:rsidR="0090028A" w:rsidRPr="00005818">
        <w:rPr>
          <w:sz w:val="18"/>
          <w:szCs w:val="18"/>
          <w:lang w:val="en-IE"/>
        </w:rPr>
        <w:t xml:space="preserve"> seed</w:t>
      </w:r>
      <w:r w:rsidR="00814C9A" w:rsidRPr="00005818">
        <w:rPr>
          <w:sz w:val="18"/>
          <w:szCs w:val="18"/>
          <w:lang w:val="en-IE"/>
        </w:rPr>
        <w:t xml:space="preserve"> </w:t>
      </w:r>
      <w:r w:rsidR="0090028A" w:rsidRPr="00005818">
        <w:rPr>
          <w:sz w:val="18"/>
          <w:szCs w:val="18"/>
          <w:lang w:val="en-IE"/>
        </w:rPr>
        <w:t>funding</w:t>
      </w:r>
      <w:r w:rsidR="00814C9A" w:rsidRPr="00005818">
        <w:rPr>
          <w:sz w:val="18"/>
          <w:szCs w:val="18"/>
          <w:lang w:val="en-IE"/>
        </w:rPr>
        <w:t xml:space="preserve"> rounds.</w:t>
      </w:r>
    </w:p>
  </w:footnote>
  <w:footnote w:id="40">
    <w:p w14:paraId="7D9D8129" w14:textId="1851FFBC" w:rsidR="003E549A" w:rsidRPr="00005818" w:rsidRDefault="003E549A" w:rsidP="00FF3E7A">
      <w:pPr>
        <w:pStyle w:val="FootnoteText"/>
        <w:rPr>
          <w:sz w:val="18"/>
          <w:szCs w:val="18"/>
        </w:rPr>
      </w:pPr>
      <w:r w:rsidRPr="00005818">
        <w:rPr>
          <w:rStyle w:val="FootnoteReference"/>
          <w:sz w:val="18"/>
          <w:szCs w:val="18"/>
        </w:rPr>
        <w:footnoteRef/>
      </w:r>
      <w:r w:rsidR="00005818" w:rsidRPr="00005818">
        <w:rPr>
          <w:sz w:val="18"/>
          <w:szCs w:val="18"/>
        </w:rPr>
        <w:t> </w:t>
      </w:r>
      <w:r w:rsidR="00F34919" w:rsidRPr="00005818">
        <w:rPr>
          <w:sz w:val="18"/>
          <w:szCs w:val="18"/>
        </w:rPr>
        <w:t>Atomico,</w:t>
      </w:r>
      <w:r w:rsidRPr="00005818">
        <w:rPr>
          <w:sz w:val="18"/>
          <w:szCs w:val="18"/>
        </w:rPr>
        <w:t xml:space="preserve"> </w:t>
      </w:r>
      <w:r w:rsidR="006B2CC8" w:rsidRPr="00005818">
        <w:rPr>
          <w:sz w:val="18"/>
          <w:szCs w:val="18"/>
        </w:rPr>
        <w:t>State of European Tech 2024, p.89</w:t>
      </w:r>
    </w:p>
  </w:footnote>
  <w:footnote w:id="41">
    <w:p w14:paraId="0808B479" w14:textId="1BD5C5A8" w:rsidR="00AC306D" w:rsidRPr="00005818" w:rsidRDefault="00AC306D" w:rsidP="00FF3E7A">
      <w:pPr>
        <w:pStyle w:val="FootnoteText"/>
        <w:rPr>
          <w:sz w:val="18"/>
          <w:szCs w:val="18"/>
        </w:rPr>
      </w:pPr>
      <w:r w:rsidRPr="00005818">
        <w:rPr>
          <w:rStyle w:val="FootnoteReference"/>
          <w:sz w:val="18"/>
          <w:szCs w:val="18"/>
        </w:rPr>
        <w:footnoteRef/>
      </w:r>
      <w:r w:rsidR="00005818" w:rsidRPr="00005818">
        <w:rPr>
          <w:sz w:val="18"/>
          <w:szCs w:val="18"/>
        </w:rPr>
        <w:t> </w:t>
      </w:r>
      <w:r w:rsidRPr="00005818">
        <w:rPr>
          <w:sz w:val="18"/>
          <w:szCs w:val="18"/>
        </w:rPr>
        <w:t>EIF</w:t>
      </w:r>
      <w:r w:rsidR="00EA43C0" w:rsidRPr="00005818">
        <w:rPr>
          <w:sz w:val="18"/>
          <w:szCs w:val="18"/>
        </w:rPr>
        <w:t>,</w:t>
      </w:r>
      <w:r w:rsidRPr="00005818">
        <w:rPr>
          <w:sz w:val="18"/>
          <w:szCs w:val="18"/>
        </w:rPr>
        <w:t xml:space="preserve"> </w:t>
      </w:r>
      <w:hyperlink r:id="rId37" w:history="1">
        <w:r w:rsidRPr="00005818">
          <w:rPr>
            <w:rStyle w:val="Hyperlink"/>
            <w:sz w:val="18"/>
            <w:szCs w:val="18"/>
          </w:rPr>
          <w:t>Venture Capital Survey 2024</w:t>
        </w:r>
      </w:hyperlink>
      <w:r w:rsidRPr="00005818">
        <w:rPr>
          <w:sz w:val="18"/>
          <w:szCs w:val="18"/>
        </w:rPr>
        <w:t>, p. 36.</w:t>
      </w:r>
    </w:p>
  </w:footnote>
  <w:footnote w:id="42">
    <w:p w14:paraId="267E5079" w14:textId="5105EDC1" w:rsidR="00587396" w:rsidRPr="00005818" w:rsidRDefault="00587396" w:rsidP="00FF3E7A">
      <w:pPr>
        <w:pStyle w:val="FootnoteText"/>
        <w:rPr>
          <w:sz w:val="18"/>
          <w:szCs w:val="18"/>
        </w:rPr>
      </w:pPr>
      <w:r w:rsidRPr="00005818">
        <w:rPr>
          <w:rStyle w:val="FootnoteReference"/>
          <w:sz w:val="18"/>
          <w:szCs w:val="18"/>
        </w:rPr>
        <w:footnoteRef/>
      </w:r>
      <w:r w:rsidR="00005818" w:rsidRPr="00005818">
        <w:rPr>
          <w:sz w:val="18"/>
          <w:szCs w:val="18"/>
        </w:rPr>
        <w:t> </w:t>
      </w:r>
      <w:r w:rsidR="00A453BC" w:rsidRPr="00005818">
        <w:rPr>
          <w:sz w:val="18"/>
          <w:szCs w:val="18"/>
        </w:rPr>
        <w:t xml:space="preserve">EIB, </w:t>
      </w:r>
      <w:hyperlink r:id="rId38" w:history="1">
        <w:r w:rsidR="00A453BC" w:rsidRPr="00005818">
          <w:rPr>
            <w:rStyle w:val="Hyperlink"/>
            <w:sz w:val="18"/>
            <w:szCs w:val="18"/>
          </w:rPr>
          <w:t xml:space="preserve">The </w:t>
        </w:r>
        <w:r w:rsidR="004653E3" w:rsidRPr="00005818">
          <w:rPr>
            <w:rStyle w:val="Hyperlink"/>
            <w:sz w:val="18"/>
            <w:szCs w:val="18"/>
          </w:rPr>
          <w:t>S</w:t>
        </w:r>
        <w:r w:rsidR="00A453BC" w:rsidRPr="00005818">
          <w:rPr>
            <w:rStyle w:val="Hyperlink"/>
            <w:sz w:val="18"/>
            <w:szCs w:val="18"/>
          </w:rPr>
          <w:t>cale-</w:t>
        </w:r>
        <w:r w:rsidR="004653E3" w:rsidRPr="00005818">
          <w:rPr>
            <w:rStyle w:val="Hyperlink"/>
            <w:sz w:val="18"/>
            <w:szCs w:val="18"/>
          </w:rPr>
          <w:t>U</w:t>
        </w:r>
        <w:r w:rsidR="00A453BC" w:rsidRPr="00005818">
          <w:rPr>
            <w:rStyle w:val="Hyperlink"/>
            <w:sz w:val="18"/>
            <w:szCs w:val="18"/>
          </w:rPr>
          <w:t xml:space="preserve">p </w:t>
        </w:r>
        <w:r w:rsidR="004653E3" w:rsidRPr="00005818">
          <w:rPr>
            <w:rStyle w:val="Hyperlink"/>
            <w:sz w:val="18"/>
            <w:szCs w:val="18"/>
          </w:rPr>
          <w:t>G</w:t>
        </w:r>
        <w:r w:rsidR="00A453BC" w:rsidRPr="00005818">
          <w:rPr>
            <w:rStyle w:val="Hyperlink"/>
            <w:sz w:val="18"/>
            <w:szCs w:val="18"/>
          </w:rPr>
          <w:t>ap</w:t>
        </w:r>
      </w:hyperlink>
      <w:r w:rsidR="00545206" w:rsidRPr="00005818">
        <w:rPr>
          <w:sz w:val="18"/>
          <w:szCs w:val="18"/>
        </w:rPr>
        <w:t>, July 2024</w:t>
      </w:r>
      <w:r w:rsidR="004653E3" w:rsidRPr="00005818">
        <w:rPr>
          <w:sz w:val="18"/>
          <w:szCs w:val="18"/>
        </w:rPr>
        <w:t>.</w:t>
      </w:r>
    </w:p>
  </w:footnote>
  <w:footnote w:id="43">
    <w:p w14:paraId="0386845B" w14:textId="18C97953" w:rsidR="002D6163" w:rsidRPr="00005818" w:rsidRDefault="002D6163" w:rsidP="002D6163">
      <w:pPr>
        <w:pStyle w:val="FootnoteText"/>
        <w:rPr>
          <w:sz w:val="18"/>
          <w:szCs w:val="18"/>
        </w:rPr>
      </w:pPr>
      <w:r w:rsidRPr="00005818">
        <w:rPr>
          <w:rStyle w:val="FootnoteReference"/>
          <w:sz w:val="18"/>
          <w:szCs w:val="18"/>
        </w:rPr>
        <w:footnoteRef/>
      </w:r>
      <w:r w:rsidR="00005818" w:rsidRPr="00005818">
        <w:rPr>
          <w:sz w:val="18"/>
          <w:szCs w:val="18"/>
        </w:rPr>
        <w:t> </w:t>
      </w:r>
      <w:r w:rsidR="00F4224E" w:rsidRPr="00005818">
        <w:rPr>
          <w:sz w:val="18"/>
          <w:szCs w:val="18"/>
        </w:rPr>
        <w:t xml:space="preserve">Mind the Bridge, </w:t>
      </w:r>
      <w:hyperlink r:id="rId39" w:history="1">
        <w:r w:rsidR="0023211A" w:rsidRPr="00005818">
          <w:rPr>
            <w:rStyle w:val="Hyperlink"/>
            <w:sz w:val="18"/>
            <w:szCs w:val="18"/>
          </w:rPr>
          <w:t>European Dual Companies – Scaleup Migration?</w:t>
        </w:r>
      </w:hyperlink>
      <w:r w:rsidR="0060703D" w:rsidRPr="00005818">
        <w:rPr>
          <w:sz w:val="18"/>
          <w:szCs w:val="18"/>
        </w:rPr>
        <w:t xml:space="preserve">, June </w:t>
      </w:r>
      <w:r w:rsidR="0023211A" w:rsidRPr="00005818">
        <w:rPr>
          <w:sz w:val="18"/>
          <w:szCs w:val="18"/>
        </w:rPr>
        <w:t>2017</w:t>
      </w:r>
      <w:r w:rsidR="0060703D" w:rsidRPr="00005818">
        <w:rPr>
          <w:sz w:val="18"/>
          <w:szCs w:val="18"/>
        </w:rPr>
        <w:t>.</w:t>
      </w:r>
      <w:r w:rsidR="0060703D" w:rsidRPr="00005818" w:rsidDel="0060703D">
        <w:rPr>
          <w:sz w:val="18"/>
          <w:szCs w:val="18"/>
        </w:rPr>
        <w:t xml:space="preserve"> </w:t>
      </w:r>
    </w:p>
  </w:footnote>
  <w:footnote w:id="44">
    <w:p w14:paraId="6A1E373F" w14:textId="3A6F906B" w:rsidR="002D6163" w:rsidRPr="00005818" w:rsidRDefault="002D6163" w:rsidP="002D6163">
      <w:pPr>
        <w:pStyle w:val="FootnoteText"/>
        <w:rPr>
          <w:sz w:val="18"/>
          <w:szCs w:val="18"/>
        </w:rPr>
      </w:pPr>
      <w:r w:rsidRPr="00005818">
        <w:rPr>
          <w:rStyle w:val="FootnoteReference"/>
          <w:sz w:val="18"/>
          <w:szCs w:val="18"/>
        </w:rPr>
        <w:footnoteRef/>
      </w:r>
      <w:r w:rsidR="00005818" w:rsidRPr="00005818">
        <w:rPr>
          <w:sz w:val="18"/>
          <w:szCs w:val="18"/>
        </w:rPr>
        <w:t> </w:t>
      </w:r>
      <w:r w:rsidR="00545206" w:rsidRPr="00005818">
        <w:rPr>
          <w:sz w:val="18"/>
          <w:szCs w:val="18"/>
        </w:rPr>
        <w:t xml:space="preserve">EIB, </w:t>
      </w:r>
      <w:hyperlink r:id="rId40" w:history="1">
        <w:r w:rsidR="00545206" w:rsidRPr="00005818">
          <w:rPr>
            <w:rStyle w:val="Hyperlink"/>
            <w:sz w:val="18"/>
            <w:szCs w:val="18"/>
          </w:rPr>
          <w:t>The Scale-Up Gap</w:t>
        </w:r>
      </w:hyperlink>
      <w:r w:rsidR="00545206" w:rsidRPr="00005818">
        <w:rPr>
          <w:sz w:val="18"/>
          <w:szCs w:val="18"/>
        </w:rPr>
        <w:t>, July 2024.</w:t>
      </w:r>
    </w:p>
  </w:footnote>
  <w:footnote w:id="45">
    <w:p w14:paraId="41396145" w14:textId="6CC05532" w:rsidR="00E822AB" w:rsidRPr="00005818" w:rsidRDefault="00E822AB">
      <w:pPr>
        <w:pStyle w:val="FootnoteText"/>
        <w:rPr>
          <w:sz w:val="18"/>
          <w:szCs w:val="18"/>
        </w:rPr>
      </w:pPr>
      <w:r w:rsidRPr="00005818">
        <w:rPr>
          <w:rStyle w:val="FootnoteReference"/>
          <w:sz w:val="18"/>
          <w:szCs w:val="18"/>
        </w:rPr>
        <w:footnoteRef/>
      </w:r>
      <w:r w:rsidR="00005818" w:rsidRPr="00005818">
        <w:rPr>
          <w:sz w:val="18"/>
          <w:szCs w:val="18"/>
        </w:rPr>
        <w:t> </w:t>
      </w:r>
      <w:r w:rsidR="00545206" w:rsidRPr="00005818">
        <w:rPr>
          <w:sz w:val="18"/>
          <w:szCs w:val="18"/>
        </w:rPr>
        <w:t xml:space="preserve">EIB, </w:t>
      </w:r>
      <w:hyperlink r:id="rId41" w:history="1">
        <w:r w:rsidR="00545206" w:rsidRPr="00005818">
          <w:rPr>
            <w:rStyle w:val="Hyperlink"/>
            <w:sz w:val="18"/>
            <w:szCs w:val="18"/>
          </w:rPr>
          <w:t>The Scale-Up Gap</w:t>
        </w:r>
      </w:hyperlink>
      <w:r w:rsidR="00545206" w:rsidRPr="00005818">
        <w:rPr>
          <w:sz w:val="18"/>
          <w:szCs w:val="18"/>
        </w:rPr>
        <w:t>, July 2024.</w:t>
      </w:r>
    </w:p>
  </w:footnote>
  <w:footnote w:id="46">
    <w:p w14:paraId="243A48F3" w14:textId="7A902EEB" w:rsidR="002D6163" w:rsidRPr="00005818" w:rsidRDefault="002D6163" w:rsidP="002D6163">
      <w:pPr>
        <w:pStyle w:val="FootnoteText"/>
        <w:rPr>
          <w:sz w:val="18"/>
          <w:szCs w:val="18"/>
        </w:rPr>
      </w:pPr>
      <w:r w:rsidRPr="00005818">
        <w:rPr>
          <w:rStyle w:val="FootnoteReference"/>
          <w:sz w:val="18"/>
          <w:szCs w:val="18"/>
        </w:rPr>
        <w:footnoteRef/>
      </w:r>
      <w:r w:rsidR="00005818" w:rsidRPr="00005818">
        <w:rPr>
          <w:sz w:val="18"/>
          <w:szCs w:val="18"/>
        </w:rPr>
        <w:t> </w:t>
      </w:r>
      <w:r w:rsidR="00EE2DC9" w:rsidRPr="00005818">
        <w:rPr>
          <w:sz w:val="18"/>
          <w:szCs w:val="18"/>
        </w:rPr>
        <w:t xml:space="preserve">Weik, </w:t>
      </w:r>
      <w:hyperlink r:id="rId42" w:history="1">
        <w:r w:rsidRPr="00005818">
          <w:rPr>
            <w:rStyle w:val="Hyperlink"/>
            <w:sz w:val="18"/>
            <w:szCs w:val="18"/>
          </w:rPr>
          <w:t>The Startup Performance Disadvantage(s) in Europe: Evidence from Startups Migrating to the U.S</w:t>
        </w:r>
      </w:hyperlink>
      <w:r w:rsidR="00EE2DC9" w:rsidRPr="00005818">
        <w:rPr>
          <w:sz w:val="18"/>
          <w:szCs w:val="18"/>
        </w:rPr>
        <w:t>., 2024.</w:t>
      </w:r>
    </w:p>
  </w:footnote>
  <w:footnote w:id="47">
    <w:p w14:paraId="342FB004" w14:textId="27BEB57B" w:rsidR="00305256" w:rsidRPr="00005818" w:rsidRDefault="00305256" w:rsidP="00FB1A3B">
      <w:pPr>
        <w:pStyle w:val="FootnoteText"/>
        <w:jc w:val="left"/>
        <w:rPr>
          <w:sz w:val="18"/>
          <w:szCs w:val="18"/>
          <w:lang w:val="en-IE"/>
        </w:rPr>
      </w:pPr>
      <w:r w:rsidRPr="00005818">
        <w:rPr>
          <w:rStyle w:val="FootnoteReference"/>
          <w:sz w:val="18"/>
          <w:szCs w:val="18"/>
        </w:rPr>
        <w:footnoteRef/>
      </w:r>
      <w:r w:rsidR="00005818" w:rsidRPr="00005818">
        <w:rPr>
          <w:sz w:val="18"/>
          <w:szCs w:val="18"/>
        </w:rPr>
        <w:t> </w:t>
      </w:r>
      <w:r w:rsidR="00705E21" w:rsidRPr="00005818">
        <w:rPr>
          <w:sz w:val="18"/>
          <w:szCs w:val="18"/>
        </w:rPr>
        <w:t xml:space="preserve">Entrepreneur Loop, </w:t>
      </w:r>
      <w:hyperlink r:id="rId43" w:history="1">
        <w:r w:rsidR="00D767EE" w:rsidRPr="00005818">
          <w:rPr>
            <w:rStyle w:val="Hyperlink"/>
            <w:sz w:val="18"/>
            <w:szCs w:val="18"/>
          </w:rPr>
          <w:t>“</w:t>
        </w:r>
        <w:r w:rsidRPr="00005818">
          <w:rPr>
            <w:rStyle w:val="Hyperlink"/>
            <w:sz w:val="18"/>
            <w:szCs w:val="18"/>
            <w:lang w:val="en-IE"/>
          </w:rPr>
          <w:t xml:space="preserve">Spanish Startup Cafler </w:t>
        </w:r>
        <w:r w:rsidR="00D767EE" w:rsidRPr="00005818">
          <w:rPr>
            <w:rStyle w:val="Hyperlink"/>
            <w:sz w:val="18"/>
            <w:szCs w:val="18"/>
            <w:lang w:val="en-IE"/>
          </w:rPr>
          <w:t>Relocates Operations</w:t>
        </w:r>
        <w:r w:rsidRPr="00005818">
          <w:rPr>
            <w:rStyle w:val="Hyperlink"/>
            <w:sz w:val="18"/>
            <w:szCs w:val="18"/>
            <w:lang w:val="en-IE"/>
          </w:rPr>
          <w:t xml:space="preserve"> to Delaware </w:t>
        </w:r>
        <w:r w:rsidR="00D767EE" w:rsidRPr="00005818">
          <w:rPr>
            <w:rStyle w:val="Hyperlink"/>
            <w:sz w:val="18"/>
            <w:szCs w:val="18"/>
            <w:lang w:val="en-IE"/>
          </w:rPr>
          <w:t>Seeking American</w:t>
        </w:r>
        <w:r w:rsidRPr="00005818">
          <w:rPr>
            <w:rStyle w:val="Hyperlink"/>
            <w:sz w:val="18"/>
            <w:szCs w:val="18"/>
            <w:lang w:val="en-IE"/>
          </w:rPr>
          <w:t xml:space="preserve"> Investment</w:t>
        </w:r>
        <w:r w:rsidR="00D767EE" w:rsidRPr="00005818">
          <w:rPr>
            <w:rStyle w:val="Hyperlink"/>
            <w:sz w:val="18"/>
            <w:szCs w:val="18"/>
            <w:lang w:val="en-IE"/>
          </w:rPr>
          <w:t>”</w:t>
        </w:r>
      </w:hyperlink>
      <w:r w:rsidR="00D767EE" w:rsidRPr="00005818">
        <w:rPr>
          <w:sz w:val="18"/>
          <w:szCs w:val="18"/>
          <w:lang w:val="en-IE"/>
        </w:rPr>
        <w:t xml:space="preserve">, </w:t>
      </w:r>
      <w:r w:rsidR="00705E21" w:rsidRPr="00005818">
        <w:rPr>
          <w:sz w:val="18"/>
          <w:szCs w:val="18"/>
        </w:rPr>
        <w:t>30 September 2025</w:t>
      </w:r>
      <w:r w:rsidR="00705E21" w:rsidRPr="00005818" w:rsidDel="00D767EE">
        <w:rPr>
          <w:sz w:val="18"/>
          <w:szCs w:val="18"/>
        </w:rPr>
        <w:t>.</w:t>
      </w:r>
    </w:p>
  </w:footnote>
  <w:footnote w:id="48">
    <w:p w14:paraId="07D3127B" w14:textId="5497BAAA" w:rsidR="0008684A" w:rsidRPr="00005818" w:rsidRDefault="0008684A">
      <w:pPr>
        <w:pStyle w:val="FootnoteText"/>
        <w:rPr>
          <w:sz w:val="18"/>
          <w:szCs w:val="18"/>
          <w:lang w:val="en-IE"/>
        </w:rPr>
      </w:pPr>
      <w:r w:rsidRPr="00005818">
        <w:rPr>
          <w:rStyle w:val="FootnoteReference"/>
          <w:sz w:val="18"/>
          <w:szCs w:val="18"/>
        </w:rPr>
        <w:footnoteRef/>
      </w:r>
      <w:r w:rsidR="00005818" w:rsidRPr="00005818">
        <w:rPr>
          <w:sz w:val="18"/>
          <w:szCs w:val="18"/>
        </w:rPr>
        <w:t> </w:t>
      </w:r>
      <w:r w:rsidRPr="00005818">
        <w:rPr>
          <w:sz w:val="18"/>
          <w:szCs w:val="18"/>
        </w:rPr>
        <w:t>P</w:t>
      </w:r>
      <w:r w:rsidRPr="00005818">
        <w:rPr>
          <w:rFonts w:eastAsia="Times New Roman"/>
          <w:sz w:val="18"/>
          <w:szCs w:val="18"/>
          <w:lang w:eastAsia="en-IE"/>
        </w:rPr>
        <w:t>rivately held startup companies with a valuation of USD 1 billion or more.</w:t>
      </w:r>
    </w:p>
  </w:footnote>
  <w:footnote w:id="49">
    <w:p w14:paraId="19452A05" w14:textId="055336C5" w:rsidR="007D7F91" w:rsidRPr="00005818" w:rsidRDefault="007D7F91" w:rsidP="007D7F91">
      <w:pPr>
        <w:pStyle w:val="FootnoteText"/>
        <w:rPr>
          <w:sz w:val="18"/>
          <w:szCs w:val="18"/>
        </w:rPr>
      </w:pPr>
      <w:r w:rsidRPr="00005818">
        <w:rPr>
          <w:rStyle w:val="FootnoteReference"/>
          <w:sz w:val="18"/>
          <w:szCs w:val="18"/>
        </w:rPr>
        <w:footnoteRef/>
      </w:r>
      <w:r w:rsidR="00005818" w:rsidRPr="00005818">
        <w:rPr>
          <w:sz w:val="18"/>
          <w:szCs w:val="18"/>
        </w:rPr>
        <w:t> </w:t>
      </w:r>
      <w:r w:rsidR="004A7E81" w:rsidRPr="00005818">
        <w:rPr>
          <w:sz w:val="18"/>
          <w:szCs w:val="18"/>
        </w:rPr>
        <w:t xml:space="preserve">EIF, </w:t>
      </w:r>
      <w:hyperlink r:id="rId44" w:history="1">
        <w:r w:rsidR="004A7E81" w:rsidRPr="00005818">
          <w:rPr>
            <w:rStyle w:val="Hyperlink"/>
            <w:sz w:val="18"/>
            <w:szCs w:val="18"/>
          </w:rPr>
          <w:t>Venture Capital Survey 2024</w:t>
        </w:r>
      </w:hyperlink>
      <w:r w:rsidR="004A7E81" w:rsidRPr="00005818">
        <w:rPr>
          <w:sz w:val="18"/>
          <w:szCs w:val="18"/>
        </w:rPr>
        <w:t>,</w:t>
      </w:r>
      <w:r w:rsidRPr="00005818">
        <w:rPr>
          <w:sz w:val="18"/>
          <w:szCs w:val="18"/>
        </w:rPr>
        <w:t xml:space="preserve"> </w:t>
      </w:r>
      <w:r w:rsidRPr="00005818">
        <w:rPr>
          <w:rFonts w:eastAsiaTheme="minorHAnsi"/>
          <w:sz w:val="18"/>
          <w:szCs w:val="18"/>
        </w:rPr>
        <w:t>p.38</w:t>
      </w:r>
      <w:r w:rsidR="004A7E81" w:rsidRPr="00005818">
        <w:rPr>
          <w:rFonts w:eastAsiaTheme="minorHAnsi"/>
          <w:sz w:val="18"/>
          <w:szCs w:val="18"/>
        </w:rPr>
        <w:t>.</w:t>
      </w:r>
    </w:p>
  </w:footnote>
  <w:footnote w:id="50">
    <w:p w14:paraId="034E2F46" w14:textId="443FF5ED" w:rsidR="00795291" w:rsidRPr="00005818" w:rsidRDefault="00795291">
      <w:pPr>
        <w:pStyle w:val="FootnoteText"/>
        <w:rPr>
          <w:sz w:val="18"/>
          <w:szCs w:val="18"/>
        </w:rPr>
      </w:pPr>
      <w:r w:rsidRPr="00005818">
        <w:rPr>
          <w:rStyle w:val="FootnoteReference"/>
          <w:sz w:val="18"/>
          <w:szCs w:val="18"/>
        </w:rPr>
        <w:footnoteRef/>
      </w:r>
      <w:r w:rsidR="00005818" w:rsidRPr="00005818">
        <w:rPr>
          <w:sz w:val="18"/>
          <w:szCs w:val="18"/>
        </w:rPr>
        <w:t> </w:t>
      </w:r>
      <w:r w:rsidR="008E5AE3" w:rsidRPr="00005818">
        <w:rPr>
          <w:sz w:val="18"/>
          <w:szCs w:val="18"/>
        </w:rPr>
        <w:t>The o</w:t>
      </w:r>
      <w:r w:rsidRPr="00005818">
        <w:rPr>
          <w:sz w:val="18"/>
          <w:szCs w:val="18"/>
        </w:rPr>
        <w:t xml:space="preserve">ther EU legal forms </w:t>
      </w:r>
      <w:r w:rsidR="008E5AE3" w:rsidRPr="00005818">
        <w:rPr>
          <w:sz w:val="18"/>
          <w:szCs w:val="18"/>
        </w:rPr>
        <w:t xml:space="preserve">also </w:t>
      </w:r>
      <w:r w:rsidR="006F4631" w:rsidRPr="00005818">
        <w:rPr>
          <w:sz w:val="18"/>
          <w:szCs w:val="18"/>
        </w:rPr>
        <w:t xml:space="preserve">do </w:t>
      </w:r>
      <w:r w:rsidR="008E5AE3" w:rsidRPr="00005818">
        <w:rPr>
          <w:sz w:val="18"/>
          <w:szCs w:val="18"/>
        </w:rPr>
        <w:t xml:space="preserve">not </w:t>
      </w:r>
      <w:r w:rsidR="006F4631" w:rsidRPr="00005818">
        <w:rPr>
          <w:sz w:val="18"/>
          <w:szCs w:val="18"/>
        </w:rPr>
        <w:t xml:space="preserve">provide </w:t>
      </w:r>
      <w:r w:rsidR="008E5AE3" w:rsidRPr="00005818">
        <w:rPr>
          <w:sz w:val="18"/>
          <w:szCs w:val="18"/>
        </w:rPr>
        <w:t xml:space="preserve">appropriate </w:t>
      </w:r>
      <w:r w:rsidR="006F4631" w:rsidRPr="00005818">
        <w:rPr>
          <w:sz w:val="18"/>
          <w:szCs w:val="18"/>
        </w:rPr>
        <w:t>solutions for startups</w:t>
      </w:r>
      <w:r w:rsidR="00397D70" w:rsidRPr="00005818">
        <w:rPr>
          <w:sz w:val="18"/>
          <w:szCs w:val="18"/>
        </w:rPr>
        <w:t>.</w:t>
      </w:r>
      <w:r w:rsidR="006F4631" w:rsidRPr="00005818">
        <w:rPr>
          <w:sz w:val="18"/>
          <w:szCs w:val="18"/>
        </w:rPr>
        <w:t xml:space="preserve"> </w:t>
      </w:r>
      <w:r w:rsidR="00397D70" w:rsidRPr="00005818">
        <w:rPr>
          <w:sz w:val="18"/>
          <w:szCs w:val="18"/>
        </w:rPr>
        <w:t>T</w:t>
      </w:r>
      <w:r w:rsidR="00E45BC9" w:rsidRPr="00005818">
        <w:rPr>
          <w:sz w:val="18"/>
          <w:szCs w:val="18"/>
        </w:rPr>
        <w:t xml:space="preserve">he European Economic Interest Grouping, EEIG, </w:t>
      </w:r>
      <w:r w:rsidR="00E00CBE" w:rsidRPr="00005818">
        <w:rPr>
          <w:sz w:val="18"/>
          <w:szCs w:val="18"/>
        </w:rPr>
        <w:t xml:space="preserve">is </w:t>
      </w:r>
      <w:r w:rsidR="001D5D6A" w:rsidRPr="00005818">
        <w:rPr>
          <w:rFonts w:eastAsia="Times New Roman"/>
          <w:sz w:val="18"/>
          <w:szCs w:val="18"/>
          <w:lang w:eastAsia="en-IE"/>
        </w:rPr>
        <w:t xml:space="preserve">a </w:t>
      </w:r>
      <w:r w:rsidR="009A3018" w:rsidRPr="00005818">
        <w:rPr>
          <w:rFonts w:eastAsia="Times New Roman"/>
          <w:sz w:val="18"/>
          <w:szCs w:val="18"/>
          <w:lang w:eastAsia="en-IE"/>
        </w:rPr>
        <w:t xml:space="preserve">vehicle for collaboration among </w:t>
      </w:r>
      <w:r w:rsidR="00E00CBE" w:rsidRPr="00005818">
        <w:rPr>
          <w:sz w:val="18"/>
          <w:szCs w:val="18"/>
        </w:rPr>
        <w:t>companies or legal bodies and/or natural persons</w:t>
      </w:r>
      <w:r w:rsidR="009A3018" w:rsidRPr="00005818">
        <w:rPr>
          <w:rFonts w:eastAsia="Times New Roman"/>
          <w:sz w:val="18"/>
          <w:szCs w:val="18"/>
          <w:lang w:eastAsia="en-IE"/>
        </w:rPr>
        <w:t xml:space="preserve"> </w:t>
      </w:r>
      <w:r w:rsidR="00621624" w:rsidRPr="00005818">
        <w:rPr>
          <w:rFonts w:eastAsia="Times New Roman"/>
          <w:sz w:val="18"/>
          <w:szCs w:val="18"/>
          <w:lang w:eastAsia="en-IE"/>
        </w:rPr>
        <w:t xml:space="preserve">and </w:t>
      </w:r>
      <w:r w:rsidR="009A3018" w:rsidRPr="00005818">
        <w:rPr>
          <w:rFonts w:eastAsia="Times New Roman"/>
          <w:sz w:val="18"/>
          <w:szCs w:val="18"/>
          <w:lang w:eastAsia="en-IE"/>
        </w:rPr>
        <w:t>not for external investment</w:t>
      </w:r>
      <w:r w:rsidR="004A465D" w:rsidRPr="00005818">
        <w:rPr>
          <w:rFonts w:eastAsia="Times New Roman"/>
          <w:sz w:val="18"/>
          <w:szCs w:val="18"/>
          <w:lang w:eastAsia="en-IE"/>
        </w:rPr>
        <w:t xml:space="preserve"> </w:t>
      </w:r>
      <w:r w:rsidR="002B71ED" w:rsidRPr="00005818">
        <w:rPr>
          <w:rFonts w:eastAsia="Times New Roman"/>
          <w:sz w:val="18"/>
          <w:szCs w:val="18"/>
          <w:lang w:eastAsia="en-IE"/>
        </w:rPr>
        <w:t xml:space="preserve">and </w:t>
      </w:r>
      <w:r w:rsidR="008469E0" w:rsidRPr="00005818">
        <w:rPr>
          <w:rFonts w:eastAsia="Times New Roman"/>
          <w:sz w:val="18"/>
          <w:szCs w:val="18"/>
          <w:lang w:eastAsia="en-IE"/>
        </w:rPr>
        <w:t xml:space="preserve">is to </w:t>
      </w:r>
      <w:r w:rsidR="002B71ED" w:rsidRPr="00005818">
        <w:rPr>
          <w:rFonts w:eastAsia="Times New Roman"/>
          <w:sz w:val="18"/>
          <w:szCs w:val="18"/>
          <w:lang w:eastAsia="en-IE"/>
        </w:rPr>
        <w:t>facilitate the economic activities of its members</w:t>
      </w:r>
      <w:r w:rsidR="008469E0" w:rsidRPr="00005818">
        <w:rPr>
          <w:rFonts w:eastAsia="Times New Roman"/>
          <w:sz w:val="18"/>
          <w:szCs w:val="18"/>
          <w:lang w:eastAsia="en-IE"/>
        </w:rPr>
        <w:t xml:space="preserve"> with its own activity staying strictly ancillary. The European Cooperative Statute</w:t>
      </w:r>
      <w:r w:rsidR="00397D70" w:rsidRPr="00005818">
        <w:rPr>
          <w:rFonts w:eastAsia="Times New Roman"/>
          <w:sz w:val="18"/>
          <w:szCs w:val="18"/>
          <w:lang w:eastAsia="en-IE"/>
        </w:rPr>
        <w:t>, SCE,</w:t>
      </w:r>
      <w:r w:rsidR="008469E0" w:rsidRPr="00005818">
        <w:rPr>
          <w:rFonts w:eastAsia="Times New Roman"/>
          <w:sz w:val="18"/>
          <w:szCs w:val="18"/>
          <w:lang w:eastAsia="en-IE"/>
        </w:rPr>
        <w:t xml:space="preserve"> is aimed at</w:t>
      </w:r>
      <w:r w:rsidR="00E00CBE" w:rsidRPr="00005818">
        <w:rPr>
          <w:rFonts w:eastAsia="Times New Roman"/>
          <w:sz w:val="18"/>
          <w:szCs w:val="18"/>
          <w:lang w:eastAsia="en-IE"/>
        </w:rPr>
        <w:t xml:space="preserve"> </w:t>
      </w:r>
      <w:r w:rsidR="00397D70" w:rsidRPr="00005818">
        <w:rPr>
          <w:rFonts w:eastAsia="Times New Roman"/>
          <w:sz w:val="18"/>
          <w:szCs w:val="18"/>
          <w:lang w:eastAsia="en-IE"/>
        </w:rPr>
        <w:t>cooperatives.</w:t>
      </w:r>
    </w:p>
  </w:footnote>
  <w:footnote w:id="51">
    <w:p w14:paraId="7CA22230" w14:textId="30DB4CFC" w:rsidR="00D92409" w:rsidRPr="00005818" w:rsidRDefault="00D92409" w:rsidP="00D92409">
      <w:pPr>
        <w:pStyle w:val="FootnoteText"/>
        <w:rPr>
          <w:sz w:val="18"/>
          <w:szCs w:val="18"/>
        </w:rPr>
      </w:pPr>
      <w:r w:rsidRPr="00005818">
        <w:rPr>
          <w:rStyle w:val="FootnoteReference"/>
          <w:sz w:val="18"/>
          <w:szCs w:val="18"/>
        </w:rPr>
        <w:footnoteRef/>
      </w:r>
      <w:r w:rsidR="00005818" w:rsidRPr="00005818">
        <w:rPr>
          <w:sz w:val="18"/>
          <w:szCs w:val="18"/>
        </w:rPr>
        <w:t> </w:t>
      </w:r>
      <w:r w:rsidRPr="00005818">
        <w:rPr>
          <w:sz w:val="18"/>
          <w:szCs w:val="18"/>
        </w:rPr>
        <w:t xml:space="preserve">For a historical and comparative overview of </w:t>
      </w:r>
      <w:r w:rsidR="00230C30" w:rsidRPr="00005818">
        <w:rPr>
          <w:sz w:val="18"/>
          <w:szCs w:val="18"/>
        </w:rPr>
        <w:t>several</w:t>
      </w:r>
      <w:r w:rsidRPr="00005818">
        <w:rPr>
          <w:sz w:val="18"/>
          <w:szCs w:val="18"/>
        </w:rPr>
        <w:t xml:space="preserve"> simplified legal forms introduced in the past decades, see Nicolussi, </w:t>
      </w:r>
      <w:hyperlink r:id="rId45" w:history="1">
        <w:r w:rsidRPr="00005818">
          <w:rPr>
            <w:rStyle w:val="Hyperlink"/>
            <w:sz w:val="18"/>
            <w:szCs w:val="18"/>
          </w:rPr>
          <w:t>ECFR 2025, 195</w:t>
        </w:r>
      </w:hyperlink>
      <w:r w:rsidRPr="00005818">
        <w:rPr>
          <w:sz w:val="18"/>
          <w:szCs w:val="18"/>
        </w:rPr>
        <w:t>, pp. 206 et seq.</w:t>
      </w:r>
    </w:p>
  </w:footnote>
  <w:footnote w:id="52">
    <w:p w14:paraId="5E9F0C3D" w14:textId="144939CB" w:rsidR="00115813" w:rsidRPr="00005818" w:rsidRDefault="00115813">
      <w:pPr>
        <w:pStyle w:val="FootnoteText"/>
        <w:rPr>
          <w:sz w:val="18"/>
          <w:szCs w:val="18"/>
        </w:rPr>
      </w:pPr>
      <w:r w:rsidRPr="00005818">
        <w:rPr>
          <w:rStyle w:val="FootnoteReference"/>
          <w:sz w:val="18"/>
          <w:szCs w:val="18"/>
        </w:rPr>
        <w:footnoteRef/>
      </w:r>
      <w:r w:rsidR="00005818" w:rsidRPr="00005818">
        <w:rPr>
          <w:sz w:val="18"/>
          <w:szCs w:val="18"/>
        </w:rPr>
        <w:t> </w:t>
      </w:r>
      <w:r w:rsidRPr="00005818">
        <w:rPr>
          <w:sz w:val="18"/>
          <w:szCs w:val="18"/>
        </w:rPr>
        <w:t>E</w:t>
      </w:r>
      <w:r w:rsidR="008D5EE9" w:rsidRPr="00005818">
        <w:rPr>
          <w:sz w:val="18"/>
          <w:szCs w:val="18"/>
        </w:rPr>
        <w:t>xcept</w:t>
      </w:r>
      <w:r w:rsidRPr="00005818">
        <w:rPr>
          <w:sz w:val="18"/>
          <w:szCs w:val="18"/>
        </w:rPr>
        <w:t xml:space="preserve"> </w:t>
      </w:r>
      <w:r w:rsidR="0099272D" w:rsidRPr="00005818">
        <w:rPr>
          <w:sz w:val="18"/>
          <w:szCs w:val="18"/>
        </w:rPr>
        <w:t xml:space="preserve">in limited cases </w:t>
      </w:r>
      <w:r w:rsidR="009367C9" w:rsidRPr="00005818">
        <w:rPr>
          <w:sz w:val="18"/>
          <w:szCs w:val="18"/>
        </w:rPr>
        <w:t xml:space="preserve">when </w:t>
      </w:r>
      <w:r w:rsidRPr="00005818">
        <w:rPr>
          <w:sz w:val="18"/>
          <w:szCs w:val="18"/>
        </w:rPr>
        <w:t xml:space="preserve">reasons to </w:t>
      </w:r>
      <w:r w:rsidR="001052AA" w:rsidRPr="00005818">
        <w:rPr>
          <w:sz w:val="18"/>
          <w:szCs w:val="18"/>
        </w:rPr>
        <w:t>question</w:t>
      </w:r>
      <w:r w:rsidRPr="00005818">
        <w:rPr>
          <w:sz w:val="18"/>
          <w:szCs w:val="18"/>
        </w:rPr>
        <w:t xml:space="preserve"> </w:t>
      </w:r>
      <w:r w:rsidR="00650DDE" w:rsidRPr="00005818">
        <w:rPr>
          <w:sz w:val="18"/>
          <w:szCs w:val="18"/>
        </w:rPr>
        <w:t xml:space="preserve">the </w:t>
      </w:r>
      <w:r w:rsidRPr="00005818">
        <w:rPr>
          <w:sz w:val="18"/>
          <w:szCs w:val="18"/>
        </w:rPr>
        <w:t>legal capacity</w:t>
      </w:r>
      <w:r w:rsidR="00BB747D" w:rsidRPr="00005818">
        <w:rPr>
          <w:sz w:val="18"/>
          <w:szCs w:val="18"/>
        </w:rPr>
        <w:t>/</w:t>
      </w:r>
      <w:r w:rsidRPr="00005818">
        <w:rPr>
          <w:sz w:val="18"/>
          <w:szCs w:val="18"/>
        </w:rPr>
        <w:t>authority of applicants to represent a company.</w:t>
      </w:r>
    </w:p>
  </w:footnote>
  <w:footnote w:id="53">
    <w:p w14:paraId="6BFDCB2E" w14:textId="38D753C2" w:rsidR="00C47269" w:rsidRPr="00005818" w:rsidRDefault="00C47269">
      <w:pPr>
        <w:pStyle w:val="FootnoteText"/>
        <w:rPr>
          <w:sz w:val="18"/>
          <w:szCs w:val="18"/>
        </w:rPr>
      </w:pPr>
      <w:r w:rsidRPr="00005818">
        <w:rPr>
          <w:rStyle w:val="FootnoteReference"/>
          <w:sz w:val="18"/>
          <w:szCs w:val="18"/>
        </w:rPr>
        <w:footnoteRef/>
      </w:r>
      <w:r w:rsidR="00005818" w:rsidRPr="00005818">
        <w:rPr>
          <w:sz w:val="18"/>
          <w:szCs w:val="18"/>
        </w:rPr>
        <w:t> </w:t>
      </w:r>
      <w:r w:rsidR="007A25A3" w:rsidRPr="00005818">
        <w:rPr>
          <w:sz w:val="18"/>
          <w:szCs w:val="18"/>
        </w:rPr>
        <w:t>F</w:t>
      </w:r>
      <w:r w:rsidR="00743E98" w:rsidRPr="00005818">
        <w:rPr>
          <w:sz w:val="18"/>
          <w:szCs w:val="18"/>
        </w:rPr>
        <w:t>ro</w:t>
      </w:r>
      <w:r w:rsidR="007A25A3" w:rsidRPr="00005818">
        <w:rPr>
          <w:sz w:val="18"/>
          <w:szCs w:val="18"/>
        </w:rPr>
        <w:t xml:space="preserve">m the date of completion of all formalities </w:t>
      </w:r>
      <w:r w:rsidR="00047ED2" w:rsidRPr="00005818">
        <w:rPr>
          <w:sz w:val="18"/>
          <w:szCs w:val="18"/>
        </w:rPr>
        <w:t>or f</w:t>
      </w:r>
      <w:r w:rsidR="00743E98" w:rsidRPr="00005818">
        <w:rPr>
          <w:sz w:val="18"/>
          <w:szCs w:val="18"/>
        </w:rPr>
        <w:t>ro</w:t>
      </w:r>
      <w:r w:rsidR="00047ED2" w:rsidRPr="00005818">
        <w:rPr>
          <w:sz w:val="18"/>
          <w:szCs w:val="18"/>
        </w:rPr>
        <w:t>m the date of payment of a registration fee</w:t>
      </w:r>
      <w:r w:rsidR="00684EBD" w:rsidRPr="00005818">
        <w:rPr>
          <w:sz w:val="18"/>
          <w:szCs w:val="18"/>
        </w:rPr>
        <w:t>, the payment in cash for share capital, or the payment for the share capital by way of a contribution in kind, as under national law</w:t>
      </w:r>
      <w:r w:rsidR="00743E98" w:rsidRPr="00005818">
        <w:rPr>
          <w:sz w:val="18"/>
          <w:szCs w:val="18"/>
        </w:rPr>
        <w:t>.</w:t>
      </w:r>
    </w:p>
  </w:footnote>
  <w:footnote w:id="54">
    <w:p w14:paraId="262F5CC9" w14:textId="170E5026" w:rsidR="002627C8" w:rsidRPr="00005818" w:rsidRDefault="002627C8" w:rsidP="0088296D">
      <w:pPr>
        <w:spacing w:after="0"/>
        <w:rPr>
          <w:sz w:val="18"/>
          <w:szCs w:val="18"/>
        </w:rPr>
      </w:pPr>
      <w:r w:rsidRPr="00005818">
        <w:rPr>
          <w:rStyle w:val="FootnoteReference"/>
          <w:sz w:val="18"/>
          <w:szCs w:val="18"/>
        </w:rPr>
        <w:footnoteRef/>
      </w:r>
      <w:r w:rsidR="00005818" w:rsidRPr="00005818">
        <w:rPr>
          <w:sz w:val="18"/>
          <w:szCs w:val="18"/>
        </w:rPr>
        <w:t> </w:t>
      </w:r>
      <w:r w:rsidRPr="0088296D">
        <w:rPr>
          <w:sz w:val="18"/>
          <w:szCs w:val="18"/>
        </w:rPr>
        <w:t xml:space="preserve">This is likely to improve, as Regulation (EU) No 910/2014 mandates all Member States to make European Digital Identity Wallets available by the end of 2026. </w:t>
      </w:r>
    </w:p>
  </w:footnote>
  <w:footnote w:id="55">
    <w:p w14:paraId="26F3B0A0" w14:textId="0B630ADA" w:rsidR="002C53F4" w:rsidRPr="00C75BCE" w:rsidRDefault="002C53F4">
      <w:pPr>
        <w:pStyle w:val="FootnoteText"/>
        <w:rPr>
          <w:sz w:val="18"/>
          <w:szCs w:val="18"/>
        </w:rPr>
      </w:pPr>
      <w:r w:rsidRPr="00005818">
        <w:rPr>
          <w:rStyle w:val="FootnoteReference"/>
          <w:sz w:val="18"/>
          <w:szCs w:val="18"/>
        </w:rPr>
        <w:footnoteRef/>
      </w:r>
      <w:r w:rsidR="00005818" w:rsidRPr="00005818">
        <w:rPr>
          <w:sz w:val="18"/>
          <w:szCs w:val="18"/>
        </w:rPr>
        <w:t> </w:t>
      </w:r>
      <w:r w:rsidRPr="00D4503B">
        <w:rPr>
          <w:sz w:val="18"/>
          <w:szCs w:val="18"/>
        </w:rPr>
        <w:t xml:space="preserve">E.g. </w:t>
      </w:r>
      <w:r w:rsidR="004A6F40" w:rsidRPr="00D4503B">
        <w:rPr>
          <w:sz w:val="18"/>
          <w:szCs w:val="18"/>
        </w:rPr>
        <w:t>when</w:t>
      </w:r>
      <w:r w:rsidRPr="00D4503B">
        <w:rPr>
          <w:sz w:val="18"/>
          <w:szCs w:val="18"/>
        </w:rPr>
        <w:t xml:space="preserve"> </w:t>
      </w:r>
      <w:r w:rsidR="00027ACE" w:rsidRPr="00D4503B">
        <w:rPr>
          <w:sz w:val="18"/>
          <w:szCs w:val="18"/>
        </w:rPr>
        <w:t xml:space="preserve">setting up </w:t>
      </w:r>
      <w:r w:rsidR="008A5174" w:rsidRPr="00D4503B">
        <w:rPr>
          <w:sz w:val="18"/>
          <w:szCs w:val="18"/>
        </w:rPr>
        <w:t xml:space="preserve">cross-border </w:t>
      </w:r>
      <w:r w:rsidR="00027ACE" w:rsidRPr="00D4503B">
        <w:rPr>
          <w:sz w:val="18"/>
          <w:szCs w:val="18"/>
        </w:rPr>
        <w:t>subsidiaries and branches</w:t>
      </w:r>
      <w:r w:rsidR="00C54745" w:rsidRPr="00D4503B">
        <w:rPr>
          <w:sz w:val="18"/>
          <w:szCs w:val="18"/>
        </w:rPr>
        <w:t xml:space="preserve">, </w:t>
      </w:r>
      <w:r w:rsidR="00B418D6" w:rsidRPr="00D4503B">
        <w:rPr>
          <w:sz w:val="18"/>
          <w:szCs w:val="18"/>
        </w:rPr>
        <w:t>striking off companies</w:t>
      </w:r>
      <w:r w:rsidR="003D1928" w:rsidRPr="00D4503B">
        <w:rPr>
          <w:sz w:val="18"/>
          <w:szCs w:val="18"/>
        </w:rPr>
        <w:t>, chang</w:t>
      </w:r>
      <w:r w:rsidR="00C54745" w:rsidRPr="00D4503B">
        <w:rPr>
          <w:sz w:val="18"/>
          <w:szCs w:val="18"/>
        </w:rPr>
        <w:t>ing</w:t>
      </w:r>
      <w:r w:rsidR="003D1928" w:rsidRPr="00D4503B">
        <w:rPr>
          <w:sz w:val="18"/>
          <w:szCs w:val="18"/>
        </w:rPr>
        <w:t xml:space="preserve"> of company information</w:t>
      </w:r>
      <w:r w:rsidR="00C54745" w:rsidRPr="00D4503B">
        <w:rPr>
          <w:sz w:val="18"/>
          <w:szCs w:val="18"/>
        </w:rPr>
        <w:t xml:space="preserve"> or during </w:t>
      </w:r>
      <w:r w:rsidR="001330D4" w:rsidRPr="00D4503B">
        <w:rPr>
          <w:sz w:val="18"/>
          <w:szCs w:val="18"/>
        </w:rPr>
        <w:t>cross-border mergers, divisions and conversions</w:t>
      </w:r>
      <w:r w:rsidR="00523961" w:rsidRPr="00D4503B">
        <w:rPr>
          <w:sz w:val="18"/>
          <w:szCs w:val="18"/>
        </w:rPr>
        <w:t xml:space="preserve">, </w:t>
      </w:r>
      <w:r w:rsidR="000778D9" w:rsidRPr="00D4503B">
        <w:rPr>
          <w:sz w:val="18"/>
          <w:szCs w:val="18"/>
        </w:rPr>
        <w:t xml:space="preserve">as </w:t>
      </w:r>
      <w:r w:rsidR="00B14415" w:rsidRPr="00D4503B">
        <w:rPr>
          <w:sz w:val="18"/>
          <w:szCs w:val="18"/>
        </w:rPr>
        <w:t xml:space="preserve">set out in </w:t>
      </w:r>
      <w:r w:rsidR="00414252" w:rsidRPr="00D4503B">
        <w:rPr>
          <w:sz w:val="18"/>
          <w:szCs w:val="18"/>
        </w:rPr>
        <w:t xml:space="preserve">Commission Implementing Regulation (EU) 2021/1042 </w:t>
      </w:r>
      <w:r w:rsidR="009E3654" w:rsidRPr="00D4503B">
        <w:rPr>
          <w:sz w:val="18"/>
          <w:szCs w:val="18"/>
        </w:rPr>
        <w:t>or will</w:t>
      </w:r>
      <w:r w:rsidR="00414252" w:rsidRPr="00D4503B">
        <w:rPr>
          <w:sz w:val="18"/>
          <w:szCs w:val="18"/>
        </w:rPr>
        <w:t xml:space="preserve"> be </w:t>
      </w:r>
      <w:r w:rsidR="00E023B2" w:rsidRPr="00D4503B">
        <w:rPr>
          <w:sz w:val="18"/>
          <w:szCs w:val="18"/>
        </w:rPr>
        <w:t>covered in implementing acts following Directive (EU) 2025/25.</w:t>
      </w:r>
    </w:p>
  </w:footnote>
  <w:footnote w:id="56">
    <w:p w14:paraId="080A17A6" w14:textId="02DB7423" w:rsidR="00925671" w:rsidRPr="007C4C17" w:rsidRDefault="00925671">
      <w:pPr>
        <w:pStyle w:val="FootnoteText"/>
        <w:rPr>
          <w:sz w:val="18"/>
          <w:szCs w:val="18"/>
          <w:lang w:val="en-IE"/>
        </w:rPr>
      </w:pPr>
      <w:r w:rsidRPr="00005818">
        <w:rPr>
          <w:rStyle w:val="FootnoteReference"/>
          <w:sz w:val="18"/>
          <w:szCs w:val="18"/>
        </w:rPr>
        <w:footnoteRef/>
      </w:r>
      <w:r w:rsidR="00005818" w:rsidRPr="00005818">
        <w:rPr>
          <w:sz w:val="18"/>
          <w:szCs w:val="18"/>
        </w:rPr>
        <w:t> </w:t>
      </w:r>
      <w:r w:rsidRPr="00C75BCE">
        <w:rPr>
          <w:sz w:val="18"/>
          <w:szCs w:val="18"/>
        </w:rPr>
        <w:t>https://archive.doingbusiness.org/en/reports/global-reports/doing-business-2020</w:t>
      </w:r>
    </w:p>
  </w:footnote>
  <w:footnote w:id="57">
    <w:p w14:paraId="6CE850AC" w14:textId="6E202789" w:rsidR="002843A7" w:rsidRPr="00005818" w:rsidRDefault="002843A7" w:rsidP="002843A7">
      <w:pPr>
        <w:pStyle w:val="FootnoteText"/>
        <w:rPr>
          <w:sz w:val="18"/>
          <w:szCs w:val="18"/>
        </w:rPr>
      </w:pPr>
      <w:r w:rsidRPr="00005818">
        <w:rPr>
          <w:rStyle w:val="FootnoteReference"/>
          <w:sz w:val="18"/>
          <w:szCs w:val="18"/>
        </w:rPr>
        <w:footnoteRef/>
      </w:r>
      <w:r w:rsidR="00C85107">
        <w:rPr>
          <w:sz w:val="18"/>
          <w:szCs w:val="18"/>
        </w:rPr>
        <w:t> </w:t>
      </w:r>
      <w:r w:rsidRPr="00005818">
        <w:rPr>
          <w:sz w:val="18"/>
          <w:szCs w:val="18"/>
        </w:rPr>
        <w:t>In several Member States, incorporation requires proof that the subscribed capital has been paid into a bank account, which cannot be issued until AML/KYC checks are completed: Spain, LSC (RDL 1/2010) Art. 62 and 80; Germany, GmbHG §7(2)–(3) and §8(2); Austria, GmbHG §6(2) and §10(1) (and FlexKapGG §6). These provisions oblige founders to obtain bank confirmations before registration, causing sequential delays.</w:t>
      </w:r>
    </w:p>
  </w:footnote>
  <w:footnote w:id="58">
    <w:p w14:paraId="47A13B8C" w14:textId="2A943E36" w:rsidR="00E30593" w:rsidRPr="00005818" w:rsidRDefault="00E30593">
      <w:pPr>
        <w:pStyle w:val="FootnoteText"/>
        <w:rPr>
          <w:sz w:val="18"/>
          <w:szCs w:val="18"/>
        </w:rPr>
      </w:pPr>
      <w:r w:rsidRPr="00005818">
        <w:rPr>
          <w:rStyle w:val="FootnoteReference"/>
          <w:sz w:val="18"/>
          <w:szCs w:val="18"/>
        </w:rPr>
        <w:footnoteRef/>
      </w:r>
      <w:r w:rsidR="00C85107">
        <w:rPr>
          <w:sz w:val="18"/>
          <w:szCs w:val="18"/>
        </w:rPr>
        <w:t> </w:t>
      </w:r>
      <w:r w:rsidRPr="00005818">
        <w:rPr>
          <w:sz w:val="18"/>
          <w:szCs w:val="18"/>
        </w:rPr>
        <w:t xml:space="preserve">ICLEG, </w:t>
      </w:r>
      <w:hyperlink r:id="rId46" w:history="1">
        <w:r w:rsidRPr="00005818">
          <w:rPr>
            <w:rStyle w:val="Hyperlink"/>
            <w:sz w:val="18"/>
            <w:szCs w:val="18"/>
          </w:rPr>
          <w:t>Report on Virtual Shareholder Meetings and Efficient Shareholder Communication</w:t>
        </w:r>
      </w:hyperlink>
      <w:r w:rsidRPr="00005818">
        <w:rPr>
          <w:sz w:val="18"/>
          <w:szCs w:val="18"/>
        </w:rPr>
        <w:t>, Sections 2.2, 3.1–3.3, 4.1–4.3, substantial divergences in Member States’ rules on meeting formats, quorum and voting rules, authentication requirements, and permitted technological tools, creat</w:t>
      </w:r>
      <w:r w:rsidR="00CA2AF7" w:rsidRPr="00005818">
        <w:rPr>
          <w:sz w:val="18"/>
          <w:szCs w:val="18"/>
        </w:rPr>
        <w:t>e</w:t>
      </w:r>
      <w:r w:rsidRPr="00005818">
        <w:rPr>
          <w:sz w:val="18"/>
          <w:szCs w:val="18"/>
        </w:rPr>
        <w:t xml:space="preserve"> practical difficulties and additional costs for companies operating across borders.</w:t>
      </w:r>
    </w:p>
  </w:footnote>
  <w:footnote w:id="59">
    <w:p w14:paraId="1664BD14" w14:textId="451F50D2" w:rsidR="00400599" w:rsidRPr="00005818" w:rsidRDefault="00400599">
      <w:pPr>
        <w:pStyle w:val="FootnoteText"/>
        <w:rPr>
          <w:sz w:val="18"/>
          <w:szCs w:val="18"/>
          <w:lang w:val="en-IE"/>
        </w:rPr>
      </w:pPr>
      <w:r w:rsidRPr="00005818">
        <w:rPr>
          <w:rStyle w:val="FootnoteReference"/>
          <w:sz w:val="18"/>
          <w:szCs w:val="18"/>
        </w:rPr>
        <w:footnoteRef/>
      </w:r>
      <w:r w:rsidR="00C85107">
        <w:rPr>
          <w:sz w:val="18"/>
          <w:szCs w:val="18"/>
          <w:lang w:val="en-IE"/>
        </w:rPr>
        <w:t> </w:t>
      </w:r>
      <w:r w:rsidR="00C07653" w:rsidRPr="00005818">
        <w:rPr>
          <w:sz w:val="18"/>
          <w:szCs w:val="18"/>
          <w:lang w:val="en-IE"/>
        </w:rPr>
        <w:t xml:space="preserve">COM, </w:t>
      </w:r>
      <w:hyperlink r:id="rId47" w:history="1">
        <w:r w:rsidR="00A72986" w:rsidRPr="00005818">
          <w:rPr>
            <w:rStyle w:val="Hyperlink"/>
            <w:sz w:val="18"/>
            <w:szCs w:val="18"/>
            <w:lang w:val="en-IE"/>
          </w:rPr>
          <w:t>The Promotion of Employee Ownership and Participation</w:t>
        </w:r>
      </w:hyperlink>
      <w:r w:rsidR="00A72986" w:rsidRPr="00005818">
        <w:rPr>
          <w:sz w:val="18"/>
          <w:szCs w:val="18"/>
          <w:lang w:val="en-IE"/>
        </w:rPr>
        <w:t xml:space="preserve">, </w:t>
      </w:r>
      <w:r w:rsidR="00134A82" w:rsidRPr="00005818">
        <w:rPr>
          <w:sz w:val="18"/>
          <w:szCs w:val="18"/>
          <w:lang w:val="en-IE"/>
        </w:rPr>
        <w:t>2014.</w:t>
      </w:r>
    </w:p>
  </w:footnote>
  <w:footnote w:id="60">
    <w:p w14:paraId="4FA00ED2" w14:textId="0879CA69" w:rsidR="000B62C6" w:rsidRPr="00005818" w:rsidRDefault="000B62C6">
      <w:pPr>
        <w:pStyle w:val="FootnoteText"/>
        <w:rPr>
          <w:sz w:val="18"/>
          <w:szCs w:val="18"/>
        </w:rPr>
      </w:pPr>
      <w:r w:rsidRPr="00005818">
        <w:rPr>
          <w:rStyle w:val="FootnoteReference"/>
          <w:sz w:val="18"/>
          <w:szCs w:val="18"/>
        </w:rPr>
        <w:footnoteRef/>
      </w:r>
      <w:r w:rsidR="00C85107">
        <w:rPr>
          <w:sz w:val="18"/>
          <w:szCs w:val="18"/>
          <w:lang w:val="en-IE"/>
        </w:rPr>
        <w:t> </w:t>
      </w:r>
      <w:r w:rsidR="00977133" w:rsidRPr="00005818">
        <w:rPr>
          <w:sz w:val="18"/>
          <w:szCs w:val="18"/>
          <w:lang w:val="en-IE"/>
        </w:rPr>
        <w:t xml:space="preserve">Kelso Institute Europe, </w:t>
      </w:r>
      <w:hyperlink r:id="rId48" w:history="1">
        <w:r w:rsidR="00457C8D" w:rsidRPr="00005818">
          <w:rPr>
            <w:rStyle w:val="Hyperlink"/>
            <w:sz w:val="18"/>
            <w:szCs w:val="18"/>
            <w:lang w:val="en-IE"/>
          </w:rPr>
          <w:t>The</w:t>
        </w:r>
        <w:r w:rsidRPr="00005818">
          <w:rPr>
            <w:rStyle w:val="Hyperlink"/>
            <w:sz w:val="18"/>
            <w:szCs w:val="18"/>
            <w:lang w:val="en-IE"/>
          </w:rPr>
          <w:t xml:space="preserve"> PEPPER V Report</w:t>
        </w:r>
      </w:hyperlink>
      <w:r w:rsidRPr="00005818">
        <w:rPr>
          <w:sz w:val="18"/>
          <w:szCs w:val="18"/>
          <w:lang w:val="en-IE"/>
        </w:rPr>
        <w:t xml:space="preserve">, </w:t>
      </w:r>
      <w:r w:rsidR="009067D4" w:rsidRPr="00005818">
        <w:rPr>
          <w:sz w:val="18"/>
          <w:szCs w:val="18"/>
          <w:lang w:val="en-IE"/>
        </w:rPr>
        <w:t xml:space="preserve">January 2024, </w:t>
      </w:r>
      <w:r w:rsidRPr="00005818">
        <w:rPr>
          <w:sz w:val="18"/>
          <w:szCs w:val="18"/>
          <w:lang w:val="en-IE"/>
        </w:rPr>
        <w:t>p</w:t>
      </w:r>
      <w:r w:rsidR="009067D4" w:rsidRPr="00005818">
        <w:rPr>
          <w:sz w:val="18"/>
          <w:szCs w:val="18"/>
          <w:lang w:val="en-IE"/>
        </w:rPr>
        <w:t>p</w:t>
      </w:r>
      <w:r w:rsidRPr="00005818">
        <w:rPr>
          <w:sz w:val="18"/>
          <w:szCs w:val="18"/>
          <w:lang w:val="en-IE"/>
        </w:rPr>
        <w:t>. 87 et seq</w:t>
      </w:r>
      <w:r w:rsidRPr="00005818">
        <w:rPr>
          <w:sz w:val="18"/>
          <w:szCs w:val="18"/>
        </w:rPr>
        <w:t>.</w:t>
      </w:r>
    </w:p>
  </w:footnote>
  <w:footnote w:id="61">
    <w:p w14:paraId="047794C6" w14:textId="516C7CEF" w:rsidR="00281ED1" w:rsidRPr="00005818" w:rsidRDefault="00281ED1" w:rsidP="00281ED1">
      <w:pPr>
        <w:pStyle w:val="FootnoteText"/>
        <w:rPr>
          <w:sz w:val="18"/>
          <w:szCs w:val="18"/>
          <w:lang w:val="en-IE"/>
        </w:rPr>
      </w:pPr>
      <w:r w:rsidRPr="00005818">
        <w:rPr>
          <w:rStyle w:val="FootnoteReference"/>
          <w:sz w:val="18"/>
          <w:szCs w:val="18"/>
        </w:rPr>
        <w:footnoteRef/>
      </w:r>
      <w:r w:rsidR="00C85107">
        <w:rPr>
          <w:sz w:val="18"/>
          <w:szCs w:val="18"/>
        </w:rPr>
        <w:t> </w:t>
      </w:r>
      <w:r w:rsidRPr="00005818">
        <w:rPr>
          <w:sz w:val="18"/>
          <w:szCs w:val="18"/>
        </w:rPr>
        <w:t xml:space="preserve">Pursuant to Article 3 of Law 28/2022, it is limited to companies that qualify as </w:t>
      </w:r>
      <w:r w:rsidRPr="00005818">
        <w:rPr>
          <w:i/>
          <w:sz w:val="18"/>
          <w:szCs w:val="18"/>
        </w:rPr>
        <w:t>“sociedades emergentes”</w:t>
      </w:r>
      <w:r w:rsidRPr="00005818">
        <w:rPr>
          <w:sz w:val="18"/>
          <w:szCs w:val="18"/>
        </w:rPr>
        <w:t xml:space="preserve"> (startups), namely entities that, inter alia: (i) have been incorporated for no more than five years (or seven years in specific sectors); (ii) have not been created as a result of a merger, division or conversion; (iii) have an annual turnover not exceeding EUR 10 million; and (iv) have not distributed dividends</w:t>
      </w:r>
    </w:p>
  </w:footnote>
  <w:footnote w:id="62">
    <w:p w14:paraId="0314F2A9" w14:textId="74F3C423" w:rsidR="0042129D" w:rsidRPr="00005818" w:rsidRDefault="0042129D">
      <w:pPr>
        <w:pStyle w:val="FootnoteText"/>
        <w:rPr>
          <w:sz w:val="18"/>
          <w:szCs w:val="18"/>
        </w:rPr>
      </w:pPr>
      <w:r w:rsidRPr="00005818">
        <w:rPr>
          <w:rStyle w:val="FootnoteReference"/>
          <w:sz w:val="18"/>
          <w:szCs w:val="18"/>
        </w:rPr>
        <w:footnoteRef/>
      </w:r>
      <w:r w:rsidR="00C85107">
        <w:rPr>
          <w:sz w:val="18"/>
          <w:szCs w:val="18"/>
        </w:rPr>
        <w:t> </w:t>
      </w:r>
      <w:r w:rsidR="00F66D5D" w:rsidRPr="00005818">
        <w:rPr>
          <w:i/>
          <w:sz w:val="18"/>
          <w:szCs w:val="18"/>
        </w:rPr>
        <w:t>Common</w:t>
      </w:r>
      <w:r w:rsidR="00F66D5D" w:rsidRPr="00005818">
        <w:rPr>
          <w:sz w:val="18"/>
          <w:szCs w:val="18"/>
        </w:rPr>
        <w:t xml:space="preserve"> shareholders are founders, employees, or early investors holding ordinary shares without preferential rights (e.g., liquidation preferences or anti-dilution protections), which are typically reserved for preferred VC investors.</w:t>
      </w:r>
    </w:p>
  </w:footnote>
  <w:footnote w:id="63">
    <w:p w14:paraId="16CCC654" w14:textId="6B9AF4FD" w:rsidR="0009284D" w:rsidRPr="00005818" w:rsidRDefault="0009284D">
      <w:pPr>
        <w:pStyle w:val="FootnoteText"/>
        <w:rPr>
          <w:sz w:val="18"/>
          <w:szCs w:val="18"/>
        </w:rPr>
      </w:pPr>
      <w:r w:rsidRPr="00005818">
        <w:rPr>
          <w:rStyle w:val="FootnoteReference"/>
          <w:sz w:val="18"/>
          <w:szCs w:val="18"/>
        </w:rPr>
        <w:footnoteRef/>
      </w:r>
      <w:r w:rsidR="00C85107">
        <w:rPr>
          <w:sz w:val="18"/>
          <w:szCs w:val="18"/>
        </w:rPr>
        <w:t> </w:t>
      </w:r>
      <w:r w:rsidR="004465CC" w:rsidRPr="00005818">
        <w:rPr>
          <w:sz w:val="18"/>
          <w:szCs w:val="18"/>
        </w:rPr>
        <w:t>This case study builds on the analysis in Enriques</w:t>
      </w:r>
      <w:r w:rsidR="00543546" w:rsidRPr="00005818">
        <w:rPr>
          <w:sz w:val="18"/>
          <w:szCs w:val="18"/>
        </w:rPr>
        <w:t>/</w:t>
      </w:r>
      <w:r w:rsidR="004465CC" w:rsidRPr="00005818">
        <w:rPr>
          <w:sz w:val="18"/>
          <w:szCs w:val="18"/>
        </w:rPr>
        <w:t>Nigro</w:t>
      </w:r>
      <w:r w:rsidR="00543546" w:rsidRPr="00005818">
        <w:rPr>
          <w:sz w:val="18"/>
          <w:szCs w:val="18"/>
        </w:rPr>
        <w:t>/</w:t>
      </w:r>
      <w:r w:rsidR="004465CC" w:rsidRPr="00005818">
        <w:rPr>
          <w:sz w:val="18"/>
          <w:szCs w:val="18"/>
        </w:rPr>
        <w:t>Tröger, Can U.S. Venture Capital Contracts Be Transplanted into Europe? Systematic Evidence from Germany and Italy</w:t>
      </w:r>
      <w:r w:rsidR="00543546" w:rsidRPr="00005818">
        <w:rPr>
          <w:sz w:val="18"/>
          <w:szCs w:val="18"/>
        </w:rPr>
        <w:t xml:space="preserve">, </w:t>
      </w:r>
      <w:r w:rsidR="00FE67E8" w:rsidRPr="00005818">
        <w:rPr>
          <w:sz w:val="18"/>
          <w:szCs w:val="18"/>
        </w:rPr>
        <w:t>June 2025</w:t>
      </w:r>
      <w:r w:rsidR="004465CC" w:rsidRPr="00005818">
        <w:rPr>
          <w:sz w:val="18"/>
          <w:szCs w:val="18"/>
        </w:rPr>
        <w:t>.</w:t>
      </w:r>
    </w:p>
  </w:footnote>
  <w:footnote w:id="64">
    <w:p w14:paraId="5D968EBB" w14:textId="62BE3BEF" w:rsidR="00B65F33" w:rsidRPr="00005818" w:rsidRDefault="00B65F33">
      <w:pPr>
        <w:pStyle w:val="FootnoteText"/>
        <w:rPr>
          <w:sz w:val="18"/>
          <w:szCs w:val="18"/>
        </w:rPr>
      </w:pPr>
      <w:r w:rsidRPr="00005818">
        <w:rPr>
          <w:rStyle w:val="FootnoteReference"/>
          <w:sz w:val="18"/>
          <w:szCs w:val="18"/>
        </w:rPr>
        <w:footnoteRef/>
      </w:r>
      <w:r w:rsidR="00C85107">
        <w:rPr>
          <w:sz w:val="18"/>
          <w:szCs w:val="18"/>
        </w:rPr>
        <w:t> </w:t>
      </w:r>
      <w:r w:rsidRPr="00005818">
        <w:rPr>
          <w:sz w:val="18"/>
          <w:szCs w:val="18"/>
        </w:rPr>
        <w:t xml:space="preserve">Italian Civil Code related </w:t>
      </w:r>
      <w:r w:rsidR="000B0317" w:rsidRPr="00005818">
        <w:rPr>
          <w:sz w:val="18"/>
          <w:szCs w:val="18"/>
        </w:rPr>
        <w:t>provisions</w:t>
      </w:r>
      <w:r w:rsidRPr="00005818">
        <w:rPr>
          <w:sz w:val="18"/>
          <w:szCs w:val="18"/>
        </w:rPr>
        <w:t>: art. 2436 (capital and subscription rules), art. 2437/2437-ter (withdrawal/ appraisal rights), art. 2473 (SRL</w:t>
      </w:r>
      <w:r w:rsidR="00303BD7" w:rsidRPr="00005818">
        <w:rPr>
          <w:sz w:val="18"/>
          <w:szCs w:val="18"/>
        </w:rPr>
        <w:t>-</w:t>
      </w:r>
      <w:r w:rsidRPr="00005818">
        <w:rPr>
          <w:sz w:val="18"/>
          <w:szCs w:val="18"/>
        </w:rPr>
        <w:t xml:space="preserve"> change of corporate object and withdrawal), art. 2481-bis (authorised capital for SRLs), art. 2468 (rules on contributions); see also art. 2441 (exclusion of pre-emptive rights for capital increases) and related mandatory rules on capital maintenance.</w:t>
      </w:r>
    </w:p>
  </w:footnote>
  <w:footnote w:id="65">
    <w:p w14:paraId="41541F36" w14:textId="62493B55" w:rsidR="00D9772C" w:rsidRPr="00005818" w:rsidRDefault="00D9772C">
      <w:pPr>
        <w:pStyle w:val="FootnoteText"/>
        <w:rPr>
          <w:sz w:val="18"/>
          <w:szCs w:val="18"/>
          <w:lang w:val="es-ES"/>
        </w:rPr>
      </w:pPr>
      <w:r w:rsidRPr="00005818">
        <w:rPr>
          <w:rStyle w:val="FootnoteReference"/>
          <w:sz w:val="18"/>
          <w:szCs w:val="18"/>
        </w:rPr>
        <w:footnoteRef/>
      </w:r>
      <w:r w:rsidRPr="00005818">
        <w:rPr>
          <w:sz w:val="18"/>
          <w:szCs w:val="18"/>
          <w:lang w:val="es-ES"/>
        </w:rPr>
        <w:t xml:space="preserve"> Article 106.1 LSC</w:t>
      </w:r>
      <w:r w:rsidR="00755772" w:rsidRPr="00005818">
        <w:rPr>
          <w:sz w:val="18"/>
          <w:szCs w:val="18"/>
          <w:lang w:val="es-ES"/>
        </w:rPr>
        <w:t>.</w:t>
      </w:r>
    </w:p>
  </w:footnote>
  <w:footnote w:id="66">
    <w:p w14:paraId="63778399" w14:textId="09B8A453" w:rsidR="00A073EF" w:rsidRPr="00005818" w:rsidRDefault="00A073EF">
      <w:pPr>
        <w:pStyle w:val="FootnoteText"/>
        <w:rPr>
          <w:sz w:val="18"/>
          <w:szCs w:val="18"/>
          <w:lang w:val="es-ES"/>
        </w:rPr>
      </w:pPr>
      <w:r w:rsidRPr="00005818">
        <w:rPr>
          <w:rStyle w:val="FootnoteReference"/>
          <w:sz w:val="18"/>
          <w:szCs w:val="18"/>
        </w:rPr>
        <w:footnoteRef/>
      </w:r>
      <w:r w:rsidRPr="00005818">
        <w:rPr>
          <w:sz w:val="18"/>
          <w:szCs w:val="18"/>
          <w:lang w:val="es-ES"/>
        </w:rPr>
        <w:t xml:space="preserve"> Ley del Notariado, Art. 17 ter</w:t>
      </w:r>
      <w:r w:rsidR="00755772" w:rsidRPr="00005818">
        <w:rPr>
          <w:sz w:val="18"/>
          <w:szCs w:val="18"/>
          <w:lang w:val="es-ES"/>
        </w:rPr>
        <w:t>.</w:t>
      </w:r>
    </w:p>
  </w:footnote>
  <w:footnote w:id="67">
    <w:p w14:paraId="533E3AC0" w14:textId="6B860C28" w:rsidR="00D9772C" w:rsidRPr="00005818" w:rsidRDefault="00D9772C">
      <w:pPr>
        <w:pStyle w:val="FootnoteText"/>
        <w:rPr>
          <w:sz w:val="18"/>
          <w:szCs w:val="18"/>
        </w:rPr>
      </w:pPr>
      <w:r w:rsidRPr="00005818">
        <w:rPr>
          <w:rStyle w:val="FootnoteReference"/>
          <w:sz w:val="18"/>
          <w:szCs w:val="18"/>
        </w:rPr>
        <w:footnoteRef/>
      </w:r>
      <w:r w:rsidR="00C85107">
        <w:rPr>
          <w:sz w:val="18"/>
          <w:szCs w:val="18"/>
        </w:rPr>
        <w:t> </w:t>
      </w:r>
      <w:r w:rsidRPr="00005818">
        <w:rPr>
          <w:sz w:val="18"/>
          <w:szCs w:val="18"/>
        </w:rPr>
        <w:t>§15(3) GmbHG</w:t>
      </w:r>
      <w:r w:rsidR="00755772" w:rsidRPr="00005818">
        <w:rPr>
          <w:sz w:val="18"/>
          <w:szCs w:val="18"/>
        </w:rPr>
        <w:t>.</w:t>
      </w:r>
    </w:p>
  </w:footnote>
  <w:footnote w:id="68">
    <w:p w14:paraId="5DD87E62" w14:textId="2EB34701" w:rsidR="001E6F2B" w:rsidRPr="00005818" w:rsidRDefault="001E6F2B">
      <w:pPr>
        <w:pStyle w:val="FootnoteText"/>
        <w:rPr>
          <w:sz w:val="18"/>
          <w:szCs w:val="18"/>
        </w:rPr>
      </w:pPr>
      <w:r w:rsidRPr="00005818">
        <w:rPr>
          <w:rStyle w:val="FootnoteReference"/>
          <w:sz w:val="18"/>
          <w:szCs w:val="18"/>
        </w:rPr>
        <w:footnoteRef/>
      </w:r>
      <w:r w:rsidR="00C85107">
        <w:rPr>
          <w:sz w:val="18"/>
          <w:szCs w:val="18"/>
        </w:rPr>
        <w:t> </w:t>
      </w:r>
      <w:r w:rsidR="00070664" w:rsidRPr="00005818">
        <w:rPr>
          <w:sz w:val="18"/>
          <w:szCs w:val="18"/>
        </w:rPr>
        <w:t>Cf.</w:t>
      </w:r>
      <w:r w:rsidRPr="00005818">
        <w:rPr>
          <w:sz w:val="18"/>
          <w:szCs w:val="18"/>
        </w:rPr>
        <w:t xml:space="preserve"> </w:t>
      </w:r>
      <w:r w:rsidR="00622E49" w:rsidRPr="00005818">
        <w:rPr>
          <w:sz w:val="18"/>
          <w:szCs w:val="18"/>
        </w:rPr>
        <w:t xml:space="preserve">§34 </w:t>
      </w:r>
      <w:r w:rsidR="00522EB0" w:rsidRPr="00005818">
        <w:rPr>
          <w:sz w:val="18"/>
          <w:szCs w:val="18"/>
        </w:rPr>
        <w:t>and</w:t>
      </w:r>
      <w:r w:rsidR="00622E49" w:rsidRPr="00005818">
        <w:rPr>
          <w:sz w:val="18"/>
          <w:szCs w:val="18"/>
        </w:rPr>
        <w:t xml:space="preserve"> </w:t>
      </w:r>
      <w:r w:rsidR="004C7149" w:rsidRPr="00005818">
        <w:rPr>
          <w:sz w:val="18"/>
          <w:szCs w:val="18"/>
        </w:rPr>
        <w:t>KV 21100 GNotKG.</w:t>
      </w:r>
    </w:p>
  </w:footnote>
  <w:footnote w:id="69">
    <w:p w14:paraId="1FCF1CA5" w14:textId="5AE67944" w:rsidR="006815C1" w:rsidRPr="00005818" w:rsidRDefault="006815C1">
      <w:pPr>
        <w:pStyle w:val="FootnoteText"/>
        <w:rPr>
          <w:sz w:val="18"/>
          <w:szCs w:val="18"/>
        </w:rPr>
      </w:pPr>
      <w:r w:rsidRPr="00005818">
        <w:rPr>
          <w:rStyle w:val="FootnoteReference"/>
          <w:sz w:val="18"/>
          <w:szCs w:val="18"/>
        </w:rPr>
        <w:footnoteRef/>
      </w:r>
      <w:r w:rsidR="00C85107">
        <w:rPr>
          <w:sz w:val="18"/>
          <w:szCs w:val="18"/>
        </w:rPr>
        <w:t> </w:t>
      </w:r>
      <w:r w:rsidR="0020183A" w:rsidRPr="00005818">
        <w:rPr>
          <w:sz w:val="18"/>
          <w:szCs w:val="18"/>
        </w:rPr>
        <w:t xml:space="preserve">This broader challenge is being addressed under the </w:t>
      </w:r>
      <w:hyperlink r:id="rId49" w:history="1">
        <w:r w:rsidR="0020183A" w:rsidRPr="00005818">
          <w:rPr>
            <w:rStyle w:val="Hyperlink"/>
            <w:sz w:val="18"/>
            <w:szCs w:val="18"/>
          </w:rPr>
          <w:t>Savings and investments union</w:t>
        </w:r>
      </w:hyperlink>
      <w:r w:rsidR="009C73DE" w:rsidRPr="00005818">
        <w:rPr>
          <w:sz w:val="18"/>
          <w:szCs w:val="18"/>
        </w:rPr>
        <w:t xml:space="preserve">, in particular the </w:t>
      </w:r>
      <w:hyperlink r:id="rId50" w:history="1">
        <w:r w:rsidR="009C73DE" w:rsidRPr="00005818">
          <w:rPr>
            <w:rStyle w:val="Hyperlink"/>
            <w:sz w:val="18"/>
            <w:szCs w:val="18"/>
          </w:rPr>
          <w:t>Market Integration Package</w:t>
        </w:r>
      </w:hyperlink>
      <w:r w:rsidR="009C73DE" w:rsidRPr="00005818">
        <w:rPr>
          <w:sz w:val="18"/>
          <w:szCs w:val="18"/>
        </w:rPr>
        <w:t xml:space="preserve"> (cf. </w:t>
      </w:r>
      <w:r w:rsidR="00211A18" w:rsidRPr="00005818">
        <w:rPr>
          <w:sz w:val="18"/>
          <w:szCs w:val="18"/>
        </w:rPr>
        <w:t>A</w:t>
      </w:r>
      <w:r w:rsidR="009C73DE" w:rsidRPr="00005818">
        <w:rPr>
          <w:sz w:val="18"/>
          <w:szCs w:val="18"/>
        </w:rPr>
        <w:t xml:space="preserve">nnex </w:t>
      </w:r>
      <w:r w:rsidR="00265CB0" w:rsidRPr="00005818">
        <w:rPr>
          <w:sz w:val="18"/>
          <w:szCs w:val="18"/>
        </w:rPr>
        <w:t>10</w:t>
      </w:r>
      <w:r w:rsidR="001869F4" w:rsidRPr="00005818">
        <w:rPr>
          <w:sz w:val="18"/>
          <w:szCs w:val="18"/>
        </w:rPr>
        <w:t>)</w:t>
      </w:r>
      <w:r w:rsidR="009C73DE" w:rsidRPr="00005818">
        <w:rPr>
          <w:sz w:val="18"/>
          <w:szCs w:val="18"/>
        </w:rPr>
        <w:t>.</w:t>
      </w:r>
    </w:p>
  </w:footnote>
  <w:footnote w:id="70">
    <w:p w14:paraId="223C7347" w14:textId="1EEBCE68" w:rsidR="00C419BE" w:rsidRPr="00005818" w:rsidRDefault="00C419BE">
      <w:pPr>
        <w:pStyle w:val="FootnoteText"/>
        <w:rPr>
          <w:sz w:val="18"/>
          <w:szCs w:val="18"/>
          <w:lang w:val="en-IE"/>
        </w:rPr>
      </w:pPr>
      <w:r w:rsidRPr="00005818">
        <w:rPr>
          <w:rStyle w:val="FootnoteReference"/>
          <w:sz w:val="18"/>
          <w:szCs w:val="18"/>
        </w:rPr>
        <w:footnoteRef/>
      </w:r>
      <w:r w:rsidR="00C85107">
        <w:rPr>
          <w:sz w:val="18"/>
          <w:szCs w:val="18"/>
        </w:rPr>
        <w:t> </w:t>
      </w:r>
      <w:hyperlink r:id="rId51" w:anchor=":~:text=That%20at%20least%20476%20startups%20per%20million,specified%20indicators%20will%20be%20at%20least%2025%25%2C" w:history="1">
        <w:r w:rsidR="00003583" w:rsidRPr="00005818">
          <w:rPr>
            <w:rStyle w:val="Hyperlink"/>
            <w:sz w:val="18"/>
            <w:szCs w:val="18"/>
          </w:rPr>
          <w:t>Slovenia wants to become one of the most attractive environments for startup companies by 2030 | GOV.SI</w:t>
        </w:r>
      </w:hyperlink>
      <w:r w:rsidR="00003583" w:rsidRPr="00005818">
        <w:rPr>
          <w:sz w:val="18"/>
          <w:szCs w:val="18"/>
          <w:lang w:val="en-IE"/>
        </w:rPr>
        <w:t>.</w:t>
      </w:r>
    </w:p>
  </w:footnote>
  <w:footnote w:id="71">
    <w:p w14:paraId="041F2E62" w14:textId="3B24B7D9" w:rsidR="008F46C3" w:rsidRPr="00005818" w:rsidRDefault="008F46C3">
      <w:pPr>
        <w:pStyle w:val="FootnoteText"/>
        <w:rPr>
          <w:sz w:val="18"/>
          <w:szCs w:val="18"/>
        </w:rPr>
      </w:pPr>
      <w:r w:rsidRPr="00005818">
        <w:rPr>
          <w:rStyle w:val="FootnoteReference"/>
          <w:sz w:val="18"/>
          <w:szCs w:val="18"/>
        </w:rPr>
        <w:footnoteRef/>
      </w:r>
      <w:r w:rsidR="00C85107">
        <w:rPr>
          <w:sz w:val="18"/>
          <w:szCs w:val="18"/>
        </w:rPr>
        <w:t> </w:t>
      </w:r>
      <w:hyperlink r:id="rId52" w:history="1">
        <w:r w:rsidR="0043220F" w:rsidRPr="00005818">
          <w:rPr>
            <w:rStyle w:val="Hyperlink"/>
            <w:sz w:val="18"/>
            <w:szCs w:val="18"/>
          </w:rPr>
          <w:t>German coalition agreement</w:t>
        </w:r>
      </w:hyperlink>
      <w:r w:rsidR="0043220F" w:rsidRPr="00005818">
        <w:rPr>
          <w:sz w:val="18"/>
          <w:szCs w:val="18"/>
        </w:rPr>
        <w:t xml:space="preserve">, </w:t>
      </w:r>
      <w:r w:rsidR="000E47E6" w:rsidRPr="00005818">
        <w:rPr>
          <w:sz w:val="18"/>
          <w:szCs w:val="18"/>
        </w:rPr>
        <w:t xml:space="preserve">2025, </w:t>
      </w:r>
      <w:r w:rsidR="0043220F" w:rsidRPr="00005818">
        <w:rPr>
          <w:sz w:val="18"/>
          <w:szCs w:val="18"/>
        </w:rPr>
        <w:t>p. 4</w:t>
      </w:r>
      <w:r w:rsidR="008E464E" w:rsidRPr="00005818">
        <w:rPr>
          <w:sz w:val="18"/>
          <w:szCs w:val="18"/>
        </w:rPr>
        <w:t>.</w:t>
      </w:r>
    </w:p>
  </w:footnote>
  <w:footnote w:id="72">
    <w:p w14:paraId="3B4312EF" w14:textId="194D3E1D" w:rsidR="001A4FC2" w:rsidRPr="00005818" w:rsidRDefault="001A4FC2">
      <w:pPr>
        <w:pStyle w:val="FootnoteText"/>
        <w:rPr>
          <w:sz w:val="18"/>
          <w:szCs w:val="18"/>
          <w:lang w:val="en-IE"/>
        </w:rPr>
      </w:pPr>
      <w:r w:rsidRPr="00005818">
        <w:rPr>
          <w:rStyle w:val="FootnoteReference"/>
          <w:sz w:val="18"/>
          <w:szCs w:val="18"/>
        </w:rPr>
        <w:footnoteRef/>
      </w:r>
      <w:r w:rsidR="00C85107">
        <w:rPr>
          <w:sz w:val="18"/>
          <w:szCs w:val="18"/>
        </w:rPr>
        <w:t> </w:t>
      </w:r>
      <w:r w:rsidRPr="00005818">
        <w:rPr>
          <w:sz w:val="18"/>
          <w:szCs w:val="18"/>
        </w:rPr>
        <w:t>Case C-212/97, Centros Ltd v Erhvervs- og Selskabsstyrelsen, 9.3.1999, ECLI:EU:C:1999:126</w:t>
      </w:r>
      <w:r w:rsidR="00E64505" w:rsidRPr="00005818">
        <w:rPr>
          <w:sz w:val="18"/>
          <w:szCs w:val="18"/>
        </w:rPr>
        <w:t xml:space="preserve">; </w:t>
      </w:r>
      <w:r w:rsidRPr="00005818">
        <w:rPr>
          <w:sz w:val="18"/>
          <w:szCs w:val="18"/>
        </w:rPr>
        <w:t>Case C-208/00, Überseering BV v Nordic Construction Company Baumanagement GmbH (NCC), 5.11.2002, ECLI:EU:C:2002:632</w:t>
      </w:r>
      <w:r w:rsidR="00386F06" w:rsidRPr="00005818">
        <w:rPr>
          <w:sz w:val="18"/>
          <w:szCs w:val="18"/>
        </w:rPr>
        <w:t xml:space="preserve">; </w:t>
      </w:r>
      <w:r w:rsidRPr="00005818">
        <w:rPr>
          <w:sz w:val="18"/>
          <w:szCs w:val="18"/>
        </w:rPr>
        <w:t xml:space="preserve"> </w:t>
      </w:r>
      <w:r w:rsidR="00D25B8E" w:rsidRPr="00005818">
        <w:rPr>
          <w:sz w:val="18"/>
          <w:szCs w:val="18"/>
        </w:rPr>
        <w:t>Case C-167/01, Kamer van Koophandel en Fabrieken voor Amsterdam v Inspire Art Ltd., 30.9.2003, ECLI:EU:C:2003:512</w:t>
      </w:r>
      <w:r w:rsidR="00217AF9" w:rsidRPr="00005818">
        <w:rPr>
          <w:sz w:val="18"/>
          <w:szCs w:val="18"/>
          <w:lang w:val="en-IE"/>
        </w:rPr>
        <w:t>.</w:t>
      </w:r>
    </w:p>
  </w:footnote>
  <w:footnote w:id="73">
    <w:p w14:paraId="6F563217" w14:textId="6334E298" w:rsidR="009F0DA3" w:rsidRPr="00005818" w:rsidRDefault="009F0DA3" w:rsidP="009F0DA3">
      <w:pPr>
        <w:pStyle w:val="FootnoteText"/>
        <w:rPr>
          <w:sz w:val="18"/>
          <w:szCs w:val="18"/>
        </w:rPr>
      </w:pPr>
      <w:r w:rsidRPr="00005818">
        <w:rPr>
          <w:rStyle w:val="FootnoteReference"/>
          <w:sz w:val="18"/>
          <w:szCs w:val="18"/>
        </w:rPr>
        <w:footnoteRef/>
      </w:r>
      <w:r w:rsidRPr="00005818">
        <w:rPr>
          <w:sz w:val="18"/>
          <w:szCs w:val="18"/>
        </w:rPr>
        <w:t xml:space="preserve"> </w:t>
      </w:r>
      <w:r w:rsidR="00516EED" w:rsidRPr="00005818">
        <w:rPr>
          <w:rFonts w:eastAsiaTheme="minorHAnsi"/>
          <w:sz w:val="18"/>
          <w:szCs w:val="18"/>
        </w:rPr>
        <w:t xml:space="preserve">Pursuant to the Restructuring and Insolvency </w:t>
      </w:r>
      <w:hyperlink r:id="rId53" w:tgtFrame="_blank" w:tooltip="https://eur-lex.europa.eu/eli/dir/2019/1023/oj/eng" w:history="1">
        <w:r w:rsidR="00516EED" w:rsidRPr="00005818">
          <w:rPr>
            <w:rFonts w:eastAsiaTheme="minorHAnsi"/>
            <w:color w:val="0000FF"/>
            <w:sz w:val="18"/>
            <w:szCs w:val="18"/>
            <w:u w:val="single"/>
          </w:rPr>
          <w:t>Directive 2019/1023/EU</w:t>
        </w:r>
      </w:hyperlink>
      <w:r w:rsidR="00516EED" w:rsidRPr="00005818">
        <w:rPr>
          <w:rFonts w:eastAsiaTheme="minorHAnsi"/>
          <w:sz w:val="18"/>
          <w:szCs w:val="18"/>
        </w:rPr>
        <w:t>, it must be possible to perform, by use of electronic means of communication (a) the filing of claims; (b) the submission of restructuring or repayment plans; (c) notifications to creditors; (d) the lodging of challenges and appeals</w:t>
      </w:r>
      <w:r w:rsidR="00516EED" w:rsidRPr="00005818">
        <w:rPr>
          <w:sz w:val="18"/>
          <w:szCs w:val="18"/>
        </w:rPr>
        <w:t>.</w:t>
      </w:r>
    </w:p>
  </w:footnote>
  <w:footnote w:id="74">
    <w:p w14:paraId="35283DB0" w14:textId="33635954" w:rsidR="00805ABE" w:rsidRPr="00005818" w:rsidRDefault="00805ABE">
      <w:pPr>
        <w:pStyle w:val="FootnoteText"/>
        <w:rPr>
          <w:sz w:val="18"/>
          <w:szCs w:val="18"/>
        </w:rPr>
      </w:pPr>
      <w:r w:rsidRPr="00005818">
        <w:rPr>
          <w:rStyle w:val="FootnoteReference"/>
          <w:sz w:val="18"/>
          <w:szCs w:val="18"/>
        </w:rPr>
        <w:footnoteRef/>
      </w:r>
      <w:r w:rsidRPr="00005818">
        <w:rPr>
          <w:sz w:val="18"/>
          <w:szCs w:val="18"/>
        </w:rPr>
        <w:t xml:space="preserve"> See section </w:t>
      </w:r>
      <w:r w:rsidR="00854F2D" w:rsidRPr="00005818">
        <w:rPr>
          <w:sz w:val="18"/>
          <w:szCs w:val="18"/>
        </w:rPr>
        <w:t xml:space="preserve">I and </w:t>
      </w:r>
      <w:r w:rsidR="005D7209" w:rsidRPr="00005818">
        <w:rPr>
          <w:sz w:val="18"/>
          <w:szCs w:val="18"/>
        </w:rPr>
        <w:t>A</w:t>
      </w:r>
      <w:r w:rsidR="00854F2D" w:rsidRPr="00005818">
        <w:rPr>
          <w:sz w:val="18"/>
          <w:szCs w:val="18"/>
        </w:rPr>
        <w:t xml:space="preserve">nnex </w:t>
      </w:r>
      <w:r w:rsidR="00FC768A" w:rsidRPr="00005818">
        <w:rPr>
          <w:sz w:val="18"/>
          <w:szCs w:val="18"/>
        </w:rPr>
        <w:t>10</w:t>
      </w:r>
      <w:r w:rsidR="00D77269" w:rsidRPr="00005818">
        <w:rPr>
          <w:sz w:val="18"/>
          <w:szCs w:val="18"/>
        </w:rPr>
        <w:t xml:space="preserve">, </w:t>
      </w:r>
      <w:r w:rsidR="00574B27" w:rsidRPr="00005818">
        <w:rPr>
          <w:sz w:val="18"/>
          <w:szCs w:val="18"/>
        </w:rPr>
        <w:t xml:space="preserve">also EP's </w:t>
      </w:r>
      <w:hyperlink r:id="rId54" w:history="1">
        <w:r w:rsidR="00574B27" w:rsidRPr="00005818">
          <w:rPr>
            <w:rStyle w:val="Hyperlink"/>
            <w:sz w:val="18"/>
            <w:szCs w:val="18"/>
          </w:rPr>
          <w:t>PD JUST In-depth Analysis</w:t>
        </w:r>
      </w:hyperlink>
      <w:r w:rsidR="00574B27" w:rsidRPr="00005818">
        <w:rPr>
          <w:sz w:val="18"/>
          <w:szCs w:val="18"/>
        </w:rPr>
        <w:t xml:space="preserve"> p. 40 on the general potential of SDG</w:t>
      </w:r>
      <w:r w:rsidR="003F2D9C" w:rsidRPr="00005818">
        <w:rPr>
          <w:sz w:val="18"/>
          <w:szCs w:val="18"/>
        </w:rPr>
        <w:t>.</w:t>
      </w:r>
    </w:p>
  </w:footnote>
  <w:footnote w:id="75">
    <w:p w14:paraId="600F60EC" w14:textId="77777777" w:rsidR="00620D0A" w:rsidRPr="00005818" w:rsidRDefault="00620D0A" w:rsidP="00620D0A">
      <w:pPr>
        <w:pStyle w:val="FootnoteText"/>
        <w:rPr>
          <w:sz w:val="18"/>
          <w:szCs w:val="18"/>
          <w:lang w:val="en-IE"/>
        </w:rPr>
      </w:pPr>
      <w:r>
        <w:rPr>
          <w:rStyle w:val="FootnoteReference"/>
          <w:sz w:val="18"/>
          <w:szCs w:val="18"/>
        </w:rPr>
        <w:footnoteRef/>
      </w:r>
      <w:r>
        <w:rPr>
          <w:sz w:val="18"/>
          <w:szCs w:val="18"/>
        </w:rPr>
        <w:t> N</w:t>
      </w:r>
      <w:r>
        <w:rPr>
          <w:sz w:val="18"/>
          <w:szCs w:val="18"/>
          <w:lang w:eastAsia="en-IE"/>
        </w:rPr>
        <w:t xml:space="preserve">otably: </w:t>
      </w:r>
      <w:r>
        <w:rPr>
          <w:sz w:val="18"/>
          <w:szCs w:val="18"/>
        </w:rPr>
        <w:t>Case C-212/97, Centros Ltd v Erhvervs- og Selskabsstyrelsen, 9.3.1999, ECLI:EU:C:1999:126; Case C-208/00, Überseering BV v Nordic Construction Company Baumanagement GmbH (NCC), 5.11.2002, ECLI:EU:C:2002:632;  Case C-167/01, Kamer van Koophandel en Fabrieken voor Amsterdam v Inspire Art Ltd., 30.9.2003, ECLI:EU:C:2003:512</w:t>
      </w:r>
      <w:r>
        <w:rPr>
          <w:sz w:val="18"/>
          <w:szCs w:val="18"/>
          <w:lang w:val="en-IE"/>
        </w:rPr>
        <w:t xml:space="preserve">; </w:t>
      </w:r>
      <w:r>
        <w:rPr>
          <w:sz w:val="18"/>
          <w:szCs w:val="18"/>
        </w:rPr>
        <w:t>Case C-210/06, Cartesio Oktató és Szolgáltató bt, ECLI:EU:C:2008:723</w:t>
      </w:r>
      <w:r>
        <w:rPr>
          <w:sz w:val="18"/>
          <w:szCs w:val="18"/>
          <w:lang w:eastAsia="en-IE"/>
        </w:rPr>
        <w:t>.</w:t>
      </w:r>
    </w:p>
  </w:footnote>
  <w:footnote w:id="76">
    <w:p w14:paraId="5B57765B" w14:textId="77777777" w:rsidR="00943B4D" w:rsidRPr="00F636AD" w:rsidRDefault="00943B4D" w:rsidP="00943B4D">
      <w:pPr>
        <w:pStyle w:val="FootnoteText"/>
        <w:rPr>
          <w:lang w:val="en-IE"/>
        </w:rPr>
      </w:pPr>
      <w:r>
        <w:rPr>
          <w:rStyle w:val="FootnoteReference"/>
        </w:rPr>
        <w:footnoteRef/>
      </w:r>
      <w:r>
        <w:t xml:space="preserve"> </w:t>
      </w:r>
      <w:hyperlink r:id="rId55" w:history="1">
        <w:r>
          <w:rPr>
            <w:rStyle w:val="Hyperlink"/>
            <w:sz w:val="18"/>
            <w:szCs w:val="18"/>
          </w:rPr>
          <w:t>Directive (EU) 2017/1132</w:t>
        </w:r>
      </w:hyperlink>
      <w:r>
        <w:rPr>
          <w:sz w:val="18"/>
          <w:szCs w:val="18"/>
        </w:rPr>
        <w:t xml:space="preserve"> codified 6 Directives and was amended by </w:t>
      </w:r>
      <w:hyperlink r:id="rId56" w:history="1">
        <w:r>
          <w:rPr>
            <w:rStyle w:val="Hyperlink"/>
            <w:sz w:val="18"/>
            <w:szCs w:val="18"/>
          </w:rPr>
          <w:t>Directive (EU) 2019/1151</w:t>
        </w:r>
      </w:hyperlink>
      <w:r>
        <w:rPr>
          <w:sz w:val="18"/>
          <w:szCs w:val="18"/>
        </w:rPr>
        <w:t xml:space="preserve"> on the use of digital tools and processes in company law (Company Law Digitalisation Directive), </w:t>
      </w:r>
      <w:hyperlink r:id="rId57" w:history="1">
        <w:r>
          <w:rPr>
            <w:rStyle w:val="Hyperlink"/>
            <w:sz w:val="18"/>
            <w:szCs w:val="18"/>
          </w:rPr>
          <w:t>Directive (EU) 2019/2121</w:t>
        </w:r>
      </w:hyperlink>
      <w:r>
        <w:rPr>
          <w:sz w:val="18"/>
          <w:szCs w:val="18"/>
        </w:rPr>
        <w:t xml:space="preserve"> on cross-border conversions, mergers and divisions (Mobility Directive) and by </w:t>
      </w:r>
      <w:hyperlink r:id="rId58" w:history="1">
        <w:r>
          <w:rPr>
            <w:rStyle w:val="Hyperlink"/>
            <w:sz w:val="18"/>
            <w:szCs w:val="18"/>
          </w:rPr>
          <w:t>Directive (EU) 2025/25</w:t>
        </w:r>
      </w:hyperlink>
      <w:r>
        <w:rPr>
          <w:sz w:val="18"/>
          <w:szCs w:val="18"/>
        </w:rPr>
        <w:t xml:space="preserve"> on further expanding and upgrading the use of digital tools and processes in company law (UDCL).</w:t>
      </w:r>
    </w:p>
  </w:footnote>
  <w:footnote w:id="77">
    <w:p w14:paraId="00309094" w14:textId="390E2148" w:rsidR="009E07F9" w:rsidRPr="00005818" w:rsidRDefault="009E07F9">
      <w:pPr>
        <w:pStyle w:val="FootnoteText"/>
        <w:rPr>
          <w:sz w:val="18"/>
          <w:szCs w:val="18"/>
        </w:rPr>
      </w:pPr>
      <w:r w:rsidRPr="00005818">
        <w:rPr>
          <w:rStyle w:val="FootnoteReference"/>
          <w:sz w:val="18"/>
          <w:szCs w:val="18"/>
        </w:rPr>
        <w:footnoteRef/>
      </w:r>
      <w:r w:rsidR="00C85107">
        <w:rPr>
          <w:sz w:val="18"/>
          <w:szCs w:val="18"/>
        </w:rPr>
        <w:t> </w:t>
      </w:r>
      <w:r w:rsidR="00C92B43" w:rsidRPr="00005818">
        <w:rPr>
          <w:sz w:val="18"/>
          <w:szCs w:val="18"/>
        </w:rPr>
        <w:t xml:space="preserve">EU Inc, </w:t>
      </w:r>
      <w:hyperlink r:id="rId59" w:history="1">
        <w:r w:rsidR="007F1961" w:rsidRPr="00005818">
          <w:rPr>
            <w:rStyle w:val="Hyperlink"/>
            <w:sz w:val="18"/>
            <w:szCs w:val="18"/>
          </w:rPr>
          <w:t>What we DON’T want!</w:t>
        </w:r>
      </w:hyperlink>
      <w:r w:rsidR="00C92B43" w:rsidRPr="00005818">
        <w:rPr>
          <w:sz w:val="18"/>
          <w:szCs w:val="18"/>
        </w:rPr>
        <w:t>.</w:t>
      </w:r>
    </w:p>
  </w:footnote>
  <w:footnote w:id="78">
    <w:p w14:paraId="7E4B29CE" w14:textId="7CEA8979" w:rsidR="008C007A" w:rsidRPr="00005818" w:rsidRDefault="008C007A" w:rsidP="008C007A">
      <w:pPr>
        <w:pStyle w:val="FootnoteText"/>
        <w:rPr>
          <w:sz w:val="18"/>
          <w:szCs w:val="18"/>
        </w:rPr>
      </w:pPr>
      <w:r w:rsidRPr="00005818">
        <w:rPr>
          <w:rStyle w:val="FootnoteReference"/>
          <w:sz w:val="18"/>
          <w:szCs w:val="18"/>
        </w:rPr>
        <w:footnoteRef/>
      </w:r>
      <w:r w:rsidR="00C85107">
        <w:rPr>
          <w:sz w:val="18"/>
          <w:szCs w:val="18"/>
        </w:rPr>
        <w:t> </w:t>
      </w:r>
      <w:r w:rsidRPr="00005818">
        <w:rPr>
          <w:rFonts w:eastAsia="Calibri"/>
          <w:sz w:val="18"/>
          <w:szCs w:val="18"/>
        </w:rPr>
        <w:t>This is thus a creation of a 28</w:t>
      </w:r>
      <w:r w:rsidRPr="00005818">
        <w:rPr>
          <w:rFonts w:eastAsia="Calibri"/>
          <w:sz w:val="18"/>
          <w:szCs w:val="18"/>
          <w:vertAlign w:val="superscript"/>
        </w:rPr>
        <w:t>th</w:t>
      </w:r>
      <w:r w:rsidRPr="00005818">
        <w:rPr>
          <w:rFonts w:eastAsia="Calibri"/>
          <w:sz w:val="18"/>
          <w:szCs w:val="18"/>
        </w:rPr>
        <w:t xml:space="preserve"> regime company through such cross-border operations and is different from the question of an existing 28</w:t>
      </w:r>
      <w:r w:rsidRPr="00005818">
        <w:rPr>
          <w:rFonts w:eastAsia="Calibri"/>
          <w:sz w:val="18"/>
          <w:szCs w:val="18"/>
          <w:vertAlign w:val="superscript"/>
        </w:rPr>
        <w:t>th</w:t>
      </w:r>
      <w:r w:rsidRPr="00005818">
        <w:rPr>
          <w:rFonts w:eastAsia="Calibri"/>
          <w:sz w:val="18"/>
          <w:szCs w:val="18"/>
        </w:rPr>
        <w:t xml:space="preserve"> regime company carrying out itself such cross-border operations.</w:t>
      </w:r>
      <w:r w:rsidR="006C08C6" w:rsidRPr="00005818">
        <w:rPr>
          <w:rFonts w:eastAsia="Calibri"/>
          <w:sz w:val="18"/>
          <w:szCs w:val="18"/>
        </w:rPr>
        <w:t xml:space="preserve"> EPRS</w:t>
      </w:r>
      <w:r w:rsidR="00D02E8E" w:rsidRPr="00005818">
        <w:rPr>
          <w:rFonts w:eastAsia="Calibri"/>
          <w:sz w:val="18"/>
          <w:szCs w:val="18"/>
        </w:rPr>
        <w:t xml:space="preserve"> </w:t>
      </w:r>
      <w:hyperlink r:id="rId60" w:history="1">
        <w:r w:rsidR="00EF13A4" w:rsidRPr="00005818">
          <w:rPr>
            <w:rStyle w:val="Hyperlink"/>
            <w:rFonts w:eastAsia="Calibri"/>
            <w:sz w:val="18"/>
            <w:szCs w:val="18"/>
          </w:rPr>
          <w:t xml:space="preserve">European </w:t>
        </w:r>
        <w:r w:rsidR="0060193A" w:rsidRPr="00005818">
          <w:rPr>
            <w:rStyle w:val="Hyperlink"/>
            <w:rFonts w:eastAsia="Calibri"/>
            <w:sz w:val="18"/>
            <w:szCs w:val="18"/>
          </w:rPr>
          <w:t>Added Value Assessment</w:t>
        </w:r>
      </w:hyperlink>
      <w:r w:rsidR="000878D3" w:rsidRPr="00005818">
        <w:rPr>
          <w:rFonts w:eastAsia="Calibri"/>
          <w:sz w:val="18"/>
          <w:szCs w:val="18"/>
        </w:rPr>
        <w:t xml:space="preserve"> </w:t>
      </w:r>
      <w:r w:rsidR="004E0CD6" w:rsidRPr="00005818">
        <w:rPr>
          <w:rFonts w:eastAsia="Calibri"/>
          <w:sz w:val="18"/>
          <w:szCs w:val="18"/>
        </w:rPr>
        <w:t>also emphasises the potential of the 28th regime in the context of defence technology scaleups.</w:t>
      </w:r>
    </w:p>
  </w:footnote>
  <w:footnote w:id="79">
    <w:p w14:paraId="289DB3F7" w14:textId="5BC81420" w:rsidR="00056377" w:rsidRPr="00005818" w:rsidRDefault="00056377">
      <w:pPr>
        <w:pStyle w:val="FootnoteText"/>
        <w:rPr>
          <w:sz w:val="18"/>
          <w:szCs w:val="18"/>
        </w:rPr>
      </w:pPr>
      <w:r w:rsidRPr="00005818">
        <w:rPr>
          <w:rStyle w:val="FootnoteReference"/>
          <w:sz w:val="18"/>
          <w:szCs w:val="18"/>
        </w:rPr>
        <w:footnoteRef/>
      </w:r>
      <w:r w:rsidR="00C85107">
        <w:rPr>
          <w:sz w:val="18"/>
          <w:szCs w:val="18"/>
        </w:rPr>
        <w:t> </w:t>
      </w:r>
      <w:r w:rsidRPr="00005818">
        <w:rPr>
          <w:sz w:val="18"/>
          <w:szCs w:val="18"/>
        </w:rPr>
        <w:t>This option would not apply to those cases where the TIN is also the VAT identification number.</w:t>
      </w:r>
    </w:p>
  </w:footnote>
  <w:footnote w:id="80">
    <w:p w14:paraId="7B76682F" w14:textId="44BA0C48" w:rsidR="00F75137" w:rsidRPr="00005818" w:rsidRDefault="00F75137">
      <w:pPr>
        <w:pStyle w:val="FootnoteText"/>
        <w:rPr>
          <w:sz w:val="18"/>
          <w:szCs w:val="18"/>
        </w:rPr>
      </w:pPr>
      <w:r w:rsidRPr="00005818">
        <w:rPr>
          <w:rStyle w:val="FootnoteReference"/>
          <w:sz w:val="18"/>
          <w:szCs w:val="18"/>
        </w:rPr>
        <w:footnoteRef/>
      </w:r>
      <w:r w:rsidR="00C85107">
        <w:rPr>
          <w:sz w:val="18"/>
          <w:szCs w:val="18"/>
        </w:rPr>
        <w:t> </w:t>
      </w:r>
      <w:r w:rsidRPr="00005818">
        <w:rPr>
          <w:sz w:val="18"/>
          <w:szCs w:val="18"/>
        </w:rPr>
        <w:t xml:space="preserve">This option </w:t>
      </w:r>
      <w:r w:rsidR="00B052F0" w:rsidRPr="00005818">
        <w:rPr>
          <w:sz w:val="18"/>
          <w:szCs w:val="18"/>
        </w:rPr>
        <w:t xml:space="preserve">would notably not </w:t>
      </w:r>
      <w:r w:rsidR="00B80719" w:rsidRPr="00005818">
        <w:rPr>
          <w:sz w:val="18"/>
          <w:szCs w:val="18"/>
        </w:rPr>
        <w:t xml:space="preserve">affect </w:t>
      </w:r>
      <w:r w:rsidR="000674F9" w:rsidRPr="00005818">
        <w:rPr>
          <w:sz w:val="18"/>
          <w:szCs w:val="18"/>
        </w:rPr>
        <w:t>capital market</w:t>
      </w:r>
      <w:r w:rsidR="00F653D0" w:rsidRPr="00005818">
        <w:rPr>
          <w:sz w:val="18"/>
          <w:szCs w:val="18"/>
        </w:rPr>
        <w:t xml:space="preserve">s laws and regulations </w:t>
      </w:r>
      <w:r w:rsidR="004234D9" w:rsidRPr="00005818">
        <w:rPr>
          <w:sz w:val="18"/>
          <w:szCs w:val="18"/>
        </w:rPr>
        <w:t>(e.g.,</w:t>
      </w:r>
      <w:r w:rsidR="00801813" w:rsidRPr="00005818">
        <w:rPr>
          <w:sz w:val="18"/>
          <w:szCs w:val="18"/>
        </w:rPr>
        <w:t xml:space="preserve"> prospectus r</w:t>
      </w:r>
      <w:r w:rsidR="001252EC" w:rsidRPr="00005818">
        <w:rPr>
          <w:sz w:val="18"/>
          <w:szCs w:val="18"/>
        </w:rPr>
        <w:t xml:space="preserve">equirements under </w:t>
      </w:r>
      <w:hyperlink r:id="rId61" w:history="1">
        <w:r w:rsidR="001252EC" w:rsidRPr="00005818">
          <w:rPr>
            <w:rStyle w:val="Hyperlink"/>
            <w:sz w:val="18"/>
            <w:szCs w:val="18"/>
          </w:rPr>
          <w:t>Regulation (EU) 2017/1129</w:t>
        </w:r>
      </w:hyperlink>
      <w:r w:rsidR="00FE2369" w:rsidRPr="00005818">
        <w:rPr>
          <w:sz w:val="18"/>
          <w:szCs w:val="18"/>
        </w:rPr>
        <w:t>).</w:t>
      </w:r>
      <w:r w:rsidR="00712303" w:rsidRPr="00005818">
        <w:rPr>
          <w:sz w:val="18"/>
          <w:szCs w:val="18"/>
        </w:rPr>
        <w:t xml:space="preserve"> </w:t>
      </w:r>
      <w:r w:rsidR="00554E36" w:rsidRPr="00005818">
        <w:rPr>
          <w:sz w:val="18"/>
          <w:szCs w:val="18"/>
        </w:rPr>
        <w:t>Access</w:t>
      </w:r>
      <w:r w:rsidR="00712303" w:rsidRPr="00005818">
        <w:rPr>
          <w:sz w:val="18"/>
          <w:szCs w:val="18"/>
        </w:rPr>
        <w:t xml:space="preserve"> </w:t>
      </w:r>
      <w:r w:rsidR="000347D6" w:rsidRPr="00005818">
        <w:rPr>
          <w:sz w:val="18"/>
          <w:szCs w:val="18"/>
        </w:rPr>
        <w:t>requirements of individual trading venues</w:t>
      </w:r>
      <w:r w:rsidR="000178E2" w:rsidRPr="00005818">
        <w:rPr>
          <w:sz w:val="18"/>
          <w:szCs w:val="18"/>
        </w:rPr>
        <w:t xml:space="preserve"> </w:t>
      </w:r>
      <w:r w:rsidR="00554E36" w:rsidRPr="00005818">
        <w:rPr>
          <w:sz w:val="18"/>
          <w:szCs w:val="18"/>
        </w:rPr>
        <w:t xml:space="preserve">would </w:t>
      </w:r>
      <w:r w:rsidR="00154D30" w:rsidRPr="00005818">
        <w:rPr>
          <w:sz w:val="18"/>
          <w:szCs w:val="18"/>
        </w:rPr>
        <w:t xml:space="preserve">equally be </w:t>
      </w:r>
      <w:r w:rsidR="006F5004" w:rsidRPr="00005818">
        <w:rPr>
          <w:sz w:val="18"/>
          <w:szCs w:val="18"/>
        </w:rPr>
        <w:t>un</w:t>
      </w:r>
      <w:r w:rsidR="00154D30" w:rsidRPr="00005818">
        <w:rPr>
          <w:sz w:val="18"/>
          <w:szCs w:val="18"/>
        </w:rPr>
        <w:t>affected</w:t>
      </w:r>
      <w:r w:rsidR="002E4AB4" w:rsidRPr="00005818">
        <w:rPr>
          <w:sz w:val="18"/>
          <w:szCs w:val="18"/>
        </w:rPr>
        <w:t>.</w:t>
      </w:r>
    </w:p>
  </w:footnote>
  <w:footnote w:id="81">
    <w:p w14:paraId="71A89DC3" w14:textId="404CA12A" w:rsidR="00E976A9" w:rsidRPr="00005818" w:rsidRDefault="00E976A9" w:rsidP="00E976A9">
      <w:pPr>
        <w:pStyle w:val="FootnoteText"/>
        <w:rPr>
          <w:sz w:val="18"/>
          <w:szCs w:val="18"/>
        </w:rPr>
      </w:pPr>
      <w:r w:rsidRPr="00005818">
        <w:rPr>
          <w:rStyle w:val="FootnoteReference"/>
          <w:sz w:val="18"/>
          <w:szCs w:val="18"/>
        </w:rPr>
        <w:footnoteRef/>
      </w:r>
      <w:r w:rsidR="00C85107">
        <w:rPr>
          <w:sz w:val="18"/>
          <w:szCs w:val="18"/>
        </w:rPr>
        <w:t> </w:t>
      </w:r>
      <w:hyperlink r:id="rId62" w:history="1">
        <w:r w:rsidRPr="00005818">
          <w:rPr>
            <w:rStyle w:val="Hyperlink"/>
            <w:sz w:val="18"/>
            <w:szCs w:val="18"/>
          </w:rPr>
          <w:t>Directive 2019/212</w:t>
        </w:r>
        <w:r w:rsidR="0053175C" w:rsidRPr="00005818">
          <w:rPr>
            <w:rStyle w:val="Hyperlink"/>
            <w:sz w:val="18"/>
            <w:szCs w:val="18"/>
          </w:rPr>
          <w:t>1</w:t>
        </w:r>
      </w:hyperlink>
      <w:r w:rsidRPr="00005818">
        <w:rPr>
          <w:sz w:val="18"/>
          <w:szCs w:val="18"/>
        </w:rPr>
        <w:t xml:space="preserve">: harmonised procedure with several steps, including drawing up </w:t>
      </w:r>
      <w:r w:rsidR="0012168A" w:rsidRPr="00005818">
        <w:rPr>
          <w:sz w:val="18"/>
          <w:szCs w:val="18"/>
        </w:rPr>
        <w:t>the</w:t>
      </w:r>
      <w:r w:rsidRPr="00005818">
        <w:rPr>
          <w:sz w:val="18"/>
          <w:szCs w:val="18"/>
        </w:rPr>
        <w:t xml:space="preserve"> draft terms of </w:t>
      </w:r>
      <w:r w:rsidR="00A02198" w:rsidRPr="00005818">
        <w:rPr>
          <w:sz w:val="18"/>
          <w:szCs w:val="18"/>
        </w:rPr>
        <w:t>the cross-border</w:t>
      </w:r>
      <w:r w:rsidRPr="00005818">
        <w:rPr>
          <w:sz w:val="18"/>
          <w:szCs w:val="18"/>
        </w:rPr>
        <w:t xml:space="preserve"> operation, a report by management to shareholders and employees, a report by an independent expert and a reasoned response to employees, and can include negotiation of employee participation in company boards. </w:t>
      </w:r>
    </w:p>
  </w:footnote>
  <w:footnote w:id="82">
    <w:p w14:paraId="504485D0" w14:textId="099F2A70" w:rsidR="00BA5CF4" w:rsidRPr="00005818" w:rsidRDefault="00BA5CF4">
      <w:pPr>
        <w:pStyle w:val="FootnoteText"/>
        <w:rPr>
          <w:sz w:val="18"/>
          <w:szCs w:val="18"/>
        </w:rPr>
      </w:pPr>
      <w:r w:rsidRPr="00005818">
        <w:rPr>
          <w:rStyle w:val="FootnoteReference"/>
          <w:sz w:val="18"/>
          <w:szCs w:val="18"/>
        </w:rPr>
        <w:footnoteRef/>
      </w:r>
      <w:r w:rsidR="00C85107">
        <w:rPr>
          <w:sz w:val="18"/>
          <w:szCs w:val="18"/>
        </w:rPr>
        <w:t> </w:t>
      </w:r>
      <w:r w:rsidR="00BF3B29" w:rsidRPr="00005818">
        <w:rPr>
          <w:sz w:val="18"/>
          <w:szCs w:val="18"/>
        </w:rPr>
        <w:t>S</w:t>
      </w:r>
      <w:r w:rsidR="005B0023" w:rsidRPr="00005818">
        <w:rPr>
          <w:sz w:val="18"/>
          <w:szCs w:val="18"/>
        </w:rPr>
        <w:t xml:space="preserve">ee </w:t>
      </w:r>
      <w:r w:rsidR="005D7209" w:rsidRPr="00005818">
        <w:rPr>
          <w:sz w:val="18"/>
          <w:szCs w:val="18"/>
        </w:rPr>
        <w:t>A</w:t>
      </w:r>
      <w:r w:rsidR="005B0023" w:rsidRPr="00005818">
        <w:rPr>
          <w:sz w:val="18"/>
          <w:szCs w:val="18"/>
        </w:rPr>
        <w:t xml:space="preserve">nnex </w:t>
      </w:r>
      <w:r w:rsidR="009C558B" w:rsidRPr="00005818">
        <w:rPr>
          <w:sz w:val="18"/>
          <w:szCs w:val="18"/>
        </w:rPr>
        <w:t>4 for detail</w:t>
      </w:r>
      <w:r w:rsidR="009D7E64" w:rsidRPr="00005818">
        <w:rPr>
          <w:sz w:val="18"/>
          <w:szCs w:val="18"/>
        </w:rPr>
        <w:t>s per Member States</w:t>
      </w:r>
      <w:r w:rsidR="003174B7" w:rsidRPr="00005818">
        <w:rPr>
          <w:sz w:val="18"/>
          <w:szCs w:val="18"/>
        </w:rPr>
        <w:t>.</w:t>
      </w:r>
    </w:p>
  </w:footnote>
  <w:footnote w:id="83">
    <w:p w14:paraId="4F860D9D" w14:textId="23F2F4BA" w:rsidR="006E753B" w:rsidRPr="00005818" w:rsidRDefault="006E753B" w:rsidP="006E753B">
      <w:pPr>
        <w:pStyle w:val="FootnoteText"/>
        <w:rPr>
          <w:sz w:val="18"/>
          <w:szCs w:val="18"/>
        </w:rPr>
      </w:pPr>
      <w:r w:rsidRPr="00005818">
        <w:rPr>
          <w:rStyle w:val="FootnoteReference"/>
          <w:sz w:val="18"/>
          <w:szCs w:val="18"/>
        </w:rPr>
        <w:footnoteRef/>
      </w:r>
      <w:r w:rsidR="00C85107">
        <w:rPr>
          <w:sz w:val="18"/>
          <w:szCs w:val="18"/>
        </w:rPr>
        <w:t> </w:t>
      </w:r>
      <w:r w:rsidR="006B3EF5" w:rsidRPr="00005818">
        <w:rPr>
          <w:sz w:val="18"/>
          <w:szCs w:val="18"/>
        </w:rPr>
        <w:t xml:space="preserve">COM, </w:t>
      </w:r>
      <w:hyperlink r:id="rId63" w:history="1">
        <w:r w:rsidR="006B3EF5" w:rsidRPr="00005818">
          <w:rPr>
            <w:rStyle w:val="Hyperlink"/>
            <w:sz w:val="18"/>
            <w:szCs w:val="18"/>
          </w:rPr>
          <w:t>State of the Digital Decade 2025 Factsheet</w:t>
        </w:r>
      </w:hyperlink>
      <w:r w:rsidR="006B3EF5" w:rsidRPr="00005818">
        <w:rPr>
          <w:sz w:val="18"/>
          <w:szCs w:val="18"/>
        </w:rPr>
        <w:t>, June 2025.</w:t>
      </w:r>
    </w:p>
  </w:footnote>
  <w:footnote w:id="84">
    <w:p w14:paraId="6E280B32" w14:textId="484CA0ED" w:rsidR="009D4013" w:rsidRPr="00005818" w:rsidRDefault="009D4013" w:rsidP="009D4013">
      <w:pPr>
        <w:pStyle w:val="FootnoteText"/>
        <w:rPr>
          <w:sz w:val="18"/>
          <w:szCs w:val="18"/>
        </w:rPr>
      </w:pPr>
      <w:r w:rsidRPr="00005818">
        <w:rPr>
          <w:rStyle w:val="FootnoteReference"/>
          <w:sz w:val="18"/>
          <w:szCs w:val="18"/>
        </w:rPr>
        <w:footnoteRef/>
      </w:r>
      <w:r w:rsidR="003C3202" w:rsidRPr="00005818">
        <w:rPr>
          <w:sz w:val="18"/>
          <w:szCs w:val="18"/>
        </w:rPr>
        <w:t> </w:t>
      </w:r>
      <w:r w:rsidR="00E422B2" w:rsidRPr="00005818">
        <w:rPr>
          <w:sz w:val="18"/>
          <w:szCs w:val="18"/>
        </w:rPr>
        <w:t xml:space="preserve">Report on the evaluation of Council Directive 2011/16/EU on administrative cooperation in the field of taxation, </w:t>
      </w:r>
      <w:hyperlink r:id="rId64" w:history="1">
        <w:r w:rsidR="00E422B2" w:rsidRPr="00005818">
          <w:rPr>
            <w:rStyle w:val="Hyperlink"/>
            <w:sz w:val="18"/>
            <w:szCs w:val="18"/>
          </w:rPr>
          <w:t>COM(2025) 695 final</w:t>
        </w:r>
      </w:hyperlink>
      <w:r w:rsidR="00E422B2" w:rsidRPr="00005818">
        <w:rPr>
          <w:sz w:val="18"/>
          <w:szCs w:val="18"/>
        </w:rPr>
        <w:t>.</w:t>
      </w:r>
    </w:p>
  </w:footnote>
  <w:footnote w:id="85">
    <w:p w14:paraId="1885FCD8" w14:textId="2BED23BA" w:rsidR="00050D1B" w:rsidRPr="00005818" w:rsidRDefault="00050D1B" w:rsidP="00050D1B">
      <w:pPr>
        <w:pStyle w:val="FootnoteText"/>
        <w:rPr>
          <w:sz w:val="18"/>
          <w:szCs w:val="18"/>
        </w:rPr>
      </w:pPr>
      <w:r w:rsidRPr="00005818">
        <w:rPr>
          <w:rStyle w:val="FootnoteReference"/>
          <w:sz w:val="18"/>
          <w:szCs w:val="18"/>
        </w:rPr>
        <w:footnoteRef/>
      </w:r>
      <w:r w:rsidR="00C85107">
        <w:rPr>
          <w:sz w:val="18"/>
          <w:szCs w:val="18"/>
        </w:rPr>
        <w:t> </w:t>
      </w:r>
      <w:hyperlink r:id="rId65" w:history="1">
        <w:r w:rsidRPr="00005818">
          <w:rPr>
            <w:rStyle w:val="Hyperlink"/>
            <w:sz w:val="18"/>
            <w:szCs w:val="18"/>
          </w:rPr>
          <w:t>Directive (EU) 2024/1640</w:t>
        </w:r>
      </w:hyperlink>
      <w:r w:rsidRPr="00005818">
        <w:rPr>
          <w:sz w:val="18"/>
          <w:szCs w:val="18"/>
        </w:rPr>
        <w:t xml:space="preserve"> on the mechanisms to be put in place by Member States for the prevention of the use of the financial system for the purposes of money laundering or terrorist financing</w:t>
      </w:r>
      <w:r w:rsidR="007E4148" w:rsidRPr="00005818">
        <w:rPr>
          <w:sz w:val="18"/>
          <w:szCs w:val="18"/>
        </w:rPr>
        <w:t>.</w:t>
      </w:r>
    </w:p>
  </w:footnote>
  <w:footnote w:id="86">
    <w:p w14:paraId="3F79E145" w14:textId="0B480583" w:rsidR="00897241" w:rsidRPr="00005818" w:rsidRDefault="00897241" w:rsidP="00897241">
      <w:pPr>
        <w:spacing w:after="0"/>
        <w:rPr>
          <w:sz w:val="18"/>
          <w:szCs w:val="18"/>
        </w:rPr>
      </w:pPr>
      <w:r w:rsidRPr="00005818">
        <w:rPr>
          <w:rStyle w:val="FootnoteReference"/>
          <w:sz w:val="18"/>
          <w:szCs w:val="18"/>
        </w:rPr>
        <w:footnoteRef/>
      </w:r>
      <w:r w:rsidR="00C85107">
        <w:rPr>
          <w:sz w:val="18"/>
          <w:szCs w:val="18"/>
        </w:rPr>
        <w:t> </w:t>
      </w:r>
      <w:r w:rsidRPr="00005818">
        <w:rPr>
          <w:sz w:val="18"/>
          <w:szCs w:val="18"/>
        </w:rPr>
        <w:t xml:space="preserve">According to </w:t>
      </w:r>
      <w:hyperlink r:id="rId66" w:history="1">
        <w:r w:rsidRPr="00005818">
          <w:rPr>
            <w:rStyle w:val="Hyperlink"/>
            <w:sz w:val="18"/>
            <w:szCs w:val="18"/>
          </w:rPr>
          <w:t>2025 Eurostat</w:t>
        </w:r>
      </w:hyperlink>
      <w:r w:rsidRPr="00005818">
        <w:rPr>
          <w:sz w:val="18"/>
          <w:szCs w:val="18"/>
        </w:rPr>
        <w:t xml:space="preserve">, there was an 8.5% rate of enterprise deaths (exempting insolvency) as compared to a rate of 10.5% of enterprise births in 2023 in the EU. </w:t>
      </w:r>
      <w:r w:rsidR="00D217DB" w:rsidRPr="00005818">
        <w:rPr>
          <w:sz w:val="18"/>
          <w:szCs w:val="18"/>
        </w:rPr>
        <w:t>R</w:t>
      </w:r>
      <w:r w:rsidRPr="00005818">
        <w:rPr>
          <w:sz w:val="18"/>
          <w:szCs w:val="18"/>
        </w:rPr>
        <w:t>esearch done in the US (</w:t>
      </w:r>
      <w:hyperlink r:id="rId67" w:history="1">
        <w:r w:rsidRPr="00005818">
          <w:rPr>
            <w:rStyle w:val="Hyperlink"/>
            <w:sz w:val="18"/>
            <w:szCs w:val="18"/>
          </w:rPr>
          <w:t>Startup Failure Rate Statistics</w:t>
        </w:r>
      </w:hyperlink>
      <w:r w:rsidR="00976CA9" w:rsidRPr="00005818">
        <w:rPr>
          <w:sz w:val="18"/>
          <w:szCs w:val="18"/>
        </w:rPr>
        <w:t xml:space="preserve">) </w:t>
      </w:r>
      <w:r w:rsidRPr="00005818">
        <w:rPr>
          <w:sz w:val="18"/>
          <w:szCs w:val="18"/>
        </w:rPr>
        <w:t xml:space="preserve">refers to even higher rates with the failure rate being 10% in the first year. </w:t>
      </w:r>
    </w:p>
  </w:footnote>
  <w:footnote w:id="87">
    <w:p w14:paraId="076F881E" w14:textId="3CD4C3D0" w:rsidR="00FF5AF1" w:rsidRPr="00005818" w:rsidRDefault="00FF5AF1">
      <w:pPr>
        <w:pStyle w:val="FootnoteText"/>
        <w:rPr>
          <w:sz w:val="18"/>
          <w:szCs w:val="18"/>
        </w:rPr>
      </w:pPr>
      <w:r w:rsidRPr="00005818">
        <w:rPr>
          <w:rStyle w:val="FootnoteReference"/>
          <w:sz w:val="18"/>
          <w:szCs w:val="18"/>
        </w:rPr>
        <w:footnoteRef/>
      </w:r>
      <w:r w:rsidR="00C85107">
        <w:rPr>
          <w:sz w:val="18"/>
          <w:szCs w:val="18"/>
        </w:rPr>
        <w:t> </w:t>
      </w:r>
      <w:r w:rsidR="000E5E8D" w:rsidRPr="00005818">
        <w:rPr>
          <w:rFonts w:eastAsiaTheme="minorHAnsi"/>
          <w:sz w:val="18"/>
          <w:szCs w:val="18"/>
        </w:rPr>
        <w:t xml:space="preserve">Under the assumption </w:t>
      </w:r>
      <w:r w:rsidRPr="00005818">
        <w:rPr>
          <w:rFonts w:eastAsiaTheme="minorHAnsi"/>
          <w:sz w:val="18"/>
          <w:szCs w:val="18"/>
        </w:rPr>
        <w:t>that 1% of the solvent companies undergo</w:t>
      </w:r>
      <w:r w:rsidR="00EB3FE0" w:rsidRPr="00005818">
        <w:rPr>
          <w:rFonts w:eastAsiaTheme="minorHAnsi"/>
          <w:sz w:val="18"/>
          <w:szCs w:val="18"/>
        </w:rPr>
        <w:t>ing</w:t>
      </w:r>
      <w:r w:rsidRPr="00005818">
        <w:rPr>
          <w:rFonts w:eastAsiaTheme="minorHAnsi"/>
          <w:sz w:val="18"/>
          <w:szCs w:val="18"/>
        </w:rPr>
        <w:t xml:space="preserve"> closure could benefit from the harmonised simplified procedure.</w:t>
      </w:r>
    </w:p>
  </w:footnote>
  <w:footnote w:id="88">
    <w:p w14:paraId="209525C2" w14:textId="3B632EF2" w:rsidR="00940813" w:rsidRPr="00005818" w:rsidRDefault="00940813">
      <w:pPr>
        <w:pStyle w:val="FootnoteText"/>
        <w:rPr>
          <w:sz w:val="18"/>
          <w:szCs w:val="18"/>
        </w:rPr>
      </w:pPr>
      <w:r w:rsidRPr="00005818">
        <w:rPr>
          <w:rStyle w:val="FootnoteReference"/>
          <w:sz w:val="18"/>
          <w:szCs w:val="18"/>
        </w:rPr>
        <w:footnoteRef/>
      </w:r>
      <w:r w:rsidR="00C85107">
        <w:rPr>
          <w:sz w:val="18"/>
          <w:szCs w:val="18"/>
        </w:rPr>
        <w:t> </w:t>
      </w:r>
      <w:hyperlink r:id="rId68" w:history="1">
        <w:r w:rsidR="00646AAA" w:rsidRPr="00005818">
          <w:rPr>
            <w:rStyle w:val="Hyperlink"/>
            <w:sz w:val="18"/>
            <w:szCs w:val="18"/>
          </w:rPr>
          <w:t>COM(2022) 702 final</w:t>
        </w:r>
      </w:hyperlink>
      <w:r w:rsidRPr="00005818">
        <w:rPr>
          <w:sz w:val="18"/>
          <w:szCs w:val="18"/>
        </w:rPr>
        <w:t>.</w:t>
      </w:r>
    </w:p>
  </w:footnote>
  <w:footnote w:id="89">
    <w:p w14:paraId="3221BB63" w14:textId="11956426" w:rsidR="001324B8" w:rsidRPr="00005818" w:rsidRDefault="001324B8">
      <w:pPr>
        <w:pStyle w:val="FootnoteText"/>
        <w:rPr>
          <w:sz w:val="18"/>
          <w:szCs w:val="18"/>
        </w:rPr>
      </w:pPr>
      <w:r w:rsidRPr="00005818">
        <w:rPr>
          <w:rStyle w:val="FootnoteReference"/>
          <w:sz w:val="18"/>
          <w:szCs w:val="18"/>
        </w:rPr>
        <w:footnoteRef/>
      </w:r>
      <w:r w:rsidR="00C85107">
        <w:rPr>
          <w:sz w:val="18"/>
          <w:szCs w:val="18"/>
        </w:rPr>
        <w:t> </w:t>
      </w:r>
      <w:r w:rsidRPr="00005818">
        <w:rPr>
          <w:sz w:val="18"/>
          <w:szCs w:val="18"/>
        </w:rPr>
        <w:t>As the number of financing transactions that could be expected by 28</w:t>
      </w:r>
      <w:r w:rsidRPr="00005818">
        <w:rPr>
          <w:sz w:val="18"/>
          <w:szCs w:val="18"/>
          <w:vertAlign w:val="superscript"/>
        </w:rPr>
        <w:t>th</w:t>
      </w:r>
      <w:r w:rsidRPr="00005818">
        <w:rPr>
          <w:sz w:val="18"/>
          <w:szCs w:val="18"/>
        </w:rPr>
        <w:t xml:space="preserve"> regime companies</w:t>
      </w:r>
      <w:r w:rsidR="00ED34C6" w:rsidRPr="00005818">
        <w:rPr>
          <w:sz w:val="18"/>
          <w:szCs w:val="18"/>
        </w:rPr>
        <w:t xml:space="preserve"> c</w:t>
      </w:r>
      <w:r w:rsidR="00055466" w:rsidRPr="00005818">
        <w:rPr>
          <w:sz w:val="18"/>
          <w:szCs w:val="18"/>
        </w:rPr>
        <w:t>an</w:t>
      </w:r>
      <w:r w:rsidR="00ED34C6" w:rsidRPr="00005818">
        <w:rPr>
          <w:sz w:val="18"/>
          <w:szCs w:val="18"/>
        </w:rPr>
        <w:t>not reliably be estimated</w:t>
      </w:r>
      <w:r w:rsidRPr="00005818">
        <w:rPr>
          <w:sz w:val="18"/>
          <w:szCs w:val="18"/>
        </w:rPr>
        <w:t>, no overall calculations were carried out.</w:t>
      </w:r>
    </w:p>
  </w:footnote>
  <w:footnote w:id="90">
    <w:p w14:paraId="26258891" w14:textId="1B6B722E" w:rsidR="00A669B7" w:rsidRPr="00005818" w:rsidRDefault="00A669B7">
      <w:pPr>
        <w:pStyle w:val="FootnoteText"/>
        <w:rPr>
          <w:sz w:val="18"/>
          <w:szCs w:val="18"/>
        </w:rPr>
      </w:pPr>
      <w:r w:rsidRPr="00005818">
        <w:rPr>
          <w:rStyle w:val="FootnoteReference"/>
          <w:sz w:val="18"/>
          <w:szCs w:val="18"/>
        </w:rPr>
        <w:footnoteRef/>
      </w:r>
      <w:r w:rsidR="00C85107">
        <w:rPr>
          <w:sz w:val="18"/>
          <w:szCs w:val="18"/>
        </w:rPr>
        <w:t> </w:t>
      </w:r>
      <w:r w:rsidR="00AC7315" w:rsidRPr="00005818">
        <w:rPr>
          <w:sz w:val="18"/>
          <w:szCs w:val="18"/>
        </w:rPr>
        <w:t xml:space="preserve">Estimations for other scenarios are described in Annex </w:t>
      </w:r>
      <w:r w:rsidR="00C4440D" w:rsidRPr="00005818">
        <w:rPr>
          <w:sz w:val="18"/>
          <w:szCs w:val="18"/>
        </w:rPr>
        <w:t>4</w:t>
      </w:r>
      <w:r w:rsidR="00AC7315" w:rsidRPr="00005818">
        <w:rPr>
          <w:sz w:val="18"/>
          <w:szCs w:val="18"/>
        </w:rPr>
        <w:t xml:space="preserve"> on methodology. </w:t>
      </w:r>
      <w:r w:rsidR="00326046" w:rsidRPr="00005818">
        <w:rPr>
          <w:sz w:val="18"/>
          <w:szCs w:val="18"/>
        </w:rPr>
        <w:t>The estimations focus on costs per transaction as i</w:t>
      </w:r>
      <w:r w:rsidRPr="00005818">
        <w:rPr>
          <w:sz w:val="18"/>
          <w:szCs w:val="18"/>
        </w:rPr>
        <w:t>t is not possible to extrapolate these costs to an EU-wide annual total, as there is no reliable data on the overall number of share transfers in private companies.</w:t>
      </w:r>
    </w:p>
  </w:footnote>
  <w:footnote w:id="91">
    <w:p w14:paraId="57186EB8" w14:textId="77777777" w:rsidR="008A42C9" w:rsidRPr="00F70E75" w:rsidRDefault="008A42C9" w:rsidP="008A42C9">
      <w:pPr>
        <w:pStyle w:val="FootnoteText"/>
      </w:pPr>
      <w:r>
        <w:rPr>
          <w:rStyle w:val="FootnoteReference"/>
        </w:rPr>
        <w:footnoteRef/>
      </w:r>
      <w:r>
        <w:t xml:space="preserve"> </w:t>
      </w:r>
      <w:r>
        <w:rPr>
          <w:lang w:val="en-IE"/>
        </w:rPr>
        <w:t>In line with the inherent limitations of ordinal scales, the MCA does not seek to calculate absolute impact values or net benefits, but to assess the relative performance of options across the criteria of effectiveness, efficiency and coherence. The MCA follows the approach recommended in the Better Regulation Toolbox #62.</w:t>
      </w:r>
    </w:p>
  </w:footnote>
  <w:footnote w:id="92">
    <w:p w14:paraId="4320FED7" w14:textId="66EBB061" w:rsidR="002214E0" w:rsidRPr="00005818" w:rsidRDefault="002214E0" w:rsidP="002214E0">
      <w:pPr>
        <w:pStyle w:val="FootnoteText"/>
        <w:rPr>
          <w:sz w:val="18"/>
          <w:szCs w:val="18"/>
          <w:lang w:val="en-IE"/>
        </w:rPr>
      </w:pPr>
      <w:r w:rsidRPr="00005818">
        <w:rPr>
          <w:rStyle w:val="FootnoteReference"/>
          <w:sz w:val="18"/>
          <w:szCs w:val="18"/>
        </w:rPr>
        <w:footnoteRef/>
      </w:r>
      <w:r w:rsidR="00C85107">
        <w:rPr>
          <w:sz w:val="18"/>
          <w:szCs w:val="18"/>
        </w:rPr>
        <w:t> </w:t>
      </w:r>
      <w:r w:rsidRPr="00005818">
        <w:rPr>
          <w:sz w:val="18"/>
          <w:szCs w:val="18"/>
        </w:rPr>
        <w:t>The MCA tables and summary results are included in Annex 4 section 2.5.1.</w:t>
      </w:r>
    </w:p>
  </w:footnote>
  <w:footnote w:id="93">
    <w:p w14:paraId="049CF46A" w14:textId="5524A701" w:rsidR="00D423EB" w:rsidRPr="00005818" w:rsidRDefault="00D423EB">
      <w:pPr>
        <w:pStyle w:val="FootnoteText"/>
        <w:rPr>
          <w:sz w:val="18"/>
          <w:szCs w:val="18"/>
        </w:rPr>
      </w:pPr>
      <w:r w:rsidRPr="00005818">
        <w:rPr>
          <w:rStyle w:val="FootnoteReference"/>
          <w:sz w:val="18"/>
          <w:szCs w:val="18"/>
        </w:rPr>
        <w:footnoteRef/>
      </w:r>
      <w:r w:rsidR="00C85107">
        <w:rPr>
          <w:sz w:val="18"/>
          <w:szCs w:val="18"/>
        </w:rPr>
        <w:t> </w:t>
      </w:r>
      <w:r w:rsidR="009B2883" w:rsidRPr="00005818">
        <w:rPr>
          <w:sz w:val="18"/>
          <w:szCs w:val="18"/>
        </w:rPr>
        <w:t>The s</w:t>
      </w:r>
      <w:r w:rsidRPr="00005818">
        <w:rPr>
          <w:sz w:val="18"/>
          <w:szCs w:val="18"/>
        </w:rPr>
        <w:t xml:space="preserve">ensitivity analysis </w:t>
      </w:r>
      <w:r w:rsidR="004F2BDF" w:rsidRPr="00005818">
        <w:rPr>
          <w:sz w:val="18"/>
          <w:szCs w:val="18"/>
        </w:rPr>
        <w:t>results are</w:t>
      </w:r>
      <w:r w:rsidR="009B2883" w:rsidRPr="00005818">
        <w:rPr>
          <w:sz w:val="18"/>
          <w:szCs w:val="18"/>
        </w:rPr>
        <w:t xml:space="preserve"> presented in Annex 4 section 2.5</w:t>
      </w:r>
      <w:r w:rsidR="00045D67" w:rsidRPr="00005818">
        <w:rPr>
          <w:sz w:val="18"/>
          <w:szCs w:val="18"/>
        </w:rPr>
        <w:t>.2</w:t>
      </w:r>
      <w:r w:rsidR="0098410A" w:rsidRPr="00005818">
        <w:rPr>
          <w:sz w:val="18"/>
          <w:szCs w:val="18"/>
        </w:rPr>
        <w:t>.</w:t>
      </w:r>
    </w:p>
  </w:footnote>
  <w:footnote w:id="94">
    <w:p w14:paraId="7ECCF4D9" w14:textId="6D609152" w:rsidR="00E52B7D" w:rsidRPr="00005818" w:rsidRDefault="00E52B7D">
      <w:pPr>
        <w:pStyle w:val="FootnoteText"/>
        <w:rPr>
          <w:sz w:val="18"/>
          <w:szCs w:val="18"/>
        </w:rPr>
      </w:pPr>
      <w:r w:rsidRPr="00005818">
        <w:rPr>
          <w:rStyle w:val="FootnoteReference"/>
          <w:sz w:val="18"/>
          <w:szCs w:val="18"/>
        </w:rPr>
        <w:footnoteRef/>
      </w:r>
      <w:r w:rsidR="00C85107">
        <w:rPr>
          <w:sz w:val="18"/>
          <w:szCs w:val="18"/>
        </w:rPr>
        <w:t> </w:t>
      </w:r>
      <w:r w:rsidRPr="00005818">
        <w:rPr>
          <w:sz w:val="18"/>
          <w:szCs w:val="18"/>
        </w:rPr>
        <w:t xml:space="preserve">Unless such authorities need </w:t>
      </w:r>
      <w:r w:rsidR="00096FCB" w:rsidRPr="00005818">
        <w:rPr>
          <w:sz w:val="18"/>
          <w:szCs w:val="18"/>
        </w:rPr>
        <w:t xml:space="preserve">to check </w:t>
      </w:r>
      <w:r w:rsidRPr="00005818">
        <w:rPr>
          <w:sz w:val="18"/>
          <w:szCs w:val="18"/>
        </w:rPr>
        <w:t>more case specific information than what is included in the template.</w:t>
      </w:r>
    </w:p>
  </w:footnote>
  <w:footnote w:id="95">
    <w:p w14:paraId="04080143" w14:textId="0DF62DF1" w:rsidR="008962F8" w:rsidRPr="00005818" w:rsidRDefault="008962F8">
      <w:pPr>
        <w:pStyle w:val="FootnoteText"/>
        <w:rPr>
          <w:sz w:val="18"/>
          <w:szCs w:val="18"/>
          <w:lang w:val="en-IE"/>
        </w:rPr>
      </w:pPr>
      <w:r w:rsidRPr="00005818">
        <w:rPr>
          <w:rStyle w:val="FootnoteReference"/>
          <w:sz w:val="18"/>
          <w:szCs w:val="18"/>
        </w:rPr>
        <w:footnoteRef/>
      </w:r>
      <w:r w:rsidR="00C85107">
        <w:rPr>
          <w:sz w:val="18"/>
          <w:szCs w:val="18"/>
        </w:rPr>
        <w:t> </w:t>
      </w:r>
      <w:r w:rsidR="00A14EAD" w:rsidRPr="00005818">
        <w:rPr>
          <w:sz w:val="18"/>
          <w:szCs w:val="18"/>
        </w:rPr>
        <w:t xml:space="preserve">Depending on </w:t>
      </w:r>
      <w:r w:rsidRPr="00005818">
        <w:rPr>
          <w:sz w:val="18"/>
          <w:szCs w:val="18"/>
        </w:rPr>
        <w:t>whether a notary is involved and if a national template is used</w:t>
      </w:r>
      <w:r w:rsidR="00A14EAD" w:rsidRPr="00005818">
        <w:rPr>
          <w:sz w:val="18"/>
          <w:szCs w:val="18"/>
        </w:rPr>
        <w:t>.</w:t>
      </w:r>
    </w:p>
  </w:footnote>
  <w:footnote w:id="96">
    <w:p w14:paraId="3BB6A992" w14:textId="548302FD" w:rsidR="00704DD9" w:rsidRPr="00005818" w:rsidRDefault="00704DD9" w:rsidP="00961CF5">
      <w:pPr>
        <w:pStyle w:val="FootnoteText"/>
        <w:rPr>
          <w:sz w:val="18"/>
          <w:szCs w:val="18"/>
          <w:lang w:val="en-IE"/>
        </w:rPr>
      </w:pPr>
      <w:r w:rsidRPr="00005818">
        <w:rPr>
          <w:rStyle w:val="FootnoteReference"/>
          <w:sz w:val="18"/>
          <w:szCs w:val="18"/>
        </w:rPr>
        <w:footnoteRef/>
      </w:r>
      <w:r w:rsidR="00C85107">
        <w:rPr>
          <w:sz w:val="18"/>
          <w:szCs w:val="18"/>
        </w:rPr>
        <w:t> </w:t>
      </w:r>
      <w:r w:rsidR="00BD0778" w:rsidRPr="00005818">
        <w:rPr>
          <w:sz w:val="18"/>
          <w:szCs w:val="18"/>
        </w:rPr>
        <w:t xml:space="preserve">According to </w:t>
      </w:r>
      <w:hyperlink r:id="rId69" w:history="1">
        <w:r w:rsidR="00BD0778" w:rsidRPr="00005818">
          <w:rPr>
            <w:rStyle w:val="Hyperlink"/>
            <w:sz w:val="18"/>
            <w:szCs w:val="18"/>
          </w:rPr>
          <w:t>2025 Eurostat</w:t>
        </w:r>
      </w:hyperlink>
      <w:r w:rsidR="00BD0778" w:rsidRPr="00005818">
        <w:rPr>
          <w:sz w:val="18"/>
          <w:szCs w:val="18"/>
        </w:rPr>
        <w:t>, there was an 8.5% rate of enterprise deaths (exempting insolvency) as compared to a rate of 10.5% of enterprise births in 2023 in the EU. Research done in the US (</w:t>
      </w:r>
      <w:hyperlink r:id="rId70" w:history="1">
        <w:r w:rsidR="00BD0778" w:rsidRPr="00005818">
          <w:rPr>
            <w:rStyle w:val="Hyperlink"/>
            <w:sz w:val="18"/>
            <w:szCs w:val="18"/>
          </w:rPr>
          <w:t>Startup Failure Rate Statistics</w:t>
        </w:r>
      </w:hyperlink>
      <w:r w:rsidR="00BD0778" w:rsidRPr="00005818">
        <w:rPr>
          <w:sz w:val="18"/>
          <w:szCs w:val="18"/>
        </w:rPr>
        <w:t>) refers to even higher rates with the failure rate being 10% in the first year.</w:t>
      </w:r>
    </w:p>
  </w:footnote>
  <w:footnote w:id="97">
    <w:p w14:paraId="42F17CC9" w14:textId="00D8DC9D" w:rsidR="00550153" w:rsidRPr="00005818" w:rsidRDefault="00550153" w:rsidP="00550153">
      <w:pPr>
        <w:pStyle w:val="FootnoteText"/>
        <w:rPr>
          <w:sz w:val="18"/>
          <w:szCs w:val="18"/>
          <w:lang w:val="en-IE"/>
        </w:rPr>
      </w:pPr>
      <w:r w:rsidRPr="00005818">
        <w:rPr>
          <w:rStyle w:val="FootnoteReference"/>
          <w:sz w:val="18"/>
          <w:szCs w:val="18"/>
        </w:rPr>
        <w:footnoteRef/>
      </w:r>
      <w:r w:rsidR="00925482" w:rsidRPr="00005818">
        <w:rPr>
          <w:sz w:val="18"/>
          <w:szCs w:val="18"/>
        </w:rPr>
        <w:t xml:space="preserve"> Under the assumption that 1% of the solvent companies undergoing closure could benefit from the harmonised simplified procedure.</w:t>
      </w:r>
    </w:p>
  </w:footnote>
  <w:footnote w:id="98">
    <w:p w14:paraId="6E00515F" w14:textId="18E1DE1E" w:rsidR="00F0082A" w:rsidRPr="00005818" w:rsidRDefault="00F0082A" w:rsidP="00F0082A">
      <w:pPr>
        <w:pStyle w:val="FootnoteText"/>
        <w:rPr>
          <w:sz w:val="18"/>
          <w:szCs w:val="18"/>
        </w:rPr>
      </w:pPr>
      <w:r w:rsidRPr="00005818">
        <w:rPr>
          <w:rStyle w:val="FootnoteReference"/>
          <w:sz w:val="18"/>
          <w:szCs w:val="18"/>
        </w:rPr>
        <w:footnoteRef/>
      </w:r>
      <w:r w:rsidR="00C85107">
        <w:rPr>
          <w:sz w:val="18"/>
          <w:szCs w:val="18"/>
        </w:rPr>
        <w:t> </w:t>
      </w:r>
      <w:r w:rsidRPr="00005818">
        <w:rPr>
          <w:sz w:val="18"/>
          <w:szCs w:val="18"/>
        </w:rPr>
        <w:t>Estimations for other scenarios are described in Annex 4 on methodology. The estimations focus on costs per transaction as it is not possible to extrapolate these costs to an EU-wide annual total, as there is no reliable data on the overall number of share transfers in private companies.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3605C" w14:textId="77777777" w:rsidR="009623FF" w:rsidRPr="009623FF" w:rsidRDefault="009623FF" w:rsidP="009623F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CEB23" w14:textId="77777777" w:rsidR="009623FF" w:rsidRPr="009623FF" w:rsidRDefault="009623FF" w:rsidP="009623F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C80B9" w14:textId="77777777" w:rsidR="009623FF" w:rsidRPr="009623FF" w:rsidRDefault="009623FF" w:rsidP="009623F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1650F" w14:textId="37AF05BE" w:rsidR="00CB14B2" w:rsidRDefault="00CB14B2" w:rsidP="000E30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6C1C3" w14:textId="77777777" w:rsidR="00CB14B2" w:rsidRDefault="00CB14B2" w:rsidP="000E30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D8A40" w14:textId="77777777" w:rsidR="00CB14B2" w:rsidRDefault="00CB14B2" w:rsidP="000E30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3EBC2" w14:textId="77777777" w:rsidR="003B5E71" w:rsidRDefault="003B5E71" w:rsidP="000E308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592E5" w14:textId="77777777" w:rsidR="004E6CE3" w:rsidRDefault="004E6CE3" w:rsidP="000E3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1301B"/>
    <w:multiLevelType w:val="hybridMultilevel"/>
    <w:tmpl w:val="4E766C72"/>
    <w:lvl w:ilvl="0" w:tplc="E932CC4E">
      <w:start w:val="1"/>
      <w:numFmt w:val="bullet"/>
      <w:lvlText w:val=""/>
      <w:lvlJc w:val="left"/>
      <w:pPr>
        <w:ind w:left="1571" w:hanging="360"/>
      </w:pPr>
      <w:rPr>
        <w:rFonts w:ascii="Symbol" w:hAnsi="Symbol"/>
      </w:rPr>
    </w:lvl>
    <w:lvl w:ilvl="1" w:tplc="564643BA">
      <w:start w:val="1"/>
      <w:numFmt w:val="bullet"/>
      <w:lvlText w:val=""/>
      <w:lvlJc w:val="left"/>
      <w:pPr>
        <w:ind w:left="1571" w:hanging="360"/>
      </w:pPr>
      <w:rPr>
        <w:rFonts w:ascii="Symbol" w:hAnsi="Symbol"/>
      </w:rPr>
    </w:lvl>
    <w:lvl w:ilvl="2" w:tplc="9B50F49C">
      <w:start w:val="1"/>
      <w:numFmt w:val="bullet"/>
      <w:lvlText w:val=""/>
      <w:lvlJc w:val="left"/>
      <w:pPr>
        <w:ind w:left="1571" w:hanging="360"/>
      </w:pPr>
      <w:rPr>
        <w:rFonts w:ascii="Symbol" w:hAnsi="Symbol"/>
      </w:rPr>
    </w:lvl>
    <w:lvl w:ilvl="3" w:tplc="8EDE831A">
      <w:start w:val="1"/>
      <w:numFmt w:val="bullet"/>
      <w:lvlText w:val=""/>
      <w:lvlJc w:val="left"/>
      <w:pPr>
        <w:ind w:left="1571" w:hanging="360"/>
      </w:pPr>
      <w:rPr>
        <w:rFonts w:ascii="Symbol" w:hAnsi="Symbol"/>
      </w:rPr>
    </w:lvl>
    <w:lvl w:ilvl="4" w:tplc="20081CB0">
      <w:start w:val="1"/>
      <w:numFmt w:val="bullet"/>
      <w:lvlText w:val=""/>
      <w:lvlJc w:val="left"/>
      <w:pPr>
        <w:ind w:left="1571" w:hanging="360"/>
      </w:pPr>
      <w:rPr>
        <w:rFonts w:ascii="Symbol" w:hAnsi="Symbol"/>
      </w:rPr>
    </w:lvl>
    <w:lvl w:ilvl="5" w:tplc="D120744E">
      <w:start w:val="1"/>
      <w:numFmt w:val="bullet"/>
      <w:lvlText w:val=""/>
      <w:lvlJc w:val="left"/>
      <w:pPr>
        <w:ind w:left="1571" w:hanging="360"/>
      </w:pPr>
      <w:rPr>
        <w:rFonts w:ascii="Symbol" w:hAnsi="Symbol"/>
      </w:rPr>
    </w:lvl>
    <w:lvl w:ilvl="6" w:tplc="3764565E">
      <w:start w:val="1"/>
      <w:numFmt w:val="bullet"/>
      <w:lvlText w:val=""/>
      <w:lvlJc w:val="left"/>
      <w:pPr>
        <w:ind w:left="1571" w:hanging="360"/>
      </w:pPr>
      <w:rPr>
        <w:rFonts w:ascii="Symbol" w:hAnsi="Symbol"/>
      </w:rPr>
    </w:lvl>
    <w:lvl w:ilvl="7" w:tplc="D258251A">
      <w:start w:val="1"/>
      <w:numFmt w:val="bullet"/>
      <w:lvlText w:val=""/>
      <w:lvlJc w:val="left"/>
      <w:pPr>
        <w:ind w:left="1571" w:hanging="360"/>
      </w:pPr>
      <w:rPr>
        <w:rFonts w:ascii="Symbol" w:hAnsi="Symbol"/>
      </w:rPr>
    </w:lvl>
    <w:lvl w:ilvl="8" w:tplc="CF50C24C">
      <w:start w:val="1"/>
      <w:numFmt w:val="bullet"/>
      <w:lvlText w:val=""/>
      <w:lvlJc w:val="left"/>
      <w:pPr>
        <w:ind w:left="1571" w:hanging="360"/>
      </w:pPr>
      <w:rPr>
        <w:rFonts w:ascii="Symbol" w:hAnsi="Symbol"/>
      </w:rPr>
    </w:lvl>
  </w:abstractNum>
  <w:abstractNum w:abstractNumId="1" w15:restartNumberingAfterBreak="0">
    <w:nsid w:val="028E422B"/>
    <w:multiLevelType w:val="multilevel"/>
    <w:tmpl w:val="7856D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0A38F1"/>
    <w:multiLevelType w:val="multilevel"/>
    <w:tmpl w:val="7598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1C7040"/>
    <w:multiLevelType w:val="multilevel"/>
    <w:tmpl w:val="32B4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6431C2"/>
    <w:multiLevelType w:val="hybridMultilevel"/>
    <w:tmpl w:val="6ECAA154"/>
    <w:lvl w:ilvl="0" w:tplc="3C3ACE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39A4F62"/>
    <w:multiLevelType w:val="hybridMultilevel"/>
    <w:tmpl w:val="A5008E04"/>
    <w:lvl w:ilvl="0" w:tplc="3C3ACEFC">
      <w:start w:val="1"/>
      <w:numFmt w:val="bullet"/>
      <w:lvlText w:val="–"/>
      <w:lvlJc w:val="left"/>
      <w:pPr>
        <w:ind w:left="9009" w:hanging="360"/>
      </w:pPr>
      <w:rPr>
        <w:rFonts w:ascii="Calibri" w:hAnsi="Calibri" w:hint="default"/>
      </w:rPr>
    </w:lvl>
    <w:lvl w:ilvl="1" w:tplc="08090003">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6" w15:restartNumberingAfterBreak="0">
    <w:nsid w:val="04D876A4"/>
    <w:multiLevelType w:val="hybridMultilevel"/>
    <w:tmpl w:val="94DADF7A"/>
    <w:lvl w:ilvl="0" w:tplc="8750A398">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6E35B7C"/>
    <w:multiLevelType w:val="hybridMultilevel"/>
    <w:tmpl w:val="A8D8D63A"/>
    <w:lvl w:ilvl="0" w:tplc="0778C3B0">
      <w:start w:val="2"/>
      <w:numFmt w:val="bullet"/>
      <w:lvlText w:val="-"/>
      <w:lvlJc w:val="left"/>
      <w:pPr>
        <w:ind w:left="927" w:hanging="360"/>
      </w:pPr>
      <w:rPr>
        <w:rFonts w:ascii="Times New Roman" w:eastAsia="Times New Roman" w:hAnsi="Times New Roman" w:cs="Times New Roman"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8" w15:restartNumberingAfterBreak="0">
    <w:nsid w:val="072C41A4"/>
    <w:multiLevelType w:val="hybridMultilevel"/>
    <w:tmpl w:val="AAF878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07305CF6"/>
    <w:multiLevelType w:val="hybridMultilevel"/>
    <w:tmpl w:val="38C441BA"/>
    <w:lvl w:ilvl="0" w:tplc="9F7CDB4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74C123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CD6345"/>
    <w:multiLevelType w:val="multilevel"/>
    <w:tmpl w:val="360E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9E540C4"/>
    <w:multiLevelType w:val="multilevel"/>
    <w:tmpl w:val="180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12734A"/>
    <w:multiLevelType w:val="multilevel"/>
    <w:tmpl w:val="3A286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BB136D4"/>
    <w:multiLevelType w:val="multilevel"/>
    <w:tmpl w:val="3A68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C293C58"/>
    <w:multiLevelType w:val="multilevel"/>
    <w:tmpl w:val="75BAB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7F0BEB"/>
    <w:multiLevelType w:val="multilevel"/>
    <w:tmpl w:val="DD2E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CBB08B9"/>
    <w:multiLevelType w:val="multilevel"/>
    <w:tmpl w:val="9B20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DD42F3D"/>
    <w:multiLevelType w:val="multilevel"/>
    <w:tmpl w:val="E5220768"/>
    <w:lvl w:ilvl="0">
      <w:start w:val="6"/>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0EF510E0"/>
    <w:multiLevelType w:val="multilevel"/>
    <w:tmpl w:val="BDD8C1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F753A2D"/>
    <w:multiLevelType w:val="multilevel"/>
    <w:tmpl w:val="224C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0303F5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0C911AF"/>
    <w:multiLevelType w:val="hybridMultilevel"/>
    <w:tmpl w:val="360E27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0E84120"/>
    <w:multiLevelType w:val="multilevel"/>
    <w:tmpl w:val="6AB8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1F810F3"/>
    <w:multiLevelType w:val="multilevel"/>
    <w:tmpl w:val="A3EAF626"/>
    <w:lvl w:ilvl="0">
      <w:start w:val="2"/>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2%1..%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5" w15:restartNumberingAfterBreak="0">
    <w:nsid w:val="12033B64"/>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2475B39"/>
    <w:multiLevelType w:val="hybridMultilevel"/>
    <w:tmpl w:val="E6D07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38D2B2E"/>
    <w:multiLevelType w:val="multilevel"/>
    <w:tmpl w:val="5C5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3EF6193"/>
    <w:multiLevelType w:val="hybridMultilevel"/>
    <w:tmpl w:val="6F0EF792"/>
    <w:lvl w:ilvl="0" w:tplc="39365E20">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163B10E7"/>
    <w:multiLevelType w:val="multilevel"/>
    <w:tmpl w:val="495231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420A02"/>
    <w:multiLevelType w:val="multilevel"/>
    <w:tmpl w:val="25324A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18163B55"/>
    <w:multiLevelType w:val="multilevel"/>
    <w:tmpl w:val="F576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8576AF2"/>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8D433F5"/>
    <w:multiLevelType w:val="hybridMultilevel"/>
    <w:tmpl w:val="AAF878C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196F6A18"/>
    <w:multiLevelType w:val="multilevel"/>
    <w:tmpl w:val="DF26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97C5A64"/>
    <w:multiLevelType w:val="multilevel"/>
    <w:tmpl w:val="DB1091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B14025A"/>
    <w:multiLevelType w:val="multilevel"/>
    <w:tmpl w:val="8E18B48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1.2.%3."/>
      <w:lvlJc w:val="left"/>
      <w:pPr>
        <w:ind w:left="2489" w:hanging="504"/>
      </w:pPr>
      <w:rPr>
        <w:rFonts w:hint="default"/>
        <w:b/>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1B721637"/>
    <w:multiLevelType w:val="hybridMultilevel"/>
    <w:tmpl w:val="8CF2A734"/>
    <w:lvl w:ilvl="0" w:tplc="5BF89FB6">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1C1F14B1"/>
    <w:multiLevelType w:val="multilevel"/>
    <w:tmpl w:val="F424D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DC70D9F"/>
    <w:multiLevelType w:val="multilevel"/>
    <w:tmpl w:val="E5220768"/>
    <w:lvl w:ilvl="0">
      <w:start w:val="6"/>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1EC51ED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1ED50F1B"/>
    <w:multiLevelType w:val="multilevel"/>
    <w:tmpl w:val="3E1C1E76"/>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1EE611E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1F734306"/>
    <w:multiLevelType w:val="multilevel"/>
    <w:tmpl w:val="E5220768"/>
    <w:lvl w:ilvl="0">
      <w:start w:val="6"/>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207A25DA"/>
    <w:multiLevelType w:val="multilevel"/>
    <w:tmpl w:val="BD4A7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14762B2"/>
    <w:multiLevelType w:val="multilevel"/>
    <w:tmpl w:val="38BC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1656A91"/>
    <w:multiLevelType w:val="hybridMultilevel"/>
    <w:tmpl w:val="2B6671B2"/>
    <w:lvl w:ilvl="0" w:tplc="18090001">
      <w:start w:val="1"/>
      <w:numFmt w:val="bullet"/>
      <w:lvlText w:val=""/>
      <w:lvlJc w:val="left"/>
      <w:pPr>
        <w:ind w:left="1200" w:hanging="360"/>
      </w:pPr>
      <w:rPr>
        <w:rFonts w:ascii="Symbol" w:hAnsi="Symbol" w:hint="default"/>
      </w:rPr>
    </w:lvl>
    <w:lvl w:ilvl="1" w:tplc="18090003" w:tentative="1">
      <w:start w:val="1"/>
      <w:numFmt w:val="bullet"/>
      <w:lvlText w:val="o"/>
      <w:lvlJc w:val="left"/>
      <w:pPr>
        <w:ind w:left="1920" w:hanging="360"/>
      </w:pPr>
      <w:rPr>
        <w:rFonts w:ascii="Courier New" w:hAnsi="Courier New" w:cs="Courier New" w:hint="default"/>
      </w:rPr>
    </w:lvl>
    <w:lvl w:ilvl="2" w:tplc="18090005" w:tentative="1">
      <w:start w:val="1"/>
      <w:numFmt w:val="bullet"/>
      <w:lvlText w:val=""/>
      <w:lvlJc w:val="left"/>
      <w:pPr>
        <w:ind w:left="2640" w:hanging="360"/>
      </w:pPr>
      <w:rPr>
        <w:rFonts w:ascii="Wingdings" w:hAnsi="Wingdings" w:hint="default"/>
      </w:rPr>
    </w:lvl>
    <w:lvl w:ilvl="3" w:tplc="18090001" w:tentative="1">
      <w:start w:val="1"/>
      <w:numFmt w:val="bullet"/>
      <w:lvlText w:val=""/>
      <w:lvlJc w:val="left"/>
      <w:pPr>
        <w:ind w:left="3360" w:hanging="360"/>
      </w:pPr>
      <w:rPr>
        <w:rFonts w:ascii="Symbol" w:hAnsi="Symbol" w:hint="default"/>
      </w:rPr>
    </w:lvl>
    <w:lvl w:ilvl="4" w:tplc="18090003" w:tentative="1">
      <w:start w:val="1"/>
      <w:numFmt w:val="bullet"/>
      <w:lvlText w:val="o"/>
      <w:lvlJc w:val="left"/>
      <w:pPr>
        <w:ind w:left="4080" w:hanging="360"/>
      </w:pPr>
      <w:rPr>
        <w:rFonts w:ascii="Courier New" w:hAnsi="Courier New" w:cs="Courier New" w:hint="default"/>
      </w:rPr>
    </w:lvl>
    <w:lvl w:ilvl="5" w:tplc="18090005" w:tentative="1">
      <w:start w:val="1"/>
      <w:numFmt w:val="bullet"/>
      <w:lvlText w:val=""/>
      <w:lvlJc w:val="left"/>
      <w:pPr>
        <w:ind w:left="4800" w:hanging="360"/>
      </w:pPr>
      <w:rPr>
        <w:rFonts w:ascii="Wingdings" w:hAnsi="Wingdings" w:hint="default"/>
      </w:rPr>
    </w:lvl>
    <w:lvl w:ilvl="6" w:tplc="18090001" w:tentative="1">
      <w:start w:val="1"/>
      <w:numFmt w:val="bullet"/>
      <w:lvlText w:val=""/>
      <w:lvlJc w:val="left"/>
      <w:pPr>
        <w:ind w:left="5520" w:hanging="360"/>
      </w:pPr>
      <w:rPr>
        <w:rFonts w:ascii="Symbol" w:hAnsi="Symbol" w:hint="default"/>
      </w:rPr>
    </w:lvl>
    <w:lvl w:ilvl="7" w:tplc="18090003" w:tentative="1">
      <w:start w:val="1"/>
      <w:numFmt w:val="bullet"/>
      <w:lvlText w:val="o"/>
      <w:lvlJc w:val="left"/>
      <w:pPr>
        <w:ind w:left="6240" w:hanging="360"/>
      </w:pPr>
      <w:rPr>
        <w:rFonts w:ascii="Courier New" w:hAnsi="Courier New" w:cs="Courier New" w:hint="default"/>
      </w:rPr>
    </w:lvl>
    <w:lvl w:ilvl="8" w:tplc="18090005" w:tentative="1">
      <w:start w:val="1"/>
      <w:numFmt w:val="bullet"/>
      <w:lvlText w:val=""/>
      <w:lvlJc w:val="left"/>
      <w:pPr>
        <w:ind w:left="6960" w:hanging="360"/>
      </w:pPr>
      <w:rPr>
        <w:rFonts w:ascii="Wingdings" w:hAnsi="Wingdings" w:hint="default"/>
      </w:rPr>
    </w:lvl>
  </w:abstractNum>
  <w:abstractNum w:abstractNumId="48" w15:restartNumberingAfterBreak="0">
    <w:nsid w:val="21C12188"/>
    <w:multiLevelType w:val="hybridMultilevel"/>
    <w:tmpl w:val="398AE5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224B45D0"/>
    <w:multiLevelType w:val="hybridMultilevel"/>
    <w:tmpl w:val="DFE4AC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22A4343D"/>
    <w:multiLevelType w:val="multilevel"/>
    <w:tmpl w:val="73B8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38A2D0C"/>
    <w:multiLevelType w:val="hybridMultilevel"/>
    <w:tmpl w:val="0A5CE9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4102ADC"/>
    <w:multiLevelType w:val="multilevel"/>
    <w:tmpl w:val="FDB47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4520568"/>
    <w:multiLevelType w:val="hybridMultilevel"/>
    <w:tmpl w:val="2668DB08"/>
    <w:lvl w:ilvl="0" w:tplc="3C3ACEF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4A345B3"/>
    <w:multiLevelType w:val="multilevel"/>
    <w:tmpl w:val="454A9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5CE0E2E"/>
    <w:multiLevelType w:val="multilevel"/>
    <w:tmpl w:val="56D461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7C57BF7"/>
    <w:multiLevelType w:val="multilevel"/>
    <w:tmpl w:val="31EE0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7E3709F"/>
    <w:multiLevelType w:val="hybridMultilevel"/>
    <w:tmpl w:val="E62EEF56"/>
    <w:lvl w:ilvl="0" w:tplc="D542CB46">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27FE036B"/>
    <w:multiLevelType w:val="multilevel"/>
    <w:tmpl w:val="A016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98A554D"/>
    <w:multiLevelType w:val="hybridMultilevel"/>
    <w:tmpl w:val="9420F48E"/>
    <w:lvl w:ilvl="0" w:tplc="8750A398">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2B2F5735"/>
    <w:multiLevelType w:val="multilevel"/>
    <w:tmpl w:val="C7BA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B6F0DB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31BE767D"/>
    <w:multiLevelType w:val="multilevel"/>
    <w:tmpl w:val="F468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2465A90"/>
    <w:multiLevelType w:val="hybridMultilevel"/>
    <w:tmpl w:val="40FC7DA6"/>
    <w:lvl w:ilvl="0" w:tplc="E10C0A80">
      <w:start w:val="1"/>
      <w:numFmt w:val="bullet"/>
      <w:lvlText w:val=""/>
      <w:lvlJc w:val="left"/>
      <w:pPr>
        <w:ind w:left="720" w:hanging="360"/>
      </w:pPr>
      <w:rPr>
        <w:rFonts w:ascii="Symbol" w:hAnsi="Symbol"/>
      </w:rPr>
    </w:lvl>
    <w:lvl w:ilvl="1" w:tplc="14D21770">
      <w:start w:val="1"/>
      <w:numFmt w:val="bullet"/>
      <w:lvlText w:val=""/>
      <w:lvlJc w:val="left"/>
      <w:pPr>
        <w:ind w:left="720" w:hanging="360"/>
      </w:pPr>
      <w:rPr>
        <w:rFonts w:ascii="Symbol" w:hAnsi="Symbol"/>
      </w:rPr>
    </w:lvl>
    <w:lvl w:ilvl="2" w:tplc="A40AB4F4">
      <w:start w:val="1"/>
      <w:numFmt w:val="bullet"/>
      <w:lvlText w:val=""/>
      <w:lvlJc w:val="left"/>
      <w:pPr>
        <w:ind w:left="720" w:hanging="360"/>
      </w:pPr>
      <w:rPr>
        <w:rFonts w:ascii="Symbol" w:hAnsi="Symbol"/>
      </w:rPr>
    </w:lvl>
    <w:lvl w:ilvl="3" w:tplc="A4D29D0E">
      <w:start w:val="1"/>
      <w:numFmt w:val="bullet"/>
      <w:lvlText w:val=""/>
      <w:lvlJc w:val="left"/>
      <w:pPr>
        <w:ind w:left="720" w:hanging="360"/>
      </w:pPr>
      <w:rPr>
        <w:rFonts w:ascii="Symbol" w:hAnsi="Symbol"/>
      </w:rPr>
    </w:lvl>
    <w:lvl w:ilvl="4" w:tplc="B1FA49E2">
      <w:start w:val="1"/>
      <w:numFmt w:val="bullet"/>
      <w:lvlText w:val=""/>
      <w:lvlJc w:val="left"/>
      <w:pPr>
        <w:ind w:left="720" w:hanging="360"/>
      </w:pPr>
      <w:rPr>
        <w:rFonts w:ascii="Symbol" w:hAnsi="Symbol"/>
      </w:rPr>
    </w:lvl>
    <w:lvl w:ilvl="5" w:tplc="CEE4945E">
      <w:start w:val="1"/>
      <w:numFmt w:val="bullet"/>
      <w:lvlText w:val=""/>
      <w:lvlJc w:val="left"/>
      <w:pPr>
        <w:ind w:left="720" w:hanging="360"/>
      </w:pPr>
      <w:rPr>
        <w:rFonts w:ascii="Symbol" w:hAnsi="Symbol"/>
      </w:rPr>
    </w:lvl>
    <w:lvl w:ilvl="6" w:tplc="5ABEB9F6">
      <w:start w:val="1"/>
      <w:numFmt w:val="bullet"/>
      <w:lvlText w:val=""/>
      <w:lvlJc w:val="left"/>
      <w:pPr>
        <w:ind w:left="720" w:hanging="360"/>
      </w:pPr>
      <w:rPr>
        <w:rFonts w:ascii="Symbol" w:hAnsi="Symbol"/>
      </w:rPr>
    </w:lvl>
    <w:lvl w:ilvl="7" w:tplc="BB764F58">
      <w:start w:val="1"/>
      <w:numFmt w:val="bullet"/>
      <w:lvlText w:val=""/>
      <w:lvlJc w:val="left"/>
      <w:pPr>
        <w:ind w:left="720" w:hanging="360"/>
      </w:pPr>
      <w:rPr>
        <w:rFonts w:ascii="Symbol" w:hAnsi="Symbol"/>
      </w:rPr>
    </w:lvl>
    <w:lvl w:ilvl="8" w:tplc="5F105816">
      <w:start w:val="1"/>
      <w:numFmt w:val="bullet"/>
      <w:lvlText w:val=""/>
      <w:lvlJc w:val="left"/>
      <w:pPr>
        <w:ind w:left="720" w:hanging="360"/>
      </w:pPr>
      <w:rPr>
        <w:rFonts w:ascii="Symbol" w:hAnsi="Symbol"/>
      </w:rPr>
    </w:lvl>
  </w:abstractNum>
  <w:abstractNum w:abstractNumId="65" w15:restartNumberingAfterBreak="0">
    <w:nsid w:val="336E3AC6"/>
    <w:multiLevelType w:val="multilevel"/>
    <w:tmpl w:val="11D0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3B27B36"/>
    <w:multiLevelType w:val="multilevel"/>
    <w:tmpl w:val="4C80376C"/>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7" w15:restartNumberingAfterBreak="0">
    <w:nsid w:val="34B37867"/>
    <w:multiLevelType w:val="multilevel"/>
    <w:tmpl w:val="C7EA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4DA486C"/>
    <w:multiLevelType w:val="multilevel"/>
    <w:tmpl w:val="BDD8C1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361C0A35"/>
    <w:multiLevelType w:val="hybridMultilevel"/>
    <w:tmpl w:val="2FEE0E60"/>
    <w:lvl w:ilvl="0" w:tplc="EBF225C2">
      <w:start w:val="2"/>
      <w:numFmt w:val="decimal"/>
      <w:lvlText w:val="(%1)"/>
      <w:lvlJc w:val="left"/>
      <w:pPr>
        <w:ind w:left="720" w:hanging="360"/>
      </w:pPr>
    </w:lvl>
    <w:lvl w:ilvl="1" w:tplc="F0BCE29C">
      <w:start w:val="1"/>
      <w:numFmt w:val="lowerLetter"/>
      <w:lvlText w:val="%2."/>
      <w:lvlJc w:val="left"/>
      <w:pPr>
        <w:ind w:left="1440" w:hanging="360"/>
      </w:pPr>
    </w:lvl>
    <w:lvl w:ilvl="2" w:tplc="13167AF6">
      <w:start w:val="1"/>
      <w:numFmt w:val="lowerRoman"/>
      <w:lvlText w:val="%3."/>
      <w:lvlJc w:val="right"/>
      <w:pPr>
        <w:ind w:left="2160" w:hanging="180"/>
      </w:pPr>
    </w:lvl>
    <w:lvl w:ilvl="3" w:tplc="A1C6A474">
      <w:start w:val="1"/>
      <w:numFmt w:val="decimal"/>
      <w:lvlText w:val="%4."/>
      <w:lvlJc w:val="left"/>
      <w:pPr>
        <w:ind w:left="2880" w:hanging="360"/>
      </w:pPr>
    </w:lvl>
    <w:lvl w:ilvl="4" w:tplc="6358A454">
      <w:start w:val="1"/>
      <w:numFmt w:val="lowerLetter"/>
      <w:lvlText w:val="%5."/>
      <w:lvlJc w:val="left"/>
      <w:pPr>
        <w:ind w:left="3600" w:hanging="360"/>
      </w:pPr>
    </w:lvl>
    <w:lvl w:ilvl="5" w:tplc="A8B805B2">
      <w:start w:val="1"/>
      <w:numFmt w:val="lowerRoman"/>
      <w:lvlText w:val="%6."/>
      <w:lvlJc w:val="right"/>
      <w:pPr>
        <w:ind w:left="4320" w:hanging="180"/>
      </w:pPr>
    </w:lvl>
    <w:lvl w:ilvl="6" w:tplc="CDE0A86E">
      <w:start w:val="1"/>
      <w:numFmt w:val="decimal"/>
      <w:lvlText w:val="%7."/>
      <w:lvlJc w:val="left"/>
      <w:pPr>
        <w:ind w:left="5040" w:hanging="360"/>
      </w:pPr>
    </w:lvl>
    <w:lvl w:ilvl="7" w:tplc="FD08A696">
      <w:start w:val="1"/>
      <w:numFmt w:val="lowerLetter"/>
      <w:lvlText w:val="%8."/>
      <w:lvlJc w:val="left"/>
      <w:pPr>
        <w:ind w:left="5760" w:hanging="360"/>
      </w:pPr>
    </w:lvl>
    <w:lvl w:ilvl="8" w:tplc="3678FE26">
      <w:start w:val="1"/>
      <w:numFmt w:val="lowerRoman"/>
      <w:lvlText w:val="%9."/>
      <w:lvlJc w:val="right"/>
      <w:pPr>
        <w:ind w:left="6480" w:hanging="180"/>
      </w:pPr>
    </w:lvl>
  </w:abstractNum>
  <w:abstractNum w:abstractNumId="70" w15:restartNumberingAfterBreak="0">
    <w:nsid w:val="36B6249F"/>
    <w:multiLevelType w:val="multilevel"/>
    <w:tmpl w:val="6558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7212E7A"/>
    <w:multiLevelType w:val="multilevel"/>
    <w:tmpl w:val="85349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74062DE"/>
    <w:multiLevelType w:val="multilevel"/>
    <w:tmpl w:val="6B22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38C46A4E"/>
    <w:multiLevelType w:val="multilevel"/>
    <w:tmpl w:val="EED4C8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90C44EE"/>
    <w:multiLevelType w:val="multilevel"/>
    <w:tmpl w:val="3EBA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9280606"/>
    <w:multiLevelType w:val="multilevel"/>
    <w:tmpl w:val="968C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A587CDA"/>
    <w:multiLevelType w:val="hybridMultilevel"/>
    <w:tmpl w:val="C6ECE310"/>
    <w:lvl w:ilvl="0" w:tplc="02DC1220">
      <w:start w:val="1"/>
      <w:numFmt w:val="decimal"/>
      <w:lvlText w:val="(%1)"/>
      <w:lvlJc w:val="left"/>
      <w:pPr>
        <w:ind w:left="-207" w:hanging="360"/>
      </w:pPr>
      <w:rPr>
        <w:rFonts w:hint="default"/>
      </w:rPr>
    </w:lvl>
    <w:lvl w:ilvl="1" w:tplc="18090019" w:tentative="1">
      <w:start w:val="1"/>
      <w:numFmt w:val="lowerLetter"/>
      <w:lvlText w:val="%2."/>
      <w:lvlJc w:val="left"/>
      <w:pPr>
        <w:ind w:left="513" w:hanging="360"/>
      </w:pPr>
    </w:lvl>
    <w:lvl w:ilvl="2" w:tplc="1809001B" w:tentative="1">
      <w:start w:val="1"/>
      <w:numFmt w:val="lowerRoman"/>
      <w:lvlText w:val="%3."/>
      <w:lvlJc w:val="right"/>
      <w:pPr>
        <w:ind w:left="1233" w:hanging="180"/>
      </w:pPr>
    </w:lvl>
    <w:lvl w:ilvl="3" w:tplc="1809000F" w:tentative="1">
      <w:start w:val="1"/>
      <w:numFmt w:val="decimal"/>
      <w:lvlText w:val="%4."/>
      <w:lvlJc w:val="left"/>
      <w:pPr>
        <w:ind w:left="1953" w:hanging="360"/>
      </w:pPr>
    </w:lvl>
    <w:lvl w:ilvl="4" w:tplc="18090019" w:tentative="1">
      <w:start w:val="1"/>
      <w:numFmt w:val="lowerLetter"/>
      <w:lvlText w:val="%5."/>
      <w:lvlJc w:val="left"/>
      <w:pPr>
        <w:ind w:left="2673" w:hanging="360"/>
      </w:pPr>
    </w:lvl>
    <w:lvl w:ilvl="5" w:tplc="1809001B" w:tentative="1">
      <w:start w:val="1"/>
      <w:numFmt w:val="lowerRoman"/>
      <w:lvlText w:val="%6."/>
      <w:lvlJc w:val="right"/>
      <w:pPr>
        <w:ind w:left="3393" w:hanging="180"/>
      </w:pPr>
    </w:lvl>
    <w:lvl w:ilvl="6" w:tplc="1809000F" w:tentative="1">
      <w:start w:val="1"/>
      <w:numFmt w:val="decimal"/>
      <w:lvlText w:val="%7."/>
      <w:lvlJc w:val="left"/>
      <w:pPr>
        <w:ind w:left="4113" w:hanging="360"/>
      </w:pPr>
    </w:lvl>
    <w:lvl w:ilvl="7" w:tplc="18090019" w:tentative="1">
      <w:start w:val="1"/>
      <w:numFmt w:val="lowerLetter"/>
      <w:lvlText w:val="%8."/>
      <w:lvlJc w:val="left"/>
      <w:pPr>
        <w:ind w:left="4833" w:hanging="360"/>
      </w:pPr>
    </w:lvl>
    <w:lvl w:ilvl="8" w:tplc="1809001B" w:tentative="1">
      <w:start w:val="1"/>
      <w:numFmt w:val="lowerRoman"/>
      <w:lvlText w:val="%9."/>
      <w:lvlJc w:val="right"/>
      <w:pPr>
        <w:ind w:left="5553" w:hanging="180"/>
      </w:pPr>
    </w:lvl>
  </w:abstractNum>
  <w:abstractNum w:abstractNumId="77" w15:restartNumberingAfterBreak="0">
    <w:nsid w:val="3BC251D5"/>
    <w:multiLevelType w:val="multilevel"/>
    <w:tmpl w:val="5A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C816414"/>
    <w:multiLevelType w:val="multilevel"/>
    <w:tmpl w:val="63B4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80" w15:restartNumberingAfterBreak="0">
    <w:nsid w:val="3D757BF4"/>
    <w:multiLevelType w:val="hybridMultilevel"/>
    <w:tmpl w:val="85D011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3D8315E0"/>
    <w:multiLevelType w:val="multilevel"/>
    <w:tmpl w:val="B328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DB92A87"/>
    <w:multiLevelType w:val="multilevel"/>
    <w:tmpl w:val="D2D8303A"/>
    <w:styleLink w:val="Bullets"/>
    <w:lvl w:ilvl="0">
      <w:start w:val="1"/>
      <w:numFmt w:val="bullet"/>
      <w:lvlText w:val=""/>
      <w:lvlJc w:val="left"/>
      <w:pPr>
        <w:tabs>
          <w:tab w:val="num" w:pos="680"/>
        </w:tabs>
        <w:ind w:left="680" w:hanging="340"/>
      </w:pPr>
      <w:rPr>
        <w:rFonts w:ascii="Wingdings" w:hAnsi="Wingdings" w:hint="default"/>
        <w:color w:val="002395"/>
        <w:sz w:val="24"/>
      </w:rPr>
    </w:lvl>
    <w:lvl w:ilvl="1">
      <w:start w:val="1"/>
      <w:numFmt w:val="bullet"/>
      <w:lvlText w:val="-"/>
      <w:lvlJc w:val="left"/>
      <w:pPr>
        <w:tabs>
          <w:tab w:val="num" w:pos="1021"/>
        </w:tabs>
        <w:ind w:left="1021" w:hanging="341"/>
      </w:pPr>
      <w:rPr>
        <w:rFonts w:ascii="Arial" w:hAnsi="Arial" w:hint="default"/>
        <w:color w:val="auto"/>
        <w:sz w:val="24"/>
      </w:rPr>
    </w:lvl>
    <w:lvl w:ilvl="2">
      <w:start w:val="1"/>
      <w:numFmt w:val="bullet"/>
      <w:lvlText w:val="◦"/>
      <w:lvlJc w:val="left"/>
      <w:pPr>
        <w:tabs>
          <w:tab w:val="num" w:pos="1361"/>
        </w:tabs>
        <w:ind w:left="1361" w:hanging="340"/>
      </w:pPr>
      <w:rPr>
        <w:rFonts w:ascii="Arial" w:hAnsi="Arial" w:hint="default"/>
        <w:color w:val="1F497D" w:themeColor="text2"/>
        <w:sz w:val="28"/>
      </w:rPr>
    </w:lvl>
    <w:lvl w:ilvl="3">
      <w:start w:val="1"/>
      <w:numFmt w:val="none"/>
      <w:lvlText w:val=""/>
      <w:lvlJc w:val="left"/>
      <w:pPr>
        <w:tabs>
          <w:tab w:val="num" w:pos="1361"/>
        </w:tabs>
        <w:ind w:left="1361" w:firstLine="0"/>
      </w:pPr>
      <w:rPr>
        <w:rFonts w:hint="default"/>
      </w:rPr>
    </w:lvl>
    <w:lvl w:ilvl="4">
      <w:start w:val="1"/>
      <w:numFmt w:val="none"/>
      <w:lvlText w:val=""/>
      <w:lvlJc w:val="left"/>
      <w:pPr>
        <w:tabs>
          <w:tab w:val="num" w:pos="1361"/>
        </w:tabs>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Text w:val=""/>
      <w:lvlJc w:val="left"/>
      <w:pPr>
        <w:tabs>
          <w:tab w:val="num" w:pos="1361"/>
        </w:tabs>
        <w:ind w:left="1361" w:firstLine="0"/>
      </w:pPr>
      <w:rPr>
        <w:rFonts w:hint="default"/>
      </w:rPr>
    </w:lvl>
    <w:lvl w:ilvl="8">
      <w:start w:val="1"/>
      <w:numFmt w:val="none"/>
      <w:lvlText w:val=""/>
      <w:lvlJc w:val="left"/>
      <w:pPr>
        <w:tabs>
          <w:tab w:val="num" w:pos="1361"/>
        </w:tabs>
        <w:ind w:left="1361" w:firstLine="0"/>
      </w:pPr>
      <w:rPr>
        <w:rFonts w:hint="default"/>
      </w:rPr>
    </w:lvl>
  </w:abstractNum>
  <w:abstractNum w:abstractNumId="83" w15:restartNumberingAfterBreak="0">
    <w:nsid w:val="3DE82CA8"/>
    <w:multiLevelType w:val="multilevel"/>
    <w:tmpl w:val="C964A9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09710B8"/>
    <w:multiLevelType w:val="multilevel"/>
    <w:tmpl w:val="3056A2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267303C"/>
    <w:multiLevelType w:val="hybridMultilevel"/>
    <w:tmpl w:val="4058C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42DA7A96"/>
    <w:multiLevelType w:val="multilevel"/>
    <w:tmpl w:val="4748F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43E97AF6"/>
    <w:multiLevelType w:val="hybridMultilevel"/>
    <w:tmpl w:val="C5E8F026"/>
    <w:lvl w:ilvl="0" w:tplc="3C3ACEFC">
      <w:start w:val="1"/>
      <w:numFmt w:val="bullet"/>
      <w:lvlText w:val="–"/>
      <w:lvlJc w:val="left"/>
      <w:pPr>
        <w:ind w:left="72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45580F36"/>
    <w:multiLevelType w:val="multilevel"/>
    <w:tmpl w:val="4C80376C"/>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9" w15:restartNumberingAfterBreak="0">
    <w:nsid w:val="468808D9"/>
    <w:multiLevelType w:val="multilevel"/>
    <w:tmpl w:val="57E43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8953C2A"/>
    <w:multiLevelType w:val="multilevel"/>
    <w:tmpl w:val="C4A227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1" w15:restartNumberingAfterBreak="0">
    <w:nsid w:val="4AD04CDE"/>
    <w:multiLevelType w:val="hybridMultilevel"/>
    <w:tmpl w:val="238E75DA"/>
    <w:lvl w:ilvl="0" w:tplc="3C3ACEF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A249C2"/>
    <w:multiLevelType w:val="multilevel"/>
    <w:tmpl w:val="C73E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C94125D"/>
    <w:multiLevelType w:val="hybridMultilevel"/>
    <w:tmpl w:val="05840AF8"/>
    <w:lvl w:ilvl="0" w:tplc="3594F692">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4D127091"/>
    <w:multiLevelType w:val="multilevel"/>
    <w:tmpl w:val="9B327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DC01776"/>
    <w:multiLevelType w:val="multilevel"/>
    <w:tmpl w:val="60E0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DE814E0"/>
    <w:multiLevelType w:val="hybridMultilevel"/>
    <w:tmpl w:val="D00E5A9E"/>
    <w:lvl w:ilvl="0" w:tplc="8750A398">
      <w:numFmt w:val="bullet"/>
      <w:lvlText w:val="-"/>
      <w:lvlJc w:val="left"/>
      <w:pPr>
        <w:ind w:left="720" w:hanging="360"/>
      </w:pPr>
      <w:rPr>
        <w:rFonts w:ascii="Times New Roman" w:eastAsiaTheme="minorEastAsia"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4E1F3C17"/>
    <w:multiLevelType w:val="multilevel"/>
    <w:tmpl w:val="E9D085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4E2E0BDA"/>
    <w:multiLevelType w:val="multilevel"/>
    <w:tmpl w:val="C8A2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E3455D2"/>
    <w:multiLevelType w:val="multilevel"/>
    <w:tmpl w:val="4F72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E7A7575"/>
    <w:multiLevelType w:val="multilevel"/>
    <w:tmpl w:val="A106E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E7D54F9"/>
    <w:multiLevelType w:val="hybridMultilevel"/>
    <w:tmpl w:val="7E76E92C"/>
    <w:lvl w:ilvl="0" w:tplc="9F7CDB44">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4E7F1CF9"/>
    <w:multiLevelType w:val="multilevel"/>
    <w:tmpl w:val="8B027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E88769C"/>
    <w:multiLevelType w:val="hybridMultilevel"/>
    <w:tmpl w:val="1A14DE66"/>
    <w:lvl w:ilvl="0" w:tplc="A03A635E">
      <w:start w:val="1"/>
      <w:numFmt w:val="decimal"/>
      <w:lvlText w:val="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4" w15:restartNumberingAfterBreak="0">
    <w:nsid w:val="4EDA5745"/>
    <w:multiLevelType w:val="hybridMultilevel"/>
    <w:tmpl w:val="62AA6B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4F1C23E8"/>
    <w:multiLevelType w:val="multilevel"/>
    <w:tmpl w:val="50483F8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72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502B5B03"/>
    <w:multiLevelType w:val="hybridMultilevel"/>
    <w:tmpl w:val="BD1435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7" w15:restartNumberingAfterBreak="0">
    <w:nsid w:val="513E0555"/>
    <w:multiLevelType w:val="multilevel"/>
    <w:tmpl w:val="5D08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212353A"/>
    <w:multiLevelType w:val="multilevel"/>
    <w:tmpl w:val="4C80376C"/>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9" w15:restartNumberingAfterBreak="0">
    <w:nsid w:val="52D87CB7"/>
    <w:multiLevelType w:val="multilevel"/>
    <w:tmpl w:val="9446B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2EF644B"/>
    <w:multiLevelType w:val="multilevel"/>
    <w:tmpl w:val="9E78CA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329253D"/>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2" w15:restartNumberingAfterBreak="0">
    <w:nsid w:val="53C1633E"/>
    <w:multiLevelType w:val="multilevel"/>
    <w:tmpl w:val="00C4A2EA"/>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3" w15:restartNumberingAfterBreak="0">
    <w:nsid w:val="54B01D93"/>
    <w:multiLevelType w:val="hybridMultilevel"/>
    <w:tmpl w:val="A934A6AC"/>
    <w:lvl w:ilvl="0" w:tplc="AC40AB34">
      <w:start w:val="1"/>
      <w:numFmt w:val="bullet"/>
      <w:lvlText w:val=""/>
      <w:lvlJc w:val="left"/>
      <w:pPr>
        <w:ind w:left="720" w:hanging="360"/>
      </w:pPr>
      <w:rPr>
        <w:rFonts w:ascii="Symbol" w:hAnsi="Symbol"/>
      </w:rPr>
    </w:lvl>
    <w:lvl w:ilvl="1" w:tplc="7F70481A">
      <w:start w:val="1"/>
      <w:numFmt w:val="bullet"/>
      <w:lvlText w:val=""/>
      <w:lvlJc w:val="left"/>
      <w:pPr>
        <w:ind w:left="720" w:hanging="360"/>
      </w:pPr>
      <w:rPr>
        <w:rFonts w:ascii="Symbol" w:hAnsi="Symbol"/>
      </w:rPr>
    </w:lvl>
    <w:lvl w:ilvl="2" w:tplc="6B24DF24">
      <w:start w:val="1"/>
      <w:numFmt w:val="bullet"/>
      <w:lvlText w:val=""/>
      <w:lvlJc w:val="left"/>
      <w:pPr>
        <w:ind w:left="720" w:hanging="360"/>
      </w:pPr>
      <w:rPr>
        <w:rFonts w:ascii="Symbol" w:hAnsi="Symbol"/>
      </w:rPr>
    </w:lvl>
    <w:lvl w:ilvl="3" w:tplc="EAB00986">
      <w:start w:val="1"/>
      <w:numFmt w:val="bullet"/>
      <w:lvlText w:val=""/>
      <w:lvlJc w:val="left"/>
      <w:pPr>
        <w:ind w:left="720" w:hanging="360"/>
      </w:pPr>
      <w:rPr>
        <w:rFonts w:ascii="Symbol" w:hAnsi="Symbol"/>
      </w:rPr>
    </w:lvl>
    <w:lvl w:ilvl="4" w:tplc="9A60C9A2">
      <w:start w:val="1"/>
      <w:numFmt w:val="bullet"/>
      <w:lvlText w:val=""/>
      <w:lvlJc w:val="left"/>
      <w:pPr>
        <w:ind w:left="720" w:hanging="360"/>
      </w:pPr>
      <w:rPr>
        <w:rFonts w:ascii="Symbol" w:hAnsi="Symbol"/>
      </w:rPr>
    </w:lvl>
    <w:lvl w:ilvl="5" w:tplc="F54C2D4A">
      <w:start w:val="1"/>
      <w:numFmt w:val="bullet"/>
      <w:lvlText w:val=""/>
      <w:lvlJc w:val="left"/>
      <w:pPr>
        <w:ind w:left="720" w:hanging="360"/>
      </w:pPr>
      <w:rPr>
        <w:rFonts w:ascii="Symbol" w:hAnsi="Symbol"/>
      </w:rPr>
    </w:lvl>
    <w:lvl w:ilvl="6" w:tplc="B6E87704">
      <w:start w:val="1"/>
      <w:numFmt w:val="bullet"/>
      <w:lvlText w:val=""/>
      <w:lvlJc w:val="left"/>
      <w:pPr>
        <w:ind w:left="720" w:hanging="360"/>
      </w:pPr>
      <w:rPr>
        <w:rFonts w:ascii="Symbol" w:hAnsi="Symbol"/>
      </w:rPr>
    </w:lvl>
    <w:lvl w:ilvl="7" w:tplc="559809F0">
      <w:start w:val="1"/>
      <w:numFmt w:val="bullet"/>
      <w:lvlText w:val=""/>
      <w:lvlJc w:val="left"/>
      <w:pPr>
        <w:ind w:left="720" w:hanging="360"/>
      </w:pPr>
      <w:rPr>
        <w:rFonts w:ascii="Symbol" w:hAnsi="Symbol"/>
      </w:rPr>
    </w:lvl>
    <w:lvl w:ilvl="8" w:tplc="815E95EE">
      <w:start w:val="1"/>
      <w:numFmt w:val="bullet"/>
      <w:lvlText w:val=""/>
      <w:lvlJc w:val="left"/>
      <w:pPr>
        <w:ind w:left="720" w:hanging="360"/>
      </w:pPr>
      <w:rPr>
        <w:rFonts w:ascii="Symbol" w:hAnsi="Symbol"/>
      </w:rPr>
    </w:lvl>
  </w:abstractNum>
  <w:abstractNum w:abstractNumId="114" w15:restartNumberingAfterBreak="0">
    <w:nsid w:val="54C83B2D"/>
    <w:multiLevelType w:val="multilevel"/>
    <w:tmpl w:val="BEC41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54FC7E76"/>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6" w15:restartNumberingAfterBreak="0">
    <w:nsid w:val="551845DA"/>
    <w:multiLevelType w:val="hybridMultilevel"/>
    <w:tmpl w:val="26526F92"/>
    <w:lvl w:ilvl="0" w:tplc="3C3ACEFC">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55AC6E64"/>
    <w:multiLevelType w:val="hybridMultilevel"/>
    <w:tmpl w:val="A688563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18" w15:restartNumberingAfterBreak="0">
    <w:nsid w:val="562E6B70"/>
    <w:multiLevelType w:val="multilevel"/>
    <w:tmpl w:val="EC90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7343A46"/>
    <w:multiLevelType w:val="multilevel"/>
    <w:tmpl w:val="7E7CD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9072E0D"/>
    <w:multiLevelType w:val="multilevel"/>
    <w:tmpl w:val="A35A5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9444EFB"/>
    <w:multiLevelType w:val="multilevel"/>
    <w:tmpl w:val="79CCF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9A42EC1"/>
    <w:multiLevelType w:val="multilevel"/>
    <w:tmpl w:val="B4E2D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5CE1623A"/>
    <w:multiLevelType w:val="hybridMultilevel"/>
    <w:tmpl w:val="1E3AF4AA"/>
    <w:lvl w:ilvl="0" w:tplc="08090001">
      <w:start w:val="1"/>
      <w:numFmt w:val="bullet"/>
      <w:lvlText w:val=""/>
      <w:lvlJc w:val="left"/>
      <w:pPr>
        <w:ind w:left="720" w:hanging="360"/>
      </w:pPr>
      <w:rPr>
        <w:rFonts w:ascii="Symbol" w:hAnsi="Symbol" w:hint="default"/>
      </w:rPr>
    </w:lvl>
    <w:lvl w:ilvl="1" w:tplc="9F7CDB4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5F3B283A"/>
    <w:multiLevelType w:val="multilevel"/>
    <w:tmpl w:val="D930C9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5" w15:restartNumberingAfterBreak="0">
    <w:nsid w:val="60155000"/>
    <w:multiLevelType w:val="multilevel"/>
    <w:tmpl w:val="87BA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60417B33"/>
    <w:multiLevelType w:val="hybridMultilevel"/>
    <w:tmpl w:val="50D68020"/>
    <w:lvl w:ilvl="0" w:tplc="E7B25AB2">
      <w:start w:val="1"/>
      <w:numFmt w:val="decimal"/>
      <w:lvlText w:val="Tool #%1."/>
      <w:lvlJc w:val="left"/>
      <w:pPr>
        <w:ind w:left="7023" w:hanging="360"/>
      </w:pPr>
      <w:rPr>
        <w:rFonts w:ascii="Times New Roman Bold" w:hAnsi="Times New Roman Bold" w:hint="default"/>
        <w:b/>
        <w:i w:val="0"/>
        <w:caps/>
        <w:color w:val="948A54" w:themeColor="background2" w:themeShade="80"/>
        <w:sz w:val="28"/>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7"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8" w15:restartNumberingAfterBreak="0">
    <w:nsid w:val="61D6269F"/>
    <w:multiLevelType w:val="hybridMultilevel"/>
    <w:tmpl w:val="A3B4B0B0"/>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29" w15:restartNumberingAfterBreak="0">
    <w:nsid w:val="621F1740"/>
    <w:multiLevelType w:val="hybridMultilevel"/>
    <w:tmpl w:val="5AF61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2C97C50"/>
    <w:multiLevelType w:val="hybridMultilevel"/>
    <w:tmpl w:val="C2E8BE56"/>
    <w:lvl w:ilvl="0" w:tplc="E974AF3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1" w15:restartNumberingAfterBreak="0">
    <w:nsid w:val="63D10E20"/>
    <w:multiLevelType w:val="multilevel"/>
    <w:tmpl w:val="929C15F4"/>
    <w:lvl w:ilvl="0">
      <w:start w:val="6"/>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2" w15:restartNumberingAfterBreak="0">
    <w:nsid w:val="655374DC"/>
    <w:multiLevelType w:val="multilevel"/>
    <w:tmpl w:val="B49C7C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5886DF5"/>
    <w:multiLevelType w:val="multilevel"/>
    <w:tmpl w:val="26969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65E601CF"/>
    <w:multiLevelType w:val="multilevel"/>
    <w:tmpl w:val="058AD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68210D95"/>
    <w:multiLevelType w:val="hybridMultilevel"/>
    <w:tmpl w:val="28D0FD1A"/>
    <w:lvl w:ilvl="0" w:tplc="FD149D9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6" w15:restartNumberingAfterBreak="0">
    <w:nsid w:val="685C4E92"/>
    <w:multiLevelType w:val="multilevel"/>
    <w:tmpl w:val="0720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87115A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8" w15:restartNumberingAfterBreak="0">
    <w:nsid w:val="69872C65"/>
    <w:multiLevelType w:val="hybridMultilevel"/>
    <w:tmpl w:val="BAFE33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9" w15:restartNumberingAfterBreak="0">
    <w:nsid w:val="6B062696"/>
    <w:multiLevelType w:val="multilevel"/>
    <w:tmpl w:val="E6945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0" w15:restartNumberingAfterBreak="0">
    <w:nsid w:val="6E2C5738"/>
    <w:multiLevelType w:val="multilevel"/>
    <w:tmpl w:val="334A0826"/>
    <w:lvl w:ilvl="0">
      <w:start w:val="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1" w15:restartNumberingAfterBreak="0">
    <w:nsid w:val="6EB56E72"/>
    <w:multiLevelType w:val="multilevel"/>
    <w:tmpl w:val="C0A6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ED41BD5"/>
    <w:multiLevelType w:val="hybridMultilevel"/>
    <w:tmpl w:val="53E26938"/>
    <w:lvl w:ilvl="0" w:tplc="FFFFFFFF">
      <w:start w:val="1"/>
      <w:numFmt w:val="decimal"/>
      <w:lvlText w:val="%1."/>
      <w:lvlJc w:val="left"/>
      <w:pPr>
        <w:ind w:left="360" w:hanging="360"/>
      </w:pPr>
    </w:lvl>
    <w:lvl w:ilvl="1" w:tplc="8750A398">
      <w:numFmt w:val="bullet"/>
      <w:lvlText w:val="-"/>
      <w:lvlJc w:val="left"/>
      <w:pPr>
        <w:ind w:left="720" w:hanging="360"/>
      </w:pPr>
      <w:rPr>
        <w:rFonts w:ascii="Times New Roman" w:eastAsiaTheme="minorEastAsia" w:hAnsi="Times New Roman" w:cs="Times New Roman"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714D6932"/>
    <w:multiLevelType w:val="hybridMultilevel"/>
    <w:tmpl w:val="B0F2DD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4" w15:restartNumberingAfterBreak="0">
    <w:nsid w:val="71522923"/>
    <w:multiLevelType w:val="multilevel"/>
    <w:tmpl w:val="D788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71534E6E"/>
    <w:multiLevelType w:val="hybridMultilevel"/>
    <w:tmpl w:val="9C5AAFB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6" w15:restartNumberingAfterBreak="0">
    <w:nsid w:val="736D717B"/>
    <w:multiLevelType w:val="multilevel"/>
    <w:tmpl w:val="7528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74E12589"/>
    <w:multiLevelType w:val="multilevel"/>
    <w:tmpl w:val="75AE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75B91E59"/>
    <w:multiLevelType w:val="hybridMultilevel"/>
    <w:tmpl w:val="D15A0848"/>
    <w:lvl w:ilvl="0" w:tplc="EB9A28B0">
      <w:start w:val="2"/>
      <w:numFmt w:val="decimal"/>
      <w:lvlText w:val="2.%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9" w15:restartNumberingAfterBreak="0">
    <w:nsid w:val="76BB312D"/>
    <w:multiLevelType w:val="multilevel"/>
    <w:tmpl w:val="BDD8C1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77BA7060"/>
    <w:multiLevelType w:val="multilevel"/>
    <w:tmpl w:val="C6F6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7ED0159"/>
    <w:multiLevelType w:val="hybridMultilevel"/>
    <w:tmpl w:val="BD1435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78B50D80"/>
    <w:multiLevelType w:val="multilevel"/>
    <w:tmpl w:val="1EEC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79213C84"/>
    <w:multiLevelType w:val="multilevel"/>
    <w:tmpl w:val="BBCA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B984347"/>
    <w:multiLevelType w:val="hybridMultilevel"/>
    <w:tmpl w:val="733A093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5" w15:restartNumberingAfterBreak="0">
    <w:nsid w:val="7C755553"/>
    <w:multiLevelType w:val="hybridMultilevel"/>
    <w:tmpl w:val="A96ACA54"/>
    <w:lvl w:ilvl="0" w:tplc="1809000F">
      <w:start w:val="1"/>
      <w:numFmt w:val="decimal"/>
      <w:lvlText w:val="%1."/>
      <w:lvlJc w:val="left"/>
      <w:pPr>
        <w:ind w:left="360" w:hanging="360"/>
      </w:pPr>
    </w:lvl>
    <w:lvl w:ilvl="1" w:tplc="994EE9D0">
      <w:numFmt w:val="bullet"/>
      <w:lvlText w:val="–"/>
      <w:lvlJc w:val="left"/>
      <w:pPr>
        <w:ind w:left="1080" w:hanging="360"/>
      </w:pPr>
      <w:rPr>
        <w:rFonts w:ascii="Times New Roman" w:eastAsiaTheme="minorEastAsia" w:hAnsi="Times New Roman" w:cs="Times New Roman"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6" w15:restartNumberingAfterBreak="0">
    <w:nsid w:val="7CED5412"/>
    <w:multiLevelType w:val="multilevel"/>
    <w:tmpl w:val="DCCE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7EC40B5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8" w15:restartNumberingAfterBreak="0">
    <w:nsid w:val="7ED03EE4"/>
    <w:multiLevelType w:val="multilevel"/>
    <w:tmpl w:val="CF2A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9"/>
  </w:num>
  <w:num w:numId="2">
    <w:abstractNumId w:val="127"/>
  </w:num>
  <w:num w:numId="3">
    <w:abstractNumId w:val="44"/>
  </w:num>
  <w:num w:numId="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9"/>
  </w:num>
  <w:num w:numId="9">
    <w:abstractNumId w:val="126"/>
  </w:num>
  <w:num w:numId="10">
    <w:abstractNumId w:val="91"/>
  </w:num>
  <w:num w:numId="11">
    <w:abstractNumId w:val="53"/>
  </w:num>
  <w:num w:numId="1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44"/>
  </w:num>
  <w:num w:numId="17">
    <w:abstractNumId w:val="44"/>
  </w:num>
  <w:num w:numId="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4"/>
  </w:num>
  <w:num w:numId="20">
    <w:abstractNumId w:val="4"/>
  </w:num>
  <w:num w:numId="21">
    <w:abstractNumId w:val="33"/>
  </w:num>
  <w:num w:numId="22">
    <w:abstractNumId w:val="123"/>
  </w:num>
  <w:num w:numId="23">
    <w:abstractNumId w:val="117"/>
  </w:num>
  <w:num w:numId="24">
    <w:abstractNumId w:val="130"/>
  </w:num>
  <w:num w:numId="25">
    <w:abstractNumId w:val="76"/>
  </w:num>
  <w:num w:numId="26">
    <w:abstractNumId w:val="47"/>
  </w:num>
  <w:num w:numId="27">
    <w:abstractNumId w:val="116"/>
  </w:num>
  <w:num w:numId="28">
    <w:abstractNumId w:val="87"/>
  </w:num>
  <w:num w:numId="29">
    <w:abstractNumId w:val="5"/>
  </w:num>
  <w:num w:numId="30">
    <w:abstractNumId w:val="44"/>
  </w:num>
  <w:num w:numId="31">
    <w:abstractNumId w:val="44"/>
  </w:num>
  <w:num w:numId="32">
    <w:abstractNumId w:val="55"/>
  </w:num>
  <w:num w:numId="33">
    <w:abstractNumId w:val="73"/>
  </w:num>
  <w:num w:numId="34">
    <w:abstractNumId w:val="84"/>
  </w:num>
  <w:num w:numId="35">
    <w:abstractNumId w:val="69"/>
  </w:num>
  <w:num w:numId="36">
    <w:abstractNumId w:val="43"/>
  </w:num>
  <w:num w:numId="37">
    <w:abstractNumId w:val="71"/>
  </w:num>
  <w:num w:numId="38">
    <w:abstractNumId w:val="13"/>
  </w:num>
  <w:num w:numId="39">
    <w:abstractNumId w:val="72"/>
  </w:num>
  <w:num w:numId="40">
    <w:abstractNumId w:val="158"/>
  </w:num>
  <w:num w:numId="41">
    <w:abstractNumId w:val="29"/>
  </w:num>
  <w:num w:numId="42">
    <w:abstractNumId w:val="146"/>
  </w:num>
  <w:num w:numId="43">
    <w:abstractNumId w:val="54"/>
  </w:num>
  <w:num w:numId="44">
    <w:abstractNumId w:val="31"/>
  </w:num>
  <w:num w:numId="45">
    <w:abstractNumId w:val="34"/>
  </w:num>
  <w:num w:numId="46">
    <w:abstractNumId w:val="38"/>
  </w:num>
  <w:num w:numId="47">
    <w:abstractNumId w:val="86"/>
  </w:num>
  <w:num w:numId="48">
    <w:abstractNumId w:val="118"/>
  </w:num>
  <w:num w:numId="49">
    <w:abstractNumId w:val="114"/>
  </w:num>
  <w:num w:numId="50">
    <w:abstractNumId w:val="67"/>
  </w:num>
  <w:num w:numId="51">
    <w:abstractNumId w:val="90"/>
  </w:num>
  <w:num w:numId="52">
    <w:abstractNumId w:val="124"/>
  </w:num>
  <w:num w:numId="53">
    <w:abstractNumId w:val="139"/>
  </w:num>
  <w:num w:numId="54">
    <w:abstractNumId w:val="110"/>
  </w:num>
  <w:num w:numId="55">
    <w:abstractNumId w:val="152"/>
  </w:num>
  <w:num w:numId="56">
    <w:abstractNumId w:val="100"/>
  </w:num>
  <w:num w:numId="57">
    <w:abstractNumId w:val="78"/>
  </w:num>
  <w:num w:numId="58">
    <w:abstractNumId w:val="132"/>
  </w:num>
  <w:num w:numId="59">
    <w:abstractNumId w:val="2"/>
  </w:num>
  <w:num w:numId="60">
    <w:abstractNumId w:val="27"/>
  </w:num>
  <w:num w:numId="61">
    <w:abstractNumId w:val="1"/>
  </w:num>
  <w:num w:numId="62">
    <w:abstractNumId w:val="133"/>
  </w:num>
  <w:num w:numId="63">
    <w:abstractNumId w:val="83"/>
  </w:num>
  <w:num w:numId="64">
    <w:abstractNumId w:val="81"/>
  </w:num>
  <w:num w:numId="65">
    <w:abstractNumId w:val="156"/>
  </w:num>
  <w:num w:numId="66">
    <w:abstractNumId w:val="3"/>
  </w:num>
  <w:num w:numId="67">
    <w:abstractNumId w:val="155"/>
  </w:num>
  <w:num w:numId="68">
    <w:abstractNumId w:val="6"/>
  </w:num>
  <w:num w:numId="69">
    <w:abstractNumId w:val="142"/>
  </w:num>
  <w:num w:numId="70">
    <w:abstractNumId w:val="96"/>
  </w:num>
  <w:num w:numId="71">
    <w:abstractNumId w:val="134"/>
  </w:num>
  <w:num w:numId="72">
    <w:abstractNumId w:val="95"/>
  </w:num>
  <w:num w:numId="73">
    <w:abstractNumId w:val="20"/>
  </w:num>
  <w:num w:numId="74">
    <w:abstractNumId w:val="74"/>
  </w:num>
  <w:num w:numId="75">
    <w:abstractNumId w:val="75"/>
  </w:num>
  <w:num w:numId="76">
    <w:abstractNumId w:val="46"/>
  </w:num>
  <w:num w:numId="77">
    <w:abstractNumId w:val="125"/>
  </w:num>
  <w:num w:numId="78">
    <w:abstractNumId w:val="102"/>
  </w:num>
  <w:num w:numId="79">
    <w:abstractNumId w:val="14"/>
  </w:num>
  <w:num w:numId="80">
    <w:abstractNumId w:val="58"/>
  </w:num>
  <w:num w:numId="81">
    <w:abstractNumId w:val="119"/>
  </w:num>
  <w:num w:numId="82">
    <w:abstractNumId w:val="92"/>
  </w:num>
  <w:num w:numId="83">
    <w:abstractNumId w:val="147"/>
  </w:num>
  <w:num w:numId="84">
    <w:abstractNumId w:val="136"/>
  </w:num>
  <w:num w:numId="85">
    <w:abstractNumId w:val="63"/>
  </w:num>
  <w:num w:numId="86">
    <w:abstractNumId w:val="59"/>
  </w:num>
  <w:num w:numId="87">
    <w:abstractNumId w:val="56"/>
  </w:num>
  <w:num w:numId="88">
    <w:abstractNumId w:val="121"/>
  </w:num>
  <w:num w:numId="89">
    <w:abstractNumId w:val="50"/>
  </w:num>
  <w:num w:numId="90">
    <w:abstractNumId w:val="16"/>
  </w:num>
  <w:num w:numId="91">
    <w:abstractNumId w:val="37"/>
  </w:num>
  <w:num w:numId="9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38"/>
  </w:num>
  <w:num w:numId="94">
    <w:abstractNumId w:val="44"/>
  </w:num>
  <w:num w:numId="95">
    <w:abstractNumId w:val="44"/>
  </w:num>
  <w:num w:numId="96">
    <w:abstractNumId w:val="44"/>
  </w:num>
  <w:num w:numId="97">
    <w:abstractNumId w:val="80"/>
  </w:num>
  <w:num w:numId="98">
    <w:abstractNumId w:val="23"/>
  </w:num>
  <w:num w:numId="99">
    <w:abstractNumId w:val="60"/>
  </w:num>
  <w:num w:numId="100">
    <w:abstractNumId w:val="7"/>
  </w:num>
  <w:num w:numId="101">
    <w:abstractNumId w:val="137"/>
  </w:num>
  <w:num w:numId="102">
    <w:abstractNumId w:val="61"/>
  </w:num>
  <w:num w:numId="103">
    <w:abstractNumId w:val="115"/>
  </w:num>
  <w:num w:numId="104">
    <w:abstractNumId w:val="157"/>
  </w:num>
  <w:num w:numId="105">
    <w:abstractNumId w:val="44"/>
  </w:num>
  <w:num w:numId="106">
    <w:abstractNumId w:val="42"/>
  </w:num>
  <w:num w:numId="107">
    <w:abstractNumId w:val="24"/>
  </w:num>
  <w:num w:numId="108">
    <w:abstractNumId w:val="66"/>
  </w:num>
  <w:num w:numId="109">
    <w:abstractNumId w:val="108"/>
  </w:num>
  <w:num w:numId="110">
    <w:abstractNumId w:val="88"/>
  </w:num>
  <w:num w:numId="111">
    <w:abstractNumId w:val="40"/>
  </w:num>
  <w:num w:numId="112">
    <w:abstractNumId w:val="25"/>
  </w:num>
  <w:num w:numId="113">
    <w:abstractNumId w:val="10"/>
  </w:num>
  <w:num w:numId="114">
    <w:abstractNumId w:val="41"/>
  </w:num>
  <w:num w:numId="115">
    <w:abstractNumId w:val="149"/>
  </w:num>
  <w:num w:numId="116">
    <w:abstractNumId w:val="129"/>
  </w:num>
  <w:num w:numId="117">
    <w:abstractNumId w:val="112"/>
  </w:num>
  <w:num w:numId="118">
    <w:abstractNumId w:val="128"/>
  </w:num>
  <w:num w:numId="119">
    <w:abstractNumId w:val="111"/>
  </w:num>
  <w:num w:numId="120">
    <w:abstractNumId w:val="120"/>
  </w:num>
  <w:num w:numId="121">
    <w:abstractNumId w:val="97"/>
  </w:num>
  <w:num w:numId="122">
    <w:abstractNumId w:val="107"/>
  </w:num>
  <w:num w:numId="123">
    <w:abstractNumId w:val="12"/>
  </w:num>
  <w:num w:numId="124">
    <w:abstractNumId w:val="135"/>
  </w:num>
  <w:num w:numId="125">
    <w:abstractNumId w:val="89"/>
  </w:num>
  <w:num w:numId="126">
    <w:abstractNumId w:val="11"/>
  </w:num>
  <w:num w:numId="127">
    <w:abstractNumId w:val="17"/>
  </w:num>
  <w:num w:numId="128">
    <w:abstractNumId w:val="144"/>
  </w:num>
  <w:num w:numId="129">
    <w:abstractNumId w:val="93"/>
  </w:num>
  <w:num w:numId="130">
    <w:abstractNumId w:val="48"/>
  </w:num>
  <w:num w:numId="131">
    <w:abstractNumId w:val="30"/>
  </w:num>
  <w:num w:numId="132">
    <w:abstractNumId w:val="32"/>
  </w:num>
  <w:num w:numId="133">
    <w:abstractNumId w:val="153"/>
  </w:num>
  <w:num w:numId="134">
    <w:abstractNumId w:val="145"/>
  </w:num>
  <w:num w:numId="135">
    <w:abstractNumId w:val="70"/>
  </w:num>
  <w:num w:numId="136">
    <w:abstractNumId w:val="15"/>
  </w:num>
  <w:num w:numId="137">
    <w:abstractNumId w:val="28"/>
  </w:num>
  <w:num w:numId="138">
    <w:abstractNumId w:val="94"/>
  </w:num>
  <w:num w:numId="139">
    <w:abstractNumId w:val="57"/>
  </w:num>
  <w:num w:numId="140">
    <w:abstractNumId w:val="122"/>
  </w:num>
  <w:num w:numId="141">
    <w:abstractNumId w:val="106"/>
  </w:num>
  <w:num w:numId="142">
    <w:abstractNumId w:val="151"/>
  </w:num>
  <w:num w:numId="143">
    <w:abstractNumId w:val="143"/>
  </w:num>
  <w:num w:numId="144">
    <w:abstractNumId w:val="22"/>
  </w:num>
  <w:num w:numId="145">
    <w:abstractNumId w:val="51"/>
  </w:num>
  <w:num w:numId="146">
    <w:abstractNumId w:val="21"/>
  </w:num>
  <w:num w:numId="147">
    <w:abstractNumId w:val="68"/>
  </w:num>
  <w:num w:numId="148">
    <w:abstractNumId w:val="99"/>
  </w:num>
  <w:num w:numId="149">
    <w:abstractNumId w:val="113"/>
  </w:num>
  <w:num w:numId="150">
    <w:abstractNumId w:val="0"/>
  </w:num>
  <w:num w:numId="151">
    <w:abstractNumId w:val="64"/>
  </w:num>
  <w:num w:numId="152">
    <w:abstractNumId w:val="19"/>
  </w:num>
  <w:num w:numId="153">
    <w:abstractNumId w:val="85"/>
  </w:num>
  <w:num w:numId="154">
    <w:abstractNumId w:val="131"/>
  </w:num>
  <w:num w:numId="155">
    <w:abstractNumId w:val="49"/>
  </w:num>
  <w:num w:numId="156">
    <w:abstractNumId w:val="62"/>
  </w:num>
  <w:num w:numId="157">
    <w:abstractNumId w:val="62"/>
  </w:num>
  <w:num w:numId="158">
    <w:abstractNumId w:val="62"/>
  </w:num>
  <w:num w:numId="159">
    <w:abstractNumId w:val="82"/>
  </w:num>
  <w:num w:numId="160">
    <w:abstractNumId w:val="26"/>
  </w:num>
  <w:num w:numId="161">
    <w:abstractNumId w:val="18"/>
  </w:num>
  <w:num w:numId="162">
    <w:abstractNumId w:val="39"/>
  </w:num>
  <w:num w:numId="163">
    <w:abstractNumId w:val="140"/>
  </w:num>
  <w:num w:numId="164">
    <w:abstractNumId w:val="36"/>
  </w:num>
  <w:num w:numId="165">
    <w:abstractNumId w:val="104"/>
  </w:num>
  <w:num w:numId="166">
    <w:abstractNumId w:val="105"/>
  </w:num>
  <w:num w:numId="167">
    <w:abstractNumId w:val="52"/>
  </w:num>
  <w:num w:numId="168">
    <w:abstractNumId w:val="77"/>
  </w:num>
  <w:num w:numId="169">
    <w:abstractNumId w:val="150"/>
  </w:num>
  <w:num w:numId="170">
    <w:abstractNumId w:val="109"/>
  </w:num>
  <w:num w:numId="171">
    <w:abstractNumId w:val="98"/>
  </w:num>
  <w:num w:numId="172">
    <w:abstractNumId w:val="65"/>
  </w:num>
  <w:num w:numId="173">
    <w:abstractNumId w:val="35"/>
  </w:num>
  <w:num w:numId="174">
    <w:abstractNumId w:val="35"/>
    <w:lvlOverride w:ilvl="1">
      <w:lvl w:ilvl="1">
        <w:numFmt w:val="bullet"/>
        <w:lvlText w:val=""/>
        <w:lvlJc w:val="left"/>
        <w:pPr>
          <w:tabs>
            <w:tab w:val="num" w:pos="1440"/>
          </w:tabs>
          <w:ind w:left="1440" w:hanging="360"/>
        </w:pPr>
        <w:rPr>
          <w:rFonts w:ascii="Symbol" w:hAnsi="Symbol" w:hint="default"/>
          <w:sz w:val="20"/>
        </w:rPr>
      </w:lvl>
    </w:lvlOverride>
  </w:num>
  <w:num w:numId="175">
    <w:abstractNumId w:val="35"/>
    <w:lvlOverride w:ilvl="1">
      <w:lvl w:ilvl="1">
        <w:numFmt w:val="bullet"/>
        <w:lvlText w:val=""/>
        <w:lvlJc w:val="left"/>
        <w:pPr>
          <w:tabs>
            <w:tab w:val="num" w:pos="1440"/>
          </w:tabs>
          <w:ind w:left="1440" w:hanging="360"/>
        </w:pPr>
        <w:rPr>
          <w:rFonts w:ascii="Symbol" w:hAnsi="Symbol" w:hint="default"/>
          <w:sz w:val="20"/>
        </w:rPr>
      </w:lvl>
    </w:lvlOverride>
  </w:num>
  <w:num w:numId="176">
    <w:abstractNumId w:val="141"/>
  </w:num>
  <w:num w:numId="177">
    <w:abstractNumId w:val="45"/>
  </w:num>
  <w:num w:numId="178">
    <w:abstractNumId w:val="45"/>
    <w:lvlOverride w:ilvl="1">
      <w:lvl w:ilvl="1">
        <w:numFmt w:val="bullet"/>
        <w:lvlText w:val=""/>
        <w:lvlJc w:val="left"/>
        <w:pPr>
          <w:tabs>
            <w:tab w:val="num" w:pos="1440"/>
          </w:tabs>
          <w:ind w:left="1440" w:hanging="360"/>
        </w:pPr>
        <w:rPr>
          <w:rFonts w:ascii="Symbol" w:hAnsi="Symbol" w:hint="default"/>
          <w:sz w:val="20"/>
        </w:rPr>
      </w:lvl>
    </w:lvlOverride>
  </w:num>
  <w:num w:numId="179">
    <w:abstractNumId w:val="45"/>
    <w:lvlOverride w:ilvl="1">
      <w:lvl w:ilvl="1">
        <w:numFmt w:val="bullet"/>
        <w:lvlText w:val=""/>
        <w:lvlJc w:val="left"/>
        <w:pPr>
          <w:tabs>
            <w:tab w:val="num" w:pos="1440"/>
          </w:tabs>
          <w:ind w:left="1440" w:hanging="360"/>
        </w:pPr>
        <w:rPr>
          <w:rFonts w:ascii="Symbol" w:hAnsi="Symbol" w:hint="default"/>
          <w:sz w:val="20"/>
        </w:rPr>
      </w:lvl>
    </w:lvlOverride>
  </w:num>
  <w:num w:numId="180">
    <w:abstractNumId w:val="103"/>
  </w:num>
  <w:num w:numId="181">
    <w:abstractNumId w:val="148"/>
  </w:num>
  <w:num w:numId="182">
    <w:abstractNumId w:val="101"/>
  </w:num>
  <w:num w:numId="183">
    <w:abstractNumId w:val="9"/>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454"/>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ACCOMPAGNANT.CP" w:val="Accompanying the document"/>
    <w:docVar w:name="LW_CORRIGENDUM" w:val="&lt;UNUSED&gt;"/>
    <w:docVar w:name="LW_COVERPAGE_EXISTS" w:val="True"/>
    <w:docVar w:name="LW_COVERPAGE_GUID" w:val="AEA3B8BA-62B2-4BD4-B5E2-372339B11F21"/>
    <w:docVar w:name="LW_COVERPAGE_TYPE" w:val="1"/>
    <w:docVar w:name="LW_CROSSREFERENCE" w:val="{COM(2026) 321 final} - {SEC(2026) 321 final} - {SWD(2026) 322 final}"/>
    <w:docVar w:name="LW_DocType" w:val="NORMAL"/>
    <w:docVar w:name="LW_EMISSION" w:val="18.3.2026"/>
    <w:docVar w:name="LW_EMISSION_ISODATE" w:val="2026-03-18"/>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on THE 28TH REGIME CORPORATE LEGAL FRAMEWORK - 'EU INC'_x000d__x000d__x000d__x000d__x000b__x000d__x000d__x000d__x000d__x000d__x000b__x000d__x000d__x000d__x000d__x000d__x000d__x000b__x000d__x000d__x000d__x000d__x000d__x000d__x000b_"/>
    <w:docVar w:name="LW_PART_NBR" w:val="1"/>
    <w:docVar w:name="LW_PART_NBR_TOTAL" w:val="3"/>
    <w:docVar w:name="LW_REF.INST.NEW" w:val="SWD"/>
    <w:docVar w:name="LW_REF.INST.NEW_ADOPTED" w:val="final"/>
    <w:docVar w:name="LW_REF.INST.NEW_TEXT" w:val="(2026) 3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IMPACT ASSESSMENT REPORT_x000b_"/>
    <w:docVar w:name="LW_TYPEACTEPRINCIPAL.CP" w:val="Proposal for a REGULATION OF THE EUROPEAN PARLIAMENT AND OF THE COUNCIL"/>
    <w:docVar w:name="LwApiVersions" w:val="LW4CoDe 1.24.5.0; LW 9.2, Build 20251112"/>
  </w:docVars>
  <w:rsids>
    <w:rsidRoot w:val="006B087E"/>
    <w:rsid w:val="000000D9"/>
    <w:rsid w:val="000000EF"/>
    <w:rsid w:val="00000106"/>
    <w:rsid w:val="00000126"/>
    <w:rsid w:val="00000155"/>
    <w:rsid w:val="000001C1"/>
    <w:rsid w:val="000001DF"/>
    <w:rsid w:val="00000335"/>
    <w:rsid w:val="00000372"/>
    <w:rsid w:val="0000038C"/>
    <w:rsid w:val="000003A6"/>
    <w:rsid w:val="000003C5"/>
    <w:rsid w:val="000003CB"/>
    <w:rsid w:val="00000403"/>
    <w:rsid w:val="00000425"/>
    <w:rsid w:val="00000492"/>
    <w:rsid w:val="000004BE"/>
    <w:rsid w:val="000004C1"/>
    <w:rsid w:val="00000562"/>
    <w:rsid w:val="00000632"/>
    <w:rsid w:val="000006A5"/>
    <w:rsid w:val="000006B1"/>
    <w:rsid w:val="000006BA"/>
    <w:rsid w:val="0000075D"/>
    <w:rsid w:val="0000076E"/>
    <w:rsid w:val="0000079E"/>
    <w:rsid w:val="000007AB"/>
    <w:rsid w:val="000007E2"/>
    <w:rsid w:val="000008E6"/>
    <w:rsid w:val="000009EA"/>
    <w:rsid w:val="000009F4"/>
    <w:rsid w:val="00000A1F"/>
    <w:rsid w:val="00000A7B"/>
    <w:rsid w:val="00000A8E"/>
    <w:rsid w:val="00000AF2"/>
    <w:rsid w:val="00000B08"/>
    <w:rsid w:val="00000B6C"/>
    <w:rsid w:val="00000B78"/>
    <w:rsid w:val="00000C5A"/>
    <w:rsid w:val="00000CFB"/>
    <w:rsid w:val="00000DBC"/>
    <w:rsid w:val="00000DF8"/>
    <w:rsid w:val="00000E62"/>
    <w:rsid w:val="00000E70"/>
    <w:rsid w:val="00000E78"/>
    <w:rsid w:val="00000E8E"/>
    <w:rsid w:val="00000EB7"/>
    <w:rsid w:val="00000EE3"/>
    <w:rsid w:val="00000F79"/>
    <w:rsid w:val="00000FA8"/>
    <w:rsid w:val="00000FDE"/>
    <w:rsid w:val="00001022"/>
    <w:rsid w:val="000010E9"/>
    <w:rsid w:val="0000114D"/>
    <w:rsid w:val="0000116D"/>
    <w:rsid w:val="0000118A"/>
    <w:rsid w:val="000011C1"/>
    <w:rsid w:val="000011FC"/>
    <w:rsid w:val="0000120A"/>
    <w:rsid w:val="0000123E"/>
    <w:rsid w:val="000012D8"/>
    <w:rsid w:val="0000137B"/>
    <w:rsid w:val="000013EE"/>
    <w:rsid w:val="00001400"/>
    <w:rsid w:val="0000144C"/>
    <w:rsid w:val="000014D2"/>
    <w:rsid w:val="000014D4"/>
    <w:rsid w:val="000014E3"/>
    <w:rsid w:val="000014FB"/>
    <w:rsid w:val="0000153B"/>
    <w:rsid w:val="00001576"/>
    <w:rsid w:val="0000157D"/>
    <w:rsid w:val="000015ED"/>
    <w:rsid w:val="000015EE"/>
    <w:rsid w:val="000015FA"/>
    <w:rsid w:val="00001646"/>
    <w:rsid w:val="00001689"/>
    <w:rsid w:val="000016A0"/>
    <w:rsid w:val="00001706"/>
    <w:rsid w:val="0000171B"/>
    <w:rsid w:val="000017D2"/>
    <w:rsid w:val="0000181A"/>
    <w:rsid w:val="0000185F"/>
    <w:rsid w:val="0000186A"/>
    <w:rsid w:val="0000187B"/>
    <w:rsid w:val="00001896"/>
    <w:rsid w:val="000018D9"/>
    <w:rsid w:val="00001A0A"/>
    <w:rsid w:val="00001A47"/>
    <w:rsid w:val="00001A7E"/>
    <w:rsid w:val="00001ABF"/>
    <w:rsid w:val="00001B64"/>
    <w:rsid w:val="00001B8A"/>
    <w:rsid w:val="00001B95"/>
    <w:rsid w:val="00001BC9"/>
    <w:rsid w:val="00001BF0"/>
    <w:rsid w:val="00001C43"/>
    <w:rsid w:val="00001C80"/>
    <w:rsid w:val="00001D11"/>
    <w:rsid w:val="00001D16"/>
    <w:rsid w:val="00001D71"/>
    <w:rsid w:val="00001DA3"/>
    <w:rsid w:val="00001DC5"/>
    <w:rsid w:val="00001DEB"/>
    <w:rsid w:val="00001E1A"/>
    <w:rsid w:val="00001E3A"/>
    <w:rsid w:val="00001E53"/>
    <w:rsid w:val="00001E7E"/>
    <w:rsid w:val="00001EC3"/>
    <w:rsid w:val="00001FEE"/>
    <w:rsid w:val="0000200B"/>
    <w:rsid w:val="0000204D"/>
    <w:rsid w:val="000020AC"/>
    <w:rsid w:val="0000210F"/>
    <w:rsid w:val="00002146"/>
    <w:rsid w:val="0000215F"/>
    <w:rsid w:val="00002240"/>
    <w:rsid w:val="000022F0"/>
    <w:rsid w:val="000022FA"/>
    <w:rsid w:val="0000232F"/>
    <w:rsid w:val="00002346"/>
    <w:rsid w:val="0000234B"/>
    <w:rsid w:val="000023CA"/>
    <w:rsid w:val="000023D5"/>
    <w:rsid w:val="000023E4"/>
    <w:rsid w:val="000024C0"/>
    <w:rsid w:val="000024CE"/>
    <w:rsid w:val="000024DF"/>
    <w:rsid w:val="00002516"/>
    <w:rsid w:val="0000255B"/>
    <w:rsid w:val="000025E4"/>
    <w:rsid w:val="000025E9"/>
    <w:rsid w:val="000025EA"/>
    <w:rsid w:val="000025F2"/>
    <w:rsid w:val="000025F6"/>
    <w:rsid w:val="0000260B"/>
    <w:rsid w:val="00002638"/>
    <w:rsid w:val="00002682"/>
    <w:rsid w:val="000026C3"/>
    <w:rsid w:val="0000271A"/>
    <w:rsid w:val="000027A1"/>
    <w:rsid w:val="000027EC"/>
    <w:rsid w:val="0000281B"/>
    <w:rsid w:val="0000282B"/>
    <w:rsid w:val="0000283C"/>
    <w:rsid w:val="0000284E"/>
    <w:rsid w:val="00002858"/>
    <w:rsid w:val="0000292F"/>
    <w:rsid w:val="00002959"/>
    <w:rsid w:val="0000296B"/>
    <w:rsid w:val="000029D1"/>
    <w:rsid w:val="000029E0"/>
    <w:rsid w:val="00002A06"/>
    <w:rsid w:val="00002A1A"/>
    <w:rsid w:val="00002AC0"/>
    <w:rsid w:val="00002AD0"/>
    <w:rsid w:val="00002AE9"/>
    <w:rsid w:val="00002B12"/>
    <w:rsid w:val="00002B32"/>
    <w:rsid w:val="00002B83"/>
    <w:rsid w:val="00002BFB"/>
    <w:rsid w:val="00002C30"/>
    <w:rsid w:val="00002C36"/>
    <w:rsid w:val="00002C43"/>
    <w:rsid w:val="00002C49"/>
    <w:rsid w:val="00002C4C"/>
    <w:rsid w:val="00002C72"/>
    <w:rsid w:val="00002C83"/>
    <w:rsid w:val="00002C92"/>
    <w:rsid w:val="00002C9D"/>
    <w:rsid w:val="00002D3E"/>
    <w:rsid w:val="00002D3F"/>
    <w:rsid w:val="00002DD9"/>
    <w:rsid w:val="00002E4D"/>
    <w:rsid w:val="00002E4E"/>
    <w:rsid w:val="00002E77"/>
    <w:rsid w:val="00002EB4"/>
    <w:rsid w:val="00002EBD"/>
    <w:rsid w:val="00002F0C"/>
    <w:rsid w:val="00002F32"/>
    <w:rsid w:val="00002FB0"/>
    <w:rsid w:val="00003050"/>
    <w:rsid w:val="0000312A"/>
    <w:rsid w:val="00003184"/>
    <w:rsid w:val="00003218"/>
    <w:rsid w:val="0000326C"/>
    <w:rsid w:val="00003274"/>
    <w:rsid w:val="00003293"/>
    <w:rsid w:val="00003307"/>
    <w:rsid w:val="000033C7"/>
    <w:rsid w:val="000033EE"/>
    <w:rsid w:val="000033F5"/>
    <w:rsid w:val="0000341C"/>
    <w:rsid w:val="00003433"/>
    <w:rsid w:val="0000343E"/>
    <w:rsid w:val="0000344E"/>
    <w:rsid w:val="00003474"/>
    <w:rsid w:val="00003478"/>
    <w:rsid w:val="0000347F"/>
    <w:rsid w:val="00003495"/>
    <w:rsid w:val="000034AD"/>
    <w:rsid w:val="000034CA"/>
    <w:rsid w:val="00003504"/>
    <w:rsid w:val="0000351E"/>
    <w:rsid w:val="0000352C"/>
    <w:rsid w:val="00003583"/>
    <w:rsid w:val="00003587"/>
    <w:rsid w:val="000035D1"/>
    <w:rsid w:val="000035E0"/>
    <w:rsid w:val="000035F0"/>
    <w:rsid w:val="00003644"/>
    <w:rsid w:val="00003659"/>
    <w:rsid w:val="0000368E"/>
    <w:rsid w:val="00003702"/>
    <w:rsid w:val="00003726"/>
    <w:rsid w:val="00003769"/>
    <w:rsid w:val="000037A8"/>
    <w:rsid w:val="000037E2"/>
    <w:rsid w:val="000037F0"/>
    <w:rsid w:val="00003846"/>
    <w:rsid w:val="0000384D"/>
    <w:rsid w:val="000038BE"/>
    <w:rsid w:val="000038E5"/>
    <w:rsid w:val="00003967"/>
    <w:rsid w:val="000039F5"/>
    <w:rsid w:val="00003A49"/>
    <w:rsid w:val="00003A9B"/>
    <w:rsid w:val="00003AB3"/>
    <w:rsid w:val="00003AEE"/>
    <w:rsid w:val="00003B67"/>
    <w:rsid w:val="00003B92"/>
    <w:rsid w:val="00003BFD"/>
    <w:rsid w:val="00003C28"/>
    <w:rsid w:val="00003C4A"/>
    <w:rsid w:val="00003C9E"/>
    <w:rsid w:val="00003CC0"/>
    <w:rsid w:val="00003D55"/>
    <w:rsid w:val="00003E16"/>
    <w:rsid w:val="00003E18"/>
    <w:rsid w:val="00003E46"/>
    <w:rsid w:val="00003EB6"/>
    <w:rsid w:val="00003EBB"/>
    <w:rsid w:val="00003ED3"/>
    <w:rsid w:val="00003FAB"/>
    <w:rsid w:val="00003FE3"/>
    <w:rsid w:val="0000403A"/>
    <w:rsid w:val="000040ED"/>
    <w:rsid w:val="00004109"/>
    <w:rsid w:val="00004110"/>
    <w:rsid w:val="000041A1"/>
    <w:rsid w:val="000041D4"/>
    <w:rsid w:val="000041FB"/>
    <w:rsid w:val="00004242"/>
    <w:rsid w:val="00004306"/>
    <w:rsid w:val="00004316"/>
    <w:rsid w:val="0000431A"/>
    <w:rsid w:val="00004380"/>
    <w:rsid w:val="00004393"/>
    <w:rsid w:val="000043B3"/>
    <w:rsid w:val="000043C0"/>
    <w:rsid w:val="000043DF"/>
    <w:rsid w:val="0000442A"/>
    <w:rsid w:val="00004449"/>
    <w:rsid w:val="00004490"/>
    <w:rsid w:val="00004499"/>
    <w:rsid w:val="000044DC"/>
    <w:rsid w:val="000044EF"/>
    <w:rsid w:val="00004520"/>
    <w:rsid w:val="00004547"/>
    <w:rsid w:val="0000458A"/>
    <w:rsid w:val="000045B0"/>
    <w:rsid w:val="000045E8"/>
    <w:rsid w:val="0000463C"/>
    <w:rsid w:val="0000467F"/>
    <w:rsid w:val="00004689"/>
    <w:rsid w:val="000046AE"/>
    <w:rsid w:val="000046DC"/>
    <w:rsid w:val="000046EF"/>
    <w:rsid w:val="000047D4"/>
    <w:rsid w:val="000047D9"/>
    <w:rsid w:val="00004851"/>
    <w:rsid w:val="000048B7"/>
    <w:rsid w:val="00004926"/>
    <w:rsid w:val="0000494A"/>
    <w:rsid w:val="0000494F"/>
    <w:rsid w:val="00004990"/>
    <w:rsid w:val="00004A13"/>
    <w:rsid w:val="00004A49"/>
    <w:rsid w:val="00004B59"/>
    <w:rsid w:val="00004C52"/>
    <w:rsid w:val="00004C5A"/>
    <w:rsid w:val="00004D1E"/>
    <w:rsid w:val="00004D32"/>
    <w:rsid w:val="00004D75"/>
    <w:rsid w:val="00004DAA"/>
    <w:rsid w:val="00004E04"/>
    <w:rsid w:val="00004E2B"/>
    <w:rsid w:val="00004E47"/>
    <w:rsid w:val="00004E96"/>
    <w:rsid w:val="00004F3B"/>
    <w:rsid w:val="00004F53"/>
    <w:rsid w:val="00004F69"/>
    <w:rsid w:val="00004F76"/>
    <w:rsid w:val="00004FF9"/>
    <w:rsid w:val="0000500A"/>
    <w:rsid w:val="0000504F"/>
    <w:rsid w:val="000050EA"/>
    <w:rsid w:val="0000524C"/>
    <w:rsid w:val="000052A1"/>
    <w:rsid w:val="0000535A"/>
    <w:rsid w:val="00005418"/>
    <w:rsid w:val="000054B2"/>
    <w:rsid w:val="000054D1"/>
    <w:rsid w:val="000054D4"/>
    <w:rsid w:val="0000553C"/>
    <w:rsid w:val="000055DE"/>
    <w:rsid w:val="00005626"/>
    <w:rsid w:val="00005666"/>
    <w:rsid w:val="000056FC"/>
    <w:rsid w:val="0000570A"/>
    <w:rsid w:val="0000572D"/>
    <w:rsid w:val="00005780"/>
    <w:rsid w:val="000057A6"/>
    <w:rsid w:val="000057EE"/>
    <w:rsid w:val="00005814"/>
    <w:rsid w:val="00005818"/>
    <w:rsid w:val="00005853"/>
    <w:rsid w:val="00005910"/>
    <w:rsid w:val="00005940"/>
    <w:rsid w:val="00005960"/>
    <w:rsid w:val="00005976"/>
    <w:rsid w:val="00005986"/>
    <w:rsid w:val="0000599D"/>
    <w:rsid w:val="000059C4"/>
    <w:rsid w:val="00005A04"/>
    <w:rsid w:val="00005A43"/>
    <w:rsid w:val="00005A5E"/>
    <w:rsid w:val="00005A6E"/>
    <w:rsid w:val="00005A74"/>
    <w:rsid w:val="00005A89"/>
    <w:rsid w:val="00005A8C"/>
    <w:rsid w:val="00005A92"/>
    <w:rsid w:val="00005AC1"/>
    <w:rsid w:val="00005AC8"/>
    <w:rsid w:val="00005B46"/>
    <w:rsid w:val="00005B5A"/>
    <w:rsid w:val="00005BDF"/>
    <w:rsid w:val="00005BE8"/>
    <w:rsid w:val="00005C03"/>
    <w:rsid w:val="00005CA3"/>
    <w:rsid w:val="00005D51"/>
    <w:rsid w:val="00005DA3"/>
    <w:rsid w:val="00005E59"/>
    <w:rsid w:val="00005F10"/>
    <w:rsid w:val="00005F72"/>
    <w:rsid w:val="00005F7B"/>
    <w:rsid w:val="00005FFB"/>
    <w:rsid w:val="00006073"/>
    <w:rsid w:val="00006079"/>
    <w:rsid w:val="000060B7"/>
    <w:rsid w:val="00006134"/>
    <w:rsid w:val="00006136"/>
    <w:rsid w:val="0000613E"/>
    <w:rsid w:val="00006176"/>
    <w:rsid w:val="000061B6"/>
    <w:rsid w:val="000061CA"/>
    <w:rsid w:val="00006248"/>
    <w:rsid w:val="00006249"/>
    <w:rsid w:val="0000637D"/>
    <w:rsid w:val="00006389"/>
    <w:rsid w:val="000063A7"/>
    <w:rsid w:val="000063C5"/>
    <w:rsid w:val="00006479"/>
    <w:rsid w:val="000064D7"/>
    <w:rsid w:val="00006530"/>
    <w:rsid w:val="00006534"/>
    <w:rsid w:val="000065D7"/>
    <w:rsid w:val="00006618"/>
    <w:rsid w:val="0000665C"/>
    <w:rsid w:val="000066D6"/>
    <w:rsid w:val="0000670B"/>
    <w:rsid w:val="00006711"/>
    <w:rsid w:val="00006737"/>
    <w:rsid w:val="00006789"/>
    <w:rsid w:val="0000679C"/>
    <w:rsid w:val="000067C3"/>
    <w:rsid w:val="0000680F"/>
    <w:rsid w:val="00006849"/>
    <w:rsid w:val="00006896"/>
    <w:rsid w:val="0000693B"/>
    <w:rsid w:val="00006A0F"/>
    <w:rsid w:val="00006A11"/>
    <w:rsid w:val="00006A1A"/>
    <w:rsid w:val="00006A28"/>
    <w:rsid w:val="00006A4C"/>
    <w:rsid w:val="00006A56"/>
    <w:rsid w:val="00006A67"/>
    <w:rsid w:val="00006A7A"/>
    <w:rsid w:val="00006B28"/>
    <w:rsid w:val="00006BC3"/>
    <w:rsid w:val="00006BD3"/>
    <w:rsid w:val="00006BDA"/>
    <w:rsid w:val="00006CB4"/>
    <w:rsid w:val="00006CF2"/>
    <w:rsid w:val="00006CF8"/>
    <w:rsid w:val="00006D0A"/>
    <w:rsid w:val="00006D5C"/>
    <w:rsid w:val="00006D78"/>
    <w:rsid w:val="00006D96"/>
    <w:rsid w:val="00006DBE"/>
    <w:rsid w:val="00006DCA"/>
    <w:rsid w:val="00006E8F"/>
    <w:rsid w:val="00006EE5"/>
    <w:rsid w:val="00006F6C"/>
    <w:rsid w:val="00006FB7"/>
    <w:rsid w:val="00006FF5"/>
    <w:rsid w:val="000070B4"/>
    <w:rsid w:val="000070E4"/>
    <w:rsid w:val="000070F0"/>
    <w:rsid w:val="0000710E"/>
    <w:rsid w:val="00007133"/>
    <w:rsid w:val="0000714D"/>
    <w:rsid w:val="00007170"/>
    <w:rsid w:val="000071BE"/>
    <w:rsid w:val="0000724A"/>
    <w:rsid w:val="000072DD"/>
    <w:rsid w:val="000072F8"/>
    <w:rsid w:val="000072FE"/>
    <w:rsid w:val="0000730E"/>
    <w:rsid w:val="0000731E"/>
    <w:rsid w:val="00007348"/>
    <w:rsid w:val="0000736C"/>
    <w:rsid w:val="000073A2"/>
    <w:rsid w:val="000073CC"/>
    <w:rsid w:val="0000741E"/>
    <w:rsid w:val="0000742C"/>
    <w:rsid w:val="00007436"/>
    <w:rsid w:val="000074B0"/>
    <w:rsid w:val="000074E2"/>
    <w:rsid w:val="00007509"/>
    <w:rsid w:val="0000751B"/>
    <w:rsid w:val="0000751D"/>
    <w:rsid w:val="00007595"/>
    <w:rsid w:val="00007610"/>
    <w:rsid w:val="000076B2"/>
    <w:rsid w:val="0000773D"/>
    <w:rsid w:val="000077BD"/>
    <w:rsid w:val="000077E0"/>
    <w:rsid w:val="00007887"/>
    <w:rsid w:val="00007899"/>
    <w:rsid w:val="0000789C"/>
    <w:rsid w:val="000078BE"/>
    <w:rsid w:val="000078D7"/>
    <w:rsid w:val="0000791B"/>
    <w:rsid w:val="00007942"/>
    <w:rsid w:val="0000794E"/>
    <w:rsid w:val="000079BF"/>
    <w:rsid w:val="000079F1"/>
    <w:rsid w:val="000079F6"/>
    <w:rsid w:val="00007A00"/>
    <w:rsid w:val="00007A16"/>
    <w:rsid w:val="00007A6F"/>
    <w:rsid w:val="00007A95"/>
    <w:rsid w:val="00007A9B"/>
    <w:rsid w:val="00007AA4"/>
    <w:rsid w:val="00007AC9"/>
    <w:rsid w:val="00007AFB"/>
    <w:rsid w:val="00007B2A"/>
    <w:rsid w:val="00007B44"/>
    <w:rsid w:val="00007B4E"/>
    <w:rsid w:val="00007B68"/>
    <w:rsid w:val="00007BF7"/>
    <w:rsid w:val="00007C31"/>
    <w:rsid w:val="00007D36"/>
    <w:rsid w:val="00007DD5"/>
    <w:rsid w:val="00007E0A"/>
    <w:rsid w:val="00007E16"/>
    <w:rsid w:val="00007E37"/>
    <w:rsid w:val="00007E65"/>
    <w:rsid w:val="00007ED3"/>
    <w:rsid w:val="00007EED"/>
    <w:rsid w:val="00007FD2"/>
    <w:rsid w:val="0001000D"/>
    <w:rsid w:val="0001006A"/>
    <w:rsid w:val="00010230"/>
    <w:rsid w:val="00010288"/>
    <w:rsid w:val="00010296"/>
    <w:rsid w:val="00010299"/>
    <w:rsid w:val="000102A2"/>
    <w:rsid w:val="000102FB"/>
    <w:rsid w:val="000102FC"/>
    <w:rsid w:val="00010308"/>
    <w:rsid w:val="00010311"/>
    <w:rsid w:val="00010331"/>
    <w:rsid w:val="000103E7"/>
    <w:rsid w:val="000103F1"/>
    <w:rsid w:val="0001040F"/>
    <w:rsid w:val="00010464"/>
    <w:rsid w:val="0001048E"/>
    <w:rsid w:val="00010519"/>
    <w:rsid w:val="00010561"/>
    <w:rsid w:val="00010653"/>
    <w:rsid w:val="00010660"/>
    <w:rsid w:val="000106BC"/>
    <w:rsid w:val="0001072B"/>
    <w:rsid w:val="0001078A"/>
    <w:rsid w:val="0001078D"/>
    <w:rsid w:val="000107D8"/>
    <w:rsid w:val="00010820"/>
    <w:rsid w:val="00010838"/>
    <w:rsid w:val="00010890"/>
    <w:rsid w:val="000108A9"/>
    <w:rsid w:val="000108CA"/>
    <w:rsid w:val="000108DE"/>
    <w:rsid w:val="00010903"/>
    <w:rsid w:val="0001098C"/>
    <w:rsid w:val="000109BF"/>
    <w:rsid w:val="000109D2"/>
    <w:rsid w:val="000109D7"/>
    <w:rsid w:val="00010AF6"/>
    <w:rsid w:val="00010C30"/>
    <w:rsid w:val="00010C4F"/>
    <w:rsid w:val="00010D20"/>
    <w:rsid w:val="00010D26"/>
    <w:rsid w:val="00010D5A"/>
    <w:rsid w:val="00010DA7"/>
    <w:rsid w:val="00010DD2"/>
    <w:rsid w:val="00010ECC"/>
    <w:rsid w:val="00010EF2"/>
    <w:rsid w:val="00010F04"/>
    <w:rsid w:val="00010F95"/>
    <w:rsid w:val="00011075"/>
    <w:rsid w:val="000110AA"/>
    <w:rsid w:val="000110DB"/>
    <w:rsid w:val="0001111C"/>
    <w:rsid w:val="0001113E"/>
    <w:rsid w:val="000111BC"/>
    <w:rsid w:val="000111CD"/>
    <w:rsid w:val="00011218"/>
    <w:rsid w:val="00011246"/>
    <w:rsid w:val="0001125D"/>
    <w:rsid w:val="0001127B"/>
    <w:rsid w:val="000112B8"/>
    <w:rsid w:val="000112C2"/>
    <w:rsid w:val="000112ED"/>
    <w:rsid w:val="000112F4"/>
    <w:rsid w:val="00011312"/>
    <w:rsid w:val="00011320"/>
    <w:rsid w:val="00011346"/>
    <w:rsid w:val="00011396"/>
    <w:rsid w:val="000113B8"/>
    <w:rsid w:val="000113E3"/>
    <w:rsid w:val="0001148A"/>
    <w:rsid w:val="00011509"/>
    <w:rsid w:val="0001153A"/>
    <w:rsid w:val="00011553"/>
    <w:rsid w:val="0001155B"/>
    <w:rsid w:val="00011568"/>
    <w:rsid w:val="00011589"/>
    <w:rsid w:val="00011592"/>
    <w:rsid w:val="000115C9"/>
    <w:rsid w:val="000115F4"/>
    <w:rsid w:val="00011633"/>
    <w:rsid w:val="000116CC"/>
    <w:rsid w:val="00011720"/>
    <w:rsid w:val="00011730"/>
    <w:rsid w:val="00011732"/>
    <w:rsid w:val="00011743"/>
    <w:rsid w:val="000117B6"/>
    <w:rsid w:val="000117F7"/>
    <w:rsid w:val="0001189F"/>
    <w:rsid w:val="000118A8"/>
    <w:rsid w:val="000118AA"/>
    <w:rsid w:val="00011918"/>
    <w:rsid w:val="00011930"/>
    <w:rsid w:val="00011958"/>
    <w:rsid w:val="0001195D"/>
    <w:rsid w:val="00011971"/>
    <w:rsid w:val="00011975"/>
    <w:rsid w:val="000119B1"/>
    <w:rsid w:val="000119DC"/>
    <w:rsid w:val="00011A01"/>
    <w:rsid w:val="00011A09"/>
    <w:rsid w:val="00011A16"/>
    <w:rsid w:val="00011A6A"/>
    <w:rsid w:val="00011AA8"/>
    <w:rsid w:val="00011B0B"/>
    <w:rsid w:val="00011B0D"/>
    <w:rsid w:val="00011B2E"/>
    <w:rsid w:val="00011B38"/>
    <w:rsid w:val="00011B47"/>
    <w:rsid w:val="00011B68"/>
    <w:rsid w:val="00011BC0"/>
    <w:rsid w:val="00011C10"/>
    <w:rsid w:val="00011C4D"/>
    <w:rsid w:val="00011C5B"/>
    <w:rsid w:val="00011C82"/>
    <w:rsid w:val="00011C92"/>
    <w:rsid w:val="00011CDC"/>
    <w:rsid w:val="00011E49"/>
    <w:rsid w:val="00011E69"/>
    <w:rsid w:val="00011E70"/>
    <w:rsid w:val="00011E9B"/>
    <w:rsid w:val="00011EA8"/>
    <w:rsid w:val="00011EC8"/>
    <w:rsid w:val="00011F45"/>
    <w:rsid w:val="00011F8A"/>
    <w:rsid w:val="0001202A"/>
    <w:rsid w:val="00012066"/>
    <w:rsid w:val="000120C8"/>
    <w:rsid w:val="000120E0"/>
    <w:rsid w:val="000120EC"/>
    <w:rsid w:val="00012132"/>
    <w:rsid w:val="000121B9"/>
    <w:rsid w:val="00012200"/>
    <w:rsid w:val="0001226F"/>
    <w:rsid w:val="0001229E"/>
    <w:rsid w:val="00012304"/>
    <w:rsid w:val="00012360"/>
    <w:rsid w:val="0001238B"/>
    <w:rsid w:val="00012427"/>
    <w:rsid w:val="000124AD"/>
    <w:rsid w:val="000124AF"/>
    <w:rsid w:val="0001252D"/>
    <w:rsid w:val="00012530"/>
    <w:rsid w:val="00012547"/>
    <w:rsid w:val="00012599"/>
    <w:rsid w:val="000125AA"/>
    <w:rsid w:val="000125DF"/>
    <w:rsid w:val="00012600"/>
    <w:rsid w:val="00012610"/>
    <w:rsid w:val="00012690"/>
    <w:rsid w:val="000126BD"/>
    <w:rsid w:val="000126D7"/>
    <w:rsid w:val="000126FD"/>
    <w:rsid w:val="00012711"/>
    <w:rsid w:val="00012756"/>
    <w:rsid w:val="000127B6"/>
    <w:rsid w:val="00012818"/>
    <w:rsid w:val="00012886"/>
    <w:rsid w:val="0001288A"/>
    <w:rsid w:val="000128FA"/>
    <w:rsid w:val="0001291A"/>
    <w:rsid w:val="0001294F"/>
    <w:rsid w:val="00012AB6"/>
    <w:rsid w:val="00012AD4"/>
    <w:rsid w:val="00012B59"/>
    <w:rsid w:val="00012BC5"/>
    <w:rsid w:val="00012BE7"/>
    <w:rsid w:val="00012C15"/>
    <w:rsid w:val="00012C38"/>
    <w:rsid w:val="00012CEC"/>
    <w:rsid w:val="00012CFF"/>
    <w:rsid w:val="00012D49"/>
    <w:rsid w:val="00012DBC"/>
    <w:rsid w:val="00012DEA"/>
    <w:rsid w:val="00012E0C"/>
    <w:rsid w:val="00012E0E"/>
    <w:rsid w:val="00012E4B"/>
    <w:rsid w:val="00012EF7"/>
    <w:rsid w:val="00012F07"/>
    <w:rsid w:val="00012F33"/>
    <w:rsid w:val="00012F3A"/>
    <w:rsid w:val="00012F3F"/>
    <w:rsid w:val="00012F68"/>
    <w:rsid w:val="00012F6F"/>
    <w:rsid w:val="00012F8F"/>
    <w:rsid w:val="00012FD1"/>
    <w:rsid w:val="00012FFA"/>
    <w:rsid w:val="00013013"/>
    <w:rsid w:val="00013047"/>
    <w:rsid w:val="000130E8"/>
    <w:rsid w:val="000130E9"/>
    <w:rsid w:val="00013140"/>
    <w:rsid w:val="00013181"/>
    <w:rsid w:val="00013186"/>
    <w:rsid w:val="000131AE"/>
    <w:rsid w:val="00013252"/>
    <w:rsid w:val="000132EB"/>
    <w:rsid w:val="000132EC"/>
    <w:rsid w:val="000132ED"/>
    <w:rsid w:val="00013346"/>
    <w:rsid w:val="00013354"/>
    <w:rsid w:val="00013386"/>
    <w:rsid w:val="00013394"/>
    <w:rsid w:val="000133B7"/>
    <w:rsid w:val="0001343A"/>
    <w:rsid w:val="00013549"/>
    <w:rsid w:val="00013557"/>
    <w:rsid w:val="00013565"/>
    <w:rsid w:val="00013569"/>
    <w:rsid w:val="00013595"/>
    <w:rsid w:val="000135D4"/>
    <w:rsid w:val="000135E7"/>
    <w:rsid w:val="00013671"/>
    <w:rsid w:val="000136A2"/>
    <w:rsid w:val="000136DE"/>
    <w:rsid w:val="00013705"/>
    <w:rsid w:val="000137D7"/>
    <w:rsid w:val="000137DA"/>
    <w:rsid w:val="00013847"/>
    <w:rsid w:val="00013866"/>
    <w:rsid w:val="0001386E"/>
    <w:rsid w:val="00013912"/>
    <w:rsid w:val="0001391D"/>
    <w:rsid w:val="0001391E"/>
    <w:rsid w:val="000139A2"/>
    <w:rsid w:val="000139CC"/>
    <w:rsid w:val="00013A3B"/>
    <w:rsid w:val="00013A68"/>
    <w:rsid w:val="00013A8F"/>
    <w:rsid w:val="00013B00"/>
    <w:rsid w:val="00013B28"/>
    <w:rsid w:val="00013B8B"/>
    <w:rsid w:val="00013BAD"/>
    <w:rsid w:val="00013C05"/>
    <w:rsid w:val="00013C15"/>
    <w:rsid w:val="00013C40"/>
    <w:rsid w:val="00013C62"/>
    <w:rsid w:val="00013C65"/>
    <w:rsid w:val="00013C96"/>
    <w:rsid w:val="00013CA4"/>
    <w:rsid w:val="00013CA8"/>
    <w:rsid w:val="00013CFD"/>
    <w:rsid w:val="00013D1F"/>
    <w:rsid w:val="00013DC3"/>
    <w:rsid w:val="00013DCB"/>
    <w:rsid w:val="00013E31"/>
    <w:rsid w:val="00013E85"/>
    <w:rsid w:val="00013F0F"/>
    <w:rsid w:val="00013F9D"/>
    <w:rsid w:val="0001401C"/>
    <w:rsid w:val="00014038"/>
    <w:rsid w:val="00014061"/>
    <w:rsid w:val="0001408A"/>
    <w:rsid w:val="000140C5"/>
    <w:rsid w:val="00014169"/>
    <w:rsid w:val="0001418A"/>
    <w:rsid w:val="000141D7"/>
    <w:rsid w:val="00014208"/>
    <w:rsid w:val="000142D4"/>
    <w:rsid w:val="0001438E"/>
    <w:rsid w:val="00014426"/>
    <w:rsid w:val="00014493"/>
    <w:rsid w:val="000144BE"/>
    <w:rsid w:val="0001450B"/>
    <w:rsid w:val="00014512"/>
    <w:rsid w:val="0001451D"/>
    <w:rsid w:val="0001451E"/>
    <w:rsid w:val="00014537"/>
    <w:rsid w:val="00014558"/>
    <w:rsid w:val="00014594"/>
    <w:rsid w:val="000145AE"/>
    <w:rsid w:val="000145B0"/>
    <w:rsid w:val="000145F3"/>
    <w:rsid w:val="0001461C"/>
    <w:rsid w:val="0001463C"/>
    <w:rsid w:val="000146DD"/>
    <w:rsid w:val="00014778"/>
    <w:rsid w:val="0001478B"/>
    <w:rsid w:val="0001483F"/>
    <w:rsid w:val="000148AD"/>
    <w:rsid w:val="00014934"/>
    <w:rsid w:val="00014962"/>
    <w:rsid w:val="000149D4"/>
    <w:rsid w:val="00014A05"/>
    <w:rsid w:val="00014B2B"/>
    <w:rsid w:val="00014B2D"/>
    <w:rsid w:val="00014B40"/>
    <w:rsid w:val="00014C13"/>
    <w:rsid w:val="00014C1A"/>
    <w:rsid w:val="00014C8A"/>
    <w:rsid w:val="00014CC6"/>
    <w:rsid w:val="00014D8A"/>
    <w:rsid w:val="00014DD4"/>
    <w:rsid w:val="00014E4B"/>
    <w:rsid w:val="00014E4D"/>
    <w:rsid w:val="00014E7F"/>
    <w:rsid w:val="00014E9F"/>
    <w:rsid w:val="00014EE3"/>
    <w:rsid w:val="00014F0F"/>
    <w:rsid w:val="00014F1E"/>
    <w:rsid w:val="00014F24"/>
    <w:rsid w:val="00014F25"/>
    <w:rsid w:val="00014F65"/>
    <w:rsid w:val="00014F78"/>
    <w:rsid w:val="00014FA1"/>
    <w:rsid w:val="00014FB3"/>
    <w:rsid w:val="00014FE3"/>
    <w:rsid w:val="0001502D"/>
    <w:rsid w:val="00015088"/>
    <w:rsid w:val="0001508F"/>
    <w:rsid w:val="000150C8"/>
    <w:rsid w:val="000150EA"/>
    <w:rsid w:val="00015143"/>
    <w:rsid w:val="00015206"/>
    <w:rsid w:val="00015285"/>
    <w:rsid w:val="0001528C"/>
    <w:rsid w:val="000152AA"/>
    <w:rsid w:val="00015309"/>
    <w:rsid w:val="00015313"/>
    <w:rsid w:val="0001532B"/>
    <w:rsid w:val="00015391"/>
    <w:rsid w:val="000153D1"/>
    <w:rsid w:val="000153F5"/>
    <w:rsid w:val="000153FF"/>
    <w:rsid w:val="0001545A"/>
    <w:rsid w:val="0001546A"/>
    <w:rsid w:val="00015484"/>
    <w:rsid w:val="0001549F"/>
    <w:rsid w:val="00015512"/>
    <w:rsid w:val="000155D2"/>
    <w:rsid w:val="000155D9"/>
    <w:rsid w:val="00015612"/>
    <w:rsid w:val="000156E2"/>
    <w:rsid w:val="00015726"/>
    <w:rsid w:val="0001577D"/>
    <w:rsid w:val="000157B0"/>
    <w:rsid w:val="000157DB"/>
    <w:rsid w:val="000157F9"/>
    <w:rsid w:val="0001580C"/>
    <w:rsid w:val="00015839"/>
    <w:rsid w:val="0001584D"/>
    <w:rsid w:val="00015868"/>
    <w:rsid w:val="0001586D"/>
    <w:rsid w:val="0001588A"/>
    <w:rsid w:val="000158AF"/>
    <w:rsid w:val="00015917"/>
    <w:rsid w:val="0001592A"/>
    <w:rsid w:val="0001596F"/>
    <w:rsid w:val="000159A0"/>
    <w:rsid w:val="000159DC"/>
    <w:rsid w:val="000159E7"/>
    <w:rsid w:val="00015A35"/>
    <w:rsid w:val="00015A3A"/>
    <w:rsid w:val="00015A81"/>
    <w:rsid w:val="00015A9A"/>
    <w:rsid w:val="00015ABC"/>
    <w:rsid w:val="00015AC8"/>
    <w:rsid w:val="00015AD5"/>
    <w:rsid w:val="00015B17"/>
    <w:rsid w:val="00015BFF"/>
    <w:rsid w:val="00015C55"/>
    <w:rsid w:val="00015D0B"/>
    <w:rsid w:val="00015D1B"/>
    <w:rsid w:val="00015D48"/>
    <w:rsid w:val="00015F3B"/>
    <w:rsid w:val="00015F68"/>
    <w:rsid w:val="00015F69"/>
    <w:rsid w:val="0001603E"/>
    <w:rsid w:val="00016066"/>
    <w:rsid w:val="0001608D"/>
    <w:rsid w:val="000160E5"/>
    <w:rsid w:val="000160FB"/>
    <w:rsid w:val="00016119"/>
    <w:rsid w:val="000161A8"/>
    <w:rsid w:val="000161C3"/>
    <w:rsid w:val="00016210"/>
    <w:rsid w:val="0001625B"/>
    <w:rsid w:val="0001628F"/>
    <w:rsid w:val="000162C7"/>
    <w:rsid w:val="000162D5"/>
    <w:rsid w:val="000162F1"/>
    <w:rsid w:val="000162F4"/>
    <w:rsid w:val="00016318"/>
    <w:rsid w:val="00016338"/>
    <w:rsid w:val="0001639B"/>
    <w:rsid w:val="000163A0"/>
    <w:rsid w:val="000163BD"/>
    <w:rsid w:val="00016402"/>
    <w:rsid w:val="00016461"/>
    <w:rsid w:val="0001657F"/>
    <w:rsid w:val="000165A8"/>
    <w:rsid w:val="00016615"/>
    <w:rsid w:val="0001668E"/>
    <w:rsid w:val="00016693"/>
    <w:rsid w:val="00016699"/>
    <w:rsid w:val="00016717"/>
    <w:rsid w:val="00016754"/>
    <w:rsid w:val="0001677F"/>
    <w:rsid w:val="000167B7"/>
    <w:rsid w:val="000167B8"/>
    <w:rsid w:val="000167BB"/>
    <w:rsid w:val="000167D4"/>
    <w:rsid w:val="000167E4"/>
    <w:rsid w:val="0001681D"/>
    <w:rsid w:val="00016830"/>
    <w:rsid w:val="000168BB"/>
    <w:rsid w:val="000168CA"/>
    <w:rsid w:val="000168D8"/>
    <w:rsid w:val="00016931"/>
    <w:rsid w:val="00016969"/>
    <w:rsid w:val="00016A22"/>
    <w:rsid w:val="00016A4C"/>
    <w:rsid w:val="00016ADF"/>
    <w:rsid w:val="00016B0F"/>
    <w:rsid w:val="00016B55"/>
    <w:rsid w:val="00016B6C"/>
    <w:rsid w:val="00016B8D"/>
    <w:rsid w:val="00016C10"/>
    <w:rsid w:val="00016C82"/>
    <w:rsid w:val="00016CB8"/>
    <w:rsid w:val="00016CED"/>
    <w:rsid w:val="00016D24"/>
    <w:rsid w:val="00016D6C"/>
    <w:rsid w:val="00016DAE"/>
    <w:rsid w:val="00016DB6"/>
    <w:rsid w:val="00016E6C"/>
    <w:rsid w:val="00016E90"/>
    <w:rsid w:val="00016EFD"/>
    <w:rsid w:val="00016F0F"/>
    <w:rsid w:val="00016F2D"/>
    <w:rsid w:val="00016F32"/>
    <w:rsid w:val="00016F82"/>
    <w:rsid w:val="00016F8A"/>
    <w:rsid w:val="00016F8B"/>
    <w:rsid w:val="00016F9E"/>
    <w:rsid w:val="00017096"/>
    <w:rsid w:val="000170A2"/>
    <w:rsid w:val="000170D4"/>
    <w:rsid w:val="00017119"/>
    <w:rsid w:val="00017184"/>
    <w:rsid w:val="000171D9"/>
    <w:rsid w:val="00017244"/>
    <w:rsid w:val="0001725A"/>
    <w:rsid w:val="0001725D"/>
    <w:rsid w:val="000172B7"/>
    <w:rsid w:val="00017308"/>
    <w:rsid w:val="000173B0"/>
    <w:rsid w:val="000173B9"/>
    <w:rsid w:val="0001743D"/>
    <w:rsid w:val="00017465"/>
    <w:rsid w:val="00017515"/>
    <w:rsid w:val="00017521"/>
    <w:rsid w:val="0001756A"/>
    <w:rsid w:val="00017661"/>
    <w:rsid w:val="00017667"/>
    <w:rsid w:val="0001766E"/>
    <w:rsid w:val="000176E8"/>
    <w:rsid w:val="00017711"/>
    <w:rsid w:val="00017752"/>
    <w:rsid w:val="000177CD"/>
    <w:rsid w:val="000177DE"/>
    <w:rsid w:val="000177E8"/>
    <w:rsid w:val="0001783A"/>
    <w:rsid w:val="0001786D"/>
    <w:rsid w:val="0001786E"/>
    <w:rsid w:val="00017876"/>
    <w:rsid w:val="0001789C"/>
    <w:rsid w:val="000178E2"/>
    <w:rsid w:val="000179BA"/>
    <w:rsid w:val="000179D2"/>
    <w:rsid w:val="000179DA"/>
    <w:rsid w:val="000179EF"/>
    <w:rsid w:val="00017A10"/>
    <w:rsid w:val="00017B36"/>
    <w:rsid w:val="00017BA0"/>
    <w:rsid w:val="00017BAC"/>
    <w:rsid w:val="00017BF1"/>
    <w:rsid w:val="00017BF4"/>
    <w:rsid w:val="00017CDD"/>
    <w:rsid w:val="00017D3E"/>
    <w:rsid w:val="00017D9E"/>
    <w:rsid w:val="00017E16"/>
    <w:rsid w:val="00017E22"/>
    <w:rsid w:val="00017E5D"/>
    <w:rsid w:val="00017ED2"/>
    <w:rsid w:val="00017EEC"/>
    <w:rsid w:val="00017F7C"/>
    <w:rsid w:val="00017FA9"/>
    <w:rsid w:val="00017FC9"/>
    <w:rsid w:val="00020020"/>
    <w:rsid w:val="00020066"/>
    <w:rsid w:val="000200AA"/>
    <w:rsid w:val="00020128"/>
    <w:rsid w:val="0002018B"/>
    <w:rsid w:val="00020192"/>
    <w:rsid w:val="000201B4"/>
    <w:rsid w:val="00020200"/>
    <w:rsid w:val="00020251"/>
    <w:rsid w:val="00020299"/>
    <w:rsid w:val="000202C3"/>
    <w:rsid w:val="000202D0"/>
    <w:rsid w:val="000202E3"/>
    <w:rsid w:val="0002033E"/>
    <w:rsid w:val="0002035F"/>
    <w:rsid w:val="00020396"/>
    <w:rsid w:val="0002040C"/>
    <w:rsid w:val="00020480"/>
    <w:rsid w:val="00020492"/>
    <w:rsid w:val="00020498"/>
    <w:rsid w:val="000204FB"/>
    <w:rsid w:val="0002054C"/>
    <w:rsid w:val="00020566"/>
    <w:rsid w:val="00020589"/>
    <w:rsid w:val="000205B1"/>
    <w:rsid w:val="0002065F"/>
    <w:rsid w:val="0002066B"/>
    <w:rsid w:val="00020688"/>
    <w:rsid w:val="000206DA"/>
    <w:rsid w:val="000206F1"/>
    <w:rsid w:val="00020736"/>
    <w:rsid w:val="0002073A"/>
    <w:rsid w:val="0002074E"/>
    <w:rsid w:val="0002078B"/>
    <w:rsid w:val="00020793"/>
    <w:rsid w:val="0002080D"/>
    <w:rsid w:val="0002082A"/>
    <w:rsid w:val="00020832"/>
    <w:rsid w:val="0002085E"/>
    <w:rsid w:val="00020917"/>
    <w:rsid w:val="00020968"/>
    <w:rsid w:val="0002099A"/>
    <w:rsid w:val="00020A5A"/>
    <w:rsid w:val="00020A5D"/>
    <w:rsid w:val="00020A72"/>
    <w:rsid w:val="00020A97"/>
    <w:rsid w:val="00020AAE"/>
    <w:rsid w:val="00020AC5"/>
    <w:rsid w:val="00020AC7"/>
    <w:rsid w:val="00020B51"/>
    <w:rsid w:val="00020B84"/>
    <w:rsid w:val="00020C3F"/>
    <w:rsid w:val="00020C60"/>
    <w:rsid w:val="00020C61"/>
    <w:rsid w:val="00020C87"/>
    <w:rsid w:val="00020CC8"/>
    <w:rsid w:val="00020CF9"/>
    <w:rsid w:val="00020D49"/>
    <w:rsid w:val="00020D55"/>
    <w:rsid w:val="00020D6A"/>
    <w:rsid w:val="00020D9C"/>
    <w:rsid w:val="00020DC4"/>
    <w:rsid w:val="00020DCB"/>
    <w:rsid w:val="00020E37"/>
    <w:rsid w:val="00020E64"/>
    <w:rsid w:val="00020E6B"/>
    <w:rsid w:val="00020EA4"/>
    <w:rsid w:val="00020EB3"/>
    <w:rsid w:val="00020F26"/>
    <w:rsid w:val="00020F34"/>
    <w:rsid w:val="00020F3B"/>
    <w:rsid w:val="00020F4B"/>
    <w:rsid w:val="00020F6E"/>
    <w:rsid w:val="00020F89"/>
    <w:rsid w:val="00020F8C"/>
    <w:rsid w:val="0002100A"/>
    <w:rsid w:val="0002100E"/>
    <w:rsid w:val="00021019"/>
    <w:rsid w:val="00021037"/>
    <w:rsid w:val="000210A4"/>
    <w:rsid w:val="000210CD"/>
    <w:rsid w:val="000210FD"/>
    <w:rsid w:val="0002111B"/>
    <w:rsid w:val="0002116A"/>
    <w:rsid w:val="000211F8"/>
    <w:rsid w:val="00021281"/>
    <w:rsid w:val="00021290"/>
    <w:rsid w:val="000212B1"/>
    <w:rsid w:val="00021381"/>
    <w:rsid w:val="0002138C"/>
    <w:rsid w:val="00021393"/>
    <w:rsid w:val="00021405"/>
    <w:rsid w:val="0002145B"/>
    <w:rsid w:val="000214C6"/>
    <w:rsid w:val="000214EB"/>
    <w:rsid w:val="00021519"/>
    <w:rsid w:val="00021525"/>
    <w:rsid w:val="00021531"/>
    <w:rsid w:val="00021562"/>
    <w:rsid w:val="00021569"/>
    <w:rsid w:val="0002157A"/>
    <w:rsid w:val="00021597"/>
    <w:rsid w:val="0002169F"/>
    <w:rsid w:val="00021717"/>
    <w:rsid w:val="00021729"/>
    <w:rsid w:val="0002173E"/>
    <w:rsid w:val="000217C8"/>
    <w:rsid w:val="000217DD"/>
    <w:rsid w:val="000218E0"/>
    <w:rsid w:val="000218F1"/>
    <w:rsid w:val="000218F4"/>
    <w:rsid w:val="00021979"/>
    <w:rsid w:val="000219A2"/>
    <w:rsid w:val="000219B4"/>
    <w:rsid w:val="00021A0C"/>
    <w:rsid w:val="00021A1E"/>
    <w:rsid w:val="00021A2B"/>
    <w:rsid w:val="00021A3A"/>
    <w:rsid w:val="00021A5A"/>
    <w:rsid w:val="00021AC2"/>
    <w:rsid w:val="00021AF5"/>
    <w:rsid w:val="00021B2F"/>
    <w:rsid w:val="00021B4E"/>
    <w:rsid w:val="00021BAF"/>
    <w:rsid w:val="00021BE1"/>
    <w:rsid w:val="00021BEA"/>
    <w:rsid w:val="00021C10"/>
    <w:rsid w:val="00021C2F"/>
    <w:rsid w:val="00021C8B"/>
    <w:rsid w:val="00021D60"/>
    <w:rsid w:val="00021D76"/>
    <w:rsid w:val="00021D8A"/>
    <w:rsid w:val="00021DDF"/>
    <w:rsid w:val="00021DE5"/>
    <w:rsid w:val="00021DFA"/>
    <w:rsid w:val="00021E37"/>
    <w:rsid w:val="00021E87"/>
    <w:rsid w:val="00021F7F"/>
    <w:rsid w:val="00021F86"/>
    <w:rsid w:val="00021FDD"/>
    <w:rsid w:val="00021FDF"/>
    <w:rsid w:val="00021FF8"/>
    <w:rsid w:val="00022036"/>
    <w:rsid w:val="000220BC"/>
    <w:rsid w:val="000220F2"/>
    <w:rsid w:val="0002212B"/>
    <w:rsid w:val="0002213B"/>
    <w:rsid w:val="00022140"/>
    <w:rsid w:val="00022187"/>
    <w:rsid w:val="0002218D"/>
    <w:rsid w:val="00022211"/>
    <w:rsid w:val="00022280"/>
    <w:rsid w:val="00022359"/>
    <w:rsid w:val="00022361"/>
    <w:rsid w:val="0002237A"/>
    <w:rsid w:val="000223C6"/>
    <w:rsid w:val="00022403"/>
    <w:rsid w:val="0002244D"/>
    <w:rsid w:val="00022455"/>
    <w:rsid w:val="00022463"/>
    <w:rsid w:val="0002247C"/>
    <w:rsid w:val="0002247F"/>
    <w:rsid w:val="000224E4"/>
    <w:rsid w:val="00022509"/>
    <w:rsid w:val="0002252E"/>
    <w:rsid w:val="0002254C"/>
    <w:rsid w:val="000225A1"/>
    <w:rsid w:val="000225A4"/>
    <w:rsid w:val="000225A5"/>
    <w:rsid w:val="00022631"/>
    <w:rsid w:val="0002264A"/>
    <w:rsid w:val="00022684"/>
    <w:rsid w:val="0002268B"/>
    <w:rsid w:val="000226A9"/>
    <w:rsid w:val="000226AC"/>
    <w:rsid w:val="000226D6"/>
    <w:rsid w:val="0002275D"/>
    <w:rsid w:val="000227A0"/>
    <w:rsid w:val="00022936"/>
    <w:rsid w:val="00022943"/>
    <w:rsid w:val="00022AF3"/>
    <w:rsid w:val="00022AF8"/>
    <w:rsid w:val="00022B0A"/>
    <w:rsid w:val="00022B18"/>
    <w:rsid w:val="00022B6A"/>
    <w:rsid w:val="00022BA6"/>
    <w:rsid w:val="00022BE2"/>
    <w:rsid w:val="00022C1E"/>
    <w:rsid w:val="00022C82"/>
    <w:rsid w:val="00022CB0"/>
    <w:rsid w:val="00022CDB"/>
    <w:rsid w:val="00022D3F"/>
    <w:rsid w:val="00022D77"/>
    <w:rsid w:val="00022D79"/>
    <w:rsid w:val="00022E49"/>
    <w:rsid w:val="00022E5E"/>
    <w:rsid w:val="00022E98"/>
    <w:rsid w:val="00022EC4"/>
    <w:rsid w:val="00022F35"/>
    <w:rsid w:val="00022F74"/>
    <w:rsid w:val="00022F87"/>
    <w:rsid w:val="00022FCF"/>
    <w:rsid w:val="00022FD6"/>
    <w:rsid w:val="00022FFC"/>
    <w:rsid w:val="00023002"/>
    <w:rsid w:val="00023016"/>
    <w:rsid w:val="00023023"/>
    <w:rsid w:val="0002303F"/>
    <w:rsid w:val="00023040"/>
    <w:rsid w:val="0002304D"/>
    <w:rsid w:val="00023092"/>
    <w:rsid w:val="000230D7"/>
    <w:rsid w:val="000231F6"/>
    <w:rsid w:val="0002323C"/>
    <w:rsid w:val="00023253"/>
    <w:rsid w:val="0002327C"/>
    <w:rsid w:val="000232E8"/>
    <w:rsid w:val="000232F0"/>
    <w:rsid w:val="00023342"/>
    <w:rsid w:val="000233CD"/>
    <w:rsid w:val="000233DA"/>
    <w:rsid w:val="000233E6"/>
    <w:rsid w:val="00023400"/>
    <w:rsid w:val="00023411"/>
    <w:rsid w:val="0002345A"/>
    <w:rsid w:val="00023548"/>
    <w:rsid w:val="00023568"/>
    <w:rsid w:val="000235C4"/>
    <w:rsid w:val="000235DC"/>
    <w:rsid w:val="00023610"/>
    <w:rsid w:val="00023648"/>
    <w:rsid w:val="0002369D"/>
    <w:rsid w:val="000236B8"/>
    <w:rsid w:val="000236E9"/>
    <w:rsid w:val="00023742"/>
    <w:rsid w:val="00023754"/>
    <w:rsid w:val="0002378E"/>
    <w:rsid w:val="000237F5"/>
    <w:rsid w:val="00023820"/>
    <w:rsid w:val="00023888"/>
    <w:rsid w:val="000238A7"/>
    <w:rsid w:val="000238B1"/>
    <w:rsid w:val="000238E6"/>
    <w:rsid w:val="0002391A"/>
    <w:rsid w:val="00023929"/>
    <w:rsid w:val="00023937"/>
    <w:rsid w:val="000239A2"/>
    <w:rsid w:val="000239B8"/>
    <w:rsid w:val="000239F0"/>
    <w:rsid w:val="00023A0E"/>
    <w:rsid w:val="00023A13"/>
    <w:rsid w:val="00023A8D"/>
    <w:rsid w:val="00023AEC"/>
    <w:rsid w:val="00023B37"/>
    <w:rsid w:val="00023C0B"/>
    <w:rsid w:val="00023C3D"/>
    <w:rsid w:val="00023CA8"/>
    <w:rsid w:val="00023CE9"/>
    <w:rsid w:val="00023D06"/>
    <w:rsid w:val="00023D17"/>
    <w:rsid w:val="00023D7A"/>
    <w:rsid w:val="00023D81"/>
    <w:rsid w:val="00023D83"/>
    <w:rsid w:val="00023DA9"/>
    <w:rsid w:val="00023E35"/>
    <w:rsid w:val="00023E46"/>
    <w:rsid w:val="00023E70"/>
    <w:rsid w:val="00023E73"/>
    <w:rsid w:val="00023ECE"/>
    <w:rsid w:val="00023EDC"/>
    <w:rsid w:val="00023F23"/>
    <w:rsid w:val="00023F4B"/>
    <w:rsid w:val="00023FB3"/>
    <w:rsid w:val="00023FBF"/>
    <w:rsid w:val="0002405A"/>
    <w:rsid w:val="000240D0"/>
    <w:rsid w:val="000241CA"/>
    <w:rsid w:val="0002425D"/>
    <w:rsid w:val="000242CD"/>
    <w:rsid w:val="000242F3"/>
    <w:rsid w:val="0002430E"/>
    <w:rsid w:val="00024317"/>
    <w:rsid w:val="00024329"/>
    <w:rsid w:val="00024392"/>
    <w:rsid w:val="00024473"/>
    <w:rsid w:val="0002448F"/>
    <w:rsid w:val="000244C9"/>
    <w:rsid w:val="000244FA"/>
    <w:rsid w:val="0002450A"/>
    <w:rsid w:val="00024521"/>
    <w:rsid w:val="00024529"/>
    <w:rsid w:val="0002453B"/>
    <w:rsid w:val="00024548"/>
    <w:rsid w:val="000245CE"/>
    <w:rsid w:val="000245F7"/>
    <w:rsid w:val="00024623"/>
    <w:rsid w:val="0002462A"/>
    <w:rsid w:val="00024672"/>
    <w:rsid w:val="00024683"/>
    <w:rsid w:val="000246B8"/>
    <w:rsid w:val="0002473F"/>
    <w:rsid w:val="0002483A"/>
    <w:rsid w:val="0002491A"/>
    <w:rsid w:val="00024959"/>
    <w:rsid w:val="00024987"/>
    <w:rsid w:val="000249BC"/>
    <w:rsid w:val="000249EE"/>
    <w:rsid w:val="00024A15"/>
    <w:rsid w:val="00024A1B"/>
    <w:rsid w:val="00024A2F"/>
    <w:rsid w:val="00024A6A"/>
    <w:rsid w:val="00024A9B"/>
    <w:rsid w:val="00024AB4"/>
    <w:rsid w:val="00024AD7"/>
    <w:rsid w:val="00024AEB"/>
    <w:rsid w:val="00024B1C"/>
    <w:rsid w:val="00024B3A"/>
    <w:rsid w:val="00024B46"/>
    <w:rsid w:val="00024B9A"/>
    <w:rsid w:val="00024B9E"/>
    <w:rsid w:val="00024BC5"/>
    <w:rsid w:val="00024C00"/>
    <w:rsid w:val="00024C4E"/>
    <w:rsid w:val="00024C8A"/>
    <w:rsid w:val="00024C9B"/>
    <w:rsid w:val="00024CAE"/>
    <w:rsid w:val="00024D03"/>
    <w:rsid w:val="00024D0D"/>
    <w:rsid w:val="00024D27"/>
    <w:rsid w:val="00024D55"/>
    <w:rsid w:val="00024E73"/>
    <w:rsid w:val="00024E84"/>
    <w:rsid w:val="00024EBA"/>
    <w:rsid w:val="00024EC0"/>
    <w:rsid w:val="00024F44"/>
    <w:rsid w:val="00024F53"/>
    <w:rsid w:val="00024F5B"/>
    <w:rsid w:val="0002503D"/>
    <w:rsid w:val="0002505B"/>
    <w:rsid w:val="000250DA"/>
    <w:rsid w:val="0002514B"/>
    <w:rsid w:val="0002514C"/>
    <w:rsid w:val="00025160"/>
    <w:rsid w:val="00025163"/>
    <w:rsid w:val="0002517A"/>
    <w:rsid w:val="00025194"/>
    <w:rsid w:val="000251AD"/>
    <w:rsid w:val="000251EE"/>
    <w:rsid w:val="000252D6"/>
    <w:rsid w:val="00025308"/>
    <w:rsid w:val="000253A5"/>
    <w:rsid w:val="000253BB"/>
    <w:rsid w:val="00025428"/>
    <w:rsid w:val="0002547A"/>
    <w:rsid w:val="000254B7"/>
    <w:rsid w:val="0002551B"/>
    <w:rsid w:val="00025532"/>
    <w:rsid w:val="00025546"/>
    <w:rsid w:val="000255BE"/>
    <w:rsid w:val="00025674"/>
    <w:rsid w:val="00025718"/>
    <w:rsid w:val="000257A6"/>
    <w:rsid w:val="000257AC"/>
    <w:rsid w:val="000257F1"/>
    <w:rsid w:val="00025811"/>
    <w:rsid w:val="0002587D"/>
    <w:rsid w:val="000258EA"/>
    <w:rsid w:val="00025982"/>
    <w:rsid w:val="000259AA"/>
    <w:rsid w:val="000259D4"/>
    <w:rsid w:val="00025A4E"/>
    <w:rsid w:val="00025AD4"/>
    <w:rsid w:val="00025ADA"/>
    <w:rsid w:val="00025AE1"/>
    <w:rsid w:val="00025B32"/>
    <w:rsid w:val="00025B54"/>
    <w:rsid w:val="00025B83"/>
    <w:rsid w:val="00025C8B"/>
    <w:rsid w:val="00025C91"/>
    <w:rsid w:val="00025CA6"/>
    <w:rsid w:val="00025CF8"/>
    <w:rsid w:val="00025E05"/>
    <w:rsid w:val="00025E36"/>
    <w:rsid w:val="00025EC5"/>
    <w:rsid w:val="00025EF3"/>
    <w:rsid w:val="00025F4E"/>
    <w:rsid w:val="00025F5F"/>
    <w:rsid w:val="00025F70"/>
    <w:rsid w:val="00025FAC"/>
    <w:rsid w:val="0002604C"/>
    <w:rsid w:val="000260F6"/>
    <w:rsid w:val="00026129"/>
    <w:rsid w:val="000261B3"/>
    <w:rsid w:val="00026233"/>
    <w:rsid w:val="00026235"/>
    <w:rsid w:val="00026260"/>
    <w:rsid w:val="00026344"/>
    <w:rsid w:val="00026366"/>
    <w:rsid w:val="00026380"/>
    <w:rsid w:val="00026386"/>
    <w:rsid w:val="000263E9"/>
    <w:rsid w:val="0002640A"/>
    <w:rsid w:val="00026422"/>
    <w:rsid w:val="00026450"/>
    <w:rsid w:val="00026476"/>
    <w:rsid w:val="000264F6"/>
    <w:rsid w:val="0002653E"/>
    <w:rsid w:val="00026617"/>
    <w:rsid w:val="0002663A"/>
    <w:rsid w:val="0002663B"/>
    <w:rsid w:val="000266C7"/>
    <w:rsid w:val="00026782"/>
    <w:rsid w:val="00026783"/>
    <w:rsid w:val="000267B4"/>
    <w:rsid w:val="00026805"/>
    <w:rsid w:val="00026875"/>
    <w:rsid w:val="000268DC"/>
    <w:rsid w:val="00026928"/>
    <w:rsid w:val="0002695E"/>
    <w:rsid w:val="00026963"/>
    <w:rsid w:val="00026993"/>
    <w:rsid w:val="000269A2"/>
    <w:rsid w:val="000269EA"/>
    <w:rsid w:val="00026AAA"/>
    <w:rsid w:val="00026ABA"/>
    <w:rsid w:val="00026AEB"/>
    <w:rsid w:val="00026B29"/>
    <w:rsid w:val="00026B57"/>
    <w:rsid w:val="00026B6F"/>
    <w:rsid w:val="00026BE7"/>
    <w:rsid w:val="00026BF7"/>
    <w:rsid w:val="00026CA2"/>
    <w:rsid w:val="00026D2D"/>
    <w:rsid w:val="00026D6A"/>
    <w:rsid w:val="00026D9D"/>
    <w:rsid w:val="00026DD1"/>
    <w:rsid w:val="00026E0C"/>
    <w:rsid w:val="00026E4E"/>
    <w:rsid w:val="00026E72"/>
    <w:rsid w:val="00026E87"/>
    <w:rsid w:val="00026E95"/>
    <w:rsid w:val="00026E9F"/>
    <w:rsid w:val="00026F1D"/>
    <w:rsid w:val="00026F4C"/>
    <w:rsid w:val="00027009"/>
    <w:rsid w:val="0002701E"/>
    <w:rsid w:val="00027037"/>
    <w:rsid w:val="000270C1"/>
    <w:rsid w:val="000270CE"/>
    <w:rsid w:val="000271D3"/>
    <w:rsid w:val="000271D7"/>
    <w:rsid w:val="00027209"/>
    <w:rsid w:val="00027218"/>
    <w:rsid w:val="00027330"/>
    <w:rsid w:val="0002734F"/>
    <w:rsid w:val="0002735A"/>
    <w:rsid w:val="00027368"/>
    <w:rsid w:val="00027370"/>
    <w:rsid w:val="000273AB"/>
    <w:rsid w:val="000273B4"/>
    <w:rsid w:val="00027450"/>
    <w:rsid w:val="000274AF"/>
    <w:rsid w:val="0002753D"/>
    <w:rsid w:val="000275C8"/>
    <w:rsid w:val="000275E0"/>
    <w:rsid w:val="00027690"/>
    <w:rsid w:val="000276B1"/>
    <w:rsid w:val="00027725"/>
    <w:rsid w:val="0002772E"/>
    <w:rsid w:val="00027756"/>
    <w:rsid w:val="00027774"/>
    <w:rsid w:val="00027779"/>
    <w:rsid w:val="0002789D"/>
    <w:rsid w:val="00027909"/>
    <w:rsid w:val="00027936"/>
    <w:rsid w:val="00027953"/>
    <w:rsid w:val="0002796B"/>
    <w:rsid w:val="00027980"/>
    <w:rsid w:val="000279A6"/>
    <w:rsid w:val="000279D8"/>
    <w:rsid w:val="00027A0F"/>
    <w:rsid w:val="00027A15"/>
    <w:rsid w:val="00027A1C"/>
    <w:rsid w:val="00027A63"/>
    <w:rsid w:val="00027AB5"/>
    <w:rsid w:val="00027AC0"/>
    <w:rsid w:val="00027ACE"/>
    <w:rsid w:val="00027AE3"/>
    <w:rsid w:val="00027B58"/>
    <w:rsid w:val="00027B8C"/>
    <w:rsid w:val="00027B8F"/>
    <w:rsid w:val="00027BF1"/>
    <w:rsid w:val="00027C1B"/>
    <w:rsid w:val="00027C42"/>
    <w:rsid w:val="00027C4A"/>
    <w:rsid w:val="00027C6F"/>
    <w:rsid w:val="00027C93"/>
    <w:rsid w:val="00027CB4"/>
    <w:rsid w:val="00027CC3"/>
    <w:rsid w:val="00027CEB"/>
    <w:rsid w:val="00027CF6"/>
    <w:rsid w:val="00027D13"/>
    <w:rsid w:val="00027D29"/>
    <w:rsid w:val="00027D72"/>
    <w:rsid w:val="00027DE1"/>
    <w:rsid w:val="00027DE2"/>
    <w:rsid w:val="00027E26"/>
    <w:rsid w:val="00027F1D"/>
    <w:rsid w:val="00027F26"/>
    <w:rsid w:val="00027F64"/>
    <w:rsid w:val="00027FC3"/>
    <w:rsid w:val="00027FF1"/>
    <w:rsid w:val="0003000C"/>
    <w:rsid w:val="00030025"/>
    <w:rsid w:val="00030060"/>
    <w:rsid w:val="0003006C"/>
    <w:rsid w:val="00030070"/>
    <w:rsid w:val="000300A7"/>
    <w:rsid w:val="00030116"/>
    <w:rsid w:val="0003018B"/>
    <w:rsid w:val="000301D4"/>
    <w:rsid w:val="000301D6"/>
    <w:rsid w:val="00030255"/>
    <w:rsid w:val="000302D0"/>
    <w:rsid w:val="0003039B"/>
    <w:rsid w:val="00030405"/>
    <w:rsid w:val="00030479"/>
    <w:rsid w:val="000304C1"/>
    <w:rsid w:val="0003051F"/>
    <w:rsid w:val="00030577"/>
    <w:rsid w:val="0003061E"/>
    <w:rsid w:val="00030733"/>
    <w:rsid w:val="0003073D"/>
    <w:rsid w:val="00030770"/>
    <w:rsid w:val="000307DE"/>
    <w:rsid w:val="000307F8"/>
    <w:rsid w:val="000308B6"/>
    <w:rsid w:val="000308CD"/>
    <w:rsid w:val="000308EA"/>
    <w:rsid w:val="00030946"/>
    <w:rsid w:val="0003098D"/>
    <w:rsid w:val="000309C8"/>
    <w:rsid w:val="00030A19"/>
    <w:rsid w:val="00030A3C"/>
    <w:rsid w:val="00030A43"/>
    <w:rsid w:val="00030AB6"/>
    <w:rsid w:val="00030AB7"/>
    <w:rsid w:val="00030AD2"/>
    <w:rsid w:val="00030AFF"/>
    <w:rsid w:val="00030B1D"/>
    <w:rsid w:val="00030B52"/>
    <w:rsid w:val="00030BAB"/>
    <w:rsid w:val="00030BBD"/>
    <w:rsid w:val="00030C49"/>
    <w:rsid w:val="00030C6F"/>
    <w:rsid w:val="00030D48"/>
    <w:rsid w:val="00030D73"/>
    <w:rsid w:val="00030DD0"/>
    <w:rsid w:val="00030E6A"/>
    <w:rsid w:val="00030E76"/>
    <w:rsid w:val="00030EA7"/>
    <w:rsid w:val="00030EE7"/>
    <w:rsid w:val="0003107A"/>
    <w:rsid w:val="000310B3"/>
    <w:rsid w:val="000310F3"/>
    <w:rsid w:val="00031154"/>
    <w:rsid w:val="0003115E"/>
    <w:rsid w:val="00031198"/>
    <w:rsid w:val="000311C0"/>
    <w:rsid w:val="0003130F"/>
    <w:rsid w:val="00031327"/>
    <w:rsid w:val="00031368"/>
    <w:rsid w:val="00031389"/>
    <w:rsid w:val="000313B9"/>
    <w:rsid w:val="000313E9"/>
    <w:rsid w:val="0003143A"/>
    <w:rsid w:val="00031448"/>
    <w:rsid w:val="00031450"/>
    <w:rsid w:val="000314AE"/>
    <w:rsid w:val="00031527"/>
    <w:rsid w:val="0003153B"/>
    <w:rsid w:val="00031546"/>
    <w:rsid w:val="0003157E"/>
    <w:rsid w:val="00031599"/>
    <w:rsid w:val="00031625"/>
    <w:rsid w:val="0003163F"/>
    <w:rsid w:val="00031644"/>
    <w:rsid w:val="00031687"/>
    <w:rsid w:val="000316FE"/>
    <w:rsid w:val="0003170F"/>
    <w:rsid w:val="0003177D"/>
    <w:rsid w:val="000317A8"/>
    <w:rsid w:val="000317EE"/>
    <w:rsid w:val="000317FA"/>
    <w:rsid w:val="0003182A"/>
    <w:rsid w:val="0003183E"/>
    <w:rsid w:val="0003184F"/>
    <w:rsid w:val="000318A7"/>
    <w:rsid w:val="000318BB"/>
    <w:rsid w:val="0003191D"/>
    <w:rsid w:val="00031961"/>
    <w:rsid w:val="00031972"/>
    <w:rsid w:val="00031997"/>
    <w:rsid w:val="000319BC"/>
    <w:rsid w:val="00031A4B"/>
    <w:rsid w:val="00031A72"/>
    <w:rsid w:val="00031AD9"/>
    <w:rsid w:val="00031B18"/>
    <w:rsid w:val="00031B65"/>
    <w:rsid w:val="00031B8F"/>
    <w:rsid w:val="00031BA4"/>
    <w:rsid w:val="00031BBA"/>
    <w:rsid w:val="00031C2F"/>
    <w:rsid w:val="00031C52"/>
    <w:rsid w:val="00031C8A"/>
    <w:rsid w:val="00031C98"/>
    <w:rsid w:val="00031D17"/>
    <w:rsid w:val="00031D44"/>
    <w:rsid w:val="00031DF2"/>
    <w:rsid w:val="00031E7F"/>
    <w:rsid w:val="00031E94"/>
    <w:rsid w:val="00031EAB"/>
    <w:rsid w:val="00031EF4"/>
    <w:rsid w:val="00031FAA"/>
    <w:rsid w:val="00032051"/>
    <w:rsid w:val="00032064"/>
    <w:rsid w:val="0003206C"/>
    <w:rsid w:val="00032087"/>
    <w:rsid w:val="00032129"/>
    <w:rsid w:val="00032174"/>
    <w:rsid w:val="000321BE"/>
    <w:rsid w:val="00032294"/>
    <w:rsid w:val="000322AD"/>
    <w:rsid w:val="000322C7"/>
    <w:rsid w:val="000322ED"/>
    <w:rsid w:val="0003231B"/>
    <w:rsid w:val="000323B7"/>
    <w:rsid w:val="000323FC"/>
    <w:rsid w:val="00032435"/>
    <w:rsid w:val="00032547"/>
    <w:rsid w:val="0003255D"/>
    <w:rsid w:val="0003258C"/>
    <w:rsid w:val="0003258E"/>
    <w:rsid w:val="000325DD"/>
    <w:rsid w:val="000325FD"/>
    <w:rsid w:val="000326C8"/>
    <w:rsid w:val="0003270B"/>
    <w:rsid w:val="00032796"/>
    <w:rsid w:val="00032851"/>
    <w:rsid w:val="000328CB"/>
    <w:rsid w:val="000328D1"/>
    <w:rsid w:val="000328ED"/>
    <w:rsid w:val="00032944"/>
    <w:rsid w:val="000329B9"/>
    <w:rsid w:val="000329DE"/>
    <w:rsid w:val="00032A0F"/>
    <w:rsid w:val="00032A7A"/>
    <w:rsid w:val="00032AEC"/>
    <w:rsid w:val="00032B2D"/>
    <w:rsid w:val="00032B70"/>
    <w:rsid w:val="00032BB3"/>
    <w:rsid w:val="00032BB4"/>
    <w:rsid w:val="00032BE3"/>
    <w:rsid w:val="00032BFB"/>
    <w:rsid w:val="00032C12"/>
    <w:rsid w:val="00032CCF"/>
    <w:rsid w:val="00032D68"/>
    <w:rsid w:val="00032D7C"/>
    <w:rsid w:val="00032D8B"/>
    <w:rsid w:val="00032DEB"/>
    <w:rsid w:val="00032DFD"/>
    <w:rsid w:val="00032E45"/>
    <w:rsid w:val="00032E4C"/>
    <w:rsid w:val="00032E61"/>
    <w:rsid w:val="00032ED2"/>
    <w:rsid w:val="00032FAC"/>
    <w:rsid w:val="00032FF0"/>
    <w:rsid w:val="00032FFB"/>
    <w:rsid w:val="0003302D"/>
    <w:rsid w:val="00033035"/>
    <w:rsid w:val="00033094"/>
    <w:rsid w:val="00033099"/>
    <w:rsid w:val="00033170"/>
    <w:rsid w:val="00033188"/>
    <w:rsid w:val="000331B6"/>
    <w:rsid w:val="00033228"/>
    <w:rsid w:val="0003324E"/>
    <w:rsid w:val="0003325B"/>
    <w:rsid w:val="00033275"/>
    <w:rsid w:val="0003327A"/>
    <w:rsid w:val="00033299"/>
    <w:rsid w:val="000332D8"/>
    <w:rsid w:val="000332EE"/>
    <w:rsid w:val="00033313"/>
    <w:rsid w:val="00033328"/>
    <w:rsid w:val="0003335C"/>
    <w:rsid w:val="0003336B"/>
    <w:rsid w:val="00033372"/>
    <w:rsid w:val="00033375"/>
    <w:rsid w:val="0003337D"/>
    <w:rsid w:val="00033466"/>
    <w:rsid w:val="0003346D"/>
    <w:rsid w:val="0003346E"/>
    <w:rsid w:val="00033497"/>
    <w:rsid w:val="000334AC"/>
    <w:rsid w:val="000334CA"/>
    <w:rsid w:val="00033583"/>
    <w:rsid w:val="000335F5"/>
    <w:rsid w:val="00033632"/>
    <w:rsid w:val="0003365B"/>
    <w:rsid w:val="00033697"/>
    <w:rsid w:val="000336D9"/>
    <w:rsid w:val="00033788"/>
    <w:rsid w:val="000337A6"/>
    <w:rsid w:val="000337A8"/>
    <w:rsid w:val="000337D9"/>
    <w:rsid w:val="000337DB"/>
    <w:rsid w:val="00033804"/>
    <w:rsid w:val="00033839"/>
    <w:rsid w:val="0003386C"/>
    <w:rsid w:val="00033937"/>
    <w:rsid w:val="0003393A"/>
    <w:rsid w:val="00033A10"/>
    <w:rsid w:val="00033A15"/>
    <w:rsid w:val="00033B2B"/>
    <w:rsid w:val="00033B67"/>
    <w:rsid w:val="00033B8F"/>
    <w:rsid w:val="00033C00"/>
    <w:rsid w:val="00033C5B"/>
    <w:rsid w:val="00033CB7"/>
    <w:rsid w:val="00033CB9"/>
    <w:rsid w:val="00033D12"/>
    <w:rsid w:val="00033D3D"/>
    <w:rsid w:val="00033D5B"/>
    <w:rsid w:val="00033DD1"/>
    <w:rsid w:val="00033DF8"/>
    <w:rsid w:val="00033E70"/>
    <w:rsid w:val="00033E7E"/>
    <w:rsid w:val="00033E9B"/>
    <w:rsid w:val="00033EEA"/>
    <w:rsid w:val="00033EF4"/>
    <w:rsid w:val="00033F36"/>
    <w:rsid w:val="00033F69"/>
    <w:rsid w:val="00033F75"/>
    <w:rsid w:val="00033F84"/>
    <w:rsid w:val="00033FA2"/>
    <w:rsid w:val="00033FC9"/>
    <w:rsid w:val="00033FDC"/>
    <w:rsid w:val="00033FFD"/>
    <w:rsid w:val="0003405A"/>
    <w:rsid w:val="000340CE"/>
    <w:rsid w:val="000340EE"/>
    <w:rsid w:val="00034131"/>
    <w:rsid w:val="00034156"/>
    <w:rsid w:val="000341F4"/>
    <w:rsid w:val="00034299"/>
    <w:rsid w:val="000342AC"/>
    <w:rsid w:val="000342BB"/>
    <w:rsid w:val="000342CC"/>
    <w:rsid w:val="000342EC"/>
    <w:rsid w:val="000342F1"/>
    <w:rsid w:val="00034318"/>
    <w:rsid w:val="00034459"/>
    <w:rsid w:val="00034470"/>
    <w:rsid w:val="0003451B"/>
    <w:rsid w:val="0003454C"/>
    <w:rsid w:val="0003454E"/>
    <w:rsid w:val="00034555"/>
    <w:rsid w:val="0003455F"/>
    <w:rsid w:val="0003457A"/>
    <w:rsid w:val="000345B6"/>
    <w:rsid w:val="000345C5"/>
    <w:rsid w:val="000345E4"/>
    <w:rsid w:val="00034624"/>
    <w:rsid w:val="000346F3"/>
    <w:rsid w:val="00034718"/>
    <w:rsid w:val="000347B3"/>
    <w:rsid w:val="000347D6"/>
    <w:rsid w:val="000347F2"/>
    <w:rsid w:val="0003481E"/>
    <w:rsid w:val="0003488E"/>
    <w:rsid w:val="000348B8"/>
    <w:rsid w:val="00034909"/>
    <w:rsid w:val="0003491F"/>
    <w:rsid w:val="00034931"/>
    <w:rsid w:val="000349BC"/>
    <w:rsid w:val="000349C4"/>
    <w:rsid w:val="000349F7"/>
    <w:rsid w:val="00034A0F"/>
    <w:rsid w:val="00034A35"/>
    <w:rsid w:val="00034A55"/>
    <w:rsid w:val="00034A84"/>
    <w:rsid w:val="00034AA1"/>
    <w:rsid w:val="00034AA4"/>
    <w:rsid w:val="00034ABE"/>
    <w:rsid w:val="00034AF0"/>
    <w:rsid w:val="00034B09"/>
    <w:rsid w:val="00034B69"/>
    <w:rsid w:val="00034B7D"/>
    <w:rsid w:val="00034B90"/>
    <w:rsid w:val="00034BB2"/>
    <w:rsid w:val="00034BB3"/>
    <w:rsid w:val="00034BCD"/>
    <w:rsid w:val="00034C2A"/>
    <w:rsid w:val="00034D04"/>
    <w:rsid w:val="00034D8D"/>
    <w:rsid w:val="00034DB4"/>
    <w:rsid w:val="00034DD5"/>
    <w:rsid w:val="00034E1B"/>
    <w:rsid w:val="00034E23"/>
    <w:rsid w:val="00034E3C"/>
    <w:rsid w:val="00034EA3"/>
    <w:rsid w:val="00034EF7"/>
    <w:rsid w:val="00034F07"/>
    <w:rsid w:val="00034F4D"/>
    <w:rsid w:val="00035048"/>
    <w:rsid w:val="0003504D"/>
    <w:rsid w:val="00035050"/>
    <w:rsid w:val="000350BE"/>
    <w:rsid w:val="000350DD"/>
    <w:rsid w:val="0003512A"/>
    <w:rsid w:val="0003514F"/>
    <w:rsid w:val="00035169"/>
    <w:rsid w:val="0003519E"/>
    <w:rsid w:val="00035204"/>
    <w:rsid w:val="0003522D"/>
    <w:rsid w:val="00035243"/>
    <w:rsid w:val="00035305"/>
    <w:rsid w:val="00035307"/>
    <w:rsid w:val="00035329"/>
    <w:rsid w:val="00035345"/>
    <w:rsid w:val="00035365"/>
    <w:rsid w:val="0003537A"/>
    <w:rsid w:val="000354DB"/>
    <w:rsid w:val="000354ED"/>
    <w:rsid w:val="000355D2"/>
    <w:rsid w:val="000355DB"/>
    <w:rsid w:val="0003563C"/>
    <w:rsid w:val="0003568F"/>
    <w:rsid w:val="000356F4"/>
    <w:rsid w:val="00035703"/>
    <w:rsid w:val="0003572F"/>
    <w:rsid w:val="0003577B"/>
    <w:rsid w:val="0003579D"/>
    <w:rsid w:val="000357CA"/>
    <w:rsid w:val="000357FD"/>
    <w:rsid w:val="00035813"/>
    <w:rsid w:val="0003581E"/>
    <w:rsid w:val="0003581F"/>
    <w:rsid w:val="00035884"/>
    <w:rsid w:val="000358B7"/>
    <w:rsid w:val="000358BE"/>
    <w:rsid w:val="000358C5"/>
    <w:rsid w:val="000358C6"/>
    <w:rsid w:val="0003593B"/>
    <w:rsid w:val="00035948"/>
    <w:rsid w:val="0003596E"/>
    <w:rsid w:val="0003599B"/>
    <w:rsid w:val="000359D6"/>
    <w:rsid w:val="000359D9"/>
    <w:rsid w:val="00035A11"/>
    <w:rsid w:val="00035AAA"/>
    <w:rsid w:val="00035B07"/>
    <w:rsid w:val="00035BA3"/>
    <w:rsid w:val="00035BC5"/>
    <w:rsid w:val="00035C26"/>
    <w:rsid w:val="00035C36"/>
    <w:rsid w:val="00035CCD"/>
    <w:rsid w:val="00035CF9"/>
    <w:rsid w:val="00035CFA"/>
    <w:rsid w:val="00035D2C"/>
    <w:rsid w:val="00035D64"/>
    <w:rsid w:val="00035D9C"/>
    <w:rsid w:val="00035DB1"/>
    <w:rsid w:val="00035E35"/>
    <w:rsid w:val="00035EA6"/>
    <w:rsid w:val="00035EED"/>
    <w:rsid w:val="00035F1B"/>
    <w:rsid w:val="00035F95"/>
    <w:rsid w:val="00035FAE"/>
    <w:rsid w:val="00035FCB"/>
    <w:rsid w:val="00035FFF"/>
    <w:rsid w:val="0003603E"/>
    <w:rsid w:val="0003606F"/>
    <w:rsid w:val="000360AE"/>
    <w:rsid w:val="00036118"/>
    <w:rsid w:val="0003613F"/>
    <w:rsid w:val="00036148"/>
    <w:rsid w:val="000361BD"/>
    <w:rsid w:val="000361DA"/>
    <w:rsid w:val="0003627D"/>
    <w:rsid w:val="0003629A"/>
    <w:rsid w:val="000362A0"/>
    <w:rsid w:val="00036310"/>
    <w:rsid w:val="00036383"/>
    <w:rsid w:val="000363CC"/>
    <w:rsid w:val="00036418"/>
    <w:rsid w:val="0003643C"/>
    <w:rsid w:val="0003647D"/>
    <w:rsid w:val="000364BB"/>
    <w:rsid w:val="000364C8"/>
    <w:rsid w:val="00036522"/>
    <w:rsid w:val="0003655B"/>
    <w:rsid w:val="00036562"/>
    <w:rsid w:val="0003657D"/>
    <w:rsid w:val="000365AA"/>
    <w:rsid w:val="000365FB"/>
    <w:rsid w:val="00036616"/>
    <w:rsid w:val="00036618"/>
    <w:rsid w:val="00036635"/>
    <w:rsid w:val="000366B7"/>
    <w:rsid w:val="000366F3"/>
    <w:rsid w:val="0003672C"/>
    <w:rsid w:val="00036759"/>
    <w:rsid w:val="00036777"/>
    <w:rsid w:val="00036863"/>
    <w:rsid w:val="00036883"/>
    <w:rsid w:val="000368B4"/>
    <w:rsid w:val="00036974"/>
    <w:rsid w:val="000369FD"/>
    <w:rsid w:val="00036B1F"/>
    <w:rsid w:val="00036B74"/>
    <w:rsid w:val="00036C33"/>
    <w:rsid w:val="00036C75"/>
    <w:rsid w:val="00036C88"/>
    <w:rsid w:val="00036C92"/>
    <w:rsid w:val="00036D98"/>
    <w:rsid w:val="00036DA7"/>
    <w:rsid w:val="00036DC3"/>
    <w:rsid w:val="00036E14"/>
    <w:rsid w:val="00036E22"/>
    <w:rsid w:val="00036E65"/>
    <w:rsid w:val="00036ED9"/>
    <w:rsid w:val="00036EEA"/>
    <w:rsid w:val="00036F8D"/>
    <w:rsid w:val="00036FCB"/>
    <w:rsid w:val="0003702B"/>
    <w:rsid w:val="0003704A"/>
    <w:rsid w:val="00037055"/>
    <w:rsid w:val="0003706B"/>
    <w:rsid w:val="0003708B"/>
    <w:rsid w:val="00037135"/>
    <w:rsid w:val="00037150"/>
    <w:rsid w:val="00037165"/>
    <w:rsid w:val="000371AD"/>
    <w:rsid w:val="000371CD"/>
    <w:rsid w:val="0003721F"/>
    <w:rsid w:val="00037262"/>
    <w:rsid w:val="0003733F"/>
    <w:rsid w:val="00037364"/>
    <w:rsid w:val="000373A3"/>
    <w:rsid w:val="000373F3"/>
    <w:rsid w:val="00037431"/>
    <w:rsid w:val="000374C6"/>
    <w:rsid w:val="00037618"/>
    <w:rsid w:val="0003764E"/>
    <w:rsid w:val="00037695"/>
    <w:rsid w:val="000376BC"/>
    <w:rsid w:val="0003778C"/>
    <w:rsid w:val="00037794"/>
    <w:rsid w:val="000377E2"/>
    <w:rsid w:val="000377E3"/>
    <w:rsid w:val="000377EB"/>
    <w:rsid w:val="00037865"/>
    <w:rsid w:val="000378BD"/>
    <w:rsid w:val="000378CF"/>
    <w:rsid w:val="000378F2"/>
    <w:rsid w:val="0003791F"/>
    <w:rsid w:val="000379D9"/>
    <w:rsid w:val="000379EF"/>
    <w:rsid w:val="000379F3"/>
    <w:rsid w:val="00037A5E"/>
    <w:rsid w:val="00037A84"/>
    <w:rsid w:val="00037B19"/>
    <w:rsid w:val="00037B37"/>
    <w:rsid w:val="00037B7D"/>
    <w:rsid w:val="00037B86"/>
    <w:rsid w:val="00037BCF"/>
    <w:rsid w:val="00037C33"/>
    <w:rsid w:val="00037C75"/>
    <w:rsid w:val="00037CCA"/>
    <w:rsid w:val="00037CD3"/>
    <w:rsid w:val="00037CDA"/>
    <w:rsid w:val="00037CE7"/>
    <w:rsid w:val="00037DB2"/>
    <w:rsid w:val="00037E14"/>
    <w:rsid w:val="00037F0B"/>
    <w:rsid w:val="00037F1F"/>
    <w:rsid w:val="00037F51"/>
    <w:rsid w:val="00037F71"/>
    <w:rsid w:val="00037F96"/>
    <w:rsid w:val="00040017"/>
    <w:rsid w:val="0004001F"/>
    <w:rsid w:val="0004006A"/>
    <w:rsid w:val="00040076"/>
    <w:rsid w:val="00040097"/>
    <w:rsid w:val="000400CD"/>
    <w:rsid w:val="00040166"/>
    <w:rsid w:val="00040168"/>
    <w:rsid w:val="000401F9"/>
    <w:rsid w:val="00040210"/>
    <w:rsid w:val="00040263"/>
    <w:rsid w:val="000402EA"/>
    <w:rsid w:val="00040308"/>
    <w:rsid w:val="0004032E"/>
    <w:rsid w:val="00040367"/>
    <w:rsid w:val="00040375"/>
    <w:rsid w:val="000403C5"/>
    <w:rsid w:val="000403D3"/>
    <w:rsid w:val="00040423"/>
    <w:rsid w:val="0004046C"/>
    <w:rsid w:val="000404DA"/>
    <w:rsid w:val="00040532"/>
    <w:rsid w:val="000405A3"/>
    <w:rsid w:val="000405BA"/>
    <w:rsid w:val="000405E1"/>
    <w:rsid w:val="0004062E"/>
    <w:rsid w:val="0004064C"/>
    <w:rsid w:val="000406AB"/>
    <w:rsid w:val="00040719"/>
    <w:rsid w:val="00040725"/>
    <w:rsid w:val="000407B7"/>
    <w:rsid w:val="000407C6"/>
    <w:rsid w:val="00040814"/>
    <w:rsid w:val="00040841"/>
    <w:rsid w:val="000408B1"/>
    <w:rsid w:val="00040936"/>
    <w:rsid w:val="00040976"/>
    <w:rsid w:val="0004099B"/>
    <w:rsid w:val="000409CA"/>
    <w:rsid w:val="000409F2"/>
    <w:rsid w:val="00040B18"/>
    <w:rsid w:val="00040B3B"/>
    <w:rsid w:val="00040B75"/>
    <w:rsid w:val="00040B9B"/>
    <w:rsid w:val="00040BFA"/>
    <w:rsid w:val="00040C0B"/>
    <w:rsid w:val="00040C36"/>
    <w:rsid w:val="00040C8E"/>
    <w:rsid w:val="00040CC8"/>
    <w:rsid w:val="00040DD9"/>
    <w:rsid w:val="00040E49"/>
    <w:rsid w:val="00040E6D"/>
    <w:rsid w:val="00040E79"/>
    <w:rsid w:val="00040E9A"/>
    <w:rsid w:val="00040EB6"/>
    <w:rsid w:val="00040EDB"/>
    <w:rsid w:val="00040EE5"/>
    <w:rsid w:val="00040EED"/>
    <w:rsid w:val="00040F3A"/>
    <w:rsid w:val="00040F76"/>
    <w:rsid w:val="00040FA2"/>
    <w:rsid w:val="00041040"/>
    <w:rsid w:val="00041051"/>
    <w:rsid w:val="00041061"/>
    <w:rsid w:val="00041082"/>
    <w:rsid w:val="0004109A"/>
    <w:rsid w:val="00041124"/>
    <w:rsid w:val="0004116E"/>
    <w:rsid w:val="0004117B"/>
    <w:rsid w:val="00041191"/>
    <w:rsid w:val="000411E3"/>
    <w:rsid w:val="000411FD"/>
    <w:rsid w:val="00041216"/>
    <w:rsid w:val="0004121A"/>
    <w:rsid w:val="00041230"/>
    <w:rsid w:val="00041231"/>
    <w:rsid w:val="0004126B"/>
    <w:rsid w:val="00041270"/>
    <w:rsid w:val="00041277"/>
    <w:rsid w:val="00041332"/>
    <w:rsid w:val="0004142B"/>
    <w:rsid w:val="000414DC"/>
    <w:rsid w:val="000414E0"/>
    <w:rsid w:val="00041503"/>
    <w:rsid w:val="0004153F"/>
    <w:rsid w:val="00041565"/>
    <w:rsid w:val="000415A8"/>
    <w:rsid w:val="000415BA"/>
    <w:rsid w:val="000415CE"/>
    <w:rsid w:val="000415F6"/>
    <w:rsid w:val="00041669"/>
    <w:rsid w:val="00041681"/>
    <w:rsid w:val="000416C1"/>
    <w:rsid w:val="00041701"/>
    <w:rsid w:val="0004170C"/>
    <w:rsid w:val="00041815"/>
    <w:rsid w:val="0004182A"/>
    <w:rsid w:val="0004188F"/>
    <w:rsid w:val="00041898"/>
    <w:rsid w:val="000418CD"/>
    <w:rsid w:val="000419B9"/>
    <w:rsid w:val="000419CC"/>
    <w:rsid w:val="00041A36"/>
    <w:rsid w:val="00041A56"/>
    <w:rsid w:val="00041A7D"/>
    <w:rsid w:val="00041AC5"/>
    <w:rsid w:val="00041AED"/>
    <w:rsid w:val="00041B1E"/>
    <w:rsid w:val="00041BD8"/>
    <w:rsid w:val="00041C1D"/>
    <w:rsid w:val="00041CD9"/>
    <w:rsid w:val="00041CEE"/>
    <w:rsid w:val="00041D27"/>
    <w:rsid w:val="00041D46"/>
    <w:rsid w:val="00041D4D"/>
    <w:rsid w:val="00041D60"/>
    <w:rsid w:val="00041D6F"/>
    <w:rsid w:val="00041DA7"/>
    <w:rsid w:val="00041E38"/>
    <w:rsid w:val="00041E9E"/>
    <w:rsid w:val="00041EA1"/>
    <w:rsid w:val="00041F8E"/>
    <w:rsid w:val="00041FBA"/>
    <w:rsid w:val="00042003"/>
    <w:rsid w:val="0004202A"/>
    <w:rsid w:val="000420A1"/>
    <w:rsid w:val="00042105"/>
    <w:rsid w:val="0004215A"/>
    <w:rsid w:val="00042295"/>
    <w:rsid w:val="000422D6"/>
    <w:rsid w:val="000422DA"/>
    <w:rsid w:val="0004233D"/>
    <w:rsid w:val="0004234C"/>
    <w:rsid w:val="0004236A"/>
    <w:rsid w:val="00042370"/>
    <w:rsid w:val="00042397"/>
    <w:rsid w:val="000423AC"/>
    <w:rsid w:val="000423CF"/>
    <w:rsid w:val="00042445"/>
    <w:rsid w:val="00042474"/>
    <w:rsid w:val="0004248E"/>
    <w:rsid w:val="00042492"/>
    <w:rsid w:val="000424AF"/>
    <w:rsid w:val="000424B4"/>
    <w:rsid w:val="000424C5"/>
    <w:rsid w:val="00042571"/>
    <w:rsid w:val="00042580"/>
    <w:rsid w:val="0004263D"/>
    <w:rsid w:val="00042764"/>
    <w:rsid w:val="000427DE"/>
    <w:rsid w:val="0004286F"/>
    <w:rsid w:val="000428A2"/>
    <w:rsid w:val="000428E1"/>
    <w:rsid w:val="000428EC"/>
    <w:rsid w:val="0004290D"/>
    <w:rsid w:val="000429B8"/>
    <w:rsid w:val="000429C6"/>
    <w:rsid w:val="000429E3"/>
    <w:rsid w:val="00042AAC"/>
    <w:rsid w:val="00042AE7"/>
    <w:rsid w:val="00042B23"/>
    <w:rsid w:val="00042B40"/>
    <w:rsid w:val="00042B57"/>
    <w:rsid w:val="00042B72"/>
    <w:rsid w:val="00042B77"/>
    <w:rsid w:val="00042BC3"/>
    <w:rsid w:val="00042BE9"/>
    <w:rsid w:val="00042C19"/>
    <w:rsid w:val="00042C24"/>
    <w:rsid w:val="00042CFC"/>
    <w:rsid w:val="00042DF6"/>
    <w:rsid w:val="00042E64"/>
    <w:rsid w:val="00042E81"/>
    <w:rsid w:val="00042EEA"/>
    <w:rsid w:val="00042F35"/>
    <w:rsid w:val="00042F7B"/>
    <w:rsid w:val="00042FA1"/>
    <w:rsid w:val="00042FAC"/>
    <w:rsid w:val="00042FAD"/>
    <w:rsid w:val="00042FDC"/>
    <w:rsid w:val="00042FF7"/>
    <w:rsid w:val="0004303C"/>
    <w:rsid w:val="00043066"/>
    <w:rsid w:val="000430A3"/>
    <w:rsid w:val="000430B0"/>
    <w:rsid w:val="000430C2"/>
    <w:rsid w:val="000430CB"/>
    <w:rsid w:val="00043107"/>
    <w:rsid w:val="00043114"/>
    <w:rsid w:val="0004313B"/>
    <w:rsid w:val="0004316E"/>
    <w:rsid w:val="00043192"/>
    <w:rsid w:val="00043210"/>
    <w:rsid w:val="00043232"/>
    <w:rsid w:val="000432B9"/>
    <w:rsid w:val="000432D3"/>
    <w:rsid w:val="00043329"/>
    <w:rsid w:val="0004334C"/>
    <w:rsid w:val="000433B9"/>
    <w:rsid w:val="000433D2"/>
    <w:rsid w:val="00043421"/>
    <w:rsid w:val="00043434"/>
    <w:rsid w:val="0004346B"/>
    <w:rsid w:val="0004349A"/>
    <w:rsid w:val="000434FF"/>
    <w:rsid w:val="00043534"/>
    <w:rsid w:val="00043550"/>
    <w:rsid w:val="00043606"/>
    <w:rsid w:val="0004361E"/>
    <w:rsid w:val="000436CD"/>
    <w:rsid w:val="00043728"/>
    <w:rsid w:val="00043763"/>
    <w:rsid w:val="000437BD"/>
    <w:rsid w:val="000437FD"/>
    <w:rsid w:val="000437FE"/>
    <w:rsid w:val="00043869"/>
    <w:rsid w:val="0004388C"/>
    <w:rsid w:val="000438B7"/>
    <w:rsid w:val="000438E9"/>
    <w:rsid w:val="000438EA"/>
    <w:rsid w:val="00043907"/>
    <w:rsid w:val="00043938"/>
    <w:rsid w:val="00043941"/>
    <w:rsid w:val="00043947"/>
    <w:rsid w:val="000439C2"/>
    <w:rsid w:val="00043A15"/>
    <w:rsid w:val="00043A2D"/>
    <w:rsid w:val="00043AC0"/>
    <w:rsid w:val="00043B37"/>
    <w:rsid w:val="00043B45"/>
    <w:rsid w:val="00043B53"/>
    <w:rsid w:val="00043BBE"/>
    <w:rsid w:val="00043BC0"/>
    <w:rsid w:val="00043BE6"/>
    <w:rsid w:val="00043C15"/>
    <w:rsid w:val="00043C18"/>
    <w:rsid w:val="00043DF6"/>
    <w:rsid w:val="00043DFF"/>
    <w:rsid w:val="00043E1E"/>
    <w:rsid w:val="00043E38"/>
    <w:rsid w:val="00043EA2"/>
    <w:rsid w:val="00043ED8"/>
    <w:rsid w:val="00043F07"/>
    <w:rsid w:val="00043F2A"/>
    <w:rsid w:val="00043F34"/>
    <w:rsid w:val="00043F53"/>
    <w:rsid w:val="00043F72"/>
    <w:rsid w:val="00044001"/>
    <w:rsid w:val="00044004"/>
    <w:rsid w:val="00044026"/>
    <w:rsid w:val="00044045"/>
    <w:rsid w:val="00044057"/>
    <w:rsid w:val="00044086"/>
    <w:rsid w:val="00044087"/>
    <w:rsid w:val="0004408B"/>
    <w:rsid w:val="000440A1"/>
    <w:rsid w:val="000440A2"/>
    <w:rsid w:val="000440CF"/>
    <w:rsid w:val="000440D0"/>
    <w:rsid w:val="000440FC"/>
    <w:rsid w:val="0004410D"/>
    <w:rsid w:val="00044134"/>
    <w:rsid w:val="00044174"/>
    <w:rsid w:val="000441BD"/>
    <w:rsid w:val="000441BE"/>
    <w:rsid w:val="000441E3"/>
    <w:rsid w:val="000442CD"/>
    <w:rsid w:val="00044320"/>
    <w:rsid w:val="00044343"/>
    <w:rsid w:val="00044361"/>
    <w:rsid w:val="000443C1"/>
    <w:rsid w:val="000443CD"/>
    <w:rsid w:val="00044442"/>
    <w:rsid w:val="00044451"/>
    <w:rsid w:val="000444F2"/>
    <w:rsid w:val="0004450A"/>
    <w:rsid w:val="00044518"/>
    <w:rsid w:val="00044520"/>
    <w:rsid w:val="00044528"/>
    <w:rsid w:val="00044551"/>
    <w:rsid w:val="0004458F"/>
    <w:rsid w:val="00044590"/>
    <w:rsid w:val="000445D3"/>
    <w:rsid w:val="00044606"/>
    <w:rsid w:val="00044647"/>
    <w:rsid w:val="00044704"/>
    <w:rsid w:val="0004473C"/>
    <w:rsid w:val="00044772"/>
    <w:rsid w:val="00044778"/>
    <w:rsid w:val="0004477B"/>
    <w:rsid w:val="00044850"/>
    <w:rsid w:val="00044877"/>
    <w:rsid w:val="00044880"/>
    <w:rsid w:val="00044986"/>
    <w:rsid w:val="000449E1"/>
    <w:rsid w:val="000449E8"/>
    <w:rsid w:val="00044A44"/>
    <w:rsid w:val="00044A87"/>
    <w:rsid w:val="00044AB4"/>
    <w:rsid w:val="00044AF0"/>
    <w:rsid w:val="00044B52"/>
    <w:rsid w:val="00044B61"/>
    <w:rsid w:val="00044B79"/>
    <w:rsid w:val="00044BF2"/>
    <w:rsid w:val="00044C91"/>
    <w:rsid w:val="00044CDB"/>
    <w:rsid w:val="00044D16"/>
    <w:rsid w:val="00044D1C"/>
    <w:rsid w:val="00044D3A"/>
    <w:rsid w:val="00044D5C"/>
    <w:rsid w:val="00044D7F"/>
    <w:rsid w:val="00044E05"/>
    <w:rsid w:val="00044E52"/>
    <w:rsid w:val="00044E6C"/>
    <w:rsid w:val="00044E97"/>
    <w:rsid w:val="00044F09"/>
    <w:rsid w:val="00044F1A"/>
    <w:rsid w:val="00044F27"/>
    <w:rsid w:val="00044F32"/>
    <w:rsid w:val="00044FC6"/>
    <w:rsid w:val="00044FF3"/>
    <w:rsid w:val="00045022"/>
    <w:rsid w:val="00045074"/>
    <w:rsid w:val="0004507D"/>
    <w:rsid w:val="000450D2"/>
    <w:rsid w:val="000450D7"/>
    <w:rsid w:val="00045134"/>
    <w:rsid w:val="00045198"/>
    <w:rsid w:val="00045274"/>
    <w:rsid w:val="000452CA"/>
    <w:rsid w:val="000452E4"/>
    <w:rsid w:val="00045305"/>
    <w:rsid w:val="0004532A"/>
    <w:rsid w:val="00045372"/>
    <w:rsid w:val="00045374"/>
    <w:rsid w:val="00045375"/>
    <w:rsid w:val="000453EB"/>
    <w:rsid w:val="00045424"/>
    <w:rsid w:val="00045552"/>
    <w:rsid w:val="00045556"/>
    <w:rsid w:val="000455E5"/>
    <w:rsid w:val="00045659"/>
    <w:rsid w:val="0004565D"/>
    <w:rsid w:val="0004568B"/>
    <w:rsid w:val="0004569B"/>
    <w:rsid w:val="000456A9"/>
    <w:rsid w:val="000456B2"/>
    <w:rsid w:val="000456F0"/>
    <w:rsid w:val="00045725"/>
    <w:rsid w:val="000457B9"/>
    <w:rsid w:val="000457C8"/>
    <w:rsid w:val="00045827"/>
    <w:rsid w:val="00045834"/>
    <w:rsid w:val="00045851"/>
    <w:rsid w:val="00045852"/>
    <w:rsid w:val="00045888"/>
    <w:rsid w:val="000458C4"/>
    <w:rsid w:val="000458DE"/>
    <w:rsid w:val="00045921"/>
    <w:rsid w:val="00045A0C"/>
    <w:rsid w:val="00045A0D"/>
    <w:rsid w:val="00045A8C"/>
    <w:rsid w:val="00045AD1"/>
    <w:rsid w:val="00045AD3"/>
    <w:rsid w:val="00045AEC"/>
    <w:rsid w:val="00045B76"/>
    <w:rsid w:val="00045B86"/>
    <w:rsid w:val="00045C08"/>
    <w:rsid w:val="00045C67"/>
    <w:rsid w:val="00045C99"/>
    <w:rsid w:val="00045CA5"/>
    <w:rsid w:val="00045CB0"/>
    <w:rsid w:val="00045CCD"/>
    <w:rsid w:val="00045D42"/>
    <w:rsid w:val="00045D4F"/>
    <w:rsid w:val="00045D67"/>
    <w:rsid w:val="00045DFF"/>
    <w:rsid w:val="00045E40"/>
    <w:rsid w:val="00045E5B"/>
    <w:rsid w:val="00045EEE"/>
    <w:rsid w:val="00045F0C"/>
    <w:rsid w:val="00045F45"/>
    <w:rsid w:val="00045F95"/>
    <w:rsid w:val="00045FD6"/>
    <w:rsid w:val="00046017"/>
    <w:rsid w:val="00046038"/>
    <w:rsid w:val="00046040"/>
    <w:rsid w:val="00046067"/>
    <w:rsid w:val="00046159"/>
    <w:rsid w:val="000461B0"/>
    <w:rsid w:val="000461B7"/>
    <w:rsid w:val="000461EE"/>
    <w:rsid w:val="0004621C"/>
    <w:rsid w:val="0004624B"/>
    <w:rsid w:val="00046250"/>
    <w:rsid w:val="0004627C"/>
    <w:rsid w:val="000463D8"/>
    <w:rsid w:val="0004642E"/>
    <w:rsid w:val="00046468"/>
    <w:rsid w:val="00046522"/>
    <w:rsid w:val="00046552"/>
    <w:rsid w:val="00046564"/>
    <w:rsid w:val="00046573"/>
    <w:rsid w:val="0004657A"/>
    <w:rsid w:val="000465F0"/>
    <w:rsid w:val="00046601"/>
    <w:rsid w:val="00046632"/>
    <w:rsid w:val="0004668D"/>
    <w:rsid w:val="00046698"/>
    <w:rsid w:val="000466A4"/>
    <w:rsid w:val="000466EE"/>
    <w:rsid w:val="000467AA"/>
    <w:rsid w:val="000467F6"/>
    <w:rsid w:val="00046806"/>
    <w:rsid w:val="0004680F"/>
    <w:rsid w:val="00046850"/>
    <w:rsid w:val="0004685A"/>
    <w:rsid w:val="000468A8"/>
    <w:rsid w:val="000468E7"/>
    <w:rsid w:val="00046904"/>
    <w:rsid w:val="000469C9"/>
    <w:rsid w:val="00046A23"/>
    <w:rsid w:val="00046A25"/>
    <w:rsid w:val="00046A2C"/>
    <w:rsid w:val="00046A3B"/>
    <w:rsid w:val="00046A72"/>
    <w:rsid w:val="00046A85"/>
    <w:rsid w:val="00046B38"/>
    <w:rsid w:val="00046BA4"/>
    <w:rsid w:val="00046BC1"/>
    <w:rsid w:val="00046C7A"/>
    <w:rsid w:val="00046C90"/>
    <w:rsid w:val="00046CFB"/>
    <w:rsid w:val="00046D67"/>
    <w:rsid w:val="00046DD7"/>
    <w:rsid w:val="00046E3F"/>
    <w:rsid w:val="00046E50"/>
    <w:rsid w:val="00046F01"/>
    <w:rsid w:val="00046F20"/>
    <w:rsid w:val="00046F63"/>
    <w:rsid w:val="00046FAB"/>
    <w:rsid w:val="0004700D"/>
    <w:rsid w:val="00047049"/>
    <w:rsid w:val="000470DA"/>
    <w:rsid w:val="0004713B"/>
    <w:rsid w:val="0004717A"/>
    <w:rsid w:val="000471FB"/>
    <w:rsid w:val="00047211"/>
    <w:rsid w:val="0004721D"/>
    <w:rsid w:val="0004724F"/>
    <w:rsid w:val="000472AE"/>
    <w:rsid w:val="000472E6"/>
    <w:rsid w:val="000472F9"/>
    <w:rsid w:val="0004733F"/>
    <w:rsid w:val="00047352"/>
    <w:rsid w:val="00047400"/>
    <w:rsid w:val="0004743C"/>
    <w:rsid w:val="0004746B"/>
    <w:rsid w:val="0004746D"/>
    <w:rsid w:val="000474DA"/>
    <w:rsid w:val="0004751B"/>
    <w:rsid w:val="00047581"/>
    <w:rsid w:val="00047647"/>
    <w:rsid w:val="00047653"/>
    <w:rsid w:val="00047666"/>
    <w:rsid w:val="000476D6"/>
    <w:rsid w:val="00047711"/>
    <w:rsid w:val="00047733"/>
    <w:rsid w:val="0004775C"/>
    <w:rsid w:val="00047780"/>
    <w:rsid w:val="000477A8"/>
    <w:rsid w:val="000478C1"/>
    <w:rsid w:val="000478CB"/>
    <w:rsid w:val="000478E4"/>
    <w:rsid w:val="00047932"/>
    <w:rsid w:val="00047950"/>
    <w:rsid w:val="00047987"/>
    <w:rsid w:val="000479B5"/>
    <w:rsid w:val="000479E1"/>
    <w:rsid w:val="00047A19"/>
    <w:rsid w:val="00047A61"/>
    <w:rsid w:val="00047A7A"/>
    <w:rsid w:val="00047A9C"/>
    <w:rsid w:val="00047B5E"/>
    <w:rsid w:val="00047B6D"/>
    <w:rsid w:val="00047BE6"/>
    <w:rsid w:val="00047C23"/>
    <w:rsid w:val="00047C3F"/>
    <w:rsid w:val="00047D10"/>
    <w:rsid w:val="00047D3C"/>
    <w:rsid w:val="00047DA1"/>
    <w:rsid w:val="00047DC1"/>
    <w:rsid w:val="00047E7E"/>
    <w:rsid w:val="00047ED2"/>
    <w:rsid w:val="00047EF9"/>
    <w:rsid w:val="00047F07"/>
    <w:rsid w:val="00047F32"/>
    <w:rsid w:val="00047F39"/>
    <w:rsid w:val="00047F41"/>
    <w:rsid w:val="00047F55"/>
    <w:rsid w:val="00047F8D"/>
    <w:rsid w:val="00050006"/>
    <w:rsid w:val="0005000A"/>
    <w:rsid w:val="0005001C"/>
    <w:rsid w:val="00050069"/>
    <w:rsid w:val="000500C4"/>
    <w:rsid w:val="000500CD"/>
    <w:rsid w:val="00050120"/>
    <w:rsid w:val="000501A4"/>
    <w:rsid w:val="000501A5"/>
    <w:rsid w:val="00050215"/>
    <w:rsid w:val="0005021E"/>
    <w:rsid w:val="000502DE"/>
    <w:rsid w:val="000502EA"/>
    <w:rsid w:val="0005035C"/>
    <w:rsid w:val="0005035D"/>
    <w:rsid w:val="0005039A"/>
    <w:rsid w:val="000503A5"/>
    <w:rsid w:val="000503C3"/>
    <w:rsid w:val="00050415"/>
    <w:rsid w:val="00050421"/>
    <w:rsid w:val="00050523"/>
    <w:rsid w:val="00050541"/>
    <w:rsid w:val="00050571"/>
    <w:rsid w:val="000505A4"/>
    <w:rsid w:val="000505BD"/>
    <w:rsid w:val="000505E6"/>
    <w:rsid w:val="00050672"/>
    <w:rsid w:val="000506CA"/>
    <w:rsid w:val="000507B9"/>
    <w:rsid w:val="000507DB"/>
    <w:rsid w:val="000507FE"/>
    <w:rsid w:val="00050824"/>
    <w:rsid w:val="00050829"/>
    <w:rsid w:val="00050833"/>
    <w:rsid w:val="00050899"/>
    <w:rsid w:val="00050918"/>
    <w:rsid w:val="00050928"/>
    <w:rsid w:val="0005098E"/>
    <w:rsid w:val="000509AB"/>
    <w:rsid w:val="00050A49"/>
    <w:rsid w:val="00050A5F"/>
    <w:rsid w:val="00050A87"/>
    <w:rsid w:val="00050AA6"/>
    <w:rsid w:val="00050AB8"/>
    <w:rsid w:val="00050AC7"/>
    <w:rsid w:val="00050B07"/>
    <w:rsid w:val="00050B30"/>
    <w:rsid w:val="00050B3F"/>
    <w:rsid w:val="00050B90"/>
    <w:rsid w:val="00050B9D"/>
    <w:rsid w:val="00050C12"/>
    <w:rsid w:val="00050C34"/>
    <w:rsid w:val="00050C38"/>
    <w:rsid w:val="00050CA1"/>
    <w:rsid w:val="00050CA2"/>
    <w:rsid w:val="00050CAE"/>
    <w:rsid w:val="00050D04"/>
    <w:rsid w:val="00050D1B"/>
    <w:rsid w:val="00050D28"/>
    <w:rsid w:val="00050D2A"/>
    <w:rsid w:val="00050D37"/>
    <w:rsid w:val="00050D60"/>
    <w:rsid w:val="00050DD2"/>
    <w:rsid w:val="00050DF8"/>
    <w:rsid w:val="00050E31"/>
    <w:rsid w:val="00050E54"/>
    <w:rsid w:val="00050E5F"/>
    <w:rsid w:val="00050E60"/>
    <w:rsid w:val="00050E88"/>
    <w:rsid w:val="00050F28"/>
    <w:rsid w:val="00050F4C"/>
    <w:rsid w:val="00050F9C"/>
    <w:rsid w:val="00050FCA"/>
    <w:rsid w:val="00050FCC"/>
    <w:rsid w:val="00051017"/>
    <w:rsid w:val="0005105D"/>
    <w:rsid w:val="0005106D"/>
    <w:rsid w:val="000510CD"/>
    <w:rsid w:val="000510F0"/>
    <w:rsid w:val="0005112E"/>
    <w:rsid w:val="000511C3"/>
    <w:rsid w:val="00051240"/>
    <w:rsid w:val="0005124E"/>
    <w:rsid w:val="000512EF"/>
    <w:rsid w:val="0005130E"/>
    <w:rsid w:val="00051383"/>
    <w:rsid w:val="000513BD"/>
    <w:rsid w:val="000513CC"/>
    <w:rsid w:val="00051500"/>
    <w:rsid w:val="00051507"/>
    <w:rsid w:val="00051559"/>
    <w:rsid w:val="000515B7"/>
    <w:rsid w:val="000515CF"/>
    <w:rsid w:val="00051643"/>
    <w:rsid w:val="00051702"/>
    <w:rsid w:val="0005171D"/>
    <w:rsid w:val="00051792"/>
    <w:rsid w:val="000517E9"/>
    <w:rsid w:val="0005184A"/>
    <w:rsid w:val="00051862"/>
    <w:rsid w:val="000518B8"/>
    <w:rsid w:val="0005197F"/>
    <w:rsid w:val="00051A46"/>
    <w:rsid w:val="00051A7B"/>
    <w:rsid w:val="00051A80"/>
    <w:rsid w:val="00051A96"/>
    <w:rsid w:val="00051AC9"/>
    <w:rsid w:val="00051AE1"/>
    <w:rsid w:val="00051AF7"/>
    <w:rsid w:val="00051B0B"/>
    <w:rsid w:val="00051B21"/>
    <w:rsid w:val="00051BFD"/>
    <w:rsid w:val="00051C09"/>
    <w:rsid w:val="00051C0E"/>
    <w:rsid w:val="00051C72"/>
    <w:rsid w:val="00051D49"/>
    <w:rsid w:val="00051DBD"/>
    <w:rsid w:val="00051DCB"/>
    <w:rsid w:val="00051DFB"/>
    <w:rsid w:val="00051E53"/>
    <w:rsid w:val="00051EE3"/>
    <w:rsid w:val="00051F0A"/>
    <w:rsid w:val="00051FA1"/>
    <w:rsid w:val="00051FC3"/>
    <w:rsid w:val="00051FE6"/>
    <w:rsid w:val="000520B4"/>
    <w:rsid w:val="000520DB"/>
    <w:rsid w:val="0005210E"/>
    <w:rsid w:val="00052174"/>
    <w:rsid w:val="000521A8"/>
    <w:rsid w:val="0005226D"/>
    <w:rsid w:val="000522B6"/>
    <w:rsid w:val="00052313"/>
    <w:rsid w:val="00052373"/>
    <w:rsid w:val="000523D6"/>
    <w:rsid w:val="0005244C"/>
    <w:rsid w:val="0005247C"/>
    <w:rsid w:val="00052496"/>
    <w:rsid w:val="0005252E"/>
    <w:rsid w:val="000525BA"/>
    <w:rsid w:val="00052655"/>
    <w:rsid w:val="00052669"/>
    <w:rsid w:val="0005267E"/>
    <w:rsid w:val="000526E3"/>
    <w:rsid w:val="000526FB"/>
    <w:rsid w:val="000527C0"/>
    <w:rsid w:val="00052837"/>
    <w:rsid w:val="00052843"/>
    <w:rsid w:val="000528DD"/>
    <w:rsid w:val="00052928"/>
    <w:rsid w:val="0005292D"/>
    <w:rsid w:val="000529E5"/>
    <w:rsid w:val="000529E8"/>
    <w:rsid w:val="00052A1C"/>
    <w:rsid w:val="00052A80"/>
    <w:rsid w:val="00052A9E"/>
    <w:rsid w:val="00052B13"/>
    <w:rsid w:val="00052B29"/>
    <w:rsid w:val="00052BB6"/>
    <w:rsid w:val="00052BD3"/>
    <w:rsid w:val="00052CC5"/>
    <w:rsid w:val="00052CD8"/>
    <w:rsid w:val="00052CF0"/>
    <w:rsid w:val="00052D64"/>
    <w:rsid w:val="00052D74"/>
    <w:rsid w:val="00052DBF"/>
    <w:rsid w:val="00052E00"/>
    <w:rsid w:val="00052E4E"/>
    <w:rsid w:val="00052E52"/>
    <w:rsid w:val="00052E5C"/>
    <w:rsid w:val="00052E62"/>
    <w:rsid w:val="00052EC2"/>
    <w:rsid w:val="00052F0F"/>
    <w:rsid w:val="00052F8F"/>
    <w:rsid w:val="00052FB9"/>
    <w:rsid w:val="00053004"/>
    <w:rsid w:val="00053014"/>
    <w:rsid w:val="0005308C"/>
    <w:rsid w:val="0005309C"/>
    <w:rsid w:val="000530ED"/>
    <w:rsid w:val="000530F3"/>
    <w:rsid w:val="0005313F"/>
    <w:rsid w:val="00053183"/>
    <w:rsid w:val="00053193"/>
    <w:rsid w:val="000531B0"/>
    <w:rsid w:val="000531B8"/>
    <w:rsid w:val="000531C4"/>
    <w:rsid w:val="000531D9"/>
    <w:rsid w:val="00053202"/>
    <w:rsid w:val="0005328C"/>
    <w:rsid w:val="000532A6"/>
    <w:rsid w:val="000532CB"/>
    <w:rsid w:val="00053311"/>
    <w:rsid w:val="00053338"/>
    <w:rsid w:val="0005334C"/>
    <w:rsid w:val="0005341D"/>
    <w:rsid w:val="00053436"/>
    <w:rsid w:val="00053437"/>
    <w:rsid w:val="0005345E"/>
    <w:rsid w:val="00053476"/>
    <w:rsid w:val="00053485"/>
    <w:rsid w:val="000534AB"/>
    <w:rsid w:val="000534BE"/>
    <w:rsid w:val="000534C7"/>
    <w:rsid w:val="0005351C"/>
    <w:rsid w:val="000535DB"/>
    <w:rsid w:val="000535FE"/>
    <w:rsid w:val="00053616"/>
    <w:rsid w:val="00053625"/>
    <w:rsid w:val="0005368A"/>
    <w:rsid w:val="000536AF"/>
    <w:rsid w:val="000536EB"/>
    <w:rsid w:val="0005374C"/>
    <w:rsid w:val="0005379A"/>
    <w:rsid w:val="000537D3"/>
    <w:rsid w:val="000537EC"/>
    <w:rsid w:val="00053837"/>
    <w:rsid w:val="00053891"/>
    <w:rsid w:val="00053959"/>
    <w:rsid w:val="0005399A"/>
    <w:rsid w:val="000539CB"/>
    <w:rsid w:val="000539DD"/>
    <w:rsid w:val="00053A83"/>
    <w:rsid w:val="00053A92"/>
    <w:rsid w:val="00053AA4"/>
    <w:rsid w:val="00053AF8"/>
    <w:rsid w:val="00053B54"/>
    <w:rsid w:val="00053C27"/>
    <w:rsid w:val="00053D08"/>
    <w:rsid w:val="00053D33"/>
    <w:rsid w:val="00053D6E"/>
    <w:rsid w:val="00053D8C"/>
    <w:rsid w:val="00053DE4"/>
    <w:rsid w:val="00053DE5"/>
    <w:rsid w:val="00053E23"/>
    <w:rsid w:val="00053E7B"/>
    <w:rsid w:val="00053E83"/>
    <w:rsid w:val="00053EF8"/>
    <w:rsid w:val="00053FD0"/>
    <w:rsid w:val="00054004"/>
    <w:rsid w:val="00054023"/>
    <w:rsid w:val="00054032"/>
    <w:rsid w:val="00054051"/>
    <w:rsid w:val="00054059"/>
    <w:rsid w:val="000540A9"/>
    <w:rsid w:val="00054117"/>
    <w:rsid w:val="0005412C"/>
    <w:rsid w:val="000541AE"/>
    <w:rsid w:val="000541D1"/>
    <w:rsid w:val="0005420E"/>
    <w:rsid w:val="00054286"/>
    <w:rsid w:val="00054288"/>
    <w:rsid w:val="00054293"/>
    <w:rsid w:val="000542B5"/>
    <w:rsid w:val="000542D5"/>
    <w:rsid w:val="00054378"/>
    <w:rsid w:val="00054394"/>
    <w:rsid w:val="0005445E"/>
    <w:rsid w:val="00054492"/>
    <w:rsid w:val="0005449B"/>
    <w:rsid w:val="0005450F"/>
    <w:rsid w:val="00054545"/>
    <w:rsid w:val="00054575"/>
    <w:rsid w:val="00054599"/>
    <w:rsid w:val="000545B3"/>
    <w:rsid w:val="0005465C"/>
    <w:rsid w:val="00054706"/>
    <w:rsid w:val="00054752"/>
    <w:rsid w:val="000547D8"/>
    <w:rsid w:val="000547EE"/>
    <w:rsid w:val="00054845"/>
    <w:rsid w:val="00054880"/>
    <w:rsid w:val="000548A0"/>
    <w:rsid w:val="0005490E"/>
    <w:rsid w:val="0005491E"/>
    <w:rsid w:val="0005495D"/>
    <w:rsid w:val="00054962"/>
    <w:rsid w:val="0005498F"/>
    <w:rsid w:val="000549C3"/>
    <w:rsid w:val="000549D5"/>
    <w:rsid w:val="000549EB"/>
    <w:rsid w:val="00054A65"/>
    <w:rsid w:val="00054AC1"/>
    <w:rsid w:val="00054B19"/>
    <w:rsid w:val="00054B98"/>
    <w:rsid w:val="00054B99"/>
    <w:rsid w:val="00054BC4"/>
    <w:rsid w:val="00054C56"/>
    <w:rsid w:val="00054CB3"/>
    <w:rsid w:val="00054CD5"/>
    <w:rsid w:val="00054DA0"/>
    <w:rsid w:val="00054DBC"/>
    <w:rsid w:val="00054E21"/>
    <w:rsid w:val="00054E36"/>
    <w:rsid w:val="00054F68"/>
    <w:rsid w:val="00054F9A"/>
    <w:rsid w:val="00054FAD"/>
    <w:rsid w:val="00054FB8"/>
    <w:rsid w:val="00054FC4"/>
    <w:rsid w:val="00055012"/>
    <w:rsid w:val="00055056"/>
    <w:rsid w:val="0005509C"/>
    <w:rsid w:val="000550A8"/>
    <w:rsid w:val="0005510C"/>
    <w:rsid w:val="00055133"/>
    <w:rsid w:val="0005513C"/>
    <w:rsid w:val="0005521F"/>
    <w:rsid w:val="00055281"/>
    <w:rsid w:val="000552C1"/>
    <w:rsid w:val="00055356"/>
    <w:rsid w:val="0005539A"/>
    <w:rsid w:val="0005539C"/>
    <w:rsid w:val="00055405"/>
    <w:rsid w:val="0005540E"/>
    <w:rsid w:val="0005543A"/>
    <w:rsid w:val="00055466"/>
    <w:rsid w:val="0005546B"/>
    <w:rsid w:val="0005548F"/>
    <w:rsid w:val="000554ED"/>
    <w:rsid w:val="000554FB"/>
    <w:rsid w:val="000554FD"/>
    <w:rsid w:val="00055589"/>
    <w:rsid w:val="000555D2"/>
    <w:rsid w:val="0005560D"/>
    <w:rsid w:val="00055649"/>
    <w:rsid w:val="00055686"/>
    <w:rsid w:val="000556BC"/>
    <w:rsid w:val="000556E2"/>
    <w:rsid w:val="0005576A"/>
    <w:rsid w:val="0005577F"/>
    <w:rsid w:val="00055792"/>
    <w:rsid w:val="0005582E"/>
    <w:rsid w:val="000558D8"/>
    <w:rsid w:val="00055956"/>
    <w:rsid w:val="000559A6"/>
    <w:rsid w:val="00055A65"/>
    <w:rsid w:val="00055ACF"/>
    <w:rsid w:val="00055AE7"/>
    <w:rsid w:val="00055B3D"/>
    <w:rsid w:val="00055B55"/>
    <w:rsid w:val="00055B7D"/>
    <w:rsid w:val="00055BD1"/>
    <w:rsid w:val="00055C14"/>
    <w:rsid w:val="00055C7F"/>
    <w:rsid w:val="00055CDE"/>
    <w:rsid w:val="00055D22"/>
    <w:rsid w:val="00055D34"/>
    <w:rsid w:val="00055D39"/>
    <w:rsid w:val="00055DB1"/>
    <w:rsid w:val="00055DD3"/>
    <w:rsid w:val="00055DEE"/>
    <w:rsid w:val="00055E20"/>
    <w:rsid w:val="00055E59"/>
    <w:rsid w:val="00055E5A"/>
    <w:rsid w:val="00055E87"/>
    <w:rsid w:val="00055EB4"/>
    <w:rsid w:val="00055EDD"/>
    <w:rsid w:val="00055F5D"/>
    <w:rsid w:val="00055F82"/>
    <w:rsid w:val="00055FFC"/>
    <w:rsid w:val="0005604D"/>
    <w:rsid w:val="0005607B"/>
    <w:rsid w:val="000560A0"/>
    <w:rsid w:val="000560C8"/>
    <w:rsid w:val="00056119"/>
    <w:rsid w:val="0005616F"/>
    <w:rsid w:val="00056179"/>
    <w:rsid w:val="000561F4"/>
    <w:rsid w:val="00056208"/>
    <w:rsid w:val="0005621B"/>
    <w:rsid w:val="000562CD"/>
    <w:rsid w:val="0005632B"/>
    <w:rsid w:val="00056366"/>
    <w:rsid w:val="00056377"/>
    <w:rsid w:val="000563AE"/>
    <w:rsid w:val="000563F8"/>
    <w:rsid w:val="0005655D"/>
    <w:rsid w:val="0005659B"/>
    <w:rsid w:val="000565AF"/>
    <w:rsid w:val="000565B0"/>
    <w:rsid w:val="000565D6"/>
    <w:rsid w:val="00056607"/>
    <w:rsid w:val="0005661B"/>
    <w:rsid w:val="00056661"/>
    <w:rsid w:val="0005666E"/>
    <w:rsid w:val="00056671"/>
    <w:rsid w:val="000567B4"/>
    <w:rsid w:val="000567F3"/>
    <w:rsid w:val="0005686D"/>
    <w:rsid w:val="00056889"/>
    <w:rsid w:val="00056935"/>
    <w:rsid w:val="00056A41"/>
    <w:rsid w:val="00056AB1"/>
    <w:rsid w:val="00056AD3"/>
    <w:rsid w:val="00056B70"/>
    <w:rsid w:val="00056B84"/>
    <w:rsid w:val="00056B96"/>
    <w:rsid w:val="00056BF1"/>
    <w:rsid w:val="00056C15"/>
    <w:rsid w:val="00056C25"/>
    <w:rsid w:val="00056C29"/>
    <w:rsid w:val="00056C4B"/>
    <w:rsid w:val="00056D5A"/>
    <w:rsid w:val="00056DF0"/>
    <w:rsid w:val="00056E3F"/>
    <w:rsid w:val="00056ED1"/>
    <w:rsid w:val="00056F3D"/>
    <w:rsid w:val="00056F58"/>
    <w:rsid w:val="00056F8C"/>
    <w:rsid w:val="00056FFC"/>
    <w:rsid w:val="00057037"/>
    <w:rsid w:val="0005708B"/>
    <w:rsid w:val="000570A5"/>
    <w:rsid w:val="000570B3"/>
    <w:rsid w:val="000571A8"/>
    <w:rsid w:val="000571AF"/>
    <w:rsid w:val="000571FD"/>
    <w:rsid w:val="00057216"/>
    <w:rsid w:val="0005721A"/>
    <w:rsid w:val="00057224"/>
    <w:rsid w:val="00057292"/>
    <w:rsid w:val="0005732B"/>
    <w:rsid w:val="00057386"/>
    <w:rsid w:val="0005739A"/>
    <w:rsid w:val="000573A8"/>
    <w:rsid w:val="000573E8"/>
    <w:rsid w:val="000574DB"/>
    <w:rsid w:val="0005751C"/>
    <w:rsid w:val="00057523"/>
    <w:rsid w:val="00057686"/>
    <w:rsid w:val="000576A8"/>
    <w:rsid w:val="00057748"/>
    <w:rsid w:val="0005774F"/>
    <w:rsid w:val="000577F4"/>
    <w:rsid w:val="00057822"/>
    <w:rsid w:val="00057827"/>
    <w:rsid w:val="00057877"/>
    <w:rsid w:val="00057886"/>
    <w:rsid w:val="000578E3"/>
    <w:rsid w:val="000578FB"/>
    <w:rsid w:val="00057940"/>
    <w:rsid w:val="00057998"/>
    <w:rsid w:val="00057A25"/>
    <w:rsid w:val="00057A30"/>
    <w:rsid w:val="00057A34"/>
    <w:rsid w:val="00057A40"/>
    <w:rsid w:val="00057ADB"/>
    <w:rsid w:val="00057AE7"/>
    <w:rsid w:val="00057AFE"/>
    <w:rsid w:val="00057B40"/>
    <w:rsid w:val="00057C98"/>
    <w:rsid w:val="00057C9F"/>
    <w:rsid w:val="00057CD2"/>
    <w:rsid w:val="00057CF2"/>
    <w:rsid w:val="00057D1A"/>
    <w:rsid w:val="00057D6F"/>
    <w:rsid w:val="00057D7B"/>
    <w:rsid w:val="00057D9A"/>
    <w:rsid w:val="00057DCE"/>
    <w:rsid w:val="00057DD5"/>
    <w:rsid w:val="00057E38"/>
    <w:rsid w:val="00057ED7"/>
    <w:rsid w:val="00057F13"/>
    <w:rsid w:val="00057F17"/>
    <w:rsid w:val="00057F18"/>
    <w:rsid w:val="00057F2C"/>
    <w:rsid w:val="00057F55"/>
    <w:rsid w:val="00057F5E"/>
    <w:rsid w:val="00057F7C"/>
    <w:rsid w:val="00057F86"/>
    <w:rsid w:val="0006001F"/>
    <w:rsid w:val="0006002A"/>
    <w:rsid w:val="00060057"/>
    <w:rsid w:val="00060080"/>
    <w:rsid w:val="000600DE"/>
    <w:rsid w:val="00060124"/>
    <w:rsid w:val="0006017A"/>
    <w:rsid w:val="00060195"/>
    <w:rsid w:val="0006019A"/>
    <w:rsid w:val="000601AA"/>
    <w:rsid w:val="000601BA"/>
    <w:rsid w:val="000601F1"/>
    <w:rsid w:val="000602BA"/>
    <w:rsid w:val="000602D9"/>
    <w:rsid w:val="00060337"/>
    <w:rsid w:val="00060385"/>
    <w:rsid w:val="000603B1"/>
    <w:rsid w:val="000603BC"/>
    <w:rsid w:val="00060412"/>
    <w:rsid w:val="0006043B"/>
    <w:rsid w:val="00060486"/>
    <w:rsid w:val="000604B9"/>
    <w:rsid w:val="0006056D"/>
    <w:rsid w:val="00060661"/>
    <w:rsid w:val="000606AB"/>
    <w:rsid w:val="000606BD"/>
    <w:rsid w:val="000606DD"/>
    <w:rsid w:val="00060703"/>
    <w:rsid w:val="0006072F"/>
    <w:rsid w:val="00060735"/>
    <w:rsid w:val="0006076F"/>
    <w:rsid w:val="0006086C"/>
    <w:rsid w:val="00060877"/>
    <w:rsid w:val="0006088E"/>
    <w:rsid w:val="000608BC"/>
    <w:rsid w:val="00060902"/>
    <w:rsid w:val="00060903"/>
    <w:rsid w:val="000609D1"/>
    <w:rsid w:val="00060A07"/>
    <w:rsid w:val="00060A61"/>
    <w:rsid w:val="00060B17"/>
    <w:rsid w:val="00060B1E"/>
    <w:rsid w:val="00060BBC"/>
    <w:rsid w:val="00060BC3"/>
    <w:rsid w:val="00060BEA"/>
    <w:rsid w:val="00060BF3"/>
    <w:rsid w:val="00060C52"/>
    <w:rsid w:val="00060C83"/>
    <w:rsid w:val="00060CBB"/>
    <w:rsid w:val="00060CD0"/>
    <w:rsid w:val="00060D01"/>
    <w:rsid w:val="00060D49"/>
    <w:rsid w:val="00060D57"/>
    <w:rsid w:val="00060E35"/>
    <w:rsid w:val="00060E36"/>
    <w:rsid w:val="00060E93"/>
    <w:rsid w:val="00060EF4"/>
    <w:rsid w:val="00060FA4"/>
    <w:rsid w:val="00060FD4"/>
    <w:rsid w:val="00061011"/>
    <w:rsid w:val="0006102A"/>
    <w:rsid w:val="00061058"/>
    <w:rsid w:val="0006105B"/>
    <w:rsid w:val="0006106B"/>
    <w:rsid w:val="000610B8"/>
    <w:rsid w:val="000610F9"/>
    <w:rsid w:val="00061148"/>
    <w:rsid w:val="0006114A"/>
    <w:rsid w:val="0006115D"/>
    <w:rsid w:val="000611C4"/>
    <w:rsid w:val="000611F7"/>
    <w:rsid w:val="00061207"/>
    <w:rsid w:val="0006120B"/>
    <w:rsid w:val="0006124A"/>
    <w:rsid w:val="0006124E"/>
    <w:rsid w:val="00061397"/>
    <w:rsid w:val="00061399"/>
    <w:rsid w:val="000613BB"/>
    <w:rsid w:val="000613C9"/>
    <w:rsid w:val="00061462"/>
    <w:rsid w:val="00061488"/>
    <w:rsid w:val="0006149B"/>
    <w:rsid w:val="000614AE"/>
    <w:rsid w:val="000614B5"/>
    <w:rsid w:val="000614DE"/>
    <w:rsid w:val="000614F3"/>
    <w:rsid w:val="0006152D"/>
    <w:rsid w:val="00061573"/>
    <w:rsid w:val="000615B0"/>
    <w:rsid w:val="0006163C"/>
    <w:rsid w:val="0006165E"/>
    <w:rsid w:val="0006167B"/>
    <w:rsid w:val="000616BB"/>
    <w:rsid w:val="000616C4"/>
    <w:rsid w:val="000616F4"/>
    <w:rsid w:val="0006170F"/>
    <w:rsid w:val="0006171F"/>
    <w:rsid w:val="0006172C"/>
    <w:rsid w:val="00061745"/>
    <w:rsid w:val="00061759"/>
    <w:rsid w:val="00061778"/>
    <w:rsid w:val="00061790"/>
    <w:rsid w:val="000618B2"/>
    <w:rsid w:val="000618F0"/>
    <w:rsid w:val="00061938"/>
    <w:rsid w:val="00061976"/>
    <w:rsid w:val="000619C5"/>
    <w:rsid w:val="000619DB"/>
    <w:rsid w:val="00061B1B"/>
    <w:rsid w:val="00061B4F"/>
    <w:rsid w:val="00061BA2"/>
    <w:rsid w:val="00061C60"/>
    <w:rsid w:val="00061C95"/>
    <w:rsid w:val="00061D4D"/>
    <w:rsid w:val="00061EC1"/>
    <w:rsid w:val="00061F00"/>
    <w:rsid w:val="00061F20"/>
    <w:rsid w:val="00061F65"/>
    <w:rsid w:val="00061F70"/>
    <w:rsid w:val="00062012"/>
    <w:rsid w:val="00062094"/>
    <w:rsid w:val="000620D1"/>
    <w:rsid w:val="000620D9"/>
    <w:rsid w:val="000621D2"/>
    <w:rsid w:val="00062259"/>
    <w:rsid w:val="00062286"/>
    <w:rsid w:val="00062383"/>
    <w:rsid w:val="0006238D"/>
    <w:rsid w:val="00062390"/>
    <w:rsid w:val="000623FC"/>
    <w:rsid w:val="0006240A"/>
    <w:rsid w:val="00062473"/>
    <w:rsid w:val="00062486"/>
    <w:rsid w:val="000624AD"/>
    <w:rsid w:val="000624E8"/>
    <w:rsid w:val="00062558"/>
    <w:rsid w:val="00062594"/>
    <w:rsid w:val="0006259E"/>
    <w:rsid w:val="000625CD"/>
    <w:rsid w:val="000625E6"/>
    <w:rsid w:val="0006263C"/>
    <w:rsid w:val="00062703"/>
    <w:rsid w:val="00062716"/>
    <w:rsid w:val="000627A0"/>
    <w:rsid w:val="000627C3"/>
    <w:rsid w:val="000627CC"/>
    <w:rsid w:val="000627D9"/>
    <w:rsid w:val="000627F7"/>
    <w:rsid w:val="000627F9"/>
    <w:rsid w:val="0006284A"/>
    <w:rsid w:val="000628A1"/>
    <w:rsid w:val="00062954"/>
    <w:rsid w:val="0006298D"/>
    <w:rsid w:val="000629A1"/>
    <w:rsid w:val="000629CC"/>
    <w:rsid w:val="00062ABE"/>
    <w:rsid w:val="00062B2E"/>
    <w:rsid w:val="00062B59"/>
    <w:rsid w:val="00062B84"/>
    <w:rsid w:val="00062C00"/>
    <w:rsid w:val="00062C49"/>
    <w:rsid w:val="00062C9E"/>
    <w:rsid w:val="00062CA1"/>
    <w:rsid w:val="00062CBF"/>
    <w:rsid w:val="00062D01"/>
    <w:rsid w:val="00062D58"/>
    <w:rsid w:val="00062D63"/>
    <w:rsid w:val="00062D97"/>
    <w:rsid w:val="00062DD7"/>
    <w:rsid w:val="00062DFD"/>
    <w:rsid w:val="00062E17"/>
    <w:rsid w:val="00062E69"/>
    <w:rsid w:val="00062E73"/>
    <w:rsid w:val="00062E9A"/>
    <w:rsid w:val="00062EAD"/>
    <w:rsid w:val="00062F26"/>
    <w:rsid w:val="00062F7A"/>
    <w:rsid w:val="00062FB4"/>
    <w:rsid w:val="00062FB9"/>
    <w:rsid w:val="00062FC6"/>
    <w:rsid w:val="00062FCA"/>
    <w:rsid w:val="00062FD2"/>
    <w:rsid w:val="00062FDF"/>
    <w:rsid w:val="00063035"/>
    <w:rsid w:val="000630F7"/>
    <w:rsid w:val="000631B6"/>
    <w:rsid w:val="000631F2"/>
    <w:rsid w:val="000631FD"/>
    <w:rsid w:val="00063233"/>
    <w:rsid w:val="00063285"/>
    <w:rsid w:val="0006329F"/>
    <w:rsid w:val="000632FC"/>
    <w:rsid w:val="00063379"/>
    <w:rsid w:val="00063386"/>
    <w:rsid w:val="0006339C"/>
    <w:rsid w:val="000633A3"/>
    <w:rsid w:val="000633BD"/>
    <w:rsid w:val="000633ED"/>
    <w:rsid w:val="000633EF"/>
    <w:rsid w:val="00063430"/>
    <w:rsid w:val="000634A3"/>
    <w:rsid w:val="000634C7"/>
    <w:rsid w:val="000634E8"/>
    <w:rsid w:val="0006353B"/>
    <w:rsid w:val="00063639"/>
    <w:rsid w:val="00063656"/>
    <w:rsid w:val="0006367E"/>
    <w:rsid w:val="00063705"/>
    <w:rsid w:val="0006371C"/>
    <w:rsid w:val="00063733"/>
    <w:rsid w:val="0006374A"/>
    <w:rsid w:val="000637AE"/>
    <w:rsid w:val="000637C1"/>
    <w:rsid w:val="00063824"/>
    <w:rsid w:val="0006384A"/>
    <w:rsid w:val="000638B6"/>
    <w:rsid w:val="000638DA"/>
    <w:rsid w:val="00063992"/>
    <w:rsid w:val="00063996"/>
    <w:rsid w:val="000639AB"/>
    <w:rsid w:val="000639F0"/>
    <w:rsid w:val="00063A59"/>
    <w:rsid w:val="00063B32"/>
    <w:rsid w:val="00063B35"/>
    <w:rsid w:val="00063B38"/>
    <w:rsid w:val="00063B59"/>
    <w:rsid w:val="00063B5B"/>
    <w:rsid w:val="00063BE4"/>
    <w:rsid w:val="00063C1E"/>
    <w:rsid w:val="00063C66"/>
    <w:rsid w:val="00063D06"/>
    <w:rsid w:val="00063D3F"/>
    <w:rsid w:val="00063D48"/>
    <w:rsid w:val="00063D4A"/>
    <w:rsid w:val="00063DC4"/>
    <w:rsid w:val="00063DC6"/>
    <w:rsid w:val="00063DF8"/>
    <w:rsid w:val="00063E7B"/>
    <w:rsid w:val="00063EAE"/>
    <w:rsid w:val="00063EBD"/>
    <w:rsid w:val="00063EC6"/>
    <w:rsid w:val="00063EC7"/>
    <w:rsid w:val="00063ED2"/>
    <w:rsid w:val="00063EF5"/>
    <w:rsid w:val="00063EFF"/>
    <w:rsid w:val="00063F24"/>
    <w:rsid w:val="00063F27"/>
    <w:rsid w:val="00063F81"/>
    <w:rsid w:val="00063FA1"/>
    <w:rsid w:val="00063FCB"/>
    <w:rsid w:val="00064058"/>
    <w:rsid w:val="0006407A"/>
    <w:rsid w:val="000640E9"/>
    <w:rsid w:val="0006413B"/>
    <w:rsid w:val="00064259"/>
    <w:rsid w:val="00064276"/>
    <w:rsid w:val="00064278"/>
    <w:rsid w:val="000642DA"/>
    <w:rsid w:val="000642EE"/>
    <w:rsid w:val="0006435B"/>
    <w:rsid w:val="000643D7"/>
    <w:rsid w:val="0006443F"/>
    <w:rsid w:val="00064465"/>
    <w:rsid w:val="000644A0"/>
    <w:rsid w:val="000644B1"/>
    <w:rsid w:val="000644CB"/>
    <w:rsid w:val="000644ED"/>
    <w:rsid w:val="000644F7"/>
    <w:rsid w:val="0006452B"/>
    <w:rsid w:val="000645A8"/>
    <w:rsid w:val="000645CB"/>
    <w:rsid w:val="00064672"/>
    <w:rsid w:val="000646A1"/>
    <w:rsid w:val="000646EE"/>
    <w:rsid w:val="00064727"/>
    <w:rsid w:val="00064746"/>
    <w:rsid w:val="0006476C"/>
    <w:rsid w:val="00064785"/>
    <w:rsid w:val="000647C4"/>
    <w:rsid w:val="000647D2"/>
    <w:rsid w:val="000647F2"/>
    <w:rsid w:val="000648B6"/>
    <w:rsid w:val="000648C1"/>
    <w:rsid w:val="000648D1"/>
    <w:rsid w:val="00064943"/>
    <w:rsid w:val="00064961"/>
    <w:rsid w:val="00064999"/>
    <w:rsid w:val="000649CE"/>
    <w:rsid w:val="00064A00"/>
    <w:rsid w:val="00064A3D"/>
    <w:rsid w:val="00064AA4"/>
    <w:rsid w:val="00064ABC"/>
    <w:rsid w:val="00064ACD"/>
    <w:rsid w:val="00064AE5"/>
    <w:rsid w:val="00064B26"/>
    <w:rsid w:val="00064B3B"/>
    <w:rsid w:val="00064B68"/>
    <w:rsid w:val="00064B6A"/>
    <w:rsid w:val="00064B76"/>
    <w:rsid w:val="00064BF4"/>
    <w:rsid w:val="00064C45"/>
    <w:rsid w:val="00064C65"/>
    <w:rsid w:val="00064C89"/>
    <w:rsid w:val="00064CAB"/>
    <w:rsid w:val="00064CC2"/>
    <w:rsid w:val="00064D55"/>
    <w:rsid w:val="00064DA5"/>
    <w:rsid w:val="00064DED"/>
    <w:rsid w:val="00064E40"/>
    <w:rsid w:val="00064EAB"/>
    <w:rsid w:val="00064EB0"/>
    <w:rsid w:val="00064F83"/>
    <w:rsid w:val="00064F94"/>
    <w:rsid w:val="0006507E"/>
    <w:rsid w:val="00065084"/>
    <w:rsid w:val="000650BD"/>
    <w:rsid w:val="000650D4"/>
    <w:rsid w:val="0006512F"/>
    <w:rsid w:val="000651B2"/>
    <w:rsid w:val="000651D9"/>
    <w:rsid w:val="0006522C"/>
    <w:rsid w:val="00065274"/>
    <w:rsid w:val="00065282"/>
    <w:rsid w:val="0006530C"/>
    <w:rsid w:val="00065334"/>
    <w:rsid w:val="00065379"/>
    <w:rsid w:val="00065393"/>
    <w:rsid w:val="0006539D"/>
    <w:rsid w:val="000653E3"/>
    <w:rsid w:val="00065431"/>
    <w:rsid w:val="0006548E"/>
    <w:rsid w:val="000654C3"/>
    <w:rsid w:val="00065505"/>
    <w:rsid w:val="0006550A"/>
    <w:rsid w:val="000655CD"/>
    <w:rsid w:val="00065639"/>
    <w:rsid w:val="00065674"/>
    <w:rsid w:val="00065679"/>
    <w:rsid w:val="000656AF"/>
    <w:rsid w:val="00065739"/>
    <w:rsid w:val="000657C4"/>
    <w:rsid w:val="000657CC"/>
    <w:rsid w:val="000657F6"/>
    <w:rsid w:val="00065867"/>
    <w:rsid w:val="00065897"/>
    <w:rsid w:val="000658C9"/>
    <w:rsid w:val="00065975"/>
    <w:rsid w:val="000659A0"/>
    <w:rsid w:val="00065A05"/>
    <w:rsid w:val="00065A15"/>
    <w:rsid w:val="00065A7A"/>
    <w:rsid w:val="00065A94"/>
    <w:rsid w:val="00065AAA"/>
    <w:rsid w:val="00065B09"/>
    <w:rsid w:val="00065B9D"/>
    <w:rsid w:val="00065BE8"/>
    <w:rsid w:val="00065C32"/>
    <w:rsid w:val="00065C43"/>
    <w:rsid w:val="00065C76"/>
    <w:rsid w:val="00065CC1"/>
    <w:rsid w:val="00065D1C"/>
    <w:rsid w:val="00065D36"/>
    <w:rsid w:val="00065D4C"/>
    <w:rsid w:val="00065D77"/>
    <w:rsid w:val="00065DA6"/>
    <w:rsid w:val="00065E36"/>
    <w:rsid w:val="00065EDA"/>
    <w:rsid w:val="00065EE9"/>
    <w:rsid w:val="00065EF1"/>
    <w:rsid w:val="00065F16"/>
    <w:rsid w:val="00065F9C"/>
    <w:rsid w:val="00065FB3"/>
    <w:rsid w:val="00065FDD"/>
    <w:rsid w:val="000660C6"/>
    <w:rsid w:val="00066133"/>
    <w:rsid w:val="00066181"/>
    <w:rsid w:val="000661C2"/>
    <w:rsid w:val="000661C5"/>
    <w:rsid w:val="00066285"/>
    <w:rsid w:val="0006628B"/>
    <w:rsid w:val="00066342"/>
    <w:rsid w:val="00066356"/>
    <w:rsid w:val="000663EE"/>
    <w:rsid w:val="00066418"/>
    <w:rsid w:val="00066497"/>
    <w:rsid w:val="000664CF"/>
    <w:rsid w:val="00066539"/>
    <w:rsid w:val="0006659C"/>
    <w:rsid w:val="000665E9"/>
    <w:rsid w:val="00066639"/>
    <w:rsid w:val="0006663A"/>
    <w:rsid w:val="0006668D"/>
    <w:rsid w:val="000666C2"/>
    <w:rsid w:val="00066704"/>
    <w:rsid w:val="00066729"/>
    <w:rsid w:val="0006675F"/>
    <w:rsid w:val="000667A1"/>
    <w:rsid w:val="000667BA"/>
    <w:rsid w:val="000667F8"/>
    <w:rsid w:val="00066817"/>
    <w:rsid w:val="00066819"/>
    <w:rsid w:val="000668AB"/>
    <w:rsid w:val="000668CC"/>
    <w:rsid w:val="000668DF"/>
    <w:rsid w:val="00066967"/>
    <w:rsid w:val="00066A0F"/>
    <w:rsid w:val="00066A1F"/>
    <w:rsid w:val="00066A41"/>
    <w:rsid w:val="00066A54"/>
    <w:rsid w:val="00066AA8"/>
    <w:rsid w:val="00066AE7"/>
    <w:rsid w:val="00066B09"/>
    <w:rsid w:val="00066B69"/>
    <w:rsid w:val="00066BB0"/>
    <w:rsid w:val="00066C98"/>
    <w:rsid w:val="00066CED"/>
    <w:rsid w:val="00066D35"/>
    <w:rsid w:val="00066D58"/>
    <w:rsid w:val="00066DB7"/>
    <w:rsid w:val="00066DBE"/>
    <w:rsid w:val="00066DCC"/>
    <w:rsid w:val="00066E32"/>
    <w:rsid w:val="00066E33"/>
    <w:rsid w:val="00066E49"/>
    <w:rsid w:val="00066EB7"/>
    <w:rsid w:val="00066EC0"/>
    <w:rsid w:val="00066F28"/>
    <w:rsid w:val="00066F7F"/>
    <w:rsid w:val="00066FD7"/>
    <w:rsid w:val="00067018"/>
    <w:rsid w:val="00067090"/>
    <w:rsid w:val="00067096"/>
    <w:rsid w:val="000670D7"/>
    <w:rsid w:val="000670DD"/>
    <w:rsid w:val="00067100"/>
    <w:rsid w:val="00067113"/>
    <w:rsid w:val="00067116"/>
    <w:rsid w:val="0006714A"/>
    <w:rsid w:val="0006718C"/>
    <w:rsid w:val="000671D1"/>
    <w:rsid w:val="00067220"/>
    <w:rsid w:val="0006725A"/>
    <w:rsid w:val="0006728C"/>
    <w:rsid w:val="000672B8"/>
    <w:rsid w:val="000672FB"/>
    <w:rsid w:val="00067320"/>
    <w:rsid w:val="00067423"/>
    <w:rsid w:val="000674E6"/>
    <w:rsid w:val="000674F9"/>
    <w:rsid w:val="00067529"/>
    <w:rsid w:val="0006756D"/>
    <w:rsid w:val="0006757B"/>
    <w:rsid w:val="000676CD"/>
    <w:rsid w:val="000676E1"/>
    <w:rsid w:val="000676FE"/>
    <w:rsid w:val="0006779B"/>
    <w:rsid w:val="0006779D"/>
    <w:rsid w:val="000677D5"/>
    <w:rsid w:val="000677DA"/>
    <w:rsid w:val="00067803"/>
    <w:rsid w:val="0006783E"/>
    <w:rsid w:val="00067846"/>
    <w:rsid w:val="000678A0"/>
    <w:rsid w:val="000678A2"/>
    <w:rsid w:val="000678AF"/>
    <w:rsid w:val="00067913"/>
    <w:rsid w:val="00067938"/>
    <w:rsid w:val="00067976"/>
    <w:rsid w:val="00067999"/>
    <w:rsid w:val="000679BD"/>
    <w:rsid w:val="00067A08"/>
    <w:rsid w:val="00067A99"/>
    <w:rsid w:val="00067AAA"/>
    <w:rsid w:val="00067AF6"/>
    <w:rsid w:val="00067B75"/>
    <w:rsid w:val="00067B9C"/>
    <w:rsid w:val="00067BA0"/>
    <w:rsid w:val="00067BB7"/>
    <w:rsid w:val="00067BFB"/>
    <w:rsid w:val="00067C0D"/>
    <w:rsid w:val="00067CDC"/>
    <w:rsid w:val="00067CE2"/>
    <w:rsid w:val="00067D35"/>
    <w:rsid w:val="00067D51"/>
    <w:rsid w:val="00067D9F"/>
    <w:rsid w:val="00067DCB"/>
    <w:rsid w:val="00067DEA"/>
    <w:rsid w:val="00067E31"/>
    <w:rsid w:val="00067E80"/>
    <w:rsid w:val="00067EBC"/>
    <w:rsid w:val="00067EC7"/>
    <w:rsid w:val="00067ED3"/>
    <w:rsid w:val="00067EE1"/>
    <w:rsid w:val="00067EF4"/>
    <w:rsid w:val="00067F18"/>
    <w:rsid w:val="00067F42"/>
    <w:rsid w:val="00067F49"/>
    <w:rsid w:val="00067F89"/>
    <w:rsid w:val="00070026"/>
    <w:rsid w:val="00070035"/>
    <w:rsid w:val="0007007A"/>
    <w:rsid w:val="00070089"/>
    <w:rsid w:val="000700D8"/>
    <w:rsid w:val="000700DB"/>
    <w:rsid w:val="00070113"/>
    <w:rsid w:val="00070158"/>
    <w:rsid w:val="0007019B"/>
    <w:rsid w:val="000701D4"/>
    <w:rsid w:val="000701E8"/>
    <w:rsid w:val="000701EE"/>
    <w:rsid w:val="000701F8"/>
    <w:rsid w:val="0007026F"/>
    <w:rsid w:val="000702C5"/>
    <w:rsid w:val="000702DE"/>
    <w:rsid w:val="0007033D"/>
    <w:rsid w:val="0007033F"/>
    <w:rsid w:val="0007039F"/>
    <w:rsid w:val="000703CB"/>
    <w:rsid w:val="000703ED"/>
    <w:rsid w:val="00070448"/>
    <w:rsid w:val="000704A3"/>
    <w:rsid w:val="0007062D"/>
    <w:rsid w:val="00070650"/>
    <w:rsid w:val="00070664"/>
    <w:rsid w:val="00070669"/>
    <w:rsid w:val="00070670"/>
    <w:rsid w:val="00070671"/>
    <w:rsid w:val="0007068F"/>
    <w:rsid w:val="0007069D"/>
    <w:rsid w:val="000706E8"/>
    <w:rsid w:val="00070715"/>
    <w:rsid w:val="00070731"/>
    <w:rsid w:val="00070738"/>
    <w:rsid w:val="00070797"/>
    <w:rsid w:val="00070836"/>
    <w:rsid w:val="000708AE"/>
    <w:rsid w:val="000708FF"/>
    <w:rsid w:val="0007090E"/>
    <w:rsid w:val="00070940"/>
    <w:rsid w:val="00070962"/>
    <w:rsid w:val="000709F9"/>
    <w:rsid w:val="00070A1F"/>
    <w:rsid w:val="00070A3E"/>
    <w:rsid w:val="00070B05"/>
    <w:rsid w:val="00070B18"/>
    <w:rsid w:val="00070B3C"/>
    <w:rsid w:val="00070B55"/>
    <w:rsid w:val="00070B6E"/>
    <w:rsid w:val="00070C09"/>
    <w:rsid w:val="00070C24"/>
    <w:rsid w:val="00070C65"/>
    <w:rsid w:val="00070C9D"/>
    <w:rsid w:val="00070D04"/>
    <w:rsid w:val="00070DB9"/>
    <w:rsid w:val="00070E4B"/>
    <w:rsid w:val="00070F14"/>
    <w:rsid w:val="00070F55"/>
    <w:rsid w:val="00070F66"/>
    <w:rsid w:val="00070FD2"/>
    <w:rsid w:val="000710AC"/>
    <w:rsid w:val="000710FB"/>
    <w:rsid w:val="0007112C"/>
    <w:rsid w:val="0007115C"/>
    <w:rsid w:val="0007116D"/>
    <w:rsid w:val="00071199"/>
    <w:rsid w:val="000711A6"/>
    <w:rsid w:val="00071259"/>
    <w:rsid w:val="0007126D"/>
    <w:rsid w:val="000712A7"/>
    <w:rsid w:val="000712CB"/>
    <w:rsid w:val="000712F5"/>
    <w:rsid w:val="00071307"/>
    <w:rsid w:val="00071364"/>
    <w:rsid w:val="000713BC"/>
    <w:rsid w:val="000713F1"/>
    <w:rsid w:val="00071403"/>
    <w:rsid w:val="0007142C"/>
    <w:rsid w:val="0007142D"/>
    <w:rsid w:val="0007143D"/>
    <w:rsid w:val="0007146F"/>
    <w:rsid w:val="0007149C"/>
    <w:rsid w:val="000714A3"/>
    <w:rsid w:val="00071539"/>
    <w:rsid w:val="000715A9"/>
    <w:rsid w:val="000715F8"/>
    <w:rsid w:val="00071661"/>
    <w:rsid w:val="0007166F"/>
    <w:rsid w:val="00071685"/>
    <w:rsid w:val="000716C6"/>
    <w:rsid w:val="0007172F"/>
    <w:rsid w:val="000717C9"/>
    <w:rsid w:val="000717D3"/>
    <w:rsid w:val="000717DD"/>
    <w:rsid w:val="000717F0"/>
    <w:rsid w:val="00071899"/>
    <w:rsid w:val="000718D0"/>
    <w:rsid w:val="00071919"/>
    <w:rsid w:val="00071926"/>
    <w:rsid w:val="0007195D"/>
    <w:rsid w:val="000719A6"/>
    <w:rsid w:val="000719D5"/>
    <w:rsid w:val="00071A4C"/>
    <w:rsid w:val="00071A64"/>
    <w:rsid w:val="00071B18"/>
    <w:rsid w:val="00071B40"/>
    <w:rsid w:val="00071B43"/>
    <w:rsid w:val="00071B7E"/>
    <w:rsid w:val="00071B86"/>
    <w:rsid w:val="00071BC0"/>
    <w:rsid w:val="00071BC8"/>
    <w:rsid w:val="00071CD4"/>
    <w:rsid w:val="00071CE4"/>
    <w:rsid w:val="00071DBB"/>
    <w:rsid w:val="00071E35"/>
    <w:rsid w:val="00071E86"/>
    <w:rsid w:val="00071F85"/>
    <w:rsid w:val="00071FAF"/>
    <w:rsid w:val="00071FE6"/>
    <w:rsid w:val="0007200F"/>
    <w:rsid w:val="00072017"/>
    <w:rsid w:val="00072043"/>
    <w:rsid w:val="000720BB"/>
    <w:rsid w:val="000720E2"/>
    <w:rsid w:val="0007217C"/>
    <w:rsid w:val="00072185"/>
    <w:rsid w:val="00072187"/>
    <w:rsid w:val="000721D6"/>
    <w:rsid w:val="000722E6"/>
    <w:rsid w:val="000722F9"/>
    <w:rsid w:val="000723AA"/>
    <w:rsid w:val="000723C1"/>
    <w:rsid w:val="00072435"/>
    <w:rsid w:val="00072464"/>
    <w:rsid w:val="00072603"/>
    <w:rsid w:val="00072621"/>
    <w:rsid w:val="00072622"/>
    <w:rsid w:val="0007269C"/>
    <w:rsid w:val="000726B3"/>
    <w:rsid w:val="00072721"/>
    <w:rsid w:val="0007273E"/>
    <w:rsid w:val="0007274E"/>
    <w:rsid w:val="000727A2"/>
    <w:rsid w:val="000727D2"/>
    <w:rsid w:val="00072846"/>
    <w:rsid w:val="00072856"/>
    <w:rsid w:val="00072860"/>
    <w:rsid w:val="00072941"/>
    <w:rsid w:val="00072966"/>
    <w:rsid w:val="00072AB8"/>
    <w:rsid w:val="00072ABF"/>
    <w:rsid w:val="00072AEC"/>
    <w:rsid w:val="00072B0C"/>
    <w:rsid w:val="00072D0D"/>
    <w:rsid w:val="00072D6D"/>
    <w:rsid w:val="00072D71"/>
    <w:rsid w:val="00072E37"/>
    <w:rsid w:val="00072E65"/>
    <w:rsid w:val="00072F2F"/>
    <w:rsid w:val="00072F3B"/>
    <w:rsid w:val="00072F41"/>
    <w:rsid w:val="00072F82"/>
    <w:rsid w:val="00072F83"/>
    <w:rsid w:val="0007304C"/>
    <w:rsid w:val="00073079"/>
    <w:rsid w:val="00073094"/>
    <w:rsid w:val="000730A9"/>
    <w:rsid w:val="000730ED"/>
    <w:rsid w:val="00073107"/>
    <w:rsid w:val="0007314F"/>
    <w:rsid w:val="000731EF"/>
    <w:rsid w:val="000731FC"/>
    <w:rsid w:val="0007326E"/>
    <w:rsid w:val="00073281"/>
    <w:rsid w:val="000732A6"/>
    <w:rsid w:val="000732CD"/>
    <w:rsid w:val="000732FC"/>
    <w:rsid w:val="0007334B"/>
    <w:rsid w:val="0007338D"/>
    <w:rsid w:val="000733B8"/>
    <w:rsid w:val="000733E3"/>
    <w:rsid w:val="000734A4"/>
    <w:rsid w:val="000734A6"/>
    <w:rsid w:val="000734AB"/>
    <w:rsid w:val="00073511"/>
    <w:rsid w:val="000735BF"/>
    <w:rsid w:val="000735F4"/>
    <w:rsid w:val="00073695"/>
    <w:rsid w:val="000736CF"/>
    <w:rsid w:val="000736D4"/>
    <w:rsid w:val="000736E0"/>
    <w:rsid w:val="000736F3"/>
    <w:rsid w:val="00073707"/>
    <w:rsid w:val="0007372A"/>
    <w:rsid w:val="0007379C"/>
    <w:rsid w:val="000737A7"/>
    <w:rsid w:val="00073845"/>
    <w:rsid w:val="00073846"/>
    <w:rsid w:val="00073885"/>
    <w:rsid w:val="00073896"/>
    <w:rsid w:val="000738E0"/>
    <w:rsid w:val="0007392D"/>
    <w:rsid w:val="00073931"/>
    <w:rsid w:val="00073984"/>
    <w:rsid w:val="000739AC"/>
    <w:rsid w:val="000739C7"/>
    <w:rsid w:val="000739FE"/>
    <w:rsid w:val="00073A04"/>
    <w:rsid w:val="00073A3A"/>
    <w:rsid w:val="00073A40"/>
    <w:rsid w:val="00073A57"/>
    <w:rsid w:val="00073A7F"/>
    <w:rsid w:val="00073A9D"/>
    <w:rsid w:val="00073AEA"/>
    <w:rsid w:val="00073B10"/>
    <w:rsid w:val="00073B4B"/>
    <w:rsid w:val="00073B51"/>
    <w:rsid w:val="00073B78"/>
    <w:rsid w:val="00073BCF"/>
    <w:rsid w:val="00073C18"/>
    <w:rsid w:val="00073C43"/>
    <w:rsid w:val="00073C64"/>
    <w:rsid w:val="00073CA5"/>
    <w:rsid w:val="00073CA6"/>
    <w:rsid w:val="00073CB4"/>
    <w:rsid w:val="00073CBB"/>
    <w:rsid w:val="00073D55"/>
    <w:rsid w:val="00073D96"/>
    <w:rsid w:val="00073DD3"/>
    <w:rsid w:val="00073E65"/>
    <w:rsid w:val="00073E8F"/>
    <w:rsid w:val="00073EE2"/>
    <w:rsid w:val="00073F11"/>
    <w:rsid w:val="00073F37"/>
    <w:rsid w:val="00073F3F"/>
    <w:rsid w:val="00073FC4"/>
    <w:rsid w:val="00073FFC"/>
    <w:rsid w:val="00074021"/>
    <w:rsid w:val="0007409A"/>
    <w:rsid w:val="0007412A"/>
    <w:rsid w:val="0007416F"/>
    <w:rsid w:val="0007419E"/>
    <w:rsid w:val="000741A1"/>
    <w:rsid w:val="0007425B"/>
    <w:rsid w:val="000742F8"/>
    <w:rsid w:val="00074318"/>
    <w:rsid w:val="00074336"/>
    <w:rsid w:val="0007436D"/>
    <w:rsid w:val="00074376"/>
    <w:rsid w:val="000743BF"/>
    <w:rsid w:val="000743C5"/>
    <w:rsid w:val="000743E0"/>
    <w:rsid w:val="00074423"/>
    <w:rsid w:val="000744B8"/>
    <w:rsid w:val="0007454D"/>
    <w:rsid w:val="00074551"/>
    <w:rsid w:val="000745A2"/>
    <w:rsid w:val="000745CB"/>
    <w:rsid w:val="000745FC"/>
    <w:rsid w:val="000746ED"/>
    <w:rsid w:val="00074737"/>
    <w:rsid w:val="00074768"/>
    <w:rsid w:val="0007486C"/>
    <w:rsid w:val="00074890"/>
    <w:rsid w:val="000748F3"/>
    <w:rsid w:val="00074962"/>
    <w:rsid w:val="0007496E"/>
    <w:rsid w:val="0007498F"/>
    <w:rsid w:val="0007499D"/>
    <w:rsid w:val="0007499F"/>
    <w:rsid w:val="000749B6"/>
    <w:rsid w:val="000749C0"/>
    <w:rsid w:val="000749D8"/>
    <w:rsid w:val="00074A00"/>
    <w:rsid w:val="00074A19"/>
    <w:rsid w:val="00074AAB"/>
    <w:rsid w:val="00074ACA"/>
    <w:rsid w:val="00074B5B"/>
    <w:rsid w:val="00074C07"/>
    <w:rsid w:val="00074C5D"/>
    <w:rsid w:val="00074CE7"/>
    <w:rsid w:val="00074D12"/>
    <w:rsid w:val="00074DE9"/>
    <w:rsid w:val="00074DFF"/>
    <w:rsid w:val="00074E20"/>
    <w:rsid w:val="00074E2E"/>
    <w:rsid w:val="00074F55"/>
    <w:rsid w:val="00074FC1"/>
    <w:rsid w:val="00074FDA"/>
    <w:rsid w:val="0007508C"/>
    <w:rsid w:val="00075168"/>
    <w:rsid w:val="000751B4"/>
    <w:rsid w:val="000751D6"/>
    <w:rsid w:val="00075217"/>
    <w:rsid w:val="00075297"/>
    <w:rsid w:val="000752AB"/>
    <w:rsid w:val="000752C5"/>
    <w:rsid w:val="000752DE"/>
    <w:rsid w:val="000752F6"/>
    <w:rsid w:val="0007530C"/>
    <w:rsid w:val="00075346"/>
    <w:rsid w:val="00075364"/>
    <w:rsid w:val="00075366"/>
    <w:rsid w:val="0007537A"/>
    <w:rsid w:val="00075384"/>
    <w:rsid w:val="000753BA"/>
    <w:rsid w:val="000753FC"/>
    <w:rsid w:val="0007546C"/>
    <w:rsid w:val="00075479"/>
    <w:rsid w:val="000754A0"/>
    <w:rsid w:val="000754E3"/>
    <w:rsid w:val="0007552E"/>
    <w:rsid w:val="00075579"/>
    <w:rsid w:val="000755AF"/>
    <w:rsid w:val="000755B0"/>
    <w:rsid w:val="000755F9"/>
    <w:rsid w:val="00075631"/>
    <w:rsid w:val="000756C8"/>
    <w:rsid w:val="0007570B"/>
    <w:rsid w:val="0007571B"/>
    <w:rsid w:val="0007571F"/>
    <w:rsid w:val="0007574C"/>
    <w:rsid w:val="0007579B"/>
    <w:rsid w:val="000757A6"/>
    <w:rsid w:val="0007581E"/>
    <w:rsid w:val="00075826"/>
    <w:rsid w:val="00075873"/>
    <w:rsid w:val="000758DF"/>
    <w:rsid w:val="000758EF"/>
    <w:rsid w:val="00075918"/>
    <w:rsid w:val="00075962"/>
    <w:rsid w:val="00075973"/>
    <w:rsid w:val="000759F7"/>
    <w:rsid w:val="00075A02"/>
    <w:rsid w:val="00075A51"/>
    <w:rsid w:val="00075A80"/>
    <w:rsid w:val="00075AF0"/>
    <w:rsid w:val="00075B43"/>
    <w:rsid w:val="00075C94"/>
    <w:rsid w:val="00075D00"/>
    <w:rsid w:val="00075D2A"/>
    <w:rsid w:val="00075D8D"/>
    <w:rsid w:val="00075DB8"/>
    <w:rsid w:val="00075DE8"/>
    <w:rsid w:val="00075DF8"/>
    <w:rsid w:val="00075E09"/>
    <w:rsid w:val="00075E37"/>
    <w:rsid w:val="00075E46"/>
    <w:rsid w:val="00075EBA"/>
    <w:rsid w:val="00075EE2"/>
    <w:rsid w:val="00075F21"/>
    <w:rsid w:val="00075F28"/>
    <w:rsid w:val="00075F43"/>
    <w:rsid w:val="00075F62"/>
    <w:rsid w:val="00075F67"/>
    <w:rsid w:val="00076112"/>
    <w:rsid w:val="0007615B"/>
    <w:rsid w:val="000761A8"/>
    <w:rsid w:val="000761BF"/>
    <w:rsid w:val="000761FE"/>
    <w:rsid w:val="00076217"/>
    <w:rsid w:val="00076229"/>
    <w:rsid w:val="00076230"/>
    <w:rsid w:val="0007625F"/>
    <w:rsid w:val="00076295"/>
    <w:rsid w:val="000762CC"/>
    <w:rsid w:val="000762CF"/>
    <w:rsid w:val="00076315"/>
    <w:rsid w:val="0007632F"/>
    <w:rsid w:val="00076337"/>
    <w:rsid w:val="0007636B"/>
    <w:rsid w:val="00076382"/>
    <w:rsid w:val="0007638F"/>
    <w:rsid w:val="000763B0"/>
    <w:rsid w:val="000763B9"/>
    <w:rsid w:val="0007643A"/>
    <w:rsid w:val="00076459"/>
    <w:rsid w:val="00076485"/>
    <w:rsid w:val="0007648A"/>
    <w:rsid w:val="00076564"/>
    <w:rsid w:val="00076569"/>
    <w:rsid w:val="000765A0"/>
    <w:rsid w:val="000765A8"/>
    <w:rsid w:val="000765E9"/>
    <w:rsid w:val="00076638"/>
    <w:rsid w:val="00076641"/>
    <w:rsid w:val="000766B8"/>
    <w:rsid w:val="00076747"/>
    <w:rsid w:val="00076818"/>
    <w:rsid w:val="00076869"/>
    <w:rsid w:val="00076886"/>
    <w:rsid w:val="000768A0"/>
    <w:rsid w:val="000768A8"/>
    <w:rsid w:val="000768BD"/>
    <w:rsid w:val="000768C7"/>
    <w:rsid w:val="00076911"/>
    <w:rsid w:val="00076923"/>
    <w:rsid w:val="00076940"/>
    <w:rsid w:val="00076969"/>
    <w:rsid w:val="000769FD"/>
    <w:rsid w:val="00076A21"/>
    <w:rsid w:val="00076A5E"/>
    <w:rsid w:val="00076A66"/>
    <w:rsid w:val="00076B6A"/>
    <w:rsid w:val="00076B89"/>
    <w:rsid w:val="00076B8A"/>
    <w:rsid w:val="00076B8F"/>
    <w:rsid w:val="00076BAF"/>
    <w:rsid w:val="00076C28"/>
    <w:rsid w:val="00076C58"/>
    <w:rsid w:val="00076CFD"/>
    <w:rsid w:val="00076D2B"/>
    <w:rsid w:val="00076DA8"/>
    <w:rsid w:val="00076E5E"/>
    <w:rsid w:val="00076EBF"/>
    <w:rsid w:val="00076EE9"/>
    <w:rsid w:val="00076F61"/>
    <w:rsid w:val="00076F72"/>
    <w:rsid w:val="00077021"/>
    <w:rsid w:val="00077098"/>
    <w:rsid w:val="000770AE"/>
    <w:rsid w:val="000770F0"/>
    <w:rsid w:val="00077159"/>
    <w:rsid w:val="00077184"/>
    <w:rsid w:val="000771E6"/>
    <w:rsid w:val="000771F0"/>
    <w:rsid w:val="00077261"/>
    <w:rsid w:val="00077271"/>
    <w:rsid w:val="000772B1"/>
    <w:rsid w:val="000772EF"/>
    <w:rsid w:val="00077312"/>
    <w:rsid w:val="0007732F"/>
    <w:rsid w:val="00077384"/>
    <w:rsid w:val="000773E3"/>
    <w:rsid w:val="00077461"/>
    <w:rsid w:val="00077464"/>
    <w:rsid w:val="000774B1"/>
    <w:rsid w:val="000774D0"/>
    <w:rsid w:val="00077520"/>
    <w:rsid w:val="00077552"/>
    <w:rsid w:val="0007759C"/>
    <w:rsid w:val="000775B1"/>
    <w:rsid w:val="000775DB"/>
    <w:rsid w:val="000775E5"/>
    <w:rsid w:val="0007765C"/>
    <w:rsid w:val="000776B7"/>
    <w:rsid w:val="000776CA"/>
    <w:rsid w:val="000776F8"/>
    <w:rsid w:val="00077778"/>
    <w:rsid w:val="00077784"/>
    <w:rsid w:val="00077790"/>
    <w:rsid w:val="000778A4"/>
    <w:rsid w:val="000778D7"/>
    <w:rsid w:val="000778D9"/>
    <w:rsid w:val="000778EA"/>
    <w:rsid w:val="000778FE"/>
    <w:rsid w:val="0007793D"/>
    <w:rsid w:val="000779D9"/>
    <w:rsid w:val="00077A15"/>
    <w:rsid w:val="00077A51"/>
    <w:rsid w:val="00077A7B"/>
    <w:rsid w:val="00077A81"/>
    <w:rsid w:val="00077A97"/>
    <w:rsid w:val="00077AFA"/>
    <w:rsid w:val="00077B31"/>
    <w:rsid w:val="00077B3E"/>
    <w:rsid w:val="00077B74"/>
    <w:rsid w:val="00077B9A"/>
    <w:rsid w:val="00077BA0"/>
    <w:rsid w:val="00077BF4"/>
    <w:rsid w:val="00077BFA"/>
    <w:rsid w:val="00077CFA"/>
    <w:rsid w:val="00077D01"/>
    <w:rsid w:val="00077D8F"/>
    <w:rsid w:val="00077E07"/>
    <w:rsid w:val="00077E59"/>
    <w:rsid w:val="00077E66"/>
    <w:rsid w:val="00077EE7"/>
    <w:rsid w:val="00077EEE"/>
    <w:rsid w:val="00077F5E"/>
    <w:rsid w:val="00077F84"/>
    <w:rsid w:val="00077FF6"/>
    <w:rsid w:val="00080007"/>
    <w:rsid w:val="0008008F"/>
    <w:rsid w:val="0008009F"/>
    <w:rsid w:val="000800FB"/>
    <w:rsid w:val="00080170"/>
    <w:rsid w:val="00080179"/>
    <w:rsid w:val="00080194"/>
    <w:rsid w:val="000801B2"/>
    <w:rsid w:val="00080228"/>
    <w:rsid w:val="00080262"/>
    <w:rsid w:val="000802A4"/>
    <w:rsid w:val="000802F8"/>
    <w:rsid w:val="0008032A"/>
    <w:rsid w:val="0008033D"/>
    <w:rsid w:val="00080347"/>
    <w:rsid w:val="0008036C"/>
    <w:rsid w:val="000803D3"/>
    <w:rsid w:val="000803DF"/>
    <w:rsid w:val="00080458"/>
    <w:rsid w:val="00080459"/>
    <w:rsid w:val="0008048D"/>
    <w:rsid w:val="0008049D"/>
    <w:rsid w:val="000804AF"/>
    <w:rsid w:val="000805A0"/>
    <w:rsid w:val="000805C9"/>
    <w:rsid w:val="00080604"/>
    <w:rsid w:val="0008065F"/>
    <w:rsid w:val="00080682"/>
    <w:rsid w:val="000806C0"/>
    <w:rsid w:val="00080757"/>
    <w:rsid w:val="0008078A"/>
    <w:rsid w:val="000807C1"/>
    <w:rsid w:val="000807C5"/>
    <w:rsid w:val="000807E4"/>
    <w:rsid w:val="000807FD"/>
    <w:rsid w:val="00080918"/>
    <w:rsid w:val="0008098A"/>
    <w:rsid w:val="00080990"/>
    <w:rsid w:val="000809AE"/>
    <w:rsid w:val="000809C3"/>
    <w:rsid w:val="00080A48"/>
    <w:rsid w:val="00080A4C"/>
    <w:rsid w:val="00080A83"/>
    <w:rsid w:val="00080AC6"/>
    <w:rsid w:val="00080AD4"/>
    <w:rsid w:val="00080C52"/>
    <w:rsid w:val="00080C55"/>
    <w:rsid w:val="00080CC3"/>
    <w:rsid w:val="00080D1C"/>
    <w:rsid w:val="00080D32"/>
    <w:rsid w:val="00080D40"/>
    <w:rsid w:val="00080D61"/>
    <w:rsid w:val="00080E58"/>
    <w:rsid w:val="00080E5F"/>
    <w:rsid w:val="00080F9E"/>
    <w:rsid w:val="00080FCE"/>
    <w:rsid w:val="00081018"/>
    <w:rsid w:val="00081045"/>
    <w:rsid w:val="00081081"/>
    <w:rsid w:val="000810B5"/>
    <w:rsid w:val="000810BD"/>
    <w:rsid w:val="00081180"/>
    <w:rsid w:val="00081188"/>
    <w:rsid w:val="000811A7"/>
    <w:rsid w:val="000811CA"/>
    <w:rsid w:val="000811D6"/>
    <w:rsid w:val="000811E1"/>
    <w:rsid w:val="0008122A"/>
    <w:rsid w:val="00081254"/>
    <w:rsid w:val="0008129D"/>
    <w:rsid w:val="000812BF"/>
    <w:rsid w:val="0008133D"/>
    <w:rsid w:val="0008137B"/>
    <w:rsid w:val="000813AF"/>
    <w:rsid w:val="00081406"/>
    <w:rsid w:val="00081407"/>
    <w:rsid w:val="0008142A"/>
    <w:rsid w:val="00081549"/>
    <w:rsid w:val="0008157B"/>
    <w:rsid w:val="00081583"/>
    <w:rsid w:val="00081593"/>
    <w:rsid w:val="00081634"/>
    <w:rsid w:val="00081664"/>
    <w:rsid w:val="000817D2"/>
    <w:rsid w:val="0008182E"/>
    <w:rsid w:val="0008185E"/>
    <w:rsid w:val="000818A5"/>
    <w:rsid w:val="000818D3"/>
    <w:rsid w:val="0008194E"/>
    <w:rsid w:val="00081978"/>
    <w:rsid w:val="000819D8"/>
    <w:rsid w:val="000819E4"/>
    <w:rsid w:val="00081AC2"/>
    <w:rsid w:val="00081B35"/>
    <w:rsid w:val="00081B3E"/>
    <w:rsid w:val="00081B5D"/>
    <w:rsid w:val="00081B89"/>
    <w:rsid w:val="00081BA0"/>
    <w:rsid w:val="00081BA9"/>
    <w:rsid w:val="00081C27"/>
    <w:rsid w:val="00081C46"/>
    <w:rsid w:val="00081CC5"/>
    <w:rsid w:val="00081D1A"/>
    <w:rsid w:val="00081D42"/>
    <w:rsid w:val="00081E0E"/>
    <w:rsid w:val="00081E31"/>
    <w:rsid w:val="00081E68"/>
    <w:rsid w:val="00081EB0"/>
    <w:rsid w:val="00081EBA"/>
    <w:rsid w:val="00081F03"/>
    <w:rsid w:val="00081F4D"/>
    <w:rsid w:val="00081F54"/>
    <w:rsid w:val="00081FD0"/>
    <w:rsid w:val="00081FD9"/>
    <w:rsid w:val="00081FDB"/>
    <w:rsid w:val="00081FEF"/>
    <w:rsid w:val="00081FF7"/>
    <w:rsid w:val="000820A9"/>
    <w:rsid w:val="000820E4"/>
    <w:rsid w:val="000820F9"/>
    <w:rsid w:val="000820FD"/>
    <w:rsid w:val="00082126"/>
    <w:rsid w:val="00082127"/>
    <w:rsid w:val="0008216A"/>
    <w:rsid w:val="0008218A"/>
    <w:rsid w:val="0008227B"/>
    <w:rsid w:val="00082291"/>
    <w:rsid w:val="000822C6"/>
    <w:rsid w:val="00082315"/>
    <w:rsid w:val="000823A7"/>
    <w:rsid w:val="0008245C"/>
    <w:rsid w:val="00082471"/>
    <w:rsid w:val="000824AA"/>
    <w:rsid w:val="000824D2"/>
    <w:rsid w:val="0008258F"/>
    <w:rsid w:val="000825C3"/>
    <w:rsid w:val="00082628"/>
    <w:rsid w:val="0008262B"/>
    <w:rsid w:val="0008265B"/>
    <w:rsid w:val="0008267E"/>
    <w:rsid w:val="000826AD"/>
    <w:rsid w:val="000826CF"/>
    <w:rsid w:val="000826D6"/>
    <w:rsid w:val="0008270E"/>
    <w:rsid w:val="00082725"/>
    <w:rsid w:val="00082738"/>
    <w:rsid w:val="00082743"/>
    <w:rsid w:val="0008279D"/>
    <w:rsid w:val="000827EB"/>
    <w:rsid w:val="00082872"/>
    <w:rsid w:val="000828CE"/>
    <w:rsid w:val="000828D5"/>
    <w:rsid w:val="00082915"/>
    <w:rsid w:val="00082935"/>
    <w:rsid w:val="000829EE"/>
    <w:rsid w:val="000829F7"/>
    <w:rsid w:val="000829FA"/>
    <w:rsid w:val="00082A3C"/>
    <w:rsid w:val="00082A72"/>
    <w:rsid w:val="00082ABC"/>
    <w:rsid w:val="00082AE9"/>
    <w:rsid w:val="00082B09"/>
    <w:rsid w:val="00082C15"/>
    <w:rsid w:val="00082C19"/>
    <w:rsid w:val="00082C42"/>
    <w:rsid w:val="00082CC4"/>
    <w:rsid w:val="00082D22"/>
    <w:rsid w:val="00082D34"/>
    <w:rsid w:val="00082DC0"/>
    <w:rsid w:val="00082DD1"/>
    <w:rsid w:val="00082E8E"/>
    <w:rsid w:val="00082E91"/>
    <w:rsid w:val="00082F05"/>
    <w:rsid w:val="00082F0F"/>
    <w:rsid w:val="00082FB1"/>
    <w:rsid w:val="0008303B"/>
    <w:rsid w:val="00083067"/>
    <w:rsid w:val="00083097"/>
    <w:rsid w:val="000830CC"/>
    <w:rsid w:val="00083140"/>
    <w:rsid w:val="0008317F"/>
    <w:rsid w:val="000831B1"/>
    <w:rsid w:val="000831DA"/>
    <w:rsid w:val="000831F9"/>
    <w:rsid w:val="000831FC"/>
    <w:rsid w:val="00083261"/>
    <w:rsid w:val="00083263"/>
    <w:rsid w:val="0008329D"/>
    <w:rsid w:val="000832E2"/>
    <w:rsid w:val="00083331"/>
    <w:rsid w:val="0008337B"/>
    <w:rsid w:val="000833C9"/>
    <w:rsid w:val="000833F4"/>
    <w:rsid w:val="00083401"/>
    <w:rsid w:val="0008341D"/>
    <w:rsid w:val="00083435"/>
    <w:rsid w:val="00083495"/>
    <w:rsid w:val="000834E7"/>
    <w:rsid w:val="00083531"/>
    <w:rsid w:val="00083551"/>
    <w:rsid w:val="000835B0"/>
    <w:rsid w:val="000835D7"/>
    <w:rsid w:val="00083605"/>
    <w:rsid w:val="00083612"/>
    <w:rsid w:val="00083628"/>
    <w:rsid w:val="000836B0"/>
    <w:rsid w:val="000836B6"/>
    <w:rsid w:val="000836BC"/>
    <w:rsid w:val="000836D1"/>
    <w:rsid w:val="000836FB"/>
    <w:rsid w:val="00083763"/>
    <w:rsid w:val="000837AD"/>
    <w:rsid w:val="0008380F"/>
    <w:rsid w:val="00083891"/>
    <w:rsid w:val="000838CD"/>
    <w:rsid w:val="0008393F"/>
    <w:rsid w:val="00083952"/>
    <w:rsid w:val="00083970"/>
    <w:rsid w:val="00083995"/>
    <w:rsid w:val="00083A68"/>
    <w:rsid w:val="00083A81"/>
    <w:rsid w:val="00083AC1"/>
    <w:rsid w:val="00083B3F"/>
    <w:rsid w:val="00083B4E"/>
    <w:rsid w:val="00083B57"/>
    <w:rsid w:val="00083BCD"/>
    <w:rsid w:val="00083C12"/>
    <w:rsid w:val="00083C8D"/>
    <w:rsid w:val="00083CA0"/>
    <w:rsid w:val="00083CB4"/>
    <w:rsid w:val="00083CB5"/>
    <w:rsid w:val="00083CBC"/>
    <w:rsid w:val="00083D99"/>
    <w:rsid w:val="00083E25"/>
    <w:rsid w:val="00083E60"/>
    <w:rsid w:val="00083E93"/>
    <w:rsid w:val="00083E9E"/>
    <w:rsid w:val="00083EF6"/>
    <w:rsid w:val="00083F1A"/>
    <w:rsid w:val="00083F35"/>
    <w:rsid w:val="00083F4D"/>
    <w:rsid w:val="00083F51"/>
    <w:rsid w:val="00083F6C"/>
    <w:rsid w:val="00083F79"/>
    <w:rsid w:val="00083F7B"/>
    <w:rsid w:val="00083F7D"/>
    <w:rsid w:val="00083FCC"/>
    <w:rsid w:val="0008405C"/>
    <w:rsid w:val="000840C4"/>
    <w:rsid w:val="000840DB"/>
    <w:rsid w:val="0008417F"/>
    <w:rsid w:val="0008418B"/>
    <w:rsid w:val="000841E7"/>
    <w:rsid w:val="000841E9"/>
    <w:rsid w:val="0008421D"/>
    <w:rsid w:val="000842CC"/>
    <w:rsid w:val="00084365"/>
    <w:rsid w:val="0008438D"/>
    <w:rsid w:val="00084392"/>
    <w:rsid w:val="000843B1"/>
    <w:rsid w:val="000843C0"/>
    <w:rsid w:val="00084412"/>
    <w:rsid w:val="0008441F"/>
    <w:rsid w:val="0008442C"/>
    <w:rsid w:val="00084443"/>
    <w:rsid w:val="000844F4"/>
    <w:rsid w:val="00084545"/>
    <w:rsid w:val="00084580"/>
    <w:rsid w:val="000845AA"/>
    <w:rsid w:val="000845E2"/>
    <w:rsid w:val="00084611"/>
    <w:rsid w:val="000846A2"/>
    <w:rsid w:val="000846C6"/>
    <w:rsid w:val="0008472B"/>
    <w:rsid w:val="0008474F"/>
    <w:rsid w:val="00084755"/>
    <w:rsid w:val="0008476D"/>
    <w:rsid w:val="00084799"/>
    <w:rsid w:val="000847E8"/>
    <w:rsid w:val="00084829"/>
    <w:rsid w:val="00084836"/>
    <w:rsid w:val="00084839"/>
    <w:rsid w:val="00084887"/>
    <w:rsid w:val="00084899"/>
    <w:rsid w:val="00084935"/>
    <w:rsid w:val="000849C0"/>
    <w:rsid w:val="000849D1"/>
    <w:rsid w:val="000849EE"/>
    <w:rsid w:val="00084A5C"/>
    <w:rsid w:val="00084A91"/>
    <w:rsid w:val="00084AF1"/>
    <w:rsid w:val="00084B59"/>
    <w:rsid w:val="00084B85"/>
    <w:rsid w:val="00084BCC"/>
    <w:rsid w:val="00084BFC"/>
    <w:rsid w:val="00084C74"/>
    <w:rsid w:val="00084C7D"/>
    <w:rsid w:val="00084CF4"/>
    <w:rsid w:val="00084D31"/>
    <w:rsid w:val="00084D60"/>
    <w:rsid w:val="00084DFB"/>
    <w:rsid w:val="00084E01"/>
    <w:rsid w:val="00084E06"/>
    <w:rsid w:val="00084E57"/>
    <w:rsid w:val="00084E61"/>
    <w:rsid w:val="00084E80"/>
    <w:rsid w:val="00084EBE"/>
    <w:rsid w:val="00084F1D"/>
    <w:rsid w:val="00084FC4"/>
    <w:rsid w:val="00084FD9"/>
    <w:rsid w:val="00084FF8"/>
    <w:rsid w:val="0008502B"/>
    <w:rsid w:val="0008505C"/>
    <w:rsid w:val="0008506F"/>
    <w:rsid w:val="00085119"/>
    <w:rsid w:val="0008512F"/>
    <w:rsid w:val="00085137"/>
    <w:rsid w:val="00085141"/>
    <w:rsid w:val="000851A9"/>
    <w:rsid w:val="000851B6"/>
    <w:rsid w:val="00085212"/>
    <w:rsid w:val="00085223"/>
    <w:rsid w:val="00085292"/>
    <w:rsid w:val="000852D1"/>
    <w:rsid w:val="000852FC"/>
    <w:rsid w:val="000853B6"/>
    <w:rsid w:val="000853F6"/>
    <w:rsid w:val="00085400"/>
    <w:rsid w:val="0008544C"/>
    <w:rsid w:val="0008545A"/>
    <w:rsid w:val="0008549C"/>
    <w:rsid w:val="000854BA"/>
    <w:rsid w:val="000854D8"/>
    <w:rsid w:val="000854DB"/>
    <w:rsid w:val="000854E3"/>
    <w:rsid w:val="00085503"/>
    <w:rsid w:val="000855D3"/>
    <w:rsid w:val="0008565E"/>
    <w:rsid w:val="0008567C"/>
    <w:rsid w:val="00085694"/>
    <w:rsid w:val="000856D8"/>
    <w:rsid w:val="00085818"/>
    <w:rsid w:val="00085819"/>
    <w:rsid w:val="00085878"/>
    <w:rsid w:val="0008589E"/>
    <w:rsid w:val="000858C5"/>
    <w:rsid w:val="0008590A"/>
    <w:rsid w:val="00085955"/>
    <w:rsid w:val="00085977"/>
    <w:rsid w:val="0008599D"/>
    <w:rsid w:val="0008599F"/>
    <w:rsid w:val="000859A0"/>
    <w:rsid w:val="00085A01"/>
    <w:rsid w:val="00085A2D"/>
    <w:rsid w:val="00085B0D"/>
    <w:rsid w:val="00085B85"/>
    <w:rsid w:val="00085BCE"/>
    <w:rsid w:val="00085C20"/>
    <w:rsid w:val="00085CCF"/>
    <w:rsid w:val="00085D19"/>
    <w:rsid w:val="00085D53"/>
    <w:rsid w:val="00085DD9"/>
    <w:rsid w:val="00085E1B"/>
    <w:rsid w:val="00085E29"/>
    <w:rsid w:val="00085E5A"/>
    <w:rsid w:val="00085E8F"/>
    <w:rsid w:val="00085EF7"/>
    <w:rsid w:val="00085F5B"/>
    <w:rsid w:val="00085F65"/>
    <w:rsid w:val="000860C8"/>
    <w:rsid w:val="000860E9"/>
    <w:rsid w:val="000860ED"/>
    <w:rsid w:val="00086199"/>
    <w:rsid w:val="000861A8"/>
    <w:rsid w:val="000861FF"/>
    <w:rsid w:val="00086218"/>
    <w:rsid w:val="00086220"/>
    <w:rsid w:val="00086282"/>
    <w:rsid w:val="00086290"/>
    <w:rsid w:val="000862AC"/>
    <w:rsid w:val="000862B6"/>
    <w:rsid w:val="000862C9"/>
    <w:rsid w:val="000862D1"/>
    <w:rsid w:val="000862F7"/>
    <w:rsid w:val="000862FE"/>
    <w:rsid w:val="0008631F"/>
    <w:rsid w:val="0008637C"/>
    <w:rsid w:val="000863A3"/>
    <w:rsid w:val="000863FD"/>
    <w:rsid w:val="000863FE"/>
    <w:rsid w:val="00086403"/>
    <w:rsid w:val="00086435"/>
    <w:rsid w:val="0008643A"/>
    <w:rsid w:val="0008649F"/>
    <w:rsid w:val="000864D4"/>
    <w:rsid w:val="00086528"/>
    <w:rsid w:val="00086588"/>
    <w:rsid w:val="00086639"/>
    <w:rsid w:val="00086642"/>
    <w:rsid w:val="00086652"/>
    <w:rsid w:val="000866E9"/>
    <w:rsid w:val="00086700"/>
    <w:rsid w:val="00086747"/>
    <w:rsid w:val="0008678D"/>
    <w:rsid w:val="000867E2"/>
    <w:rsid w:val="000867E7"/>
    <w:rsid w:val="000867E9"/>
    <w:rsid w:val="0008680D"/>
    <w:rsid w:val="00086838"/>
    <w:rsid w:val="0008684A"/>
    <w:rsid w:val="0008688D"/>
    <w:rsid w:val="0008690F"/>
    <w:rsid w:val="000869B6"/>
    <w:rsid w:val="000869C5"/>
    <w:rsid w:val="000869CB"/>
    <w:rsid w:val="000869CF"/>
    <w:rsid w:val="00086A22"/>
    <w:rsid w:val="00086A66"/>
    <w:rsid w:val="00086A92"/>
    <w:rsid w:val="00086AEF"/>
    <w:rsid w:val="00086B3B"/>
    <w:rsid w:val="00086B3E"/>
    <w:rsid w:val="00086B51"/>
    <w:rsid w:val="00086B5C"/>
    <w:rsid w:val="00086BCF"/>
    <w:rsid w:val="00086BD1"/>
    <w:rsid w:val="00086C0C"/>
    <w:rsid w:val="00086D49"/>
    <w:rsid w:val="00086D64"/>
    <w:rsid w:val="00086DC6"/>
    <w:rsid w:val="00086E29"/>
    <w:rsid w:val="00086EA2"/>
    <w:rsid w:val="00086ECF"/>
    <w:rsid w:val="00086EE3"/>
    <w:rsid w:val="00086F1E"/>
    <w:rsid w:val="00086F89"/>
    <w:rsid w:val="00086F92"/>
    <w:rsid w:val="0008707D"/>
    <w:rsid w:val="00087081"/>
    <w:rsid w:val="00087093"/>
    <w:rsid w:val="00087101"/>
    <w:rsid w:val="00087136"/>
    <w:rsid w:val="000871D9"/>
    <w:rsid w:val="000871F8"/>
    <w:rsid w:val="000871FA"/>
    <w:rsid w:val="00087224"/>
    <w:rsid w:val="00087238"/>
    <w:rsid w:val="00087260"/>
    <w:rsid w:val="00087262"/>
    <w:rsid w:val="00087265"/>
    <w:rsid w:val="0008727E"/>
    <w:rsid w:val="0008730A"/>
    <w:rsid w:val="00087348"/>
    <w:rsid w:val="0008734F"/>
    <w:rsid w:val="0008736D"/>
    <w:rsid w:val="00087384"/>
    <w:rsid w:val="000873F4"/>
    <w:rsid w:val="000873F8"/>
    <w:rsid w:val="00087421"/>
    <w:rsid w:val="00087456"/>
    <w:rsid w:val="00087468"/>
    <w:rsid w:val="00087482"/>
    <w:rsid w:val="000874D3"/>
    <w:rsid w:val="000874DA"/>
    <w:rsid w:val="00087532"/>
    <w:rsid w:val="00087551"/>
    <w:rsid w:val="00087561"/>
    <w:rsid w:val="0008759E"/>
    <w:rsid w:val="0008764D"/>
    <w:rsid w:val="00087772"/>
    <w:rsid w:val="00087801"/>
    <w:rsid w:val="0008787D"/>
    <w:rsid w:val="00087899"/>
    <w:rsid w:val="000878D3"/>
    <w:rsid w:val="00087917"/>
    <w:rsid w:val="000879B5"/>
    <w:rsid w:val="000879B8"/>
    <w:rsid w:val="000879BF"/>
    <w:rsid w:val="00087A52"/>
    <w:rsid w:val="00087A6C"/>
    <w:rsid w:val="00087AF0"/>
    <w:rsid w:val="00087B7A"/>
    <w:rsid w:val="00087BAC"/>
    <w:rsid w:val="00087BAF"/>
    <w:rsid w:val="00087BDD"/>
    <w:rsid w:val="00087C15"/>
    <w:rsid w:val="00087C87"/>
    <w:rsid w:val="00087CAD"/>
    <w:rsid w:val="00087D1D"/>
    <w:rsid w:val="00087D7F"/>
    <w:rsid w:val="00087D80"/>
    <w:rsid w:val="00087D95"/>
    <w:rsid w:val="00087DBD"/>
    <w:rsid w:val="00087E42"/>
    <w:rsid w:val="00087E7F"/>
    <w:rsid w:val="00087EF6"/>
    <w:rsid w:val="00087F17"/>
    <w:rsid w:val="00090033"/>
    <w:rsid w:val="000900CA"/>
    <w:rsid w:val="00090106"/>
    <w:rsid w:val="0009011E"/>
    <w:rsid w:val="0009015E"/>
    <w:rsid w:val="00090168"/>
    <w:rsid w:val="000901B6"/>
    <w:rsid w:val="000901CF"/>
    <w:rsid w:val="000901FD"/>
    <w:rsid w:val="000901FF"/>
    <w:rsid w:val="0009021C"/>
    <w:rsid w:val="00090227"/>
    <w:rsid w:val="00090231"/>
    <w:rsid w:val="000902C2"/>
    <w:rsid w:val="000902CE"/>
    <w:rsid w:val="000902D0"/>
    <w:rsid w:val="00090314"/>
    <w:rsid w:val="00090410"/>
    <w:rsid w:val="0009044F"/>
    <w:rsid w:val="0009047D"/>
    <w:rsid w:val="00090482"/>
    <w:rsid w:val="00090490"/>
    <w:rsid w:val="000904FA"/>
    <w:rsid w:val="00090556"/>
    <w:rsid w:val="00090601"/>
    <w:rsid w:val="0009060F"/>
    <w:rsid w:val="000906BE"/>
    <w:rsid w:val="000906C9"/>
    <w:rsid w:val="000906F5"/>
    <w:rsid w:val="0009074A"/>
    <w:rsid w:val="00090772"/>
    <w:rsid w:val="00090789"/>
    <w:rsid w:val="000907FF"/>
    <w:rsid w:val="00090802"/>
    <w:rsid w:val="00090850"/>
    <w:rsid w:val="00090964"/>
    <w:rsid w:val="00090969"/>
    <w:rsid w:val="000909C2"/>
    <w:rsid w:val="000909F9"/>
    <w:rsid w:val="00090A47"/>
    <w:rsid w:val="00090AB3"/>
    <w:rsid w:val="00090AC2"/>
    <w:rsid w:val="00090ACD"/>
    <w:rsid w:val="00090AF2"/>
    <w:rsid w:val="00090AFB"/>
    <w:rsid w:val="00090BB1"/>
    <w:rsid w:val="00090C04"/>
    <w:rsid w:val="00090C06"/>
    <w:rsid w:val="00090C21"/>
    <w:rsid w:val="00090C85"/>
    <w:rsid w:val="00090D0C"/>
    <w:rsid w:val="00090D4D"/>
    <w:rsid w:val="00090D6D"/>
    <w:rsid w:val="00090D89"/>
    <w:rsid w:val="00090DEF"/>
    <w:rsid w:val="00090E52"/>
    <w:rsid w:val="00090EBC"/>
    <w:rsid w:val="00090ED2"/>
    <w:rsid w:val="00090F8C"/>
    <w:rsid w:val="00090F9A"/>
    <w:rsid w:val="00090FD3"/>
    <w:rsid w:val="00090FED"/>
    <w:rsid w:val="00091017"/>
    <w:rsid w:val="00091018"/>
    <w:rsid w:val="00091057"/>
    <w:rsid w:val="0009106B"/>
    <w:rsid w:val="00091087"/>
    <w:rsid w:val="00091088"/>
    <w:rsid w:val="00091105"/>
    <w:rsid w:val="00091107"/>
    <w:rsid w:val="0009117F"/>
    <w:rsid w:val="0009129E"/>
    <w:rsid w:val="000912CA"/>
    <w:rsid w:val="000912E4"/>
    <w:rsid w:val="000912E6"/>
    <w:rsid w:val="00091313"/>
    <w:rsid w:val="00091368"/>
    <w:rsid w:val="000913C1"/>
    <w:rsid w:val="00091428"/>
    <w:rsid w:val="00091474"/>
    <w:rsid w:val="00091476"/>
    <w:rsid w:val="000914D5"/>
    <w:rsid w:val="000914E9"/>
    <w:rsid w:val="00091508"/>
    <w:rsid w:val="00091539"/>
    <w:rsid w:val="000915B7"/>
    <w:rsid w:val="000915B8"/>
    <w:rsid w:val="00091630"/>
    <w:rsid w:val="00091657"/>
    <w:rsid w:val="0009165B"/>
    <w:rsid w:val="00091665"/>
    <w:rsid w:val="0009168A"/>
    <w:rsid w:val="0009168D"/>
    <w:rsid w:val="000916CA"/>
    <w:rsid w:val="000916DD"/>
    <w:rsid w:val="0009178E"/>
    <w:rsid w:val="000917AA"/>
    <w:rsid w:val="000917E6"/>
    <w:rsid w:val="00091819"/>
    <w:rsid w:val="00091867"/>
    <w:rsid w:val="000918BC"/>
    <w:rsid w:val="00091929"/>
    <w:rsid w:val="00091959"/>
    <w:rsid w:val="00091975"/>
    <w:rsid w:val="00091A45"/>
    <w:rsid w:val="00091ADC"/>
    <w:rsid w:val="00091AFE"/>
    <w:rsid w:val="00091B33"/>
    <w:rsid w:val="00091BB0"/>
    <w:rsid w:val="00091BD3"/>
    <w:rsid w:val="00091C2F"/>
    <w:rsid w:val="00091CB2"/>
    <w:rsid w:val="00091CD3"/>
    <w:rsid w:val="00091D96"/>
    <w:rsid w:val="00091DA8"/>
    <w:rsid w:val="00091E05"/>
    <w:rsid w:val="00091E4E"/>
    <w:rsid w:val="00091E64"/>
    <w:rsid w:val="00091E75"/>
    <w:rsid w:val="00091EA8"/>
    <w:rsid w:val="00091EC9"/>
    <w:rsid w:val="00091EEF"/>
    <w:rsid w:val="00091EFD"/>
    <w:rsid w:val="00091F01"/>
    <w:rsid w:val="00091F0A"/>
    <w:rsid w:val="00091F60"/>
    <w:rsid w:val="00091F90"/>
    <w:rsid w:val="0009200A"/>
    <w:rsid w:val="00092018"/>
    <w:rsid w:val="00092042"/>
    <w:rsid w:val="00092072"/>
    <w:rsid w:val="0009208E"/>
    <w:rsid w:val="000921C6"/>
    <w:rsid w:val="000921F5"/>
    <w:rsid w:val="00092221"/>
    <w:rsid w:val="000922AC"/>
    <w:rsid w:val="000922C8"/>
    <w:rsid w:val="00092325"/>
    <w:rsid w:val="00092364"/>
    <w:rsid w:val="00092373"/>
    <w:rsid w:val="0009237D"/>
    <w:rsid w:val="00092391"/>
    <w:rsid w:val="000923C5"/>
    <w:rsid w:val="000923CE"/>
    <w:rsid w:val="000923D2"/>
    <w:rsid w:val="000923F8"/>
    <w:rsid w:val="00092409"/>
    <w:rsid w:val="000924F5"/>
    <w:rsid w:val="000924FE"/>
    <w:rsid w:val="00092538"/>
    <w:rsid w:val="00092593"/>
    <w:rsid w:val="000925B5"/>
    <w:rsid w:val="00092614"/>
    <w:rsid w:val="00092626"/>
    <w:rsid w:val="00092651"/>
    <w:rsid w:val="00092670"/>
    <w:rsid w:val="00092697"/>
    <w:rsid w:val="0009269B"/>
    <w:rsid w:val="000926B0"/>
    <w:rsid w:val="0009277A"/>
    <w:rsid w:val="000927A2"/>
    <w:rsid w:val="0009284D"/>
    <w:rsid w:val="0009285F"/>
    <w:rsid w:val="0009288F"/>
    <w:rsid w:val="000928AD"/>
    <w:rsid w:val="0009295E"/>
    <w:rsid w:val="00092978"/>
    <w:rsid w:val="000929C3"/>
    <w:rsid w:val="00092A08"/>
    <w:rsid w:val="00092A83"/>
    <w:rsid w:val="00092AA7"/>
    <w:rsid w:val="00092AD2"/>
    <w:rsid w:val="00092B00"/>
    <w:rsid w:val="00092B22"/>
    <w:rsid w:val="00092B65"/>
    <w:rsid w:val="00092B86"/>
    <w:rsid w:val="00092BA1"/>
    <w:rsid w:val="00092C07"/>
    <w:rsid w:val="00092C66"/>
    <w:rsid w:val="00092C8A"/>
    <w:rsid w:val="00092CE5"/>
    <w:rsid w:val="00092CEC"/>
    <w:rsid w:val="00092CF6"/>
    <w:rsid w:val="00092D8C"/>
    <w:rsid w:val="00092E05"/>
    <w:rsid w:val="00092E2C"/>
    <w:rsid w:val="00092E30"/>
    <w:rsid w:val="00092E3F"/>
    <w:rsid w:val="00092E76"/>
    <w:rsid w:val="00092E7A"/>
    <w:rsid w:val="00092EAE"/>
    <w:rsid w:val="00092ECD"/>
    <w:rsid w:val="00092F2F"/>
    <w:rsid w:val="00092F3F"/>
    <w:rsid w:val="00092F7C"/>
    <w:rsid w:val="00092F8D"/>
    <w:rsid w:val="00092F9F"/>
    <w:rsid w:val="00092FA1"/>
    <w:rsid w:val="00092FC9"/>
    <w:rsid w:val="00093016"/>
    <w:rsid w:val="0009308D"/>
    <w:rsid w:val="000930AB"/>
    <w:rsid w:val="000930DF"/>
    <w:rsid w:val="0009310D"/>
    <w:rsid w:val="00093141"/>
    <w:rsid w:val="00093161"/>
    <w:rsid w:val="0009316D"/>
    <w:rsid w:val="000931FA"/>
    <w:rsid w:val="0009328F"/>
    <w:rsid w:val="00093364"/>
    <w:rsid w:val="00093375"/>
    <w:rsid w:val="000933A2"/>
    <w:rsid w:val="000933B3"/>
    <w:rsid w:val="00093425"/>
    <w:rsid w:val="00093455"/>
    <w:rsid w:val="00093479"/>
    <w:rsid w:val="000934D0"/>
    <w:rsid w:val="0009352A"/>
    <w:rsid w:val="000935C9"/>
    <w:rsid w:val="000935EA"/>
    <w:rsid w:val="000935FB"/>
    <w:rsid w:val="00093603"/>
    <w:rsid w:val="00093663"/>
    <w:rsid w:val="00093765"/>
    <w:rsid w:val="00093767"/>
    <w:rsid w:val="00093799"/>
    <w:rsid w:val="000937B1"/>
    <w:rsid w:val="00093821"/>
    <w:rsid w:val="00093844"/>
    <w:rsid w:val="00093888"/>
    <w:rsid w:val="000938B9"/>
    <w:rsid w:val="00093915"/>
    <w:rsid w:val="0009393E"/>
    <w:rsid w:val="000939AB"/>
    <w:rsid w:val="000939DF"/>
    <w:rsid w:val="000939FF"/>
    <w:rsid w:val="00093A0A"/>
    <w:rsid w:val="00093A0F"/>
    <w:rsid w:val="00093A68"/>
    <w:rsid w:val="00093A86"/>
    <w:rsid w:val="00093AD0"/>
    <w:rsid w:val="00093B1E"/>
    <w:rsid w:val="00093B3E"/>
    <w:rsid w:val="00093B3F"/>
    <w:rsid w:val="00093B7E"/>
    <w:rsid w:val="00093BA1"/>
    <w:rsid w:val="00093BE1"/>
    <w:rsid w:val="00093C1B"/>
    <w:rsid w:val="00093C66"/>
    <w:rsid w:val="00093CEB"/>
    <w:rsid w:val="00093D84"/>
    <w:rsid w:val="00093D90"/>
    <w:rsid w:val="00093DF1"/>
    <w:rsid w:val="00093E95"/>
    <w:rsid w:val="00093EAE"/>
    <w:rsid w:val="00093EB2"/>
    <w:rsid w:val="00093ECB"/>
    <w:rsid w:val="00093F76"/>
    <w:rsid w:val="00093FA5"/>
    <w:rsid w:val="00093FAB"/>
    <w:rsid w:val="00093FD5"/>
    <w:rsid w:val="00093FDF"/>
    <w:rsid w:val="00094033"/>
    <w:rsid w:val="0009407F"/>
    <w:rsid w:val="000940CE"/>
    <w:rsid w:val="0009411A"/>
    <w:rsid w:val="00094124"/>
    <w:rsid w:val="00094162"/>
    <w:rsid w:val="00094225"/>
    <w:rsid w:val="00094227"/>
    <w:rsid w:val="0009431B"/>
    <w:rsid w:val="0009432C"/>
    <w:rsid w:val="00094335"/>
    <w:rsid w:val="0009436D"/>
    <w:rsid w:val="00094371"/>
    <w:rsid w:val="000943C0"/>
    <w:rsid w:val="000943C3"/>
    <w:rsid w:val="00094419"/>
    <w:rsid w:val="00094452"/>
    <w:rsid w:val="00094486"/>
    <w:rsid w:val="00094552"/>
    <w:rsid w:val="0009455F"/>
    <w:rsid w:val="000945B4"/>
    <w:rsid w:val="000945C9"/>
    <w:rsid w:val="000945F7"/>
    <w:rsid w:val="0009464A"/>
    <w:rsid w:val="00094658"/>
    <w:rsid w:val="000946D0"/>
    <w:rsid w:val="000946DE"/>
    <w:rsid w:val="000946EF"/>
    <w:rsid w:val="00094740"/>
    <w:rsid w:val="00094742"/>
    <w:rsid w:val="00094775"/>
    <w:rsid w:val="0009478B"/>
    <w:rsid w:val="000947C8"/>
    <w:rsid w:val="00094861"/>
    <w:rsid w:val="000948C4"/>
    <w:rsid w:val="00094994"/>
    <w:rsid w:val="000949C6"/>
    <w:rsid w:val="000949EC"/>
    <w:rsid w:val="00094A32"/>
    <w:rsid w:val="00094A63"/>
    <w:rsid w:val="00094A92"/>
    <w:rsid w:val="00094BC7"/>
    <w:rsid w:val="00094BF3"/>
    <w:rsid w:val="00094C34"/>
    <w:rsid w:val="00094C5F"/>
    <w:rsid w:val="00094C70"/>
    <w:rsid w:val="00094D63"/>
    <w:rsid w:val="00094DC8"/>
    <w:rsid w:val="00094DF3"/>
    <w:rsid w:val="00094E02"/>
    <w:rsid w:val="00094E26"/>
    <w:rsid w:val="00094E69"/>
    <w:rsid w:val="00094E77"/>
    <w:rsid w:val="00094E87"/>
    <w:rsid w:val="00094E8A"/>
    <w:rsid w:val="00094EA2"/>
    <w:rsid w:val="00094EB6"/>
    <w:rsid w:val="00094EFF"/>
    <w:rsid w:val="00094FB3"/>
    <w:rsid w:val="00094FB4"/>
    <w:rsid w:val="00094FB6"/>
    <w:rsid w:val="00094FC7"/>
    <w:rsid w:val="00095121"/>
    <w:rsid w:val="0009514D"/>
    <w:rsid w:val="0009516E"/>
    <w:rsid w:val="000951FB"/>
    <w:rsid w:val="0009523F"/>
    <w:rsid w:val="000952E3"/>
    <w:rsid w:val="0009531A"/>
    <w:rsid w:val="0009534D"/>
    <w:rsid w:val="00095364"/>
    <w:rsid w:val="000953CE"/>
    <w:rsid w:val="000953E3"/>
    <w:rsid w:val="00095418"/>
    <w:rsid w:val="000954A2"/>
    <w:rsid w:val="000954A3"/>
    <w:rsid w:val="000954BC"/>
    <w:rsid w:val="000954E3"/>
    <w:rsid w:val="00095511"/>
    <w:rsid w:val="00095562"/>
    <w:rsid w:val="000955AB"/>
    <w:rsid w:val="000955E0"/>
    <w:rsid w:val="0009567F"/>
    <w:rsid w:val="0009569A"/>
    <w:rsid w:val="000956A0"/>
    <w:rsid w:val="000956CF"/>
    <w:rsid w:val="00095717"/>
    <w:rsid w:val="000957D9"/>
    <w:rsid w:val="000957FE"/>
    <w:rsid w:val="0009582C"/>
    <w:rsid w:val="00095844"/>
    <w:rsid w:val="000958E1"/>
    <w:rsid w:val="00095969"/>
    <w:rsid w:val="00095A43"/>
    <w:rsid w:val="00095A5E"/>
    <w:rsid w:val="00095ABC"/>
    <w:rsid w:val="00095AE6"/>
    <w:rsid w:val="00095AFC"/>
    <w:rsid w:val="00095B84"/>
    <w:rsid w:val="00095B9A"/>
    <w:rsid w:val="00095BCD"/>
    <w:rsid w:val="00095C51"/>
    <w:rsid w:val="00095CA5"/>
    <w:rsid w:val="00095D0D"/>
    <w:rsid w:val="00095D17"/>
    <w:rsid w:val="00095D20"/>
    <w:rsid w:val="00095D2A"/>
    <w:rsid w:val="00095D48"/>
    <w:rsid w:val="00095DBD"/>
    <w:rsid w:val="00095E4A"/>
    <w:rsid w:val="00095E52"/>
    <w:rsid w:val="00095E53"/>
    <w:rsid w:val="00095EC6"/>
    <w:rsid w:val="00095F0D"/>
    <w:rsid w:val="00095FDD"/>
    <w:rsid w:val="00096087"/>
    <w:rsid w:val="00096183"/>
    <w:rsid w:val="000961B9"/>
    <w:rsid w:val="000961F3"/>
    <w:rsid w:val="000962B2"/>
    <w:rsid w:val="000962B7"/>
    <w:rsid w:val="00096303"/>
    <w:rsid w:val="0009632A"/>
    <w:rsid w:val="0009634B"/>
    <w:rsid w:val="000963EE"/>
    <w:rsid w:val="0009640E"/>
    <w:rsid w:val="00096438"/>
    <w:rsid w:val="0009644D"/>
    <w:rsid w:val="00096456"/>
    <w:rsid w:val="000964A9"/>
    <w:rsid w:val="000964C8"/>
    <w:rsid w:val="00096511"/>
    <w:rsid w:val="00096567"/>
    <w:rsid w:val="0009658F"/>
    <w:rsid w:val="000965BF"/>
    <w:rsid w:val="000965C4"/>
    <w:rsid w:val="0009660F"/>
    <w:rsid w:val="0009666D"/>
    <w:rsid w:val="00096670"/>
    <w:rsid w:val="00096696"/>
    <w:rsid w:val="000966BB"/>
    <w:rsid w:val="000966D7"/>
    <w:rsid w:val="0009670B"/>
    <w:rsid w:val="00096711"/>
    <w:rsid w:val="00096780"/>
    <w:rsid w:val="000967A5"/>
    <w:rsid w:val="000967C7"/>
    <w:rsid w:val="00096815"/>
    <w:rsid w:val="00096819"/>
    <w:rsid w:val="00096869"/>
    <w:rsid w:val="0009689F"/>
    <w:rsid w:val="000968A1"/>
    <w:rsid w:val="00096925"/>
    <w:rsid w:val="0009692D"/>
    <w:rsid w:val="00096947"/>
    <w:rsid w:val="000969DE"/>
    <w:rsid w:val="000969E0"/>
    <w:rsid w:val="00096A3F"/>
    <w:rsid w:val="00096A75"/>
    <w:rsid w:val="00096AC8"/>
    <w:rsid w:val="00096ADF"/>
    <w:rsid w:val="00096B4D"/>
    <w:rsid w:val="00096B98"/>
    <w:rsid w:val="00096BD5"/>
    <w:rsid w:val="00096C1A"/>
    <w:rsid w:val="00096C30"/>
    <w:rsid w:val="00096C48"/>
    <w:rsid w:val="00096C89"/>
    <w:rsid w:val="00096D10"/>
    <w:rsid w:val="00096D1A"/>
    <w:rsid w:val="00096D80"/>
    <w:rsid w:val="00096DA4"/>
    <w:rsid w:val="00096DCD"/>
    <w:rsid w:val="00096E59"/>
    <w:rsid w:val="00096EB6"/>
    <w:rsid w:val="00096EF0"/>
    <w:rsid w:val="00096F48"/>
    <w:rsid w:val="00096F76"/>
    <w:rsid w:val="00096FCB"/>
    <w:rsid w:val="00096FF1"/>
    <w:rsid w:val="00097050"/>
    <w:rsid w:val="000970CE"/>
    <w:rsid w:val="00097125"/>
    <w:rsid w:val="00097127"/>
    <w:rsid w:val="00097149"/>
    <w:rsid w:val="00097166"/>
    <w:rsid w:val="000971A6"/>
    <w:rsid w:val="000971AB"/>
    <w:rsid w:val="000971DA"/>
    <w:rsid w:val="00097223"/>
    <w:rsid w:val="00097249"/>
    <w:rsid w:val="00097326"/>
    <w:rsid w:val="000973DF"/>
    <w:rsid w:val="00097414"/>
    <w:rsid w:val="0009743B"/>
    <w:rsid w:val="00097481"/>
    <w:rsid w:val="000974A3"/>
    <w:rsid w:val="000974D5"/>
    <w:rsid w:val="000974EF"/>
    <w:rsid w:val="0009756F"/>
    <w:rsid w:val="0009758A"/>
    <w:rsid w:val="000975D4"/>
    <w:rsid w:val="000975F6"/>
    <w:rsid w:val="00097622"/>
    <w:rsid w:val="00097641"/>
    <w:rsid w:val="00097642"/>
    <w:rsid w:val="00097676"/>
    <w:rsid w:val="0009771C"/>
    <w:rsid w:val="00097766"/>
    <w:rsid w:val="000977D1"/>
    <w:rsid w:val="0009793B"/>
    <w:rsid w:val="00097957"/>
    <w:rsid w:val="000979F5"/>
    <w:rsid w:val="00097A01"/>
    <w:rsid w:val="00097A53"/>
    <w:rsid w:val="00097AAC"/>
    <w:rsid w:val="00097AE1"/>
    <w:rsid w:val="00097AEE"/>
    <w:rsid w:val="00097BBA"/>
    <w:rsid w:val="00097BC6"/>
    <w:rsid w:val="00097C16"/>
    <w:rsid w:val="00097C44"/>
    <w:rsid w:val="00097C52"/>
    <w:rsid w:val="00097C92"/>
    <w:rsid w:val="00097CF7"/>
    <w:rsid w:val="00097D0D"/>
    <w:rsid w:val="00097D78"/>
    <w:rsid w:val="00097DD9"/>
    <w:rsid w:val="00097DF1"/>
    <w:rsid w:val="00097E33"/>
    <w:rsid w:val="00097E6F"/>
    <w:rsid w:val="00097E77"/>
    <w:rsid w:val="00097E8E"/>
    <w:rsid w:val="00097EE3"/>
    <w:rsid w:val="00097EF4"/>
    <w:rsid w:val="00097F43"/>
    <w:rsid w:val="00097F90"/>
    <w:rsid w:val="00097FC1"/>
    <w:rsid w:val="00097FD0"/>
    <w:rsid w:val="000A001D"/>
    <w:rsid w:val="000A0022"/>
    <w:rsid w:val="000A0034"/>
    <w:rsid w:val="000A00BD"/>
    <w:rsid w:val="000A0150"/>
    <w:rsid w:val="000A0212"/>
    <w:rsid w:val="000A022B"/>
    <w:rsid w:val="000A024D"/>
    <w:rsid w:val="000A0255"/>
    <w:rsid w:val="000A02C1"/>
    <w:rsid w:val="000A02DB"/>
    <w:rsid w:val="000A02F7"/>
    <w:rsid w:val="000A0362"/>
    <w:rsid w:val="000A03AE"/>
    <w:rsid w:val="000A03B1"/>
    <w:rsid w:val="000A0445"/>
    <w:rsid w:val="000A04E8"/>
    <w:rsid w:val="000A04FC"/>
    <w:rsid w:val="000A0503"/>
    <w:rsid w:val="000A0549"/>
    <w:rsid w:val="000A055C"/>
    <w:rsid w:val="000A059D"/>
    <w:rsid w:val="000A05FA"/>
    <w:rsid w:val="000A0649"/>
    <w:rsid w:val="000A064B"/>
    <w:rsid w:val="000A0659"/>
    <w:rsid w:val="000A06ED"/>
    <w:rsid w:val="000A0701"/>
    <w:rsid w:val="000A0703"/>
    <w:rsid w:val="000A0733"/>
    <w:rsid w:val="000A0788"/>
    <w:rsid w:val="000A07A2"/>
    <w:rsid w:val="000A07BA"/>
    <w:rsid w:val="000A07C8"/>
    <w:rsid w:val="000A07E5"/>
    <w:rsid w:val="000A0823"/>
    <w:rsid w:val="000A083A"/>
    <w:rsid w:val="000A083F"/>
    <w:rsid w:val="000A0861"/>
    <w:rsid w:val="000A0881"/>
    <w:rsid w:val="000A0886"/>
    <w:rsid w:val="000A08AC"/>
    <w:rsid w:val="000A0936"/>
    <w:rsid w:val="000A0962"/>
    <w:rsid w:val="000A09E1"/>
    <w:rsid w:val="000A0A27"/>
    <w:rsid w:val="000A0A43"/>
    <w:rsid w:val="000A0A8F"/>
    <w:rsid w:val="000A0A90"/>
    <w:rsid w:val="000A0BDD"/>
    <w:rsid w:val="000A0BE1"/>
    <w:rsid w:val="000A0C19"/>
    <w:rsid w:val="000A0CDE"/>
    <w:rsid w:val="000A0DB9"/>
    <w:rsid w:val="000A0DE0"/>
    <w:rsid w:val="000A0E0C"/>
    <w:rsid w:val="000A0E14"/>
    <w:rsid w:val="000A0E76"/>
    <w:rsid w:val="000A0EFF"/>
    <w:rsid w:val="000A0FB2"/>
    <w:rsid w:val="000A0FC7"/>
    <w:rsid w:val="000A0FF9"/>
    <w:rsid w:val="000A1011"/>
    <w:rsid w:val="000A1085"/>
    <w:rsid w:val="000A10A6"/>
    <w:rsid w:val="000A10D7"/>
    <w:rsid w:val="000A1154"/>
    <w:rsid w:val="000A117A"/>
    <w:rsid w:val="000A1196"/>
    <w:rsid w:val="000A11C5"/>
    <w:rsid w:val="000A11DE"/>
    <w:rsid w:val="000A11F5"/>
    <w:rsid w:val="000A1216"/>
    <w:rsid w:val="000A123E"/>
    <w:rsid w:val="000A126C"/>
    <w:rsid w:val="000A12C3"/>
    <w:rsid w:val="000A1301"/>
    <w:rsid w:val="000A131B"/>
    <w:rsid w:val="000A1336"/>
    <w:rsid w:val="000A1379"/>
    <w:rsid w:val="000A13DD"/>
    <w:rsid w:val="000A142C"/>
    <w:rsid w:val="000A1431"/>
    <w:rsid w:val="000A145D"/>
    <w:rsid w:val="000A1469"/>
    <w:rsid w:val="000A14B3"/>
    <w:rsid w:val="000A14FE"/>
    <w:rsid w:val="000A152F"/>
    <w:rsid w:val="000A1539"/>
    <w:rsid w:val="000A1562"/>
    <w:rsid w:val="000A1581"/>
    <w:rsid w:val="000A1582"/>
    <w:rsid w:val="000A1643"/>
    <w:rsid w:val="000A1644"/>
    <w:rsid w:val="000A1646"/>
    <w:rsid w:val="000A164F"/>
    <w:rsid w:val="000A16F4"/>
    <w:rsid w:val="000A1773"/>
    <w:rsid w:val="000A1788"/>
    <w:rsid w:val="000A179B"/>
    <w:rsid w:val="000A17B5"/>
    <w:rsid w:val="000A17D2"/>
    <w:rsid w:val="000A1800"/>
    <w:rsid w:val="000A1819"/>
    <w:rsid w:val="000A1893"/>
    <w:rsid w:val="000A18AA"/>
    <w:rsid w:val="000A18AB"/>
    <w:rsid w:val="000A18AD"/>
    <w:rsid w:val="000A193A"/>
    <w:rsid w:val="000A195C"/>
    <w:rsid w:val="000A19F0"/>
    <w:rsid w:val="000A19FE"/>
    <w:rsid w:val="000A1A31"/>
    <w:rsid w:val="000A1A63"/>
    <w:rsid w:val="000A1A8F"/>
    <w:rsid w:val="000A1AD5"/>
    <w:rsid w:val="000A1B51"/>
    <w:rsid w:val="000A1B6E"/>
    <w:rsid w:val="000A1C7F"/>
    <w:rsid w:val="000A1CA9"/>
    <w:rsid w:val="000A1E3D"/>
    <w:rsid w:val="000A1E7E"/>
    <w:rsid w:val="000A1E90"/>
    <w:rsid w:val="000A1F6D"/>
    <w:rsid w:val="000A1FE9"/>
    <w:rsid w:val="000A2035"/>
    <w:rsid w:val="000A205A"/>
    <w:rsid w:val="000A2092"/>
    <w:rsid w:val="000A20E1"/>
    <w:rsid w:val="000A210D"/>
    <w:rsid w:val="000A2111"/>
    <w:rsid w:val="000A21E3"/>
    <w:rsid w:val="000A220B"/>
    <w:rsid w:val="000A220D"/>
    <w:rsid w:val="000A225A"/>
    <w:rsid w:val="000A227E"/>
    <w:rsid w:val="000A2295"/>
    <w:rsid w:val="000A22AB"/>
    <w:rsid w:val="000A22CA"/>
    <w:rsid w:val="000A22E5"/>
    <w:rsid w:val="000A235A"/>
    <w:rsid w:val="000A23A8"/>
    <w:rsid w:val="000A23F2"/>
    <w:rsid w:val="000A247D"/>
    <w:rsid w:val="000A2486"/>
    <w:rsid w:val="000A24BA"/>
    <w:rsid w:val="000A2593"/>
    <w:rsid w:val="000A25AE"/>
    <w:rsid w:val="000A25B1"/>
    <w:rsid w:val="000A25B5"/>
    <w:rsid w:val="000A260D"/>
    <w:rsid w:val="000A2632"/>
    <w:rsid w:val="000A2634"/>
    <w:rsid w:val="000A2640"/>
    <w:rsid w:val="000A268B"/>
    <w:rsid w:val="000A269A"/>
    <w:rsid w:val="000A26B0"/>
    <w:rsid w:val="000A26EC"/>
    <w:rsid w:val="000A270D"/>
    <w:rsid w:val="000A2715"/>
    <w:rsid w:val="000A2748"/>
    <w:rsid w:val="000A2779"/>
    <w:rsid w:val="000A278C"/>
    <w:rsid w:val="000A278F"/>
    <w:rsid w:val="000A27FD"/>
    <w:rsid w:val="000A283E"/>
    <w:rsid w:val="000A283F"/>
    <w:rsid w:val="000A2840"/>
    <w:rsid w:val="000A2869"/>
    <w:rsid w:val="000A2891"/>
    <w:rsid w:val="000A291F"/>
    <w:rsid w:val="000A2A48"/>
    <w:rsid w:val="000A2B03"/>
    <w:rsid w:val="000A2B7D"/>
    <w:rsid w:val="000A2B8B"/>
    <w:rsid w:val="000A2BB6"/>
    <w:rsid w:val="000A2C08"/>
    <w:rsid w:val="000A2C1A"/>
    <w:rsid w:val="000A2C5F"/>
    <w:rsid w:val="000A2C96"/>
    <w:rsid w:val="000A2CC9"/>
    <w:rsid w:val="000A2CD6"/>
    <w:rsid w:val="000A2D03"/>
    <w:rsid w:val="000A2E5D"/>
    <w:rsid w:val="000A2E9C"/>
    <w:rsid w:val="000A2EAA"/>
    <w:rsid w:val="000A2ED0"/>
    <w:rsid w:val="000A2EDE"/>
    <w:rsid w:val="000A2EE7"/>
    <w:rsid w:val="000A2F46"/>
    <w:rsid w:val="000A2F59"/>
    <w:rsid w:val="000A2F8F"/>
    <w:rsid w:val="000A301E"/>
    <w:rsid w:val="000A30DD"/>
    <w:rsid w:val="000A30E9"/>
    <w:rsid w:val="000A3108"/>
    <w:rsid w:val="000A3110"/>
    <w:rsid w:val="000A3112"/>
    <w:rsid w:val="000A3130"/>
    <w:rsid w:val="000A3158"/>
    <w:rsid w:val="000A318A"/>
    <w:rsid w:val="000A323F"/>
    <w:rsid w:val="000A32AD"/>
    <w:rsid w:val="000A32BE"/>
    <w:rsid w:val="000A32EA"/>
    <w:rsid w:val="000A32F4"/>
    <w:rsid w:val="000A332F"/>
    <w:rsid w:val="000A33BB"/>
    <w:rsid w:val="000A33FE"/>
    <w:rsid w:val="000A3426"/>
    <w:rsid w:val="000A34B6"/>
    <w:rsid w:val="000A34FC"/>
    <w:rsid w:val="000A3528"/>
    <w:rsid w:val="000A352A"/>
    <w:rsid w:val="000A3539"/>
    <w:rsid w:val="000A35B3"/>
    <w:rsid w:val="000A35D8"/>
    <w:rsid w:val="000A36B8"/>
    <w:rsid w:val="000A36E8"/>
    <w:rsid w:val="000A372B"/>
    <w:rsid w:val="000A3742"/>
    <w:rsid w:val="000A3770"/>
    <w:rsid w:val="000A3783"/>
    <w:rsid w:val="000A3812"/>
    <w:rsid w:val="000A381C"/>
    <w:rsid w:val="000A3849"/>
    <w:rsid w:val="000A38A9"/>
    <w:rsid w:val="000A38C1"/>
    <w:rsid w:val="000A38E3"/>
    <w:rsid w:val="000A38F0"/>
    <w:rsid w:val="000A3926"/>
    <w:rsid w:val="000A3942"/>
    <w:rsid w:val="000A399A"/>
    <w:rsid w:val="000A39C3"/>
    <w:rsid w:val="000A3A38"/>
    <w:rsid w:val="000A3A4A"/>
    <w:rsid w:val="000A3A54"/>
    <w:rsid w:val="000A3A6E"/>
    <w:rsid w:val="000A3AC2"/>
    <w:rsid w:val="000A3AC4"/>
    <w:rsid w:val="000A3AF6"/>
    <w:rsid w:val="000A3BE5"/>
    <w:rsid w:val="000A3C16"/>
    <w:rsid w:val="000A3C54"/>
    <w:rsid w:val="000A3C82"/>
    <w:rsid w:val="000A3CD3"/>
    <w:rsid w:val="000A3D0E"/>
    <w:rsid w:val="000A3D51"/>
    <w:rsid w:val="000A3D86"/>
    <w:rsid w:val="000A3E13"/>
    <w:rsid w:val="000A3E7D"/>
    <w:rsid w:val="000A3F0B"/>
    <w:rsid w:val="000A3F60"/>
    <w:rsid w:val="000A3F6E"/>
    <w:rsid w:val="000A3FEC"/>
    <w:rsid w:val="000A4009"/>
    <w:rsid w:val="000A403B"/>
    <w:rsid w:val="000A4046"/>
    <w:rsid w:val="000A405B"/>
    <w:rsid w:val="000A40BF"/>
    <w:rsid w:val="000A414A"/>
    <w:rsid w:val="000A4169"/>
    <w:rsid w:val="000A4196"/>
    <w:rsid w:val="000A41AA"/>
    <w:rsid w:val="000A41E1"/>
    <w:rsid w:val="000A4243"/>
    <w:rsid w:val="000A429F"/>
    <w:rsid w:val="000A4325"/>
    <w:rsid w:val="000A43BA"/>
    <w:rsid w:val="000A43D8"/>
    <w:rsid w:val="000A4424"/>
    <w:rsid w:val="000A4457"/>
    <w:rsid w:val="000A4498"/>
    <w:rsid w:val="000A45A6"/>
    <w:rsid w:val="000A45C1"/>
    <w:rsid w:val="000A45F5"/>
    <w:rsid w:val="000A465E"/>
    <w:rsid w:val="000A4665"/>
    <w:rsid w:val="000A466B"/>
    <w:rsid w:val="000A469B"/>
    <w:rsid w:val="000A469D"/>
    <w:rsid w:val="000A46B7"/>
    <w:rsid w:val="000A46B8"/>
    <w:rsid w:val="000A46C6"/>
    <w:rsid w:val="000A46D3"/>
    <w:rsid w:val="000A471E"/>
    <w:rsid w:val="000A4721"/>
    <w:rsid w:val="000A473B"/>
    <w:rsid w:val="000A4772"/>
    <w:rsid w:val="000A47BB"/>
    <w:rsid w:val="000A47C1"/>
    <w:rsid w:val="000A47D2"/>
    <w:rsid w:val="000A47F7"/>
    <w:rsid w:val="000A481B"/>
    <w:rsid w:val="000A481E"/>
    <w:rsid w:val="000A485F"/>
    <w:rsid w:val="000A489D"/>
    <w:rsid w:val="000A48F2"/>
    <w:rsid w:val="000A4910"/>
    <w:rsid w:val="000A4946"/>
    <w:rsid w:val="000A497A"/>
    <w:rsid w:val="000A49FC"/>
    <w:rsid w:val="000A4A0E"/>
    <w:rsid w:val="000A4A53"/>
    <w:rsid w:val="000A4A9C"/>
    <w:rsid w:val="000A4AA4"/>
    <w:rsid w:val="000A4AE8"/>
    <w:rsid w:val="000A4B27"/>
    <w:rsid w:val="000A4B46"/>
    <w:rsid w:val="000A4BCE"/>
    <w:rsid w:val="000A4BF8"/>
    <w:rsid w:val="000A4C30"/>
    <w:rsid w:val="000A4C34"/>
    <w:rsid w:val="000A4C36"/>
    <w:rsid w:val="000A4C6D"/>
    <w:rsid w:val="000A4C6E"/>
    <w:rsid w:val="000A4CB9"/>
    <w:rsid w:val="000A4CBF"/>
    <w:rsid w:val="000A4D29"/>
    <w:rsid w:val="000A4D57"/>
    <w:rsid w:val="000A4DEC"/>
    <w:rsid w:val="000A4DF6"/>
    <w:rsid w:val="000A4E4C"/>
    <w:rsid w:val="000A4E5C"/>
    <w:rsid w:val="000A4E6E"/>
    <w:rsid w:val="000A4EA4"/>
    <w:rsid w:val="000A4ED0"/>
    <w:rsid w:val="000A4EF1"/>
    <w:rsid w:val="000A4F3B"/>
    <w:rsid w:val="000A4F51"/>
    <w:rsid w:val="000A4F69"/>
    <w:rsid w:val="000A4FC5"/>
    <w:rsid w:val="000A4FCB"/>
    <w:rsid w:val="000A4FE5"/>
    <w:rsid w:val="000A50B1"/>
    <w:rsid w:val="000A50CF"/>
    <w:rsid w:val="000A50E8"/>
    <w:rsid w:val="000A5126"/>
    <w:rsid w:val="000A5182"/>
    <w:rsid w:val="000A51B3"/>
    <w:rsid w:val="000A51B4"/>
    <w:rsid w:val="000A524F"/>
    <w:rsid w:val="000A5287"/>
    <w:rsid w:val="000A52D1"/>
    <w:rsid w:val="000A5334"/>
    <w:rsid w:val="000A5372"/>
    <w:rsid w:val="000A5395"/>
    <w:rsid w:val="000A539B"/>
    <w:rsid w:val="000A53FD"/>
    <w:rsid w:val="000A546A"/>
    <w:rsid w:val="000A54A6"/>
    <w:rsid w:val="000A54AD"/>
    <w:rsid w:val="000A553B"/>
    <w:rsid w:val="000A55D8"/>
    <w:rsid w:val="000A55ED"/>
    <w:rsid w:val="000A5600"/>
    <w:rsid w:val="000A561C"/>
    <w:rsid w:val="000A562E"/>
    <w:rsid w:val="000A5631"/>
    <w:rsid w:val="000A5647"/>
    <w:rsid w:val="000A56EF"/>
    <w:rsid w:val="000A571B"/>
    <w:rsid w:val="000A571F"/>
    <w:rsid w:val="000A5753"/>
    <w:rsid w:val="000A57E9"/>
    <w:rsid w:val="000A57F4"/>
    <w:rsid w:val="000A5816"/>
    <w:rsid w:val="000A5827"/>
    <w:rsid w:val="000A5861"/>
    <w:rsid w:val="000A5879"/>
    <w:rsid w:val="000A58F2"/>
    <w:rsid w:val="000A5910"/>
    <w:rsid w:val="000A5957"/>
    <w:rsid w:val="000A59A9"/>
    <w:rsid w:val="000A59E5"/>
    <w:rsid w:val="000A5A66"/>
    <w:rsid w:val="000A5B1F"/>
    <w:rsid w:val="000A5B2E"/>
    <w:rsid w:val="000A5B91"/>
    <w:rsid w:val="000A5B95"/>
    <w:rsid w:val="000A5BA0"/>
    <w:rsid w:val="000A5C37"/>
    <w:rsid w:val="000A5C6F"/>
    <w:rsid w:val="000A5CD9"/>
    <w:rsid w:val="000A5D59"/>
    <w:rsid w:val="000A5D66"/>
    <w:rsid w:val="000A5D78"/>
    <w:rsid w:val="000A5DF0"/>
    <w:rsid w:val="000A5E87"/>
    <w:rsid w:val="000A5ECC"/>
    <w:rsid w:val="000A5ED9"/>
    <w:rsid w:val="000A5EFE"/>
    <w:rsid w:val="000A5F1C"/>
    <w:rsid w:val="000A5F64"/>
    <w:rsid w:val="000A5FD9"/>
    <w:rsid w:val="000A6087"/>
    <w:rsid w:val="000A608F"/>
    <w:rsid w:val="000A60CF"/>
    <w:rsid w:val="000A60FD"/>
    <w:rsid w:val="000A6126"/>
    <w:rsid w:val="000A61FF"/>
    <w:rsid w:val="000A6219"/>
    <w:rsid w:val="000A623F"/>
    <w:rsid w:val="000A6256"/>
    <w:rsid w:val="000A6275"/>
    <w:rsid w:val="000A62E0"/>
    <w:rsid w:val="000A62F5"/>
    <w:rsid w:val="000A62FE"/>
    <w:rsid w:val="000A6310"/>
    <w:rsid w:val="000A632C"/>
    <w:rsid w:val="000A632E"/>
    <w:rsid w:val="000A6360"/>
    <w:rsid w:val="000A63BA"/>
    <w:rsid w:val="000A63C9"/>
    <w:rsid w:val="000A6428"/>
    <w:rsid w:val="000A64B9"/>
    <w:rsid w:val="000A64FF"/>
    <w:rsid w:val="000A6517"/>
    <w:rsid w:val="000A6565"/>
    <w:rsid w:val="000A657C"/>
    <w:rsid w:val="000A658D"/>
    <w:rsid w:val="000A6593"/>
    <w:rsid w:val="000A65A0"/>
    <w:rsid w:val="000A65A8"/>
    <w:rsid w:val="000A65B2"/>
    <w:rsid w:val="000A65B5"/>
    <w:rsid w:val="000A6638"/>
    <w:rsid w:val="000A663A"/>
    <w:rsid w:val="000A668F"/>
    <w:rsid w:val="000A66C6"/>
    <w:rsid w:val="000A66D9"/>
    <w:rsid w:val="000A6717"/>
    <w:rsid w:val="000A6733"/>
    <w:rsid w:val="000A674C"/>
    <w:rsid w:val="000A6774"/>
    <w:rsid w:val="000A67F3"/>
    <w:rsid w:val="000A680E"/>
    <w:rsid w:val="000A6889"/>
    <w:rsid w:val="000A68D9"/>
    <w:rsid w:val="000A6936"/>
    <w:rsid w:val="000A6951"/>
    <w:rsid w:val="000A6A0F"/>
    <w:rsid w:val="000A6A38"/>
    <w:rsid w:val="000A6A3A"/>
    <w:rsid w:val="000A6A41"/>
    <w:rsid w:val="000A6A86"/>
    <w:rsid w:val="000A6A95"/>
    <w:rsid w:val="000A6AA2"/>
    <w:rsid w:val="000A6AB0"/>
    <w:rsid w:val="000A6AEA"/>
    <w:rsid w:val="000A6AF1"/>
    <w:rsid w:val="000A6B5B"/>
    <w:rsid w:val="000A6B91"/>
    <w:rsid w:val="000A6B9F"/>
    <w:rsid w:val="000A6BAE"/>
    <w:rsid w:val="000A6C0E"/>
    <w:rsid w:val="000A6C0F"/>
    <w:rsid w:val="000A6C36"/>
    <w:rsid w:val="000A6CA6"/>
    <w:rsid w:val="000A6CC6"/>
    <w:rsid w:val="000A6D4C"/>
    <w:rsid w:val="000A6D69"/>
    <w:rsid w:val="000A6DA4"/>
    <w:rsid w:val="000A6DCC"/>
    <w:rsid w:val="000A6E0E"/>
    <w:rsid w:val="000A6E3B"/>
    <w:rsid w:val="000A6E44"/>
    <w:rsid w:val="000A6E5A"/>
    <w:rsid w:val="000A6E9D"/>
    <w:rsid w:val="000A6ED4"/>
    <w:rsid w:val="000A6F0C"/>
    <w:rsid w:val="000A6F1A"/>
    <w:rsid w:val="000A7045"/>
    <w:rsid w:val="000A7046"/>
    <w:rsid w:val="000A70B0"/>
    <w:rsid w:val="000A70C2"/>
    <w:rsid w:val="000A70CC"/>
    <w:rsid w:val="000A7124"/>
    <w:rsid w:val="000A72C6"/>
    <w:rsid w:val="000A72D7"/>
    <w:rsid w:val="000A7322"/>
    <w:rsid w:val="000A7366"/>
    <w:rsid w:val="000A73BD"/>
    <w:rsid w:val="000A73DF"/>
    <w:rsid w:val="000A7430"/>
    <w:rsid w:val="000A74F2"/>
    <w:rsid w:val="000A7510"/>
    <w:rsid w:val="000A751E"/>
    <w:rsid w:val="000A7560"/>
    <w:rsid w:val="000A7585"/>
    <w:rsid w:val="000A75A8"/>
    <w:rsid w:val="000A75F2"/>
    <w:rsid w:val="000A7685"/>
    <w:rsid w:val="000A769C"/>
    <w:rsid w:val="000A76A0"/>
    <w:rsid w:val="000A76FC"/>
    <w:rsid w:val="000A771B"/>
    <w:rsid w:val="000A7758"/>
    <w:rsid w:val="000A77A3"/>
    <w:rsid w:val="000A77E4"/>
    <w:rsid w:val="000A77EB"/>
    <w:rsid w:val="000A7811"/>
    <w:rsid w:val="000A7819"/>
    <w:rsid w:val="000A7832"/>
    <w:rsid w:val="000A784E"/>
    <w:rsid w:val="000A78A9"/>
    <w:rsid w:val="000A78B1"/>
    <w:rsid w:val="000A78D2"/>
    <w:rsid w:val="000A7907"/>
    <w:rsid w:val="000A791D"/>
    <w:rsid w:val="000A7A1D"/>
    <w:rsid w:val="000A7A4D"/>
    <w:rsid w:val="000A7AA9"/>
    <w:rsid w:val="000A7B04"/>
    <w:rsid w:val="000A7B05"/>
    <w:rsid w:val="000A7B23"/>
    <w:rsid w:val="000A7B37"/>
    <w:rsid w:val="000A7B3C"/>
    <w:rsid w:val="000A7BB3"/>
    <w:rsid w:val="000A7BF8"/>
    <w:rsid w:val="000A7C13"/>
    <w:rsid w:val="000A7C39"/>
    <w:rsid w:val="000A7C6C"/>
    <w:rsid w:val="000A7C9B"/>
    <w:rsid w:val="000A7D2F"/>
    <w:rsid w:val="000A7D39"/>
    <w:rsid w:val="000A7E80"/>
    <w:rsid w:val="000A7E8A"/>
    <w:rsid w:val="000A7E94"/>
    <w:rsid w:val="000A7E96"/>
    <w:rsid w:val="000A7F72"/>
    <w:rsid w:val="000A7F9A"/>
    <w:rsid w:val="000A7FE4"/>
    <w:rsid w:val="000B00D1"/>
    <w:rsid w:val="000B00DE"/>
    <w:rsid w:val="000B00F1"/>
    <w:rsid w:val="000B01C0"/>
    <w:rsid w:val="000B01C3"/>
    <w:rsid w:val="000B01C7"/>
    <w:rsid w:val="000B0202"/>
    <w:rsid w:val="000B028B"/>
    <w:rsid w:val="000B02B3"/>
    <w:rsid w:val="000B0304"/>
    <w:rsid w:val="000B030D"/>
    <w:rsid w:val="000B0317"/>
    <w:rsid w:val="000B0324"/>
    <w:rsid w:val="000B0365"/>
    <w:rsid w:val="000B039F"/>
    <w:rsid w:val="000B03C8"/>
    <w:rsid w:val="000B03FF"/>
    <w:rsid w:val="000B044D"/>
    <w:rsid w:val="000B04DF"/>
    <w:rsid w:val="000B04E8"/>
    <w:rsid w:val="000B05E3"/>
    <w:rsid w:val="000B061B"/>
    <w:rsid w:val="000B0676"/>
    <w:rsid w:val="000B069C"/>
    <w:rsid w:val="000B069D"/>
    <w:rsid w:val="000B06B9"/>
    <w:rsid w:val="000B079E"/>
    <w:rsid w:val="000B07E5"/>
    <w:rsid w:val="000B0817"/>
    <w:rsid w:val="000B0842"/>
    <w:rsid w:val="000B085A"/>
    <w:rsid w:val="000B0906"/>
    <w:rsid w:val="000B090E"/>
    <w:rsid w:val="000B092B"/>
    <w:rsid w:val="000B0987"/>
    <w:rsid w:val="000B09AF"/>
    <w:rsid w:val="000B0A37"/>
    <w:rsid w:val="000B0A51"/>
    <w:rsid w:val="000B0A6C"/>
    <w:rsid w:val="000B0A82"/>
    <w:rsid w:val="000B0A8B"/>
    <w:rsid w:val="000B0AA8"/>
    <w:rsid w:val="000B0ADD"/>
    <w:rsid w:val="000B0BE8"/>
    <w:rsid w:val="000B0D1E"/>
    <w:rsid w:val="000B0D25"/>
    <w:rsid w:val="000B0DAD"/>
    <w:rsid w:val="000B0DE4"/>
    <w:rsid w:val="000B0DE5"/>
    <w:rsid w:val="000B0DF1"/>
    <w:rsid w:val="000B0E28"/>
    <w:rsid w:val="000B0E29"/>
    <w:rsid w:val="000B0E2B"/>
    <w:rsid w:val="000B0E35"/>
    <w:rsid w:val="000B0ED6"/>
    <w:rsid w:val="000B0F0D"/>
    <w:rsid w:val="000B0F11"/>
    <w:rsid w:val="000B0F8D"/>
    <w:rsid w:val="000B0FC4"/>
    <w:rsid w:val="000B10B8"/>
    <w:rsid w:val="000B10E3"/>
    <w:rsid w:val="000B1105"/>
    <w:rsid w:val="000B11DC"/>
    <w:rsid w:val="000B11F5"/>
    <w:rsid w:val="000B124B"/>
    <w:rsid w:val="000B1261"/>
    <w:rsid w:val="000B1280"/>
    <w:rsid w:val="000B1284"/>
    <w:rsid w:val="000B12CC"/>
    <w:rsid w:val="000B1300"/>
    <w:rsid w:val="000B1368"/>
    <w:rsid w:val="000B137A"/>
    <w:rsid w:val="000B1398"/>
    <w:rsid w:val="000B13A4"/>
    <w:rsid w:val="000B13DA"/>
    <w:rsid w:val="000B13F6"/>
    <w:rsid w:val="000B1402"/>
    <w:rsid w:val="000B140E"/>
    <w:rsid w:val="000B1433"/>
    <w:rsid w:val="000B1468"/>
    <w:rsid w:val="000B14FE"/>
    <w:rsid w:val="000B1529"/>
    <w:rsid w:val="000B1566"/>
    <w:rsid w:val="000B15E4"/>
    <w:rsid w:val="000B15FE"/>
    <w:rsid w:val="000B1636"/>
    <w:rsid w:val="000B1676"/>
    <w:rsid w:val="000B1679"/>
    <w:rsid w:val="000B16F0"/>
    <w:rsid w:val="000B1701"/>
    <w:rsid w:val="000B1720"/>
    <w:rsid w:val="000B1734"/>
    <w:rsid w:val="000B175E"/>
    <w:rsid w:val="000B175F"/>
    <w:rsid w:val="000B1787"/>
    <w:rsid w:val="000B178A"/>
    <w:rsid w:val="000B1822"/>
    <w:rsid w:val="000B18E6"/>
    <w:rsid w:val="000B18F9"/>
    <w:rsid w:val="000B1955"/>
    <w:rsid w:val="000B1957"/>
    <w:rsid w:val="000B1976"/>
    <w:rsid w:val="000B19C7"/>
    <w:rsid w:val="000B19FA"/>
    <w:rsid w:val="000B1A11"/>
    <w:rsid w:val="000B1AC2"/>
    <w:rsid w:val="000B1AC3"/>
    <w:rsid w:val="000B1AF6"/>
    <w:rsid w:val="000B1B18"/>
    <w:rsid w:val="000B1B27"/>
    <w:rsid w:val="000B1B35"/>
    <w:rsid w:val="000B1B37"/>
    <w:rsid w:val="000B1B4D"/>
    <w:rsid w:val="000B1BC0"/>
    <w:rsid w:val="000B1BC5"/>
    <w:rsid w:val="000B1BC8"/>
    <w:rsid w:val="000B1BDA"/>
    <w:rsid w:val="000B1C38"/>
    <w:rsid w:val="000B1D30"/>
    <w:rsid w:val="000B1DB4"/>
    <w:rsid w:val="000B1DDD"/>
    <w:rsid w:val="000B1DEA"/>
    <w:rsid w:val="000B1E1A"/>
    <w:rsid w:val="000B1E35"/>
    <w:rsid w:val="000B1E38"/>
    <w:rsid w:val="000B1F64"/>
    <w:rsid w:val="000B1FAF"/>
    <w:rsid w:val="000B1FBF"/>
    <w:rsid w:val="000B2071"/>
    <w:rsid w:val="000B212E"/>
    <w:rsid w:val="000B2134"/>
    <w:rsid w:val="000B215D"/>
    <w:rsid w:val="000B219B"/>
    <w:rsid w:val="000B21CF"/>
    <w:rsid w:val="000B222E"/>
    <w:rsid w:val="000B2268"/>
    <w:rsid w:val="000B2272"/>
    <w:rsid w:val="000B22F8"/>
    <w:rsid w:val="000B231D"/>
    <w:rsid w:val="000B232D"/>
    <w:rsid w:val="000B23FD"/>
    <w:rsid w:val="000B2400"/>
    <w:rsid w:val="000B2401"/>
    <w:rsid w:val="000B241B"/>
    <w:rsid w:val="000B2442"/>
    <w:rsid w:val="000B2454"/>
    <w:rsid w:val="000B2462"/>
    <w:rsid w:val="000B255B"/>
    <w:rsid w:val="000B25C4"/>
    <w:rsid w:val="000B25CE"/>
    <w:rsid w:val="000B25FD"/>
    <w:rsid w:val="000B2618"/>
    <w:rsid w:val="000B2672"/>
    <w:rsid w:val="000B2697"/>
    <w:rsid w:val="000B2711"/>
    <w:rsid w:val="000B271A"/>
    <w:rsid w:val="000B27A2"/>
    <w:rsid w:val="000B27AC"/>
    <w:rsid w:val="000B27BB"/>
    <w:rsid w:val="000B2812"/>
    <w:rsid w:val="000B284C"/>
    <w:rsid w:val="000B2850"/>
    <w:rsid w:val="000B286E"/>
    <w:rsid w:val="000B2940"/>
    <w:rsid w:val="000B29A8"/>
    <w:rsid w:val="000B2A75"/>
    <w:rsid w:val="000B2A8B"/>
    <w:rsid w:val="000B2AE1"/>
    <w:rsid w:val="000B2AF6"/>
    <w:rsid w:val="000B2B21"/>
    <w:rsid w:val="000B2B8A"/>
    <w:rsid w:val="000B2C2C"/>
    <w:rsid w:val="000B2C8A"/>
    <w:rsid w:val="000B2CA5"/>
    <w:rsid w:val="000B2CC8"/>
    <w:rsid w:val="000B2CDD"/>
    <w:rsid w:val="000B2CFA"/>
    <w:rsid w:val="000B2D2B"/>
    <w:rsid w:val="000B2E4C"/>
    <w:rsid w:val="000B2E94"/>
    <w:rsid w:val="000B2EFF"/>
    <w:rsid w:val="000B2F03"/>
    <w:rsid w:val="000B2F1C"/>
    <w:rsid w:val="000B2F23"/>
    <w:rsid w:val="000B2F47"/>
    <w:rsid w:val="000B2FDE"/>
    <w:rsid w:val="000B2FE2"/>
    <w:rsid w:val="000B300C"/>
    <w:rsid w:val="000B3010"/>
    <w:rsid w:val="000B301F"/>
    <w:rsid w:val="000B30DD"/>
    <w:rsid w:val="000B30E2"/>
    <w:rsid w:val="000B30F4"/>
    <w:rsid w:val="000B3100"/>
    <w:rsid w:val="000B3117"/>
    <w:rsid w:val="000B31A0"/>
    <w:rsid w:val="000B31B8"/>
    <w:rsid w:val="000B31E5"/>
    <w:rsid w:val="000B3238"/>
    <w:rsid w:val="000B3241"/>
    <w:rsid w:val="000B3286"/>
    <w:rsid w:val="000B32A6"/>
    <w:rsid w:val="000B32DD"/>
    <w:rsid w:val="000B331F"/>
    <w:rsid w:val="000B334E"/>
    <w:rsid w:val="000B33A3"/>
    <w:rsid w:val="000B33BA"/>
    <w:rsid w:val="000B33E8"/>
    <w:rsid w:val="000B33EB"/>
    <w:rsid w:val="000B34C9"/>
    <w:rsid w:val="000B34E3"/>
    <w:rsid w:val="000B3518"/>
    <w:rsid w:val="000B354E"/>
    <w:rsid w:val="000B355C"/>
    <w:rsid w:val="000B35C7"/>
    <w:rsid w:val="000B35D3"/>
    <w:rsid w:val="000B35EA"/>
    <w:rsid w:val="000B361A"/>
    <w:rsid w:val="000B3641"/>
    <w:rsid w:val="000B3644"/>
    <w:rsid w:val="000B369F"/>
    <w:rsid w:val="000B3707"/>
    <w:rsid w:val="000B3725"/>
    <w:rsid w:val="000B3786"/>
    <w:rsid w:val="000B3919"/>
    <w:rsid w:val="000B3960"/>
    <w:rsid w:val="000B3975"/>
    <w:rsid w:val="000B398F"/>
    <w:rsid w:val="000B39DD"/>
    <w:rsid w:val="000B3A36"/>
    <w:rsid w:val="000B3AE8"/>
    <w:rsid w:val="000B3B30"/>
    <w:rsid w:val="000B3B39"/>
    <w:rsid w:val="000B3B6D"/>
    <w:rsid w:val="000B3B6E"/>
    <w:rsid w:val="000B3BC0"/>
    <w:rsid w:val="000B3C11"/>
    <w:rsid w:val="000B3C46"/>
    <w:rsid w:val="000B3CB1"/>
    <w:rsid w:val="000B3D10"/>
    <w:rsid w:val="000B3D2E"/>
    <w:rsid w:val="000B3D6C"/>
    <w:rsid w:val="000B3D6D"/>
    <w:rsid w:val="000B3D6F"/>
    <w:rsid w:val="000B3E0D"/>
    <w:rsid w:val="000B3E5B"/>
    <w:rsid w:val="000B3EC7"/>
    <w:rsid w:val="000B3EEA"/>
    <w:rsid w:val="000B3F22"/>
    <w:rsid w:val="000B3F3D"/>
    <w:rsid w:val="000B3FF4"/>
    <w:rsid w:val="000B4045"/>
    <w:rsid w:val="000B4055"/>
    <w:rsid w:val="000B4120"/>
    <w:rsid w:val="000B4159"/>
    <w:rsid w:val="000B418C"/>
    <w:rsid w:val="000B41AC"/>
    <w:rsid w:val="000B41C6"/>
    <w:rsid w:val="000B4226"/>
    <w:rsid w:val="000B422A"/>
    <w:rsid w:val="000B4275"/>
    <w:rsid w:val="000B42FE"/>
    <w:rsid w:val="000B437B"/>
    <w:rsid w:val="000B4382"/>
    <w:rsid w:val="000B43A5"/>
    <w:rsid w:val="000B448C"/>
    <w:rsid w:val="000B44B7"/>
    <w:rsid w:val="000B44D3"/>
    <w:rsid w:val="000B44F3"/>
    <w:rsid w:val="000B450B"/>
    <w:rsid w:val="000B4517"/>
    <w:rsid w:val="000B4549"/>
    <w:rsid w:val="000B4633"/>
    <w:rsid w:val="000B4645"/>
    <w:rsid w:val="000B4677"/>
    <w:rsid w:val="000B46EF"/>
    <w:rsid w:val="000B46F9"/>
    <w:rsid w:val="000B4738"/>
    <w:rsid w:val="000B4755"/>
    <w:rsid w:val="000B478D"/>
    <w:rsid w:val="000B484F"/>
    <w:rsid w:val="000B4863"/>
    <w:rsid w:val="000B4865"/>
    <w:rsid w:val="000B48D3"/>
    <w:rsid w:val="000B48FC"/>
    <w:rsid w:val="000B4933"/>
    <w:rsid w:val="000B498F"/>
    <w:rsid w:val="000B4996"/>
    <w:rsid w:val="000B49B0"/>
    <w:rsid w:val="000B49E5"/>
    <w:rsid w:val="000B4A51"/>
    <w:rsid w:val="000B4B6F"/>
    <w:rsid w:val="000B4BA3"/>
    <w:rsid w:val="000B4BD8"/>
    <w:rsid w:val="000B4BEB"/>
    <w:rsid w:val="000B4BF0"/>
    <w:rsid w:val="000B4C2A"/>
    <w:rsid w:val="000B4C4F"/>
    <w:rsid w:val="000B4DFA"/>
    <w:rsid w:val="000B4E07"/>
    <w:rsid w:val="000B4EB5"/>
    <w:rsid w:val="000B4EC2"/>
    <w:rsid w:val="000B4EE2"/>
    <w:rsid w:val="000B4EF8"/>
    <w:rsid w:val="000B4FB4"/>
    <w:rsid w:val="000B4FF6"/>
    <w:rsid w:val="000B501C"/>
    <w:rsid w:val="000B505C"/>
    <w:rsid w:val="000B50B4"/>
    <w:rsid w:val="000B50B7"/>
    <w:rsid w:val="000B51CE"/>
    <w:rsid w:val="000B51E9"/>
    <w:rsid w:val="000B520C"/>
    <w:rsid w:val="000B5391"/>
    <w:rsid w:val="000B53DD"/>
    <w:rsid w:val="000B5417"/>
    <w:rsid w:val="000B5459"/>
    <w:rsid w:val="000B549A"/>
    <w:rsid w:val="000B5595"/>
    <w:rsid w:val="000B55D1"/>
    <w:rsid w:val="000B55DE"/>
    <w:rsid w:val="000B5604"/>
    <w:rsid w:val="000B5607"/>
    <w:rsid w:val="000B5677"/>
    <w:rsid w:val="000B5682"/>
    <w:rsid w:val="000B56B5"/>
    <w:rsid w:val="000B5703"/>
    <w:rsid w:val="000B57A6"/>
    <w:rsid w:val="000B57AB"/>
    <w:rsid w:val="000B57AD"/>
    <w:rsid w:val="000B5813"/>
    <w:rsid w:val="000B582A"/>
    <w:rsid w:val="000B5848"/>
    <w:rsid w:val="000B58A9"/>
    <w:rsid w:val="000B58CA"/>
    <w:rsid w:val="000B5940"/>
    <w:rsid w:val="000B5953"/>
    <w:rsid w:val="000B5989"/>
    <w:rsid w:val="000B59C0"/>
    <w:rsid w:val="000B5A1B"/>
    <w:rsid w:val="000B5A54"/>
    <w:rsid w:val="000B5AA3"/>
    <w:rsid w:val="000B5AEB"/>
    <w:rsid w:val="000B5AF4"/>
    <w:rsid w:val="000B5B04"/>
    <w:rsid w:val="000B5B08"/>
    <w:rsid w:val="000B5B49"/>
    <w:rsid w:val="000B5B8D"/>
    <w:rsid w:val="000B5C46"/>
    <w:rsid w:val="000B5C49"/>
    <w:rsid w:val="000B5CA8"/>
    <w:rsid w:val="000B5CAA"/>
    <w:rsid w:val="000B5D63"/>
    <w:rsid w:val="000B5DBC"/>
    <w:rsid w:val="000B5DFE"/>
    <w:rsid w:val="000B5E14"/>
    <w:rsid w:val="000B5E6B"/>
    <w:rsid w:val="000B5E88"/>
    <w:rsid w:val="000B5E89"/>
    <w:rsid w:val="000B5E9B"/>
    <w:rsid w:val="000B5ECF"/>
    <w:rsid w:val="000B5EFB"/>
    <w:rsid w:val="000B5F3A"/>
    <w:rsid w:val="000B5F80"/>
    <w:rsid w:val="000B6024"/>
    <w:rsid w:val="000B6052"/>
    <w:rsid w:val="000B6122"/>
    <w:rsid w:val="000B6149"/>
    <w:rsid w:val="000B6171"/>
    <w:rsid w:val="000B61F6"/>
    <w:rsid w:val="000B6204"/>
    <w:rsid w:val="000B6223"/>
    <w:rsid w:val="000B6229"/>
    <w:rsid w:val="000B6257"/>
    <w:rsid w:val="000B62C6"/>
    <w:rsid w:val="000B631E"/>
    <w:rsid w:val="000B63BD"/>
    <w:rsid w:val="000B63BE"/>
    <w:rsid w:val="000B63E9"/>
    <w:rsid w:val="000B640A"/>
    <w:rsid w:val="000B642A"/>
    <w:rsid w:val="000B6504"/>
    <w:rsid w:val="000B6524"/>
    <w:rsid w:val="000B6534"/>
    <w:rsid w:val="000B6537"/>
    <w:rsid w:val="000B6565"/>
    <w:rsid w:val="000B65B9"/>
    <w:rsid w:val="000B65F2"/>
    <w:rsid w:val="000B6624"/>
    <w:rsid w:val="000B662B"/>
    <w:rsid w:val="000B6681"/>
    <w:rsid w:val="000B66A4"/>
    <w:rsid w:val="000B66D9"/>
    <w:rsid w:val="000B677B"/>
    <w:rsid w:val="000B6788"/>
    <w:rsid w:val="000B67A3"/>
    <w:rsid w:val="000B67E8"/>
    <w:rsid w:val="000B6851"/>
    <w:rsid w:val="000B68F3"/>
    <w:rsid w:val="000B6922"/>
    <w:rsid w:val="000B6939"/>
    <w:rsid w:val="000B6966"/>
    <w:rsid w:val="000B69F6"/>
    <w:rsid w:val="000B6A11"/>
    <w:rsid w:val="000B6A90"/>
    <w:rsid w:val="000B6AC4"/>
    <w:rsid w:val="000B6AFD"/>
    <w:rsid w:val="000B6B62"/>
    <w:rsid w:val="000B6B7A"/>
    <w:rsid w:val="000B6D3B"/>
    <w:rsid w:val="000B6D54"/>
    <w:rsid w:val="000B6D7D"/>
    <w:rsid w:val="000B6DA2"/>
    <w:rsid w:val="000B6DCF"/>
    <w:rsid w:val="000B6DD0"/>
    <w:rsid w:val="000B6DEC"/>
    <w:rsid w:val="000B6DF5"/>
    <w:rsid w:val="000B6DF6"/>
    <w:rsid w:val="000B6E50"/>
    <w:rsid w:val="000B6E80"/>
    <w:rsid w:val="000B6E90"/>
    <w:rsid w:val="000B6EAE"/>
    <w:rsid w:val="000B6EB0"/>
    <w:rsid w:val="000B6EF4"/>
    <w:rsid w:val="000B6EFC"/>
    <w:rsid w:val="000B6F0E"/>
    <w:rsid w:val="000B6F4F"/>
    <w:rsid w:val="000B6F64"/>
    <w:rsid w:val="000B6F71"/>
    <w:rsid w:val="000B6F7D"/>
    <w:rsid w:val="000B6F94"/>
    <w:rsid w:val="000B6FB2"/>
    <w:rsid w:val="000B6FEC"/>
    <w:rsid w:val="000B7009"/>
    <w:rsid w:val="000B7033"/>
    <w:rsid w:val="000B7046"/>
    <w:rsid w:val="000B706B"/>
    <w:rsid w:val="000B706E"/>
    <w:rsid w:val="000B707C"/>
    <w:rsid w:val="000B70D2"/>
    <w:rsid w:val="000B70D4"/>
    <w:rsid w:val="000B70D6"/>
    <w:rsid w:val="000B70E2"/>
    <w:rsid w:val="000B7124"/>
    <w:rsid w:val="000B714C"/>
    <w:rsid w:val="000B717F"/>
    <w:rsid w:val="000B71C1"/>
    <w:rsid w:val="000B71D1"/>
    <w:rsid w:val="000B71E6"/>
    <w:rsid w:val="000B7225"/>
    <w:rsid w:val="000B7253"/>
    <w:rsid w:val="000B7273"/>
    <w:rsid w:val="000B727B"/>
    <w:rsid w:val="000B7292"/>
    <w:rsid w:val="000B72F8"/>
    <w:rsid w:val="000B733C"/>
    <w:rsid w:val="000B73CF"/>
    <w:rsid w:val="000B740C"/>
    <w:rsid w:val="000B7430"/>
    <w:rsid w:val="000B7458"/>
    <w:rsid w:val="000B74C3"/>
    <w:rsid w:val="000B74E5"/>
    <w:rsid w:val="000B74FE"/>
    <w:rsid w:val="000B7527"/>
    <w:rsid w:val="000B7563"/>
    <w:rsid w:val="000B75FF"/>
    <w:rsid w:val="000B76C0"/>
    <w:rsid w:val="000B76E8"/>
    <w:rsid w:val="000B76F2"/>
    <w:rsid w:val="000B7739"/>
    <w:rsid w:val="000B773E"/>
    <w:rsid w:val="000B7748"/>
    <w:rsid w:val="000B7755"/>
    <w:rsid w:val="000B7774"/>
    <w:rsid w:val="000B777F"/>
    <w:rsid w:val="000B77B2"/>
    <w:rsid w:val="000B77CE"/>
    <w:rsid w:val="000B781A"/>
    <w:rsid w:val="000B7846"/>
    <w:rsid w:val="000B7865"/>
    <w:rsid w:val="000B78D7"/>
    <w:rsid w:val="000B7951"/>
    <w:rsid w:val="000B7A19"/>
    <w:rsid w:val="000B7AAC"/>
    <w:rsid w:val="000B7ADE"/>
    <w:rsid w:val="000B7B3F"/>
    <w:rsid w:val="000B7B46"/>
    <w:rsid w:val="000B7B5C"/>
    <w:rsid w:val="000B7BDD"/>
    <w:rsid w:val="000B7C04"/>
    <w:rsid w:val="000B7C19"/>
    <w:rsid w:val="000B7C3D"/>
    <w:rsid w:val="000B7C89"/>
    <w:rsid w:val="000B7CCC"/>
    <w:rsid w:val="000B7D4E"/>
    <w:rsid w:val="000B7D54"/>
    <w:rsid w:val="000B7D5E"/>
    <w:rsid w:val="000B7DD7"/>
    <w:rsid w:val="000B7DDD"/>
    <w:rsid w:val="000B7DDF"/>
    <w:rsid w:val="000B7E10"/>
    <w:rsid w:val="000B7E49"/>
    <w:rsid w:val="000B7E60"/>
    <w:rsid w:val="000B7E70"/>
    <w:rsid w:val="000B7EAB"/>
    <w:rsid w:val="000B7EE1"/>
    <w:rsid w:val="000B7F67"/>
    <w:rsid w:val="000B7F68"/>
    <w:rsid w:val="000B7F9D"/>
    <w:rsid w:val="000B7FCF"/>
    <w:rsid w:val="000C001B"/>
    <w:rsid w:val="000C0023"/>
    <w:rsid w:val="000C0038"/>
    <w:rsid w:val="000C0077"/>
    <w:rsid w:val="000C00B3"/>
    <w:rsid w:val="000C00D5"/>
    <w:rsid w:val="000C010D"/>
    <w:rsid w:val="000C0113"/>
    <w:rsid w:val="000C01A5"/>
    <w:rsid w:val="000C01DF"/>
    <w:rsid w:val="000C0246"/>
    <w:rsid w:val="000C0293"/>
    <w:rsid w:val="000C02AF"/>
    <w:rsid w:val="000C02BD"/>
    <w:rsid w:val="000C02E2"/>
    <w:rsid w:val="000C03BD"/>
    <w:rsid w:val="000C03BF"/>
    <w:rsid w:val="000C0400"/>
    <w:rsid w:val="000C0473"/>
    <w:rsid w:val="000C0474"/>
    <w:rsid w:val="000C0491"/>
    <w:rsid w:val="000C04FC"/>
    <w:rsid w:val="000C0592"/>
    <w:rsid w:val="000C0597"/>
    <w:rsid w:val="000C05D6"/>
    <w:rsid w:val="000C0635"/>
    <w:rsid w:val="000C06E1"/>
    <w:rsid w:val="000C06F0"/>
    <w:rsid w:val="000C075A"/>
    <w:rsid w:val="000C076B"/>
    <w:rsid w:val="000C07C2"/>
    <w:rsid w:val="000C07CE"/>
    <w:rsid w:val="000C089D"/>
    <w:rsid w:val="000C0920"/>
    <w:rsid w:val="000C094A"/>
    <w:rsid w:val="000C094C"/>
    <w:rsid w:val="000C0A23"/>
    <w:rsid w:val="000C0A25"/>
    <w:rsid w:val="000C0B20"/>
    <w:rsid w:val="000C0B23"/>
    <w:rsid w:val="000C0B2B"/>
    <w:rsid w:val="000C0BAC"/>
    <w:rsid w:val="000C0BCF"/>
    <w:rsid w:val="000C0BE3"/>
    <w:rsid w:val="000C0C77"/>
    <w:rsid w:val="000C0C9D"/>
    <w:rsid w:val="000C0D61"/>
    <w:rsid w:val="000C0DA0"/>
    <w:rsid w:val="000C0E0B"/>
    <w:rsid w:val="000C0EA1"/>
    <w:rsid w:val="000C0EA3"/>
    <w:rsid w:val="000C0EA4"/>
    <w:rsid w:val="000C0EA5"/>
    <w:rsid w:val="000C0EA9"/>
    <w:rsid w:val="000C0EAD"/>
    <w:rsid w:val="000C0F0E"/>
    <w:rsid w:val="000C0F3A"/>
    <w:rsid w:val="000C0F4B"/>
    <w:rsid w:val="000C0FE6"/>
    <w:rsid w:val="000C1003"/>
    <w:rsid w:val="000C105D"/>
    <w:rsid w:val="000C10D9"/>
    <w:rsid w:val="000C1125"/>
    <w:rsid w:val="000C1131"/>
    <w:rsid w:val="000C11D4"/>
    <w:rsid w:val="000C12ED"/>
    <w:rsid w:val="000C12F5"/>
    <w:rsid w:val="000C1333"/>
    <w:rsid w:val="000C135B"/>
    <w:rsid w:val="000C1379"/>
    <w:rsid w:val="000C1396"/>
    <w:rsid w:val="000C13E8"/>
    <w:rsid w:val="000C14C8"/>
    <w:rsid w:val="000C150B"/>
    <w:rsid w:val="000C155B"/>
    <w:rsid w:val="000C15AA"/>
    <w:rsid w:val="000C15B9"/>
    <w:rsid w:val="000C15F7"/>
    <w:rsid w:val="000C1663"/>
    <w:rsid w:val="000C16F1"/>
    <w:rsid w:val="000C1701"/>
    <w:rsid w:val="000C172B"/>
    <w:rsid w:val="000C1731"/>
    <w:rsid w:val="000C1758"/>
    <w:rsid w:val="000C1766"/>
    <w:rsid w:val="000C1794"/>
    <w:rsid w:val="000C179E"/>
    <w:rsid w:val="000C194A"/>
    <w:rsid w:val="000C1970"/>
    <w:rsid w:val="000C1977"/>
    <w:rsid w:val="000C1983"/>
    <w:rsid w:val="000C1A16"/>
    <w:rsid w:val="000C1A5C"/>
    <w:rsid w:val="000C1A74"/>
    <w:rsid w:val="000C1B12"/>
    <w:rsid w:val="000C1B1A"/>
    <w:rsid w:val="000C1B8D"/>
    <w:rsid w:val="000C1B99"/>
    <w:rsid w:val="000C1BCB"/>
    <w:rsid w:val="000C1BDA"/>
    <w:rsid w:val="000C1BEB"/>
    <w:rsid w:val="000C1BF9"/>
    <w:rsid w:val="000C1C04"/>
    <w:rsid w:val="000C1C19"/>
    <w:rsid w:val="000C1C6A"/>
    <w:rsid w:val="000C1C78"/>
    <w:rsid w:val="000C1CAB"/>
    <w:rsid w:val="000C1CCB"/>
    <w:rsid w:val="000C1D15"/>
    <w:rsid w:val="000C1D17"/>
    <w:rsid w:val="000C1D2A"/>
    <w:rsid w:val="000C1D7E"/>
    <w:rsid w:val="000C1D84"/>
    <w:rsid w:val="000C1DD7"/>
    <w:rsid w:val="000C1EA2"/>
    <w:rsid w:val="000C1EF8"/>
    <w:rsid w:val="000C1F09"/>
    <w:rsid w:val="000C1F33"/>
    <w:rsid w:val="000C1F5C"/>
    <w:rsid w:val="000C1F8E"/>
    <w:rsid w:val="000C1F97"/>
    <w:rsid w:val="000C1FB5"/>
    <w:rsid w:val="000C200B"/>
    <w:rsid w:val="000C2011"/>
    <w:rsid w:val="000C2041"/>
    <w:rsid w:val="000C2077"/>
    <w:rsid w:val="000C2079"/>
    <w:rsid w:val="000C2087"/>
    <w:rsid w:val="000C20DE"/>
    <w:rsid w:val="000C20FC"/>
    <w:rsid w:val="000C21A2"/>
    <w:rsid w:val="000C223C"/>
    <w:rsid w:val="000C2262"/>
    <w:rsid w:val="000C22B7"/>
    <w:rsid w:val="000C22C5"/>
    <w:rsid w:val="000C22EF"/>
    <w:rsid w:val="000C2397"/>
    <w:rsid w:val="000C2411"/>
    <w:rsid w:val="000C2446"/>
    <w:rsid w:val="000C24B6"/>
    <w:rsid w:val="000C24D2"/>
    <w:rsid w:val="000C24FF"/>
    <w:rsid w:val="000C2539"/>
    <w:rsid w:val="000C255B"/>
    <w:rsid w:val="000C2570"/>
    <w:rsid w:val="000C25DC"/>
    <w:rsid w:val="000C2609"/>
    <w:rsid w:val="000C265D"/>
    <w:rsid w:val="000C269A"/>
    <w:rsid w:val="000C26DE"/>
    <w:rsid w:val="000C26EF"/>
    <w:rsid w:val="000C2729"/>
    <w:rsid w:val="000C27B4"/>
    <w:rsid w:val="000C27CC"/>
    <w:rsid w:val="000C27E2"/>
    <w:rsid w:val="000C27E8"/>
    <w:rsid w:val="000C2838"/>
    <w:rsid w:val="000C288E"/>
    <w:rsid w:val="000C292B"/>
    <w:rsid w:val="000C29B6"/>
    <w:rsid w:val="000C29B9"/>
    <w:rsid w:val="000C2A3A"/>
    <w:rsid w:val="000C2A80"/>
    <w:rsid w:val="000C2BAA"/>
    <w:rsid w:val="000C2C4D"/>
    <w:rsid w:val="000C2C64"/>
    <w:rsid w:val="000C2CD6"/>
    <w:rsid w:val="000C2D11"/>
    <w:rsid w:val="000C2D8B"/>
    <w:rsid w:val="000C2DBD"/>
    <w:rsid w:val="000C2E63"/>
    <w:rsid w:val="000C2EE0"/>
    <w:rsid w:val="000C2EF2"/>
    <w:rsid w:val="000C2F6C"/>
    <w:rsid w:val="000C2FD7"/>
    <w:rsid w:val="000C3044"/>
    <w:rsid w:val="000C3066"/>
    <w:rsid w:val="000C307C"/>
    <w:rsid w:val="000C308A"/>
    <w:rsid w:val="000C30D2"/>
    <w:rsid w:val="000C30FF"/>
    <w:rsid w:val="000C317F"/>
    <w:rsid w:val="000C3207"/>
    <w:rsid w:val="000C3226"/>
    <w:rsid w:val="000C328B"/>
    <w:rsid w:val="000C32A8"/>
    <w:rsid w:val="000C32B7"/>
    <w:rsid w:val="000C32CB"/>
    <w:rsid w:val="000C32D9"/>
    <w:rsid w:val="000C32E4"/>
    <w:rsid w:val="000C33C8"/>
    <w:rsid w:val="000C3423"/>
    <w:rsid w:val="000C344B"/>
    <w:rsid w:val="000C347A"/>
    <w:rsid w:val="000C34AC"/>
    <w:rsid w:val="000C34C0"/>
    <w:rsid w:val="000C34C7"/>
    <w:rsid w:val="000C34D1"/>
    <w:rsid w:val="000C34E4"/>
    <w:rsid w:val="000C34F3"/>
    <w:rsid w:val="000C3503"/>
    <w:rsid w:val="000C35CA"/>
    <w:rsid w:val="000C364A"/>
    <w:rsid w:val="000C36A6"/>
    <w:rsid w:val="000C370C"/>
    <w:rsid w:val="000C3723"/>
    <w:rsid w:val="000C3760"/>
    <w:rsid w:val="000C3776"/>
    <w:rsid w:val="000C3783"/>
    <w:rsid w:val="000C37C3"/>
    <w:rsid w:val="000C37E8"/>
    <w:rsid w:val="000C386E"/>
    <w:rsid w:val="000C38DB"/>
    <w:rsid w:val="000C3939"/>
    <w:rsid w:val="000C3952"/>
    <w:rsid w:val="000C3990"/>
    <w:rsid w:val="000C39A1"/>
    <w:rsid w:val="000C39E6"/>
    <w:rsid w:val="000C3A34"/>
    <w:rsid w:val="000C3A68"/>
    <w:rsid w:val="000C3A9A"/>
    <w:rsid w:val="000C3ACB"/>
    <w:rsid w:val="000C3B3C"/>
    <w:rsid w:val="000C3B7C"/>
    <w:rsid w:val="000C3B8E"/>
    <w:rsid w:val="000C3BD4"/>
    <w:rsid w:val="000C3C43"/>
    <w:rsid w:val="000C3CC6"/>
    <w:rsid w:val="000C3D49"/>
    <w:rsid w:val="000C3D70"/>
    <w:rsid w:val="000C3E38"/>
    <w:rsid w:val="000C3E49"/>
    <w:rsid w:val="000C3E5F"/>
    <w:rsid w:val="000C3E62"/>
    <w:rsid w:val="000C3E7F"/>
    <w:rsid w:val="000C3EA8"/>
    <w:rsid w:val="000C3F08"/>
    <w:rsid w:val="000C3F24"/>
    <w:rsid w:val="000C3F3F"/>
    <w:rsid w:val="000C3F70"/>
    <w:rsid w:val="000C4011"/>
    <w:rsid w:val="000C4014"/>
    <w:rsid w:val="000C402D"/>
    <w:rsid w:val="000C4031"/>
    <w:rsid w:val="000C404B"/>
    <w:rsid w:val="000C409F"/>
    <w:rsid w:val="000C40B2"/>
    <w:rsid w:val="000C40CF"/>
    <w:rsid w:val="000C40E1"/>
    <w:rsid w:val="000C410F"/>
    <w:rsid w:val="000C416F"/>
    <w:rsid w:val="000C41F0"/>
    <w:rsid w:val="000C41FD"/>
    <w:rsid w:val="000C4316"/>
    <w:rsid w:val="000C4329"/>
    <w:rsid w:val="000C4332"/>
    <w:rsid w:val="000C4346"/>
    <w:rsid w:val="000C43B1"/>
    <w:rsid w:val="000C43C6"/>
    <w:rsid w:val="000C4406"/>
    <w:rsid w:val="000C4498"/>
    <w:rsid w:val="000C44F4"/>
    <w:rsid w:val="000C4516"/>
    <w:rsid w:val="000C456A"/>
    <w:rsid w:val="000C457A"/>
    <w:rsid w:val="000C459C"/>
    <w:rsid w:val="000C45C2"/>
    <w:rsid w:val="000C45F5"/>
    <w:rsid w:val="000C45F6"/>
    <w:rsid w:val="000C4605"/>
    <w:rsid w:val="000C461F"/>
    <w:rsid w:val="000C4625"/>
    <w:rsid w:val="000C4643"/>
    <w:rsid w:val="000C4681"/>
    <w:rsid w:val="000C473E"/>
    <w:rsid w:val="000C4752"/>
    <w:rsid w:val="000C477B"/>
    <w:rsid w:val="000C4789"/>
    <w:rsid w:val="000C47B2"/>
    <w:rsid w:val="000C47FD"/>
    <w:rsid w:val="000C480A"/>
    <w:rsid w:val="000C4832"/>
    <w:rsid w:val="000C4884"/>
    <w:rsid w:val="000C48CC"/>
    <w:rsid w:val="000C48DC"/>
    <w:rsid w:val="000C48E6"/>
    <w:rsid w:val="000C494B"/>
    <w:rsid w:val="000C498B"/>
    <w:rsid w:val="000C49F2"/>
    <w:rsid w:val="000C4A05"/>
    <w:rsid w:val="000C4A38"/>
    <w:rsid w:val="000C4AB3"/>
    <w:rsid w:val="000C4ACA"/>
    <w:rsid w:val="000C4B66"/>
    <w:rsid w:val="000C4C63"/>
    <w:rsid w:val="000C4CCD"/>
    <w:rsid w:val="000C4D06"/>
    <w:rsid w:val="000C4D1E"/>
    <w:rsid w:val="000C4D8C"/>
    <w:rsid w:val="000C4DB9"/>
    <w:rsid w:val="000C4E31"/>
    <w:rsid w:val="000C4E9A"/>
    <w:rsid w:val="000C4EC5"/>
    <w:rsid w:val="000C4ECA"/>
    <w:rsid w:val="000C4F21"/>
    <w:rsid w:val="000C4F62"/>
    <w:rsid w:val="000C4F7E"/>
    <w:rsid w:val="000C501B"/>
    <w:rsid w:val="000C505B"/>
    <w:rsid w:val="000C509F"/>
    <w:rsid w:val="000C511D"/>
    <w:rsid w:val="000C51C9"/>
    <w:rsid w:val="000C5249"/>
    <w:rsid w:val="000C52A8"/>
    <w:rsid w:val="000C532A"/>
    <w:rsid w:val="000C5388"/>
    <w:rsid w:val="000C53C4"/>
    <w:rsid w:val="000C5402"/>
    <w:rsid w:val="000C5426"/>
    <w:rsid w:val="000C54E8"/>
    <w:rsid w:val="000C5514"/>
    <w:rsid w:val="000C5539"/>
    <w:rsid w:val="000C554A"/>
    <w:rsid w:val="000C556A"/>
    <w:rsid w:val="000C559E"/>
    <w:rsid w:val="000C55A9"/>
    <w:rsid w:val="000C55B1"/>
    <w:rsid w:val="000C55B5"/>
    <w:rsid w:val="000C5603"/>
    <w:rsid w:val="000C5689"/>
    <w:rsid w:val="000C5778"/>
    <w:rsid w:val="000C57BC"/>
    <w:rsid w:val="000C57E6"/>
    <w:rsid w:val="000C5809"/>
    <w:rsid w:val="000C584E"/>
    <w:rsid w:val="000C587D"/>
    <w:rsid w:val="000C58AC"/>
    <w:rsid w:val="000C59B3"/>
    <w:rsid w:val="000C5A42"/>
    <w:rsid w:val="000C5A44"/>
    <w:rsid w:val="000C5A87"/>
    <w:rsid w:val="000C5A9B"/>
    <w:rsid w:val="000C5AC8"/>
    <w:rsid w:val="000C5B2D"/>
    <w:rsid w:val="000C5B7B"/>
    <w:rsid w:val="000C5B80"/>
    <w:rsid w:val="000C5C39"/>
    <w:rsid w:val="000C5C48"/>
    <w:rsid w:val="000C5CE9"/>
    <w:rsid w:val="000C5CF6"/>
    <w:rsid w:val="000C5D59"/>
    <w:rsid w:val="000C5DB2"/>
    <w:rsid w:val="000C5E33"/>
    <w:rsid w:val="000C5E3C"/>
    <w:rsid w:val="000C5EC0"/>
    <w:rsid w:val="000C5ED8"/>
    <w:rsid w:val="000C5F16"/>
    <w:rsid w:val="000C5F26"/>
    <w:rsid w:val="000C5FBF"/>
    <w:rsid w:val="000C604E"/>
    <w:rsid w:val="000C6052"/>
    <w:rsid w:val="000C6059"/>
    <w:rsid w:val="000C6076"/>
    <w:rsid w:val="000C60B3"/>
    <w:rsid w:val="000C60E5"/>
    <w:rsid w:val="000C6104"/>
    <w:rsid w:val="000C615B"/>
    <w:rsid w:val="000C6171"/>
    <w:rsid w:val="000C6204"/>
    <w:rsid w:val="000C6226"/>
    <w:rsid w:val="000C6280"/>
    <w:rsid w:val="000C6296"/>
    <w:rsid w:val="000C62A9"/>
    <w:rsid w:val="000C62B1"/>
    <w:rsid w:val="000C62F2"/>
    <w:rsid w:val="000C6307"/>
    <w:rsid w:val="000C6359"/>
    <w:rsid w:val="000C636F"/>
    <w:rsid w:val="000C6380"/>
    <w:rsid w:val="000C639F"/>
    <w:rsid w:val="000C63D0"/>
    <w:rsid w:val="000C63DE"/>
    <w:rsid w:val="000C6486"/>
    <w:rsid w:val="000C64A9"/>
    <w:rsid w:val="000C64F7"/>
    <w:rsid w:val="000C6515"/>
    <w:rsid w:val="000C651C"/>
    <w:rsid w:val="000C652E"/>
    <w:rsid w:val="000C6561"/>
    <w:rsid w:val="000C6579"/>
    <w:rsid w:val="000C672B"/>
    <w:rsid w:val="000C6741"/>
    <w:rsid w:val="000C6844"/>
    <w:rsid w:val="000C6848"/>
    <w:rsid w:val="000C68A9"/>
    <w:rsid w:val="000C6932"/>
    <w:rsid w:val="000C698F"/>
    <w:rsid w:val="000C6B2A"/>
    <w:rsid w:val="000C6B4A"/>
    <w:rsid w:val="000C6B59"/>
    <w:rsid w:val="000C6BDB"/>
    <w:rsid w:val="000C6C07"/>
    <w:rsid w:val="000C6C0C"/>
    <w:rsid w:val="000C6C95"/>
    <w:rsid w:val="000C6CEE"/>
    <w:rsid w:val="000C6D01"/>
    <w:rsid w:val="000C6D22"/>
    <w:rsid w:val="000C6D8B"/>
    <w:rsid w:val="000C6DD7"/>
    <w:rsid w:val="000C6E07"/>
    <w:rsid w:val="000C6E5F"/>
    <w:rsid w:val="000C6E75"/>
    <w:rsid w:val="000C6EB2"/>
    <w:rsid w:val="000C6ED3"/>
    <w:rsid w:val="000C6F48"/>
    <w:rsid w:val="000C7013"/>
    <w:rsid w:val="000C7032"/>
    <w:rsid w:val="000C704A"/>
    <w:rsid w:val="000C70B0"/>
    <w:rsid w:val="000C7145"/>
    <w:rsid w:val="000C716A"/>
    <w:rsid w:val="000C71B2"/>
    <w:rsid w:val="000C71D5"/>
    <w:rsid w:val="000C7200"/>
    <w:rsid w:val="000C7249"/>
    <w:rsid w:val="000C7286"/>
    <w:rsid w:val="000C72BF"/>
    <w:rsid w:val="000C72ED"/>
    <w:rsid w:val="000C732A"/>
    <w:rsid w:val="000C7336"/>
    <w:rsid w:val="000C73B5"/>
    <w:rsid w:val="000C73DE"/>
    <w:rsid w:val="000C7417"/>
    <w:rsid w:val="000C741E"/>
    <w:rsid w:val="000C747B"/>
    <w:rsid w:val="000C7489"/>
    <w:rsid w:val="000C7494"/>
    <w:rsid w:val="000C74F4"/>
    <w:rsid w:val="000C74FA"/>
    <w:rsid w:val="000C7604"/>
    <w:rsid w:val="000C7612"/>
    <w:rsid w:val="000C7623"/>
    <w:rsid w:val="000C7671"/>
    <w:rsid w:val="000C7676"/>
    <w:rsid w:val="000C76DE"/>
    <w:rsid w:val="000C7722"/>
    <w:rsid w:val="000C77ED"/>
    <w:rsid w:val="000C77FB"/>
    <w:rsid w:val="000C7890"/>
    <w:rsid w:val="000C78D2"/>
    <w:rsid w:val="000C797A"/>
    <w:rsid w:val="000C799D"/>
    <w:rsid w:val="000C79C9"/>
    <w:rsid w:val="000C79CF"/>
    <w:rsid w:val="000C7A1A"/>
    <w:rsid w:val="000C7A7D"/>
    <w:rsid w:val="000C7AB5"/>
    <w:rsid w:val="000C7AE2"/>
    <w:rsid w:val="000C7AEC"/>
    <w:rsid w:val="000C7AF2"/>
    <w:rsid w:val="000C7B24"/>
    <w:rsid w:val="000C7B44"/>
    <w:rsid w:val="000C7BB0"/>
    <w:rsid w:val="000C7BF0"/>
    <w:rsid w:val="000C7BFC"/>
    <w:rsid w:val="000C7C3C"/>
    <w:rsid w:val="000C7C60"/>
    <w:rsid w:val="000C7CA0"/>
    <w:rsid w:val="000C7CBB"/>
    <w:rsid w:val="000C7CC2"/>
    <w:rsid w:val="000C7CD9"/>
    <w:rsid w:val="000C7CE9"/>
    <w:rsid w:val="000C7D0C"/>
    <w:rsid w:val="000C7D19"/>
    <w:rsid w:val="000C7D1E"/>
    <w:rsid w:val="000C7D4D"/>
    <w:rsid w:val="000C7DD6"/>
    <w:rsid w:val="000C7E48"/>
    <w:rsid w:val="000C7E56"/>
    <w:rsid w:val="000C7ED6"/>
    <w:rsid w:val="000C7EE8"/>
    <w:rsid w:val="000C7EF3"/>
    <w:rsid w:val="000C7F1B"/>
    <w:rsid w:val="000C7F1D"/>
    <w:rsid w:val="000C7F6E"/>
    <w:rsid w:val="000C7FB2"/>
    <w:rsid w:val="000C7FC3"/>
    <w:rsid w:val="000C7FD0"/>
    <w:rsid w:val="000C7FF6"/>
    <w:rsid w:val="000D0043"/>
    <w:rsid w:val="000D007E"/>
    <w:rsid w:val="000D00D5"/>
    <w:rsid w:val="000D012D"/>
    <w:rsid w:val="000D0134"/>
    <w:rsid w:val="000D01E3"/>
    <w:rsid w:val="000D0218"/>
    <w:rsid w:val="000D0246"/>
    <w:rsid w:val="000D032C"/>
    <w:rsid w:val="000D0391"/>
    <w:rsid w:val="000D03B9"/>
    <w:rsid w:val="000D0459"/>
    <w:rsid w:val="000D047D"/>
    <w:rsid w:val="000D0480"/>
    <w:rsid w:val="000D054B"/>
    <w:rsid w:val="000D05BA"/>
    <w:rsid w:val="000D05BC"/>
    <w:rsid w:val="000D05C1"/>
    <w:rsid w:val="000D05D9"/>
    <w:rsid w:val="000D05EC"/>
    <w:rsid w:val="000D05EF"/>
    <w:rsid w:val="000D0604"/>
    <w:rsid w:val="000D061E"/>
    <w:rsid w:val="000D06AA"/>
    <w:rsid w:val="000D06AD"/>
    <w:rsid w:val="000D06CD"/>
    <w:rsid w:val="000D06DB"/>
    <w:rsid w:val="000D06F3"/>
    <w:rsid w:val="000D072F"/>
    <w:rsid w:val="000D0787"/>
    <w:rsid w:val="000D07AE"/>
    <w:rsid w:val="000D07E1"/>
    <w:rsid w:val="000D0805"/>
    <w:rsid w:val="000D087C"/>
    <w:rsid w:val="000D08CE"/>
    <w:rsid w:val="000D08E2"/>
    <w:rsid w:val="000D0914"/>
    <w:rsid w:val="000D092B"/>
    <w:rsid w:val="000D0974"/>
    <w:rsid w:val="000D09C2"/>
    <w:rsid w:val="000D0A06"/>
    <w:rsid w:val="000D0A29"/>
    <w:rsid w:val="000D0AEE"/>
    <w:rsid w:val="000D0B95"/>
    <w:rsid w:val="000D0BD1"/>
    <w:rsid w:val="000D0BF6"/>
    <w:rsid w:val="000D0C84"/>
    <w:rsid w:val="000D0CB0"/>
    <w:rsid w:val="000D0CE8"/>
    <w:rsid w:val="000D0D47"/>
    <w:rsid w:val="000D0D9F"/>
    <w:rsid w:val="000D0EA4"/>
    <w:rsid w:val="000D0EC7"/>
    <w:rsid w:val="000D0F04"/>
    <w:rsid w:val="000D0F1C"/>
    <w:rsid w:val="000D0F3F"/>
    <w:rsid w:val="000D0FC6"/>
    <w:rsid w:val="000D1022"/>
    <w:rsid w:val="000D10B8"/>
    <w:rsid w:val="000D10CA"/>
    <w:rsid w:val="000D1150"/>
    <w:rsid w:val="000D118E"/>
    <w:rsid w:val="000D119A"/>
    <w:rsid w:val="000D11D3"/>
    <w:rsid w:val="000D11D9"/>
    <w:rsid w:val="000D1247"/>
    <w:rsid w:val="000D1276"/>
    <w:rsid w:val="000D12CF"/>
    <w:rsid w:val="000D1303"/>
    <w:rsid w:val="000D136C"/>
    <w:rsid w:val="000D13F3"/>
    <w:rsid w:val="000D13F8"/>
    <w:rsid w:val="000D1424"/>
    <w:rsid w:val="000D1432"/>
    <w:rsid w:val="000D1472"/>
    <w:rsid w:val="000D14DF"/>
    <w:rsid w:val="000D14F8"/>
    <w:rsid w:val="000D151D"/>
    <w:rsid w:val="000D1536"/>
    <w:rsid w:val="000D1573"/>
    <w:rsid w:val="000D1596"/>
    <w:rsid w:val="000D1690"/>
    <w:rsid w:val="000D16AD"/>
    <w:rsid w:val="000D16BE"/>
    <w:rsid w:val="000D16C6"/>
    <w:rsid w:val="000D1729"/>
    <w:rsid w:val="000D173E"/>
    <w:rsid w:val="000D17C1"/>
    <w:rsid w:val="000D17E6"/>
    <w:rsid w:val="000D1855"/>
    <w:rsid w:val="000D1868"/>
    <w:rsid w:val="000D1870"/>
    <w:rsid w:val="000D1872"/>
    <w:rsid w:val="000D18FA"/>
    <w:rsid w:val="000D1979"/>
    <w:rsid w:val="000D19A0"/>
    <w:rsid w:val="000D1A42"/>
    <w:rsid w:val="000D1A63"/>
    <w:rsid w:val="000D1A8D"/>
    <w:rsid w:val="000D1AAD"/>
    <w:rsid w:val="000D1AD4"/>
    <w:rsid w:val="000D1B62"/>
    <w:rsid w:val="000D1B71"/>
    <w:rsid w:val="000D1BCF"/>
    <w:rsid w:val="000D1C23"/>
    <w:rsid w:val="000D1D15"/>
    <w:rsid w:val="000D1D2E"/>
    <w:rsid w:val="000D1D75"/>
    <w:rsid w:val="000D1D82"/>
    <w:rsid w:val="000D1E49"/>
    <w:rsid w:val="000D1F75"/>
    <w:rsid w:val="000D1F95"/>
    <w:rsid w:val="000D1FBD"/>
    <w:rsid w:val="000D1FE9"/>
    <w:rsid w:val="000D2006"/>
    <w:rsid w:val="000D202D"/>
    <w:rsid w:val="000D202E"/>
    <w:rsid w:val="000D2085"/>
    <w:rsid w:val="000D20C2"/>
    <w:rsid w:val="000D20DA"/>
    <w:rsid w:val="000D210A"/>
    <w:rsid w:val="000D210D"/>
    <w:rsid w:val="000D213D"/>
    <w:rsid w:val="000D2152"/>
    <w:rsid w:val="000D218D"/>
    <w:rsid w:val="000D221D"/>
    <w:rsid w:val="000D222B"/>
    <w:rsid w:val="000D227A"/>
    <w:rsid w:val="000D230C"/>
    <w:rsid w:val="000D2318"/>
    <w:rsid w:val="000D2319"/>
    <w:rsid w:val="000D2325"/>
    <w:rsid w:val="000D239E"/>
    <w:rsid w:val="000D2416"/>
    <w:rsid w:val="000D2418"/>
    <w:rsid w:val="000D2438"/>
    <w:rsid w:val="000D24A2"/>
    <w:rsid w:val="000D24DF"/>
    <w:rsid w:val="000D2540"/>
    <w:rsid w:val="000D2547"/>
    <w:rsid w:val="000D2595"/>
    <w:rsid w:val="000D25EC"/>
    <w:rsid w:val="000D26D7"/>
    <w:rsid w:val="000D26E6"/>
    <w:rsid w:val="000D26F4"/>
    <w:rsid w:val="000D2772"/>
    <w:rsid w:val="000D2799"/>
    <w:rsid w:val="000D2872"/>
    <w:rsid w:val="000D289F"/>
    <w:rsid w:val="000D28F9"/>
    <w:rsid w:val="000D2940"/>
    <w:rsid w:val="000D2993"/>
    <w:rsid w:val="000D29BE"/>
    <w:rsid w:val="000D29C9"/>
    <w:rsid w:val="000D29CB"/>
    <w:rsid w:val="000D29EE"/>
    <w:rsid w:val="000D2A66"/>
    <w:rsid w:val="000D2A67"/>
    <w:rsid w:val="000D2AFF"/>
    <w:rsid w:val="000D2B12"/>
    <w:rsid w:val="000D2B2F"/>
    <w:rsid w:val="000D2B74"/>
    <w:rsid w:val="000D2B77"/>
    <w:rsid w:val="000D2B8D"/>
    <w:rsid w:val="000D2C1E"/>
    <w:rsid w:val="000D2DFA"/>
    <w:rsid w:val="000D2E7F"/>
    <w:rsid w:val="000D2EEA"/>
    <w:rsid w:val="000D2EF2"/>
    <w:rsid w:val="000D2EF6"/>
    <w:rsid w:val="000D2F1A"/>
    <w:rsid w:val="000D2F31"/>
    <w:rsid w:val="000D2FEF"/>
    <w:rsid w:val="000D3059"/>
    <w:rsid w:val="000D30A2"/>
    <w:rsid w:val="000D30D8"/>
    <w:rsid w:val="000D310E"/>
    <w:rsid w:val="000D31BF"/>
    <w:rsid w:val="000D3265"/>
    <w:rsid w:val="000D32D4"/>
    <w:rsid w:val="000D32E1"/>
    <w:rsid w:val="000D33A9"/>
    <w:rsid w:val="000D33BB"/>
    <w:rsid w:val="000D33E0"/>
    <w:rsid w:val="000D33F7"/>
    <w:rsid w:val="000D3475"/>
    <w:rsid w:val="000D34AE"/>
    <w:rsid w:val="000D34B5"/>
    <w:rsid w:val="000D353D"/>
    <w:rsid w:val="000D35CE"/>
    <w:rsid w:val="000D35DB"/>
    <w:rsid w:val="000D361C"/>
    <w:rsid w:val="000D3633"/>
    <w:rsid w:val="000D3665"/>
    <w:rsid w:val="000D366A"/>
    <w:rsid w:val="000D3685"/>
    <w:rsid w:val="000D36AC"/>
    <w:rsid w:val="000D3707"/>
    <w:rsid w:val="000D3743"/>
    <w:rsid w:val="000D378F"/>
    <w:rsid w:val="000D37CD"/>
    <w:rsid w:val="000D38EC"/>
    <w:rsid w:val="000D397C"/>
    <w:rsid w:val="000D3AD9"/>
    <w:rsid w:val="000D3B27"/>
    <w:rsid w:val="000D3B2F"/>
    <w:rsid w:val="000D3B5D"/>
    <w:rsid w:val="000D3B83"/>
    <w:rsid w:val="000D3BE1"/>
    <w:rsid w:val="000D3C12"/>
    <w:rsid w:val="000D3C32"/>
    <w:rsid w:val="000D3C3B"/>
    <w:rsid w:val="000D3C5A"/>
    <w:rsid w:val="000D3CE5"/>
    <w:rsid w:val="000D3D23"/>
    <w:rsid w:val="000D3D2C"/>
    <w:rsid w:val="000D3D52"/>
    <w:rsid w:val="000D3DDD"/>
    <w:rsid w:val="000D3E1C"/>
    <w:rsid w:val="000D3E53"/>
    <w:rsid w:val="000D3EA8"/>
    <w:rsid w:val="000D3ED4"/>
    <w:rsid w:val="000D3FE9"/>
    <w:rsid w:val="000D4082"/>
    <w:rsid w:val="000D40BB"/>
    <w:rsid w:val="000D40E1"/>
    <w:rsid w:val="000D411F"/>
    <w:rsid w:val="000D4122"/>
    <w:rsid w:val="000D4136"/>
    <w:rsid w:val="000D413B"/>
    <w:rsid w:val="000D4144"/>
    <w:rsid w:val="000D41A0"/>
    <w:rsid w:val="000D41B9"/>
    <w:rsid w:val="000D41BE"/>
    <w:rsid w:val="000D41D6"/>
    <w:rsid w:val="000D4279"/>
    <w:rsid w:val="000D42CA"/>
    <w:rsid w:val="000D42CB"/>
    <w:rsid w:val="000D42D4"/>
    <w:rsid w:val="000D42E9"/>
    <w:rsid w:val="000D439E"/>
    <w:rsid w:val="000D43A7"/>
    <w:rsid w:val="000D440B"/>
    <w:rsid w:val="000D443D"/>
    <w:rsid w:val="000D4446"/>
    <w:rsid w:val="000D4451"/>
    <w:rsid w:val="000D44D5"/>
    <w:rsid w:val="000D44D7"/>
    <w:rsid w:val="000D454E"/>
    <w:rsid w:val="000D455A"/>
    <w:rsid w:val="000D456F"/>
    <w:rsid w:val="000D457E"/>
    <w:rsid w:val="000D457F"/>
    <w:rsid w:val="000D45B5"/>
    <w:rsid w:val="000D4638"/>
    <w:rsid w:val="000D4645"/>
    <w:rsid w:val="000D465C"/>
    <w:rsid w:val="000D4680"/>
    <w:rsid w:val="000D4797"/>
    <w:rsid w:val="000D47AA"/>
    <w:rsid w:val="000D47FB"/>
    <w:rsid w:val="000D4885"/>
    <w:rsid w:val="000D4895"/>
    <w:rsid w:val="000D490F"/>
    <w:rsid w:val="000D494B"/>
    <w:rsid w:val="000D49AF"/>
    <w:rsid w:val="000D4A0A"/>
    <w:rsid w:val="000D4A21"/>
    <w:rsid w:val="000D4A31"/>
    <w:rsid w:val="000D4A95"/>
    <w:rsid w:val="000D4B04"/>
    <w:rsid w:val="000D4B22"/>
    <w:rsid w:val="000D4B23"/>
    <w:rsid w:val="000D4B83"/>
    <w:rsid w:val="000D4BBD"/>
    <w:rsid w:val="000D4C1B"/>
    <w:rsid w:val="000D4C1F"/>
    <w:rsid w:val="000D4C27"/>
    <w:rsid w:val="000D4C53"/>
    <w:rsid w:val="000D4C76"/>
    <w:rsid w:val="000D4C8A"/>
    <w:rsid w:val="000D4CA2"/>
    <w:rsid w:val="000D4CC1"/>
    <w:rsid w:val="000D4CC2"/>
    <w:rsid w:val="000D4CD4"/>
    <w:rsid w:val="000D4CDC"/>
    <w:rsid w:val="000D4CEE"/>
    <w:rsid w:val="000D4E39"/>
    <w:rsid w:val="000D4E45"/>
    <w:rsid w:val="000D4E7B"/>
    <w:rsid w:val="000D4F10"/>
    <w:rsid w:val="000D4F19"/>
    <w:rsid w:val="000D4F59"/>
    <w:rsid w:val="000D4F7C"/>
    <w:rsid w:val="000D4F87"/>
    <w:rsid w:val="000D4F8E"/>
    <w:rsid w:val="000D4F92"/>
    <w:rsid w:val="000D5063"/>
    <w:rsid w:val="000D50CA"/>
    <w:rsid w:val="000D50CB"/>
    <w:rsid w:val="000D50CE"/>
    <w:rsid w:val="000D50ED"/>
    <w:rsid w:val="000D5122"/>
    <w:rsid w:val="000D5130"/>
    <w:rsid w:val="000D513D"/>
    <w:rsid w:val="000D513F"/>
    <w:rsid w:val="000D5184"/>
    <w:rsid w:val="000D51C7"/>
    <w:rsid w:val="000D5209"/>
    <w:rsid w:val="000D523F"/>
    <w:rsid w:val="000D5266"/>
    <w:rsid w:val="000D526D"/>
    <w:rsid w:val="000D5275"/>
    <w:rsid w:val="000D5298"/>
    <w:rsid w:val="000D52B6"/>
    <w:rsid w:val="000D52F7"/>
    <w:rsid w:val="000D52F9"/>
    <w:rsid w:val="000D537D"/>
    <w:rsid w:val="000D53FD"/>
    <w:rsid w:val="000D5423"/>
    <w:rsid w:val="000D5486"/>
    <w:rsid w:val="000D54F5"/>
    <w:rsid w:val="000D5526"/>
    <w:rsid w:val="000D5550"/>
    <w:rsid w:val="000D5551"/>
    <w:rsid w:val="000D5565"/>
    <w:rsid w:val="000D558D"/>
    <w:rsid w:val="000D55D6"/>
    <w:rsid w:val="000D564B"/>
    <w:rsid w:val="000D567A"/>
    <w:rsid w:val="000D5681"/>
    <w:rsid w:val="000D56A1"/>
    <w:rsid w:val="000D56E4"/>
    <w:rsid w:val="000D5750"/>
    <w:rsid w:val="000D576A"/>
    <w:rsid w:val="000D5796"/>
    <w:rsid w:val="000D57AF"/>
    <w:rsid w:val="000D57C4"/>
    <w:rsid w:val="000D57D5"/>
    <w:rsid w:val="000D5800"/>
    <w:rsid w:val="000D597C"/>
    <w:rsid w:val="000D599D"/>
    <w:rsid w:val="000D59A6"/>
    <w:rsid w:val="000D59AC"/>
    <w:rsid w:val="000D59C4"/>
    <w:rsid w:val="000D59DB"/>
    <w:rsid w:val="000D59F0"/>
    <w:rsid w:val="000D5A05"/>
    <w:rsid w:val="000D5A38"/>
    <w:rsid w:val="000D5A42"/>
    <w:rsid w:val="000D5A5B"/>
    <w:rsid w:val="000D5ADD"/>
    <w:rsid w:val="000D5B0D"/>
    <w:rsid w:val="000D5B2F"/>
    <w:rsid w:val="000D5B7A"/>
    <w:rsid w:val="000D5BE9"/>
    <w:rsid w:val="000D5BF0"/>
    <w:rsid w:val="000D5BFD"/>
    <w:rsid w:val="000D5C02"/>
    <w:rsid w:val="000D5C8E"/>
    <w:rsid w:val="000D5CC8"/>
    <w:rsid w:val="000D5CFD"/>
    <w:rsid w:val="000D5D71"/>
    <w:rsid w:val="000D5D81"/>
    <w:rsid w:val="000D5DBD"/>
    <w:rsid w:val="000D5DDD"/>
    <w:rsid w:val="000D5EA1"/>
    <w:rsid w:val="000D5EBF"/>
    <w:rsid w:val="000D5EF5"/>
    <w:rsid w:val="000D5F5E"/>
    <w:rsid w:val="000D5FC4"/>
    <w:rsid w:val="000D6076"/>
    <w:rsid w:val="000D6077"/>
    <w:rsid w:val="000D6098"/>
    <w:rsid w:val="000D60C3"/>
    <w:rsid w:val="000D60ED"/>
    <w:rsid w:val="000D6139"/>
    <w:rsid w:val="000D619D"/>
    <w:rsid w:val="000D61A9"/>
    <w:rsid w:val="000D61E8"/>
    <w:rsid w:val="000D6220"/>
    <w:rsid w:val="000D6274"/>
    <w:rsid w:val="000D62C9"/>
    <w:rsid w:val="000D6304"/>
    <w:rsid w:val="000D6305"/>
    <w:rsid w:val="000D6323"/>
    <w:rsid w:val="000D6329"/>
    <w:rsid w:val="000D63E0"/>
    <w:rsid w:val="000D6425"/>
    <w:rsid w:val="000D645B"/>
    <w:rsid w:val="000D64D8"/>
    <w:rsid w:val="000D651B"/>
    <w:rsid w:val="000D65CD"/>
    <w:rsid w:val="000D6646"/>
    <w:rsid w:val="000D6647"/>
    <w:rsid w:val="000D67A2"/>
    <w:rsid w:val="000D680A"/>
    <w:rsid w:val="000D68C9"/>
    <w:rsid w:val="000D68CD"/>
    <w:rsid w:val="000D69AC"/>
    <w:rsid w:val="000D6A13"/>
    <w:rsid w:val="000D6A1F"/>
    <w:rsid w:val="000D6A22"/>
    <w:rsid w:val="000D6B48"/>
    <w:rsid w:val="000D6B8B"/>
    <w:rsid w:val="000D6BEE"/>
    <w:rsid w:val="000D6CAD"/>
    <w:rsid w:val="000D6CFA"/>
    <w:rsid w:val="000D6D7F"/>
    <w:rsid w:val="000D6DAF"/>
    <w:rsid w:val="000D6DCF"/>
    <w:rsid w:val="000D6DF6"/>
    <w:rsid w:val="000D6E0C"/>
    <w:rsid w:val="000D6E22"/>
    <w:rsid w:val="000D6E57"/>
    <w:rsid w:val="000D6EA8"/>
    <w:rsid w:val="000D6F17"/>
    <w:rsid w:val="000D6F65"/>
    <w:rsid w:val="000D6FAF"/>
    <w:rsid w:val="000D6FF8"/>
    <w:rsid w:val="000D705F"/>
    <w:rsid w:val="000D70E2"/>
    <w:rsid w:val="000D7119"/>
    <w:rsid w:val="000D714A"/>
    <w:rsid w:val="000D7187"/>
    <w:rsid w:val="000D7199"/>
    <w:rsid w:val="000D71BB"/>
    <w:rsid w:val="000D7209"/>
    <w:rsid w:val="000D7212"/>
    <w:rsid w:val="000D721D"/>
    <w:rsid w:val="000D7254"/>
    <w:rsid w:val="000D730C"/>
    <w:rsid w:val="000D7327"/>
    <w:rsid w:val="000D7353"/>
    <w:rsid w:val="000D7371"/>
    <w:rsid w:val="000D73AC"/>
    <w:rsid w:val="000D73C7"/>
    <w:rsid w:val="000D73F7"/>
    <w:rsid w:val="000D7460"/>
    <w:rsid w:val="000D74B2"/>
    <w:rsid w:val="000D74BF"/>
    <w:rsid w:val="000D74CD"/>
    <w:rsid w:val="000D74DA"/>
    <w:rsid w:val="000D74EE"/>
    <w:rsid w:val="000D753B"/>
    <w:rsid w:val="000D757A"/>
    <w:rsid w:val="000D7587"/>
    <w:rsid w:val="000D762C"/>
    <w:rsid w:val="000D7670"/>
    <w:rsid w:val="000D76A6"/>
    <w:rsid w:val="000D76AC"/>
    <w:rsid w:val="000D76E2"/>
    <w:rsid w:val="000D7739"/>
    <w:rsid w:val="000D773E"/>
    <w:rsid w:val="000D7772"/>
    <w:rsid w:val="000D7817"/>
    <w:rsid w:val="000D7851"/>
    <w:rsid w:val="000D7898"/>
    <w:rsid w:val="000D789B"/>
    <w:rsid w:val="000D78CD"/>
    <w:rsid w:val="000D794A"/>
    <w:rsid w:val="000D7990"/>
    <w:rsid w:val="000D7A55"/>
    <w:rsid w:val="000D7AA1"/>
    <w:rsid w:val="000D7AA6"/>
    <w:rsid w:val="000D7B45"/>
    <w:rsid w:val="000D7B67"/>
    <w:rsid w:val="000D7B84"/>
    <w:rsid w:val="000D7BCF"/>
    <w:rsid w:val="000D7C36"/>
    <w:rsid w:val="000D7CDE"/>
    <w:rsid w:val="000D7D34"/>
    <w:rsid w:val="000D7DE1"/>
    <w:rsid w:val="000D7DE9"/>
    <w:rsid w:val="000D7E18"/>
    <w:rsid w:val="000D7E26"/>
    <w:rsid w:val="000D7E2B"/>
    <w:rsid w:val="000D7E34"/>
    <w:rsid w:val="000D7E3A"/>
    <w:rsid w:val="000D7E60"/>
    <w:rsid w:val="000D7F14"/>
    <w:rsid w:val="000D7F32"/>
    <w:rsid w:val="000D7F8B"/>
    <w:rsid w:val="000D7FD9"/>
    <w:rsid w:val="000E003B"/>
    <w:rsid w:val="000E00A6"/>
    <w:rsid w:val="000E013D"/>
    <w:rsid w:val="000E0154"/>
    <w:rsid w:val="000E0194"/>
    <w:rsid w:val="000E01B9"/>
    <w:rsid w:val="000E01D1"/>
    <w:rsid w:val="000E0209"/>
    <w:rsid w:val="000E020C"/>
    <w:rsid w:val="000E0224"/>
    <w:rsid w:val="000E02E8"/>
    <w:rsid w:val="000E0320"/>
    <w:rsid w:val="000E0325"/>
    <w:rsid w:val="000E03AA"/>
    <w:rsid w:val="000E03C5"/>
    <w:rsid w:val="000E03CE"/>
    <w:rsid w:val="000E03D3"/>
    <w:rsid w:val="000E03F3"/>
    <w:rsid w:val="000E043E"/>
    <w:rsid w:val="000E0478"/>
    <w:rsid w:val="000E04EC"/>
    <w:rsid w:val="000E0560"/>
    <w:rsid w:val="000E0576"/>
    <w:rsid w:val="000E05A2"/>
    <w:rsid w:val="000E05A8"/>
    <w:rsid w:val="000E05C1"/>
    <w:rsid w:val="000E0606"/>
    <w:rsid w:val="000E0616"/>
    <w:rsid w:val="000E064D"/>
    <w:rsid w:val="000E0704"/>
    <w:rsid w:val="000E075A"/>
    <w:rsid w:val="000E0789"/>
    <w:rsid w:val="000E0793"/>
    <w:rsid w:val="000E07D3"/>
    <w:rsid w:val="000E0804"/>
    <w:rsid w:val="000E0813"/>
    <w:rsid w:val="000E081B"/>
    <w:rsid w:val="000E08EB"/>
    <w:rsid w:val="000E0958"/>
    <w:rsid w:val="000E09C5"/>
    <w:rsid w:val="000E09C7"/>
    <w:rsid w:val="000E09D9"/>
    <w:rsid w:val="000E0A0E"/>
    <w:rsid w:val="000E0A2F"/>
    <w:rsid w:val="000E0A41"/>
    <w:rsid w:val="000E0A8F"/>
    <w:rsid w:val="000E0ABE"/>
    <w:rsid w:val="000E0C0B"/>
    <w:rsid w:val="000E0C16"/>
    <w:rsid w:val="000E0C44"/>
    <w:rsid w:val="000E0CEB"/>
    <w:rsid w:val="000E0D1E"/>
    <w:rsid w:val="000E0D38"/>
    <w:rsid w:val="000E0DBA"/>
    <w:rsid w:val="000E0DF6"/>
    <w:rsid w:val="000E0E4A"/>
    <w:rsid w:val="000E0E8F"/>
    <w:rsid w:val="000E0EA1"/>
    <w:rsid w:val="000E0F6B"/>
    <w:rsid w:val="000E0F8A"/>
    <w:rsid w:val="000E0F8D"/>
    <w:rsid w:val="000E0F90"/>
    <w:rsid w:val="000E0FEB"/>
    <w:rsid w:val="000E0FFA"/>
    <w:rsid w:val="000E1006"/>
    <w:rsid w:val="000E1079"/>
    <w:rsid w:val="000E107A"/>
    <w:rsid w:val="000E10C9"/>
    <w:rsid w:val="000E10D9"/>
    <w:rsid w:val="000E1181"/>
    <w:rsid w:val="000E12B5"/>
    <w:rsid w:val="000E12C6"/>
    <w:rsid w:val="000E1323"/>
    <w:rsid w:val="000E1396"/>
    <w:rsid w:val="000E13F7"/>
    <w:rsid w:val="000E1418"/>
    <w:rsid w:val="000E1432"/>
    <w:rsid w:val="000E143C"/>
    <w:rsid w:val="000E1486"/>
    <w:rsid w:val="000E1496"/>
    <w:rsid w:val="000E14C4"/>
    <w:rsid w:val="000E14C6"/>
    <w:rsid w:val="000E14EB"/>
    <w:rsid w:val="000E1502"/>
    <w:rsid w:val="000E154A"/>
    <w:rsid w:val="000E1584"/>
    <w:rsid w:val="000E15A1"/>
    <w:rsid w:val="000E15F9"/>
    <w:rsid w:val="000E163A"/>
    <w:rsid w:val="000E166D"/>
    <w:rsid w:val="000E16CB"/>
    <w:rsid w:val="000E16F4"/>
    <w:rsid w:val="000E16F6"/>
    <w:rsid w:val="000E16F9"/>
    <w:rsid w:val="000E171F"/>
    <w:rsid w:val="000E1770"/>
    <w:rsid w:val="000E1779"/>
    <w:rsid w:val="000E17DC"/>
    <w:rsid w:val="000E181D"/>
    <w:rsid w:val="000E18D8"/>
    <w:rsid w:val="000E18FC"/>
    <w:rsid w:val="000E1942"/>
    <w:rsid w:val="000E1A14"/>
    <w:rsid w:val="000E1B16"/>
    <w:rsid w:val="000E1B62"/>
    <w:rsid w:val="000E1B6A"/>
    <w:rsid w:val="000E1BB6"/>
    <w:rsid w:val="000E1BE3"/>
    <w:rsid w:val="000E1CAD"/>
    <w:rsid w:val="000E1CCC"/>
    <w:rsid w:val="000E1D07"/>
    <w:rsid w:val="000E1D2D"/>
    <w:rsid w:val="000E1D2E"/>
    <w:rsid w:val="000E1D48"/>
    <w:rsid w:val="000E1E53"/>
    <w:rsid w:val="000E1E74"/>
    <w:rsid w:val="000E1EDF"/>
    <w:rsid w:val="000E1EE8"/>
    <w:rsid w:val="000E1EE9"/>
    <w:rsid w:val="000E1EFE"/>
    <w:rsid w:val="000E1F38"/>
    <w:rsid w:val="000E1FDD"/>
    <w:rsid w:val="000E2011"/>
    <w:rsid w:val="000E2057"/>
    <w:rsid w:val="000E2098"/>
    <w:rsid w:val="000E209C"/>
    <w:rsid w:val="000E20C8"/>
    <w:rsid w:val="000E20CA"/>
    <w:rsid w:val="000E20CF"/>
    <w:rsid w:val="000E217E"/>
    <w:rsid w:val="000E220B"/>
    <w:rsid w:val="000E2214"/>
    <w:rsid w:val="000E221A"/>
    <w:rsid w:val="000E2296"/>
    <w:rsid w:val="000E22A7"/>
    <w:rsid w:val="000E22B0"/>
    <w:rsid w:val="000E22D7"/>
    <w:rsid w:val="000E22EA"/>
    <w:rsid w:val="000E22ED"/>
    <w:rsid w:val="000E22F8"/>
    <w:rsid w:val="000E2300"/>
    <w:rsid w:val="000E238A"/>
    <w:rsid w:val="000E23B6"/>
    <w:rsid w:val="000E23BA"/>
    <w:rsid w:val="000E23DA"/>
    <w:rsid w:val="000E244B"/>
    <w:rsid w:val="000E247F"/>
    <w:rsid w:val="000E2487"/>
    <w:rsid w:val="000E24B3"/>
    <w:rsid w:val="000E24C1"/>
    <w:rsid w:val="000E2514"/>
    <w:rsid w:val="000E2531"/>
    <w:rsid w:val="000E2587"/>
    <w:rsid w:val="000E25C5"/>
    <w:rsid w:val="000E25FC"/>
    <w:rsid w:val="000E2616"/>
    <w:rsid w:val="000E2676"/>
    <w:rsid w:val="000E269E"/>
    <w:rsid w:val="000E2797"/>
    <w:rsid w:val="000E285E"/>
    <w:rsid w:val="000E2876"/>
    <w:rsid w:val="000E287D"/>
    <w:rsid w:val="000E28FB"/>
    <w:rsid w:val="000E2939"/>
    <w:rsid w:val="000E294E"/>
    <w:rsid w:val="000E296D"/>
    <w:rsid w:val="000E2990"/>
    <w:rsid w:val="000E2992"/>
    <w:rsid w:val="000E29F5"/>
    <w:rsid w:val="000E2A34"/>
    <w:rsid w:val="000E2AFA"/>
    <w:rsid w:val="000E2B19"/>
    <w:rsid w:val="000E2B57"/>
    <w:rsid w:val="000E2B66"/>
    <w:rsid w:val="000E2B77"/>
    <w:rsid w:val="000E2BDB"/>
    <w:rsid w:val="000E2C0F"/>
    <w:rsid w:val="000E2C71"/>
    <w:rsid w:val="000E2C9E"/>
    <w:rsid w:val="000E2D58"/>
    <w:rsid w:val="000E2D67"/>
    <w:rsid w:val="000E2DCB"/>
    <w:rsid w:val="000E2E14"/>
    <w:rsid w:val="000E2E15"/>
    <w:rsid w:val="000E2E3E"/>
    <w:rsid w:val="000E2ED0"/>
    <w:rsid w:val="000E2F32"/>
    <w:rsid w:val="000E2F4A"/>
    <w:rsid w:val="000E2F68"/>
    <w:rsid w:val="000E2F7A"/>
    <w:rsid w:val="000E2F85"/>
    <w:rsid w:val="000E2F94"/>
    <w:rsid w:val="000E2FAC"/>
    <w:rsid w:val="000E2FE9"/>
    <w:rsid w:val="000E301F"/>
    <w:rsid w:val="000E303A"/>
    <w:rsid w:val="000E3086"/>
    <w:rsid w:val="000E30AD"/>
    <w:rsid w:val="000E30FA"/>
    <w:rsid w:val="000E3129"/>
    <w:rsid w:val="000E319F"/>
    <w:rsid w:val="000E322D"/>
    <w:rsid w:val="000E326B"/>
    <w:rsid w:val="000E3281"/>
    <w:rsid w:val="000E32C2"/>
    <w:rsid w:val="000E32D4"/>
    <w:rsid w:val="000E3359"/>
    <w:rsid w:val="000E33BB"/>
    <w:rsid w:val="000E345B"/>
    <w:rsid w:val="000E346F"/>
    <w:rsid w:val="000E3490"/>
    <w:rsid w:val="000E3493"/>
    <w:rsid w:val="000E349A"/>
    <w:rsid w:val="000E3534"/>
    <w:rsid w:val="000E353C"/>
    <w:rsid w:val="000E3549"/>
    <w:rsid w:val="000E35AD"/>
    <w:rsid w:val="000E35CC"/>
    <w:rsid w:val="000E3608"/>
    <w:rsid w:val="000E3610"/>
    <w:rsid w:val="000E361C"/>
    <w:rsid w:val="000E363F"/>
    <w:rsid w:val="000E366C"/>
    <w:rsid w:val="000E3693"/>
    <w:rsid w:val="000E36F0"/>
    <w:rsid w:val="000E3730"/>
    <w:rsid w:val="000E3835"/>
    <w:rsid w:val="000E3915"/>
    <w:rsid w:val="000E3993"/>
    <w:rsid w:val="000E39B5"/>
    <w:rsid w:val="000E39F1"/>
    <w:rsid w:val="000E3A38"/>
    <w:rsid w:val="000E3A5C"/>
    <w:rsid w:val="000E3B15"/>
    <w:rsid w:val="000E3B87"/>
    <w:rsid w:val="000E3B93"/>
    <w:rsid w:val="000E3C30"/>
    <w:rsid w:val="000E3C4C"/>
    <w:rsid w:val="000E3C57"/>
    <w:rsid w:val="000E3CA8"/>
    <w:rsid w:val="000E3D34"/>
    <w:rsid w:val="000E3D3E"/>
    <w:rsid w:val="000E3D61"/>
    <w:rsid w:val="000E3D9C"/>
    <w:rsid w:val="000E3DDD"/>
    <w:rsid w:val="000E3DE8"/>
    <w:rsid w:val="000E3E5E"/>
    <w:rsid w:val="000E3E8A"/>
    <w:rsid w:val="000E3EBC"/>
    <w:rsid w:val="000E3EDA"/>
    <w:rsid w:val="000E3F0C"/>
    <w:rsid w:val="000E3F73"/>
    <w:rsid w:val="000E3F78"/>
    <w:rsid w:val="000E3FA4"/>
    <w:rsid w:val="000E3FA6"/>
    <w:rsid w:val="000E3FA7"/>
    <w:rsid w:val="000E407C"/>
    <w:rsid w:val="000E4093"/>
    <w:rsid w:val="000E40B5"/>
    <w:rsid w:val="000E40C8"/>
    <w:rsid w:val="000E40CC"/>
    <w:rsid w:val="000E417E"/>
    <w:rsid w:val="000E424B"/>
    <w:rsid w:val="000E42D6"/>
    <w:rsid w:val="000E4379"/>
    <w:rsid w:val="000E439B"/>
    <w:rsid w:val="000E43CB"/>
    <w:rsid w:val="000E43EA"/>
    <w:rsid w:val="000E43FD"/>
    <w:rsid w:val="000E440F"/>
    <w:rsid w:val="000E4496"/>
    <w:rsid w:val="000E44C9"/>
    <w:rsid w:val="000E44DE"/>
    <w:rsid w:val="000E451A"/>
    <w:rsid w:val="000E4521"/>
    <w:rsid w:val="000E45B9"/>
    <w:rsid w:val="000E4632"/>
    <w:rsid w:val="000E4645"/>
    <w:rsid w:val="000E4680"/>
    <w:rsid w:val="000E46E2"/>
    <w:rsid w:val="000E474B"/>
    <w:rsid w:val="000E478F"/>
    <w:rsid w:val="000E47E6"/>
    <w:rsid w:val="000E4876"/>
    <w:rsid w:val="000E48C8"/>
    <w:rsid w:val="000E490C"/>
    <w:rsid w:val="000E4961"/>
    <w:rsid w:val="000E49A4"/>
    <w:rsid w:val="000E49C7"/>
    <w:rsid w:val="000E4A62"/>
    <w:rsid w:val="000E4AED"/>
    <w:rsid w:val="000E4B4C"/>
    <w:rsid w:val="000E4B55"/>
    <w:rsid w:val="000E4B8C"/>
    <w:rsid w:val="000E4C0C"/>
    <w:rsid w:val="000E4C2D"/>
    <w:rsid w:val="000E4CAC"/>
    <w:rsid w:val="000E4D1C"/>
    <w:rsid w:val="000E4D1F"/>
    <w:rsid w:val="000E4D61"/>
    <w:rsid w:val="000E4DD8"/>
    <w:rsid w:val="000E4DF5"/>
    <w:rsid w:val="000E4E2C"/>
    <w:rsid w:val="000E4E4C"/>
    <w:rsid w:val="000E4E55"/>
    <w:rsid w:val="000E4E89"/>
    <w:rsid w:val="000E4EA4"/>
    <w:rsid w:val="000E4ECB"/>
    <w:rsid w:val="000E4F3D"/>
    <w:rsid w:val="000E4F72"/>
    <w:rsid w:val="000E4F77"/>
    <w:rsid w:val="000E500D"/>
    <w:rsid w:val="000E501B"/>
    <w:rsid w:val="000E50B3"/>
    <w:rsid w:val="000E50DC"/>
    <w:rsid w:val="000E5164"/>
    <w:rsid w:val="000E5169"/>
    <w:rsid w:val="000E51A2"/>
    <w:rsid w:val="000E51EE"/>
    <w:rsid w:val="000E51FC"/>
    <w:rsid w:val="000E5205"/>
    <w:rsid w:val="000E5209"/>
    <w:rsid w:val="000E5228"/>
    <w:rsid w:val="000E523F"/>
    <w:rsid w:val="000E52F3"/>
    <w:rsid w:val="000E5382"/>
    <w:rsid w:val="000E5387"/>
    <w:rsid w:val="000E5499"/>
    <w:rsid w:val="000E549A"/>
    <w:rsid w:val="000E553D"/>
    <w:rsid w:val="000E5564"/>
    <w:rsid w:val="000E5621"/>
    <w:rsid w:val="000E56B6"/>
    <w:rsid w:val="000E56C8"/>
    <w:rsid w:val="000E56F6"/>
    <w:rsid w:val="000E574A"/>
    <w:rsid w:val="000E577C"/>
    <w:rsid w:val="000E585B"/>
    <w:rsid w:val="000E5886"/>
    <w:rsid w:val="000E5898"/>
    <w:rsid w:val="000E592D"/>
    <w:rsid w:val="000E5954"/>
    <w:rsid w:val="000E5970"/>
    <w:rsid w:val="000E59C3"/>
    <w:rsid w:val="000E5A08"/>
    <w:rsid w:val="000E5A27"/>
    <w:rsid w:val="000E5A93"/>
    <w:rsid w:val="000E5ABD"/>
    <w:rsid w:val="000E5AEC"/>
    <w:rsid w:val="000E5B15"/>
    <w:rsid w:val="000E5B3E"/>
    <w:rsid w:val="000E5BB7"/>
    <w:rsid w:val="000E5BEF"/>
    <w:rsid w:val="000E5BFC"/>
    <w:rsid w:val="000E5BFE"/>
    <w:rsid w:val="000E5C3E"/>
    <w:rsid w:val="000E5C59"/>
    <w:rsid w:val="000E5CCC"/>
    <w:rsid w:val="000E5D0A"/>
    <w:rsid w:val="000E5D3A"/>
    <w:rsid w:val="000E5D92"/>
    <w:rsid w:val="000E5D99"/>
    <w:rsid w:val="000E5DC4"/>
    <w:rsid w:val="000E5DC5"/>
    <w:rsid w:val="000E5E29"/>
    <w:rsid w:val="000E5E8D"/>
    <w:rsid w:val="000E5EA2"/>
    <w:rsid w:val="000E5EB8"/>
    <w:rsid w:val="000E5EE8"/>
    <w:rsid w:val="000E5F82"/>
    <w:rsid w:val="000E601C"/>
    <w:rsid w:val="000E603B"/>
    <w:rsid w:val="000E604A"/>
    <w:rsid w:val="000E6085"/>
    <w:rsid w:val="000E6089"/>
    <w:rsid w:val="000E60DE"/>
    <w:rsid w:val="000E6145"/>
    <w:rsid w:val="000E6158"/>
    <w:rsid w:val="000E61D5"/>
    <w:rsid w:val="000E6203"/>
    <w:rsid w:val="000E621C"/>
    <w:rsid w:val="000E6228"/>
    <w:rsid w:val="000E6233"/>
    <w:rsid w:val="000E6257"/>
    <w:rsid w:val="000E628F"/>
    <w:rsid w:val="000E6293"/>
    <w:rsid w:val="000E62A0"/>
    <w:rsid w:val="000E64BC"/>
    <w:rsid w:val="000E652F"/>
    <w:rsid w:val="000E6590"/>
    <w:rsid w:val="000E65AD"/>
    <w:rsid w:val="000E65D0"/>
    <w:rsid w:val="000E65F6"/>
    <w:rsid w:val="000E65FA"/>
    <w:rsid w:val="000E6613"/>
    <w:rsid w:val="000E661B"/>
    <w:rsid w:val="000E664B"/>
    <w:rsid w:val="000E669C"/>
    <w:rsid w:val="000E66C0"/>
    <w:rsid w:val="000E66EE"/>
    <w:rsid w:val="000E66F8"/>
    <w:rsid w:val="000E676C"/>
    <w:rsid w:val="000E67CC"/>
    <w:rsid w:val="000E683A"/>
    <w:rsid w:val="000E688A"/>
    <w:rsid w:val="000E68A4"/>
    <w:rsid w:val="000E68D2"/>
    <w:rsid w:val="000E6A0A"/>
    <w:rsid w:val="000E6A45"/>
    <w:rsid w:val="000E6A88"/>
    <w:rsid w:val="000E6A89"/>
    <w:rsid w:val="000E6B8D"/>
    <w:rsid w:val="000E6BB5"/>
    <w:rsid w:val="000E6BFB"/>
    <w:rsid w:val="000E6C42"/>
    <w:rsid w:val="000E6C70"/>
    <w:rsid w:val="000E6CCA"/>
    <w:rsid w:val="000E6D16"/>
    <w:rsid w:val="000E6D1F"/>
    <w:rsid w:val="000E6D79"/>
    <w:rsid w:val="000E6DD1"/>
    <w:rsid w:val="000E6EE1"/>
    <w:rsid w:val="000E6F2E"/>
    <w:rsid w:val="000E6F9E"/>
    <w:rsid w:val="000E6FE4"/>
    <w:rsid w:val="000E6FEB"/>
    <w:rsid w:val="000E6FEC"/>
    <w:rsid w:val="000E6FF5"/>
    <w:rsid w:val="000E7035"/>
    <w:rsid w:val="000E703E"/>
    <w:rsid w:val="000E70D1"/>
    <w:rsid w:val="000E7102"/>
    <w:rsid w:val="000E71A2"/>
    <w:rsid w:val="000E71D4"/>
    <w:rsid w:val="000E71DD"/>
    <w:rsid w:val="000E7255"/>
    <w:rsid w:val="000E726C"/>
    <w:rsid w:val="000E727C"/>
    <w:rsid w:val="000E72BC"/>
    <w:rsid w:val="000E7311"/>
    <w:rsid w:val="000E7354"/>
    <w:rsid w:val="000E73D2"/>
    <w:rsid w:val="000E744E"/>
    <w:rsid w:val="000E747C"/>
    <w:rsid w:val="000E7552"/>
    <w:rsid w:val="000E7563"/>
    <w:rsid w:val="000E75B8"/>
    <w:rsid w:val="000E75C8"/>
    <w:rsid w:val="000E75F0"/>
    <w:rsid w:val="000E7611"/>
    <w:rsid w:val="000E764C"/>
    <w:rsid w:val="000E7653"/>
    <w:rsid w:val="000E7683"/>
    <w:rsid w:val="000E7694"/>
    <w:rsid w:val="000E7710"/>
    <w:rsid w:val="000E7740"/>
    <w:rsid w:val="000E774C"/>
    <w:rsid w:val="000E7756"/>
    <w:rsid w:val="000E7861"/>
    <w:rsid w:val="000E78BD"/>
    <w:rsid w:val="000E78E8"/>
    <w:rsid w:val="000E78FC"/>
    <w:rsid w:val="000E78FF"/>
    <w:rsid w:val="000E791B"/>
    <w:rsid w:val="000E795E"/>
    <w:rsid w:val="000E7A2B"/>
    <w:rsid w:val="000E7A9A"/>
    <w:rsid w:val="000E7B60"/>
    <w:rsid w:val="000E7BA5"/>
    <w:rsid w:val="000E7BBC"/>
    <w:rsid w:val="000E7C81"/>
    <w:rsid w:val="000E7CC4"/>
    <w:rsid w:val="000E7D08"/>
    <w:rsid w:val="000E7D34"/>
    <w:rsid w:val="000E7D85"/>
    <w:rsid w:val="000E7DC0"/>
    <w:rsid w:val="000E7E53"/>
    <w:rsid w:val="000E7E58"/>
    <w:rsid w:val="000E7E5E"/>
    <w:rsid w:val="000E7E6B"/>
    <w:rsid w:val="000E7EAA"/>
    <w:rsid w:val="000E7EFB"/>
    <w:rsid w:val="000E7F34"/>
    <w:rsid w:val="000E7F6F"/>
    <w:rsid w:val="000E7F79"/>
    <w:rsid w:val="000E7F92"/>
    <w:rsid w:val="000E7FC5"/>
    <w:rsid w:val="000F005C"/>
    <w:rsid w:val="000F0099"/>
    <w:rsid w:val="000F019D"/>
    <w:rsid w:val="000F01AB"/>
    <w:rsid w:val="000F01ED"/>
    <w:rsid w:val="000F01F8"/>
    <w:rsid w:val="000F0205"/>
    <w:rsid w:val="000F021D"/>
    <w:rsid w:val="000F0240"/>
    <w:rsid w:val="000F025A"/>
    <w:rsid w:val="000F0281"/>
    <w:rsid w:val="000F0293"/>
    <w:rsid w:val="000F02A4"/>
    <w:rsid w:val="000F0304"/>
    <w:rsid w:val="000F0309"/>
    <w:rsid w:val="000F0336"/>
    <w:rsid w:val="000F0342"/>
    <w:rsid w:val="000F0396"/>
    <w:rsid w:val="000F0470"/>
    <w:rsid w:val="000F0481"/>
    <w:rsid w:val="000F04BF"/>
    <w:rsid w:val="000F04C3"/>
    <w:rsid w:val="000F05E0"/>
    <w:rsid w:val="000F05F8"/>
    <w:rsid w:val="000F0652"/>
    <w:rsid w:val="000F0661"/>
    <w:rsid w:val="000F06DD"/>
    <w:rsid w:val="000F0732"/>
    <w:rsid w:val="000F073A"/>
    <w:rsid w:val="000F0741"/>
    <w:rsid w:val="000F0762"/>
    <w:rsid w:val="000F0793"/>
    <w:rsid w:val="000F0805"/>
    <w:rsid w:val="000F08E0"/>
    <w:rsid w:val="000F090F"/>
    <w:rsid w:val="000F0983"/>
    <w:rsid w:val="000F09A1"/>
    <w:rsid w:val="000F09E7"/>
    <w:rsid w:val="000F0A02"/>
    <w:rsid w:val="000F0A2F"/>
    <w:rsid w:val="000F0B53"/>
    <w:rsid w:val="000F0B71"/>
    <w:rsid w:val="000F0B9B"/>
    <w:rsid w:val="000F0BB0"/>
    <w:rsid w:val="000F0BB1"/>
    <w:rsid w:val="000F0BD3"/>
    <w:rsid w:val="000F0BDE"/>
    <w:rsid w:val="000F0BFA"/>
    <w:rsid w:val="000F0C10"/>
    <w:rsid w:val="000F0C56"/>
    <w:rsid w:val="000F0C63"/>
    <w:rsid w:val="000F0CE3"/>
    <w:rsid w:val="000F0D1F"/>
    <w:rsid w:val="000F0D89"/>
    <w:rsid w:val="000F0DB0"/>
    <w:rsid w:val="000F0DB2"/>
    <w:rsid w:val="000F0DFA"/>
    <w:rsid w:val="000F0DFB"/>
    <w:rsid w:val="000F0E25"/>
    <w:rsid w:val="000F0E99"/>
    <w:rsid w:val="000F0FBB"/>
    <w:rsid w:val="000F10AE"/>
    <w:rsid w:val="000F10D6"/>
    <w:rsid w:val="000F1117"/>
    <w:rsid w:val="000F1149"/>
    <w:rsid w:val="000F11E8"/>
    <w:rsid w:val="000F1240"/>
    <w:rsid w:val="000F1273"/>
    <w:rsid w:val="000F12AD"/>
    <w:rsid w:val="000F12F9"/>
    <w:rsid w:val="000F130E"/>
    <w:rsid w:val="000F1339"/>
    <w:rsid w:val="000F13AB"/>
    <w:rsid w:val="000F13B7"/>
    <w:rsid w:val="000F141B"/>
    <w:rsid w:val="000F143B"/>
    <w:rsid w:val="000F150C"/>
    <w:rsid w:val="000F1547"/>
    <w:rsid w:val="000F1579"/>
    <w:rsid w:val="000F157E"/>
    <w:rsid w:val="000F15B9"/>
    <w:rsid w:val="000F15D1"/>
    <w:rsid w:val="000F15D6"/>
    <w:rsid w:val="000F15E7"/>
    <w:rsid w:val="000F162A"/>
    <w:rsid w:val="000F169B"/>
    <w:rsid w:val="000F16C7"/>
    <w:rsid w:val="000F1785"/>
    <w:rsid w:val="000F17B5"/>
    <w:rsid w:val="000F180E"/>
    <w:rsid w:val="000F1869"/>
    <w:rsid w:val="000F19FB"/>
    <w:rsid w:val="000F1A76"/>
    <w:rsid w:val="000F1A90"/>
    <w:rsid w:val="000F1A9A"/>
    <w:rsid w:val="000F1AE5"/>
    <w:rsid w:val="000F1BA0"/>
    <w:rsid w:val="000F1BDA"/>
    <w:rsid w:val="000F1C07"/>
    <w:rsid w:val="000F1C49"/>
    <w:rsid w:val="000F1CB2"/>
    <w:rsid w:val="000F1CD3"/>
    <w:rsid w:val="000F1D26"/>
    <w:rsid w:val="000F1D31"/>
    <w:rsid w:val="000F1D40"/>
    <w:rsid w:val="000F1DB1"/>
    <w:rsid w:val="000F1DDE"/>
    <w:rsid w:val="000F1F87"/>
    <w:rsid w:val="000F1F8C"/>
    <w:rsid w:val="000F1F9D"/>
    <w:rsid w:val="000F2043"/>
    <w:rsid w:val="000F2070"/>
    <w:rsid w:val="000F20EA"/>
    <w:rsid w:val="000F20F6"/>
    <w:rsid w:val="000F21B1"/>
    <w:rsid w:val="000F2268"/>
    <w:rsid w:val="000F2276"/>
    <w:rsid w:val="000F230C"/>
    <w:rsid w:val="000F2318"/>
    <w:rsid w:val="000F2354"/>
    <w:rsid w:val="000F24E0"/>
    <w:rsid w:val="000F24E1"/>
    <w:rsid w:val="000F2515"/>
    <w:rsid w:val="000F253C"/>
    <w:rsid w:val="000F258F"/>
    <w:rsid w:val="000F259A"/>
    <w:rsid w:val="000F25BE"/>
    <w:rsid w:val="000F25F3"/>
    <w:rsid w:val="000F2600"/>
    <w:rsid w:val="000F2673"/>
    <w:rsid w:val="000F26B4"/>
    <w:rsid w:val="000F26DF"/>
    <w:rsid w:val="000F273B"/>
    <w:rsid w:val="000F273D"/>
    <w:rsid w:val="000F2839"/>
    <w:rsid w:val="000F2866"/>
    <w:rsid w:val="000F28B0"/>
    <w:rsid w:val="000F28D7"/>
    <w:rsid w:val="000F28E8"/>
    <w:rsid w:val="000F2911"/>
    <w:rsid w:val="000F293E"/>
    <w:rsid w:val="000F2973"/>
    <w:rsid w:val="000F2982"/>
    <w:rsid w:val="000F299D"/>
    <w:rsid w:val="000F29CF"/>
    <w:rsid w:val="000F2A83"/>
    <w:rsid w:val="000F2AC5"/>
    <w:rsid w:val="000F2AEE"/>
    <w:rsid w:val="000F2B87"/>
    <w:rsid w:val="000F2B9E"/>
    <w:rsid w:val="000F2BBA"/>
    <w:rsid w:val="000F2C42"/>
    <w:rsid w:val="000F2C93"/>
    <w:rsid w:val="000F2CA9"/>
    <w:rsid w:val="000F2CB8"/>
    <w:rsid w:val="000F2CFE"/>
    <w:rsid w:val="000F2D32"/>
    <w:rsid w:val="000F2D78"/>
    <w:rsid w:val="000F2DA4"/>
    <w:rsid w:val="000F2E3A"/>
    <w:rsid w:val="000F2E95"/>
    <w:rsid w:val="000F2E9C"/>
    <w:rsid w:val="000F2EB9"/>
    <w:rsid w:val="000F2EC4"/>
    <w:rsid w:val="000F2F83"/>
    <w:rsid w:val="000F2F97"/>
    <w:rsid w:val="000F3009"/>
    <w:rsid w:val="000F302F"/>
    <w:rsid w:val="000F30DB"/>
    <w:rsid w:val="000F318A"/>
    <w:rsid w:val="000F3207"/>
    <w:rsid w:val="000F330F"/>
    <w:rsid w:val="000F3338"/>
    <w:rsid w:val="000F33D6"/>
    <w:rsid w:val="000F3400"/>
    <w:rsid w:val="000F340A"/>
    <w:rsid w:val="000F3422"/>
    <w:rsid w:val="000F3437"/>
    <w:rsid w:val="000F3444"/>
    <w:rsid w:val="000F3475"/>
    <w:rsid w:val="000F3484"/>
    <w:rsid w:val="000F34BA"/>
    <w:rsid w:val="000F34BD"/>
    <w:rsid w:val="000F351D"/>
    <w:rsid w:val="000F357E"/>
    <w:rsid w:val="000F35CA"/>
    <w:rsid w:val="000F35DA"/>
    <w:rsid w:val="000F35ED"/>
    <w:rsid w:val="000F3647"/>
    <w:rsid w:val="000F3713"/>
    <w:rsid w:val="000F371C"/>
    <w:rsid w:val="000F37F1"/>
    <w:rsid w:val="000F381C"/>
    <w:rsid w:val="000F3833"/>
    <w:rsid w:val="000F384B"/>
    <w:rsid w:val="000F38C2"/>
    <w:rsid w:val="000F38CF"/>
    <w:rsid w:val="000F3915"/>
    <w:rsid w:val="000F3943"/>
    <w:rsid w:val="000F39A6"/>
    <w:rsid w:val="000F39CD"/>
    <w:rsid w:val="000F3A0F"/>
    <w:rsid w:val="000F3AC0"/>
    <w:rsid w:val="000F3AE0"/>
    <w:rsid w:val="000F3B1A"/>
    <w:rsid w:val="000F3B55"/>
    <w:rsid w:val="000F3B6D"/>
    <w:rsid w:val="000F3BEF"/>
    <w:rsid w:val="000F3C30"/>
    <w:rsid w:val="000F3C3A"/>
    <w:rsid w:val="000F3C3F"/>
    <w:rsid w:val="000F3C4E"/>
    <w:rsid w:val="000F3C5F"/>
    <w:rsid w:val="000F3CAA"/>
    <w:rsid w:val="000F3CE1"/>
    <w:rsid w:val="000F3CE2"/>
    <w:rsid w:val="000F3D09"/>
    <w:rsid w:val="000F3D2D"/>
    <w:rsid w:val="000F3D4F"/>
    <w:rsid w:val="000F3D6F"/>
    <w:rsid w:val="000F3DE0"/>
    <w:rsid w:val="000F3E1A"/>
    <w:rsid w:val="000F3E2E"/>
    <w:rsid w:val="000F3E60"/>
    <w:rsid w:val="000F3E66"/>
    <w:rsid w:val="000F3ECE"/>
    <w:rsid w:val="000F3ED6"/>
    <w:rsid w:val="000F3FC3"/>
    <w:rsid w:val="000F3FD4"/>
    <w:rsid w:val="000F3FF2"/>
    <w:rsid w:val="000F402C"/>
    <w:rsid w:val="000F404F"/>
    <w:rsid w:val="000F4092"/>
    <w:rsid w:val="000F409A"/>
    <w:rsid w:val="000F40D6"/>
    <w:rsid w:val="000F40DF"/>
    <w:rsid w:val="000F4150"/>
    <w:rsid w:val="000F4231"/>
    <w:rsid w:val="000F4285"/>
    <w:rsid w:val="000F428C"/>
    <w:rsid w:val="000F4296"/>
    <w:rsid w:val="000F4324"/>
    <w:rsid w:val="000F4435"/>
    <w:rsid w:val="000F446F"/>
    <w:rsid w:val="000F448E"/>
    <w:rsid w:val="000F448F"/>
    <w:rsid w:val="000F4510"/>
    <w:rsid w:val="000F451D"/>
    <w:rsid w:val="000F456B"/>
    <w:rsid w:val="000F459C"/>
    <w:rsid w:val="000F45D7"/>
    <w:rsid w:val="000F46B5"/>
    <w:rsid w:val="000F4753"/>
    <w:rsid w:val="000F475A"/>
    <w:rsid w:val="000F47A7"/>
    <w:rsid w:val="000F47AC"/>
    <w:rsid w:val="000F4815"/>
    <w:rsid w:val="000F487F"/>
    <w:rsid w:val="000F48A4"/>
    <w:rsid w:val="000F48AC"/>
    <w:rsid w:val="000F48EA"/>
    <w:rsid w:val="000F4954"/>
    <w:rsid w:val="000F4970"/>
    <w:rsid w:val="000F499E"/>
    <w:rsid w:val="000F49C3"/>
    <w:rsid w:val="000F4A02"/>
    <w:rsid w:val="000F4A11"/>
    <w:rsid w:val="000F4A4E"/>
    <w:rsid w:val="000F4A94"/>
    <w:rsid w:val="000F4ABE"/>
    <w:rsid w:val="000F4B2E"/>
    <w:rsid w:val="000F4B42"/>
    <w:rsid w:val="000F4B74"/>
    <w:rsid w:val="000F4BA9"/>
    <w:rsid w:val="000F4BF1"/>
    <w:rsid w:val="000F4C3B"/>
    <w:rsid w:val="000F4CEC"/>
    <w:rsid w:val="000F4CF3"/>
    <w:rsid w:val="000F4D0C"/>
    <w:rsid w:val="000F4D17"/>
    <w:rsid w:val="000F4D54"/>
    <w:rsid w:val="000F4D56"/>
    <w:rsid w:val="000F4DB5"/>
    <w:rsid w:val="000F4E2C"/>
    <w:rsid w:val="000F4E6E"/>
    <w:rsid w:val="000F4E9F"/>
    <w:rsid w:val="000F4ED7"/>
    <w:rsid w:val="000F4F2A"/>
    <w:rsid w:val="000F4F81"/>
    <w:rsid w:val="000F4FDD"/>
    <w:rsid w:val="000F4FE9"/>
    <w:rsid w:val="000F5058"/>
    <w:rsid w:val="000F5093"/>
    <w:rsid w:val="000F50D6"/>
    <w:rsid w:val="000F50E8"/>
    <w:rsid w:val="000F516E"/>
    <w:rsid w:val="000F5216"/>
    <w:rsid w:val="000F5243"/>
    <w:rsid w:val="000F524D"/>
    <w:rsid w:val="000F5259"/>
    <w:rsid w:val="000F525B"/>
    <w:rsid w:val="000F5260"/>
    <w:rsid w:val="000F52DD"/>
    <w:rsid w:val="000F537D"/>
    <w:rsid w:val="000F538B"/>
    <w:rsid w:val="000F53C7"/>
    <w:rsid w:val="000F53F1"/>
    <w:rsid w:val="000F5405"/>
    <w:rsid w:val="000F540E"/>
    <w:rsid w:val="000F5412"/>
    <w:rsid w:val="000F5462"/>
    <w:rsid w:val="000F546F"/>
    <w:rsid w:val="000F54A9"/>
    <w:rsid w:val="000F54B3"/>
    <w:rsid w:val="000F54F1"/>
    <w:rsid w:val="000F54F6"/>
    <w:rsid w:val="000F55F5"/>
    <w:rsid w:val="000F5608"/>
    <w:rsid w:val="000F5647"/>
    <w:rsid w:val="000F5666"/>
    <w:rsid w:val="000F568F"/>
    <w:rsid w:val="000F5726"/>
    <w:rsid w:val="000F574D"/>
    <w:rsid w:val="000F57A1"/>
    <w:rsid w:val="000F57E5"/>
    <w:rsid w:val="000F5870"/>
    <w:rsid w:val="000F58C6"/>
    <w:rsid w:val="000F58D9"/>
    <w:rsid w:val="000F58E1"/>
    <w:rsid w:val="000F58E6"/>
    <w:rsid w:val="000F58F1"/>
    <w:rsid w:val="000F592A"/>
    <w:rsid w:val="000F59C1"/>
    <w:rsid w:val="000F59CD"/>
    <w:rsid w:val="000F5A1B"/>
    <w:rsid w:val="000F5AFE"/>
    <w:rsid w:val="000F5B16"/>
    <w:rsid w:val="000F5B3A"/>
    <w:rsid w:val="000F5B4B"/>
    <w:rsid w:val="000F5B5D"/>
    <w:rsid w:val="000F5CAB"/>
    <w:rsid w:val="000F5CD0"/>
    <w:rsid w:val="000F5D57"/>
    <w:rsid w:val="000F5D69"/>
    <w:rsid w:val="000F5DC2"/>
    <w:rsid w:val="000F5DD5"/>
    <w:rsid w:val="000F5E4F"/>
    <w:rsid w:val="000F5E77"/>
    <w:rsid w:val="000F5EB6"/>
    <w:rsid w:val="000F5EB7"/>
    <w:rsid w:val="000F5ED4"/>
    <w:rsid w:val="000F5F50"/>
    <w:rsid w:val="000F5F5D"/>
    <w:rsid w:val="000F5F96"/>
    <w:rsid w:val="000F5FDA"/>
    <w:rsid w:val="000F5FEF"/>
    <w:rsid w:val="000F6122"/>
    <w:rsid w:val="000F615C"/>
    <w:rsid w:val="000F6162"/>
    <w:rsid w:val="000F61E6"/>
    <w:rsid w:val="000F626A"/>
    <w:rsid w:val="000F6276"/>
    <w:rsid w:val="000F62AA"/>
    <w:rsid w:val="000F62AF"/>
    <w:rsid w:val="000F62E2"/>
    <w:rsid w:val="000F6303"/>
    <w:rsid w:val="000F6388"/>
    <w:rsid w:val="000F6406"/>
    <w:rsid w:val="000F640F"/>
    <w:rsid w:val="000F641C"/>
    <w:rsid w:val="000F6457"/>
    <w:rsid w:val="000F64E7"/>
    <w:rsid w:val="000F654D"/>
    <w:rsid w:val="000F65DD"/>
    <w:rsid w:val="000F6607"/>
    <w:rsid w:val="000F6670"/>
    <w:rsid w:val="000F6685"/>
    <w:rsid w:val="000F6686"/>
    <w:rsid w:val="000F66B9"/>
    <w:rsid w:val="000F674C"/>
    <w:rsid w:val="000F675D"/>
    <w:rsid w:val="000F6773"/>
    <w:rsid w:val="000F6776"/>
    <w:rsid w:val="000F67F2"/>
    <w:rsid w:val="000F6809"/>
    <w:rsid w:val="000F6816"/>
    <w:rsid w:val="000F6976"/>
    <w:rsid w:val="000F697F"/>
    <w:rsid w:val="000F69A2"/>
    <w:rsid w:val="000F6A11"/>
    <w:rsid w:val="000F6A13"/>
    <w:rsid w:val="000F6A17"/>
    <w:rsid w:val="000F6A1A"/>
    <w:rsid w:val="000F6A38"/>
    <w:rsid w:val="000F6A92"/>
    <w:rsid w:val="000F6B8B"/>
    <w:rsid w:val="000F6C40"/>
    <w:rsid w:val="000F6C92"/>
    <w:rsid w:val="000F6CB7"/>
    <w:rsid w:val="000F6D44"/>
    <w:rsid w:val="000F6DCB"/>
    <w:rsid w:val="000F6DE1"/>
    <w:rsid w:val="000F6DFE"/>
    <w:rsid w:val="000F6E19"/>
    <w:rsid w:val="000F6EF0"/>
    <w:rsid w:val="000F6FD5"/>
    <w:rsid w:val="000F6FDB"/>
    <w:rsid w:val="000F6FEA"/>
    <w:rsid w:val="000F6FFF"/>
    <w:rsid w:val="000F7027"/>
    <w:rsid w:val="000F7083"/>
    <w:rsid w:val="000F7149"/>
    <w:rsid w:val="000F7163"/>
    <w:rsid w:val="000F71BD"/>
    <w:rsid w:val="000F71E7"/>
    <w:rsid w:val="000F726B"/>
    <w:rsid w:val="000F72A9"/>
    <w:rsid w:val="000F72C2"/>
    <w:rsid w:val="000F72E4"/>
    <w:rsid w:val="000F7307"/>
    <w:rsid w:val="000F7358"/>
    <w:rsid w:val="000F736F"/>
    <w:rsid w:val="000F73F7"/>
    <w:rsid w:val="000F748A"/>
    <w:rsid w:val="000F74B0"/>
    <w:rsid w:val="000F74B5"/>
    <w:rsid w:val="000F74C4"/>
    <w:rsid w:val="000F74DF"/>
    <w:rsid w:val="000F74E1"/>
    <w:rsid w:val="000F7541"/>
    <w:rsid w:val="000F7577"/>
    <w:rsid w:val="000F75B9"/>
    <w:rsid w:val="000F760D"/>
    <w:rsid w:val="000F7622"/>
    <w:rsid w:val="000F766E"/>
    <w:rsid w:val="000F7682"/>
    <w:rsid w:val="000F76A6"/>
    <w:rsid w:val="000F7709"/>
    <w:rsid w:val="000F7748"/>
    <w:rsid w:val="000F7820"/>
    <w:rsid w:val="000F7823"/>
    <w:rsid w:val="000F78A1"/>
    <w:rsid w:val="000F790E"/>
    <w:rsid w:val="000F7A16"/>
    <w:rsid w:val="000F7A5C"/>
    <w:rsid w:val="000F7A69"/>
    <w:rsid w:val="000F7A75"/>
    <w:rsid w:val="000F7AE0"/>
    <w:rsid w:val="000F7C1A"/>
    <w:rsid w:val="000F7C57"/>
    <w:rsid w:val="000F7C93"/>
    <w:rsid w:val="000F7CA1"/>
    <w:rsid w:val="000F7CBD"/>
    <w:rsid w:val="000F7CEE"/>
    <w:rsid w:val="000F7D57"/>
    <w:rsid w:val="000F7D68"/>
    <w:rsid w:val="000F7E24"/>
    <w:rsid w:val="000F7EBF"/>
    <w:rsid w:val="000F7F01"/>
    <w:rsid w:val="000F7F2A"/>
    <w:rsid w:val="000F7F79"/>
    <w:rsid w:val="000F7FEC"/>
    <w:rsid w:val="00100021"/>
    <w:rsid w:val="001000E4"/>
    <w:rsid w:val="0010010B"/>
    <w:rsid w:val="00100142"/>
    <w:rsid w:val="0010016C"/>
    <w:rsid w:val="00100175"/>
    <w:rsid w:val="00100186"/>
    <w:rsid w:val="0010019C"/>
    <w:rsid w:val="0010025F"/>
    <w:rsid w:val="0010029C"/>
    <w:rsid w:val="001002B9"/>
    <w:rsid w:val="001002F1"/>
    <w:rsid w:val="00100358"/>
    <w:rsid w:val="001003A6"/>
    <w:rsid w:val="001003B7"/>
    <w:rsid w:val="00100410"/>
    <w:rsid w:val="00100464"/>
    <w:rsid w:val="001004D3"/>
    <w:rsid w:val="00100509"/>
    <w:rsid w:val="001005E5"/>
    <w:rsid w:val="00100618"/>
    <w:rsid w:val="00100620"/>
    <w:rsid w:val="001006AC"/>
    <w:rsid w:val="001006FB"/>
    <w:rsid w:val="0010072D"/>
    <w:rsid w:val="001007B4"/>
    <w:rsid w:val="0010089C"/>
    <w:rsid w:val="001008C3"/>
    <w:rsid w:val="001008DA"/>
    <w:rsid w:val="00100953"/>
    <w:rsid w:val="001009C0"/>
    <w:rsid w:val="001009E1"/>
    <w:rsid w:val="00100A61"/>
    <w:rsid w:val="00100B0B"/>
    <w:rsid w:val="00100B36"/>
    <w:rsid w:val="00100B38"/>
    <w:rsid w:val="00100B75"/>
    <w:rsid w:val="00100BF2"/>
    <w:rsid w:val="00100C53"/>
    <w:rsid w:val="00100C7E"/>
    <w:rsid w:val="00100D36"/>
    <w:rsid w:val="00100DA5"/>
    <w:rsid w:val="00100DFE"/>
    <w:rsid w:val="00100E1F"/>
    <w:rsid w:val="00100EEC"/>
    <w:rsid w:val="00100F72"/>
    <w:rsid w:val="00100F84"/>
    <w:rsid w:val="00100FC1"/>
    <w:rsid w:val="00100FE8"/>
    <w:rsid w:val="00101068"/>
    <w:rsid w:val="00101076"/>
    <w:rsid w:val="001010BD"/>
    <w:rsid w:val="001010DA"/>
    <w:rsid w:val="00101111"/>
    <w:rsid w:val="00101139"/>
    <w:rsid w:val="00101185"/>
    <w:rsid w:val="001011CA"/>
    <w:rsid w:val="00101233"/>
    <w:rsid w:val="0010124A"/>
    <w:rsid w:val="0010127B"/>
    <w:rsid w:val="00101289"/>
    <w:rsid w:val="001012C1"/>
    <w:rsid w:val="00101313"/>
    <w:rsid w:val="0010135C"/>
    <w:rsid w:val="0010137A"/>
    <w:rsid w:val="001013C7"/>
    <w:rsid w:val="001013F6"/>
    <w:rsid w:val="00101422"/>
    <w:rsid w:val="00101459"/>
    <w:rsid w:val="00101473"/>
    <w:rsid w:val="001014B3"/>
    <w:rsid w:val="001014C6"/>
    <w:rsid w:val="001014C8"/>
    <w:rsid w:val="0010150C"/>
    <w:rsid w:val="0010152E"/>
    <w:rsid w:val="00101532"/>
    <w:rsid w:val="00101562"/>
    <w:rsid w:val="0010159D"/>
    <w:rsid w:val="0010164D"/>
    <w:rsid w:val="0010165C"/>
    <w:rsid w:val="001016AA"/>
    <w:rsid w:val="001016DA"/>
    <w:rsid w:val="001017DB"/>
    <w:rsid w:val="00101864"/>
    <w:rsid w:val="00101877"/>
    <w:rsid w:val="0010188D"/>
    <w:rsid w:val="001018A5"/>
    <w:rsid w:val="001018C0"/>
    <w:rsid w:val="0010194D"/>
    <w:rsid w:val="00101975"/>
    <w:rsid w:val="0010197E"/>
    <w:rsid w:val="001019B9"/>
    <w:rsid w:val="001019CE"/>
    <w:rsid w:val="00101A32"/>
    <w:rsid w:val="00101A3E"/>
    <w:rsid w:val="00101A3F"/>
    <w:rsid w:val="00101A61"/>
    <w:rsid w:val="00101A7A"/>
    <w:rsid w:val="00101BB5"/>
    <w:rsid w:val="00101BB6"/>
    <w:rsid w:val="00101C11"/>
    <w:rsid w:val="00101C4C"/>
    <w:rsid w:val="00101C5E"/>
    <w:rsid w:val="00101C61"/>
    <w:rsid w:val="00101C70"/>
    <w:rsid w:val="00101C88"/>
    <w:rsid w:val="00101CB2"/>
    <w:rsid w:val="00101CF7"/>
    <w:rsid w:val="00101D72"/>
    <w:rsid w:val="00101D7A"/>
    <w:rsid w:val="00101DC7"/>
    <w:rsid w:val="00101DD5"/>
    <w:rsid w:val="00101E03"/>
    <w:rsid w:val="00101E33"/>
    <w:rsid w:val="00101E91"/>
    <w:rsid w:val="00101F16"/>
    <w:rsid w:val="00101F3E"/>
    <w:rsid w:val="00102019"/>
    <w:rsid w:val="00102022"/>
    <w:rsid w:val="00102048"/>
    <w:rsid w:val="0010204E"/>
    <w:rsid w:val="00102095"/>
    <w:rsid w:val="001020A2"/>
    <w:rsid w:val="00102146"/>
    <w:rsid w:val="00102156"/>
    <w:rsid w:val="00102167"/>
    <w:rsid w:val="001021AB"/>
    <w:rsid w:val="001021FD"/>
    <w:rsid w:val="00102229"/>
    <w:rsid w:val="0010226F"/>
    <w:rsid w:val="00102281"/>
    <w:rsid w:val="001022A4"/>
    <w:rsid w:val="001022B9"/>
    <w:rsid w:val="001022BE"/>
    <w:rsid w:val="0010230D"/>
    <w:rsid w:val="00102311"/>
    <w:rsid w:val="00102356"/>
    <w:rsid w:val="00102357"/>
    <w:rsid w:val="0010236A"/>
    <w:rsid w:val="00102387"/>
    <w:rsid w:val="001023A8"/>
    <w:rsid w:val="001023B5"/>
    <w:rsid w:val="001023CA"/>
    <w:rsid w:val="001023D1"/>
    <w:rsid w:val="001023E8"/>
    <w:rsid w:val="00102503"/>
    <w:rsid w:val="0010258D"/>
    <w:rsid w:val="0010259B"/>
    <w:rsid w:val="001025D6"/>
    <w:rsid w:val="0010263C"/>
    <w:rsid w:val="00102647"/>
    <w:rsid w:val="00102658"/>
    <w:rsid w:val="00102659"/>
    <w:rsid w:val="001026A8"/>
    <w:rsid w:val="001026B6"/>
    <w:rsid w:val="001026BD"/>
    <w:rsid w:val="001026DC"/>
    <w:rsid w:val="00102701"/>
    <w:rsid w:val="00102705"/>
    <w:rsid w:val="0010271E"/>
    <w:rsid w:val="00102729"/>
    <w:rsid w:val="0010273C"/>
    <w:rsid w:val="0010275A"/>
    <w:rsid w:val="001027B6"/>
    <w:rsid w:val="00102802"/>
    <w:rsid w:val="00102825"/>
    <w:rsid w:val="00102841"/>
    <w:rsid w:val="00102861"/>
    <w:rsid w:val="001028B4"/>
    <w:rsid w:val="001028E7"/>
    <w:rsid w:val="00102955"/>
    <w:rsid w:val="001029B9"/>
    <w:rsid w:val="00102A13"/>
    <w:rsid w:val="00102B96"/>
    <w:rsid w:val="00102BAC"/>
    <w:rsid w:val="00102BC7"/>
    <w:rsid w:val="00102BD2"/>
    <w:rsid w:val="00102C58"/>
    <w:rsid w:val="00102C69"/>
    <w:rsid w:val="00102CF7"/>
    <w:rsid w:val="00102D44"/>
    <w:rsid w:val="00102D45"/>
    <w:rsid w:val="00102DBA"/>
    <w:rsid w:val="00102E23"/>
    <w:rsid w:val="00102ED7"/>
    <w:rsid w:val="00102F4C"/>
    <w:rsid w:val="00102F75"/>
    <w:rsid w:val="00102F8A"/>
    <w:rsid w:val="00103097"/>
    <w:rsid w:val="001030AF"/>
    <w:rsid w:val="001030DE"/>
    <w:rsid w:val="0010314E"/>
    <w:rsid w:val="001031A1"/>
    <w:rsid w:val="001031E8"/>
    <w:rsid w:val="001031EA"/>
    <w:rsid w:val="0010329E"/>
    <w:rsid w:val="0010329F"/>
    <w:rsid w:val="001032D2"/>
    <w:rsid w:val="001032ED"/>
    <w:rsid w:val="00103343"/>
    <w:rsid w:val="00103375"/>
    <w:rsid w:val="0010338E"/>
    <w:rsid w:val="00103453"/>
    <w:rsid w:val="00103465"/>
    <w:rsid w:val="001034F1"/>
    <w:rsid w:val="00103514"/>
    <w:rsid w:val="00103519"/>
    <w:rsid w:val="0010351A"/>
    <w:rsid w:val="00103538"/>
    <w:rsid w:val="00103604"/>
    <w:rsid w:val="0010360E"/>
    <w:rsid w:val="00103660"/>
    <w:rsid w:val="00103702"/>
    <w:rsid w:val="00103733"/>
    <w:rsid w:val="00103759"/>
    <w:rsid w:val="0010375A"/>
    <w:rsid w:val="001037A0"/>
    <w:rsid w:val="001037A4"/>
    <w:rsid w:val="001037B2"/>
    <w:rsid w:val="001037F1"/>
    <w:rsid w:val="0010381B"/>
    <w:rsid w:val="00103836"/>
    <w:rsid w:val="00103862"/>
    <w:rsid w:val="0010386D"/>
    <w:rsid w:val="001038A4"/>
    <w:rsid w:val="001038CE"/>
    <w:rsid w:val="001038D1"/>
    <w:rsid w:val="001038E1"/>
    <w:rsid w:val="00103921"/>
    <w:rsid w:val="00103923"/>
    <w:rsid w:val="00103953"/>
    <w:rsid w:val="00103995"/>
    <w:rsid w:val="001039B6"/>
    <w:rsid w:val="00103A07"/>
    <w:rsid w:val="00103A2F"/>
    <w:rsid w:val="00103A73"/>
    <w:rsid w:val="00103A83"/>
    <w:rsid w:val="00103AA6"/>
    <w:rsid w:val="00103B2D"/>
    <w:rsid w:val="00103B69"/>
    <w:rsid w:val="00103C14"/>
    <w:rsid w:val="00103C36"/>
    <w:rsid w:val="00103C65"/>
    <w:rsid w:val="00103C93"/>
    <w:rsid w:val="00103C97"/>
    <w:rsid w:val="00103CC8"/>
    <w:rsid w:val="00103CE9"/>
    <w:rsid w:val="00103DA4"/>
    <w:rsid w:val="00103DC6"/>
    <w:rsid w:val="00103E66"/>
    <w:rsid w:val="00103E97"/>
    <w:rsid w:val="00103EA6"/>
    <w:rsid w:val="00103EE0"/>
    <w:rsid w:val="00103F1F"/>
    <w:rsid w:val="00103F77"/>
    <w:rsid w:val="00103F84"/>
    <w:rsid w:val="00103FDC"/>
    <w:rsid w:val="0010403A"/>
    <w:rsid w:val="00104097"/>
    <w:rsid w:val="00104109"/>
    <w:rsid w:val="00104121"/>
    <w:rsid w:val="0010422C"/>
    <w:rsid w:val="0010423F"/>
    <w:rsid w:val="00104250"/>
    <w:rsid w:val="001042E0"/>
    <w:rsid w:val="00104361"/>
    <w:rsid w:val="0010438E"/>
    <w:rsid w:val="001043AD"/>
    <w:rsid w:val="0010440D"/>
    <w:rsid w:val="00104446"/>
    <w:rsid w:val="00104569"/>
    <w:rsid w:val="001045A1"/>
    <w:rsid w:val="001045A6"/>
    <w:rsid w:val="001045B3"/>
    <w:rsid w:val="001046A1"/>
    <w:rsid w:val="00104756"/>
    <w:rsid w:val="001047D4"/>
    <w:rsid w:val="001047EE"/>
    <w:rsid w:val="001048C2"/>
    <w:rsid w:val="001048EC"/>
    <w:rsid w:val="0010491A"/>
    <w:rsid w:val="00104927"/>
    <w:rsid w:val="00104973"/>
    <w:rsid w:val="00104A21"/>
    <w:rsid w:val="00104A33"/>
    <w:rsid w:val="00104A58"/>
    <w:rsid w:val="00104AA4"/>
    <w:rsid w:val="00104AB8"/>
    <w:rsid w:val="00104ACA"/>
    <w:rsid w:val="00104B12"/>
    <w:rsid w:val="00104B1C"/>
    <w:rsid w:val="00104B91"/>
    <w:rsid w:val="00104BA5"/>
    <w:rsid w:val="00104BC2"/>
    <w:rsid w:val="00104BD4"/>
    <w:rsid w:val="00104BF8"/>
    <w:rsid w:val="00104C2A"/>
    <w:rsid w:val="00104C53"/>
    <w:rsid w:val="00104CCE"/>
    <w:rsid w:val="00104D0D"/>
    <w:rsid w:val="00104D4A"/>
    <w:rsid w:val="00104DC0"/>
    <w:rsid w:val="00104E14"/>
    <w:rsid w:val="00104E2A"/>
    <w:rsid w:val="00104EAE"/>
    <w:rsid w:val="00104EBE"/>
    <w:rsid w:val="00104F52"/>
    <w:rsid w:val="00104F56"/>
    <w:rsid w:val="00104FAA"/>
    <w:rsid w:val="00104FD9"/>
    <w:rsid w:val="0010500E"/>
    <w:rsid w:val="001050B1"/>
    <w:rsid w:val="00105107"/>
    <w:rsid w:val="00105111"/>
    <w:rsid w:val="0010511C"/>
    <w:rsid w:val="00105126"/>
    <w:rsid w:val="00105130"/>
    <w:rsid w:val="0010523D"/>
    <w:rsid w:val="00105256"/>
    <w:rsid w:val="0010526B"/>
    <w:rsid w:val="00105276"/>
    <w:rsid w:val="00105299"/>
    <w:rsid w:val="001052AA"/>
    <w:rsid w:val="001052B3"/>
    <w:rsid w:val="00105301"/>
    <w:rsid w:val="00105388"/>
    <w:rsid w:val="0010538B"/>
    <w:rsid w:val="001053A9"/>
    <w:rsid w:val="001053B1"/>
    <w:rsid w:val="001053FE"/>
    <w:rsid w:val="0010540F"/>
    <w:rsid w:val="00105417"/>
    <w:rsid w:val="0010541A"/>
    <w:rsid w:val="00105448"/>
    <w:rsid w:val="0010544B"/>
    <w:rsid w:val="0010544D"/>
    <w:rsid w:val="00105519"/>
    <w:rsid w:val="00105521"/>
    <w:rsid w:val="00105524"/>
    <w:rsid w:val="00105525"/>
    <w:rsid w:val="001055ED"/>
    <w:rsid w:val="0010565A"/>
    <w:rsid w:val="001056A8"/>
    <w:rsid w:val="001056F6"/>
    <w:rsid w:val="001057A4"/>
    <w:rsid w:val="001057FA"/>
    <w:rsid w:val="00105890"/>
    <w:rsid w:val="001058C6"/>
    <w:rsid w:val="001058CB"/>
    <w:rsid w:val="001058ED"/>
    <w:rsid w:val="001058F0"/>
    <w:rsid w:val="001059F9"/>
    <w:rsid w:val="00105A26"/>
    <w:rsid w:val="00105A5D"/>
    <w:rsid w:val="00105AA8"/>
    <w:rsid w:val="00105AD4"/>
    <w:rsid w:val="00105AD7"/>
    <w:rsid w:val="00105AE9"/>
    <w:rsid w:val="00105B1C"/>
    <w:rsid w:val="00105B98"/>
    <w:rsid w:val="00105B9D"/>
    <w:rsid w:val="00105BA9"/>
    <w:rsid w:val="00105BC9"/>
    <w:rsid w:val="00105BD6"/>
    <w:rsid w:val="00105C9A"/>
    <w:rsid w:val="00105CA2"/>
    <w:rsid w:val="00105CF9"/>
    <w:rsid w:val="00105CFD"/>
    <w:rsid w:val="00105DC1"/>
    <w:rsid w:val="00105DCD"/>
    <w:rsid w:val="00105E30"/>
    <w:rsid w:val="00105E41"/>
    <w:rsid w:val="00105E4C"/>
    <w:rsid w:val="00105E79"/>
    <w:rsid w:val="00105E81"/>
    <w:rsid w:val="00105EA4"/>
    <w:rsid w:val="00105F5E"/>
    <w:rsid w:val="00105F61"/>
    <w:rsid w:val="00106002"/>
    <w:rsid w:val="00106021"/>
    <w:rsid w:val="00106068"/>
    <w:rsid w:val="00106096"/>
    <w:rsid w:val="001060DC"/>
    <w:rsid w:val="00106100"/>
    <w:rsid w:val="00106107"/>
    <w:rsid w:val="00106131"/>
    <w:rsid w:val="001061B4"/>
    <w:rsid w:val="001061C5"/>
    <w:rsid w:val="00106279"/>
    <w:rsid w:val="001062A8"/>
    <w:rsid w:val="001062B3"/>
    <w:rsid w:val="001062E3"/>
    <w:rsid w:val="00106333"/>
    <w:rsid w:val="00106391"/>
    <w:rsid w:val="001063A5"/>
    <w:rsid w:val="001063B2"/>
    <w:rsid w:val="001063EF"/>
    <w:rsid w:val="00106467"/>
    <w:rsid w:val="0010649C"/>
    <w:rsid w:val="001064A1"/>
    <w:rsid w:val="0010652E"/>
    <w:rsid w:val="00106568"/>
    <w:rsid w:val="00106596"/>
    <w:rsid w:val="001065EB"/>
    <w:rsid w:val="00106602"/>
    <w:rsid w:val="00106607"/>
    <w:rsid w:val="00106674"/>
    <w:rsid w:val="001066AB"/>
    <w:rsid w:val="001066B9"/>
    <w:rsid w:val="001066D9"/>
    <w:rsid w:val="001066FE"/>
    <w:rsid w:val="00106706"/>
    <w:rsid w:val="00106716"/>
    <w:rsid w:val="00106784"/>
    <w:rsid w:val="001067E0"/>
    <w:rsid w:val="001067F8"/>
    <w:rsid w:val="001068D0"/>
    <w:rsid w:val="00106925"/>
    <w:rsid w:val="00106926"/>
    <w:rsid w:val="00106929"/>
    <w:rsid w:val="0010694B"/>
    <w:rsid w:val="00106955"/>
    <w:rsid w:val="001069D1"/>
    <w:rsid w:val="00106A20"/>
    <w:rsid w:val="00106A57"/>
    <w:rsid w:val="00106A63"/>
    <w:rsid w:val="00106A84"/>
    <w:rsid w:val="00106B40"/>
    <w:rsid w:val="00106B64"/>
    <w:rsid w:val="00106BC0"/>
    <w:rsid w:val="00106BD6"/>
    <w:rsid w:val="00106BD9"/>
    <w:rsid w:val="00106C15"/>
    <w:rsid w:val="00106CB0"/>
    <w:rsid w:val="00106CD2"/>
    <w:rsid w:val="00106CE7"/>
    <w:rsid w:val="00106D6E"/>
    <w:rsid w:val="00106D8B"/>
    <w:rsid w:val="00106D92"/>
    <w:rsid w:val="00106DC3"/>
    <w:rsid w:val="00106E7C"/>
    <w:rsid w:val="00106EBD"/>
    <w:rsid w:val="0010705C"/>
    <w:rsid w:val="00107079"/>
    <w:rsid w:val="001070A3"/>
    <w:rsid w:val="001070E8"/>
    <w:rsid w:val="0010715B"/>
    <w:rsid w:val="00107171"/>
    <w:rsid w:val="0010717D"/>
    <w:rsid w:val="00107195"/>
    <w:rsid w:val="001071B6"/>
    <w:rsid w:val="001071B9"/>
    <w:rsid w:val="001071D1"/>
    <w:rsid w:val="001071D3"/>
    <w:rsid w:val="00107219"/>
    <w:rsid w:val="0010732D"/>
    <w:rsid w:val="001073CE"/>
    <w:rsid w:val="00107453"/>
    <w:rsid w:val="00107459"/>
    <w:rsid w:val="00107480"/>
    <w:rsid w:val="001075A7"/>
    <w:rsid w:val="001075B4"/>
    <w:rsid w:val="00107607"/>
    <w:rsid w:val="00107627"/>
    <w:rsid w:val="001076E1"/>
    <w:rsid w:val="001076ED"/>
    <w:rsid w:val="0010776E"/>
    <w:rsid w:val="0010776F"/>
    <w:rsid w:val="0010778B"/>
    <w:rsid w:val="001077A0"/>
    <w:rsid w:val="001077BC"/>
    <w:rsid w:val="001077F6"/>
    <w:rsid w:val="0010781A"/>
    <w:rsid w:val="00107836"/>
    <w:rsid w:val="00107849"/>
    <w:rsid w:val="001078CD"/>
    <w:rsid w:val="001078D0"/>
    <w:rsid w:val="001078DF"/>
    <w:rsid w:val="00107924"/>
    <w:rsid w:val="00107960"/>
    <w:rsid w:val="00107988"/>
    <w:rsid w:val="001079D3"/>
    <w:rsid w:val="00107A30"/>
    <w:rsid w:val="00107A54"/>
    <w:rsid w:val="00107A74"/>
    <w:rsid w:val="00107AC3"/>
    <w:rsid w:val="00107AD1"/>
    <w:rsid w:val="00107B17"/>
    <w:rsid w:val="00107B1A"/>
    <w:rsid w:val="00107B64"/>
    <w:rsid w:val="00107BD4"/>
    <w:rsid w:val="00107BEE"/>
    <w:rsid w:val="00107BF0"/>
    <w:rsid w:val="00107C43"/>
    <w:rsid w:val="00107CCD"/>
    <w:rsid w:val="00107D92"/>
    <w:rsid w:val="00107E03"/>
    <w:rsid w:val="00107E07"/>
    <w:rsid w:val="00107E66"/>
    <w:rsid w:val="00107EA4"/>
    <w:rsid w:val="00107F1C"/>
    <w:rsid w:val="00107F20"/>
    <w:rsid w:val="00107F40"/>
    <w:rsid w:val="00107F55"/>
    <w:rsid w:val="00107F96"/>
    <w:rsid w:val="00107FB0"/>
    <w:rsid w:val="00107FC2"/>
    <w:rsid w:val="0011000C"/>
    <w:rsid w:val="00110043"/>
    <w:rsid w:val="0011007D"/>
    <w:rsid w:val="00110099"/>
    <w:rsid w:val="001100B7"/>
    <w:rsid w:val="0011013A"/>
    <w:rsid w:val="00110161"/>
    <w:rsid w:val="0011025B"/>
    <w:rsid w:val="0011026B"/>
    <w:rsid w:val="0011028C"/>
    <w:rsid w:val="00110360"/>
    <w:rsid w:val="0011038C"/>
    <w:rsid w:val="0011039C"/>
    <w:rsid w:val="001103C8"/>
    <w:rsid w:val="0011045F"/>
    <w:rsid w:val="0011056D"/>
    <w:rsid w:val="001105F9"/>
    <w:rsid w:val="00110637"/>
    <w:rsid w:val="0011063A"/>
    <w:rsid w:val="00110734"/>
    <w:rsid w:val="00110787"/>
    <w:rsid w:val="001107A1"/>
    <w:rsid w:val="001107B1"/>
    <w:rsid w:val="0011081D"/>
    <w:rsid w:val="00110897"/>
    <w:rsid w:val="0011092E"/>
    <w:rsid w:val="00110952"/>
    <w:rsid w:val="00110A10"/>
    <w:rsid w:val="00110A8B"/>
    <w:rsid w:val="00110A9F"/>
    <w:rsid w:val="00110AEC"/>
    <w:rsid w:val="00110C23"/>
    <w:rsid w:val="00110C36"/>
    <w:rsid w:val="00110C4A"/>
    <w:rsid w:val="00110C85"/>
    <w:rsid w:val="00110C96"/>
    <w:rsid w:val="00110C9E"/>
    <w:rsid w:val="00110CCD"/>
    <w:rsid w:val="00110CDE"/>
    <w:rsid w:val="00110D21"/>
    <w:rsid w:val="00110D63"/>
    <w:rsid w:val="00110DF0"/>
    <w:rsid w:val="00110E0F"/>
    <w:rsid w:val="00110E31"/>
    <w:rsid w:val="00110E78"/>
    <w:rsid w:val="00110EDB"/>
    <w:rsid w:val="00110EE3"/>
    <w:rsid w:val="00110EEE"/>
    <w:rsid w:val="00110EFC"/>
    <w:rsid w:val="00110F0C"/>
    <w:rsid w:val="00110F23"/>
    <w:rsid w:val="00110F3D"/>
    <w:rsid w:val="00110F3F"/>
    <w:rsid w:val="00111021"/>
    <w:rsid w:val="00111044"/>
    <w:rsid w:val="00111078"/>
    <w:rsid w:val="001110AE"/>
    <w:rsid w:val="001110F3"/>
    <w:rsid w:val="001111CE"/>
    <w:rsid w:val="001111D9"/>
    <w:rsid w:val="001111EB"/>
    <w:rsid w:val="00111225"/>
    <w:rsid w:val="00111233"/>
    <w:rsid w:val="00111234"/>
    <w:rsid w:val="00111238"/>
    <w:rsid w:val="00111253"/>
    <w:rsid w:val="001112F5"/>
    <w:rsid w:val="0011134A"/>
    <w:rsid w:val="00111379"/>
    <w:rsid w:val="001113D6"/>
    <w:rsid w:val="001113DC"/>
    <w:rsid w:val="001113F1"/>
    <w:rsid w:val="0011143D"/>
    <w:rsid w:val="00111453"/>
    <w:rsid w:val="00111513"/>
    <w:rsid w:val="00111518"/>
    <w:rsid w:val="0011157A"/>
    <w:rsid w:val="001115C3"/>
    <w:rsid w:val="001115DE"/>
    <w:rsid w:val="00111670"/>
    <w:rsid w:val="001116A4"/>
    <w:rsid w:val="001116B9"/>
    <w:rsid w:val="001116DC"/>
    <w:rsid w:val="0011172F"/>
    <w:rsid w:val="0011174B"/>
    <w:rsid w:val="00111763"/>
    <w:rsid w:val="00111791"/>
    <w:rsid w:val="001117C9"/>
    <w:rsid w:val="001117F8"/>
    <w:rsid w:val="001118AE"/>
    <w:rsid w:val="0011192D"/>
    <w:rsid w:val="0011192E"/>
    <w:rsid w:val="0011194B"/>
    <w:rsid w:val="001119C5"/>
    <w:rsid w:val="001119D6"/>
    <w:rsid w:val="00111A24"/>
    <w:rsid w:val="00111A62"/>
    <w:rsid w:val="00111A65"/>
    <w:rsid w:val="00111ABC"/>
    <w:rsid w:val="00111B3D"/>
    <w:rsid w:val="00111B44"/>
    <w:rsid w:val="00111B71"/>
    <w:rsid w:val="00111BB6"/>
    <w:rsid w:val="00111BE3"/>
    <w:rsid w:val="00111BF0"/>
    <w:rsid w:val="00111C9D"/>
    <w:rsid w:val="00111CCE"/>
    <w:rsid w:val="00111D6D"/>
    <w:rsid w:val="00111D98"/>
    <w:rsid w:val="00111DDC"/>
    <w:rsid w:val="00111E0F"/>
    <w:rsid w:val="00111E2F"/>
    <w:rsid w:val="00111E86"/>
    <w:rsid w:val="00111E9A"/>
    <w:rsid w:val="00111F10"/>
    <w:rsid w:val="00111F44"/>
    <w:rsid w:val="00111F7D"/>
    <w:rsid w:val="00111F84"/>
    <w:rsid w:val="00111FF8"/>
    <w:rsid w:val="0011200F"/>
    <w:rsid w:val="0011202D"/>
    <w:rsid w:val="001120AC"/>
    <w:rsid w:val="001120D5"/>
    <w:rsid w:val="00112124"/>
    <w:rsid w:val="001121B1"/>
    <w:rsid w:val="001121CD"/>
    <w:rsid w:val="0011223A"/>
    <w:rsid w:val="00112311"/>
    <w:rsid w:val="00112470"/>
    <w:rsid w:val="001124C9"/>
    <w:rsid w:val="001124F5"/>
    <w:rsid w:val="00112584"/>
    <w:rsid w:val="001125CD"/>
    <w:rsid w:val="001125DF"/>
    <w:rsid w:val="001125FC"/>
    <w:rsid w:val="0011261C"/>
    <w:rsid w:val="00112647"/>
    <w:rsid w:val="0011265C"/>
    <w:rsid w:val="001126BF"/>
    <w:rsid w:val="001126C5"/>
    <w:rsid w:val="00112717"/>
    <w:rsid w:val="0011271A"/>
    <w:rsid w:val="00112732"/>
    <w:rsid w:val="001127A9"/>
    <w:rsid w:val="0011280A"/>
    <w:rsid w:val="00112850"/>
    <w:rsid w:val="00112876"/>
    <w:rsid w:val="001128BA"/>
    <w:rsid w:val="001128EE"/>
    <w:rsid w:val="001128EF"/>
    <w:rsid w:val="001128FB"/>
    <w:rsid w:val="00112906"/>
    <w:rsid w:val="00112910"/>
    <w:rsid w:val="0011294D"/>
    <w:rsid w:val="00112961"/>
    <w:rsid w:val="0011297A"/>
    <w:rsid w:val="0011298E"/>
    <w:rsid w:val="001129A5"/>
    <w:rsid w:val="001129BF"/>
    <w:rsid w:val="001129D3"/>
    <w:rsid w:val="00112AC6"/>
    <w:rsid w:val="00112AE9"/>
    <w:rsid w:val="00112B25"/>
    <w:rsid w:val="00112B9B"/>
    <w:rsid w:val="00112C17"/>
    <w:rsid w:val="00112CE2"/>
    <w:rsid w:val="00112D1D"/>
    <w:rsid w:val="00112DDC"/>
    <w:rsid w:val="00112F92"/>
    <w:rsid w:val="0011306B"/>
    <w:rsid w:val="00113076"/>
    <w:rsid w:val="00113093"/>
    <w:rsid w:val="00113133"/>
    <w:rsid w:val="001131F1"/>
    <w:rsid w:val="0011325A"/>
    <w:rsid w:val="00113304"/>
    <w:rsid w:val="00113306"/>
    <w:rsid w:val="00113338"/>
    <w:rsid w:val="001133A3"/>
    <w:rsid w:val="001134FB"/>
    <w:rsid w:val="00113525"/>
    <w:rsid w:val="00113611"/>
    <w:rsid w:val="00113618"/>
    <w:rsid w:val="001136D8"/>
    <w:rsid w:val="00113854"/>
    <w:rsid w:val="00113856"/>
    <w:rsid w:val="0011395F"/>
    <w:rsid w:val="001139B5"/>
    <w:rsid w:val="001139DB"/>
    <w:rsid w:val="00113A74"/>
    <w:rsid w:val="00113A7B"/>
    <w:rsid w:val="00113A88"/>
    <w:rsid w:val="00113A96"/>
    <w:rsid w:val="00113AA7"/>
    <w:rsid w:val="00113AB4"/>
    <w:rsid w:val="00113AE7"/>
    <w:rsid w:val="00113B09"/>
    <w:rsid w:val="00113B66"/>
    <w:rsid w:val="00113C50"/>
    <w:rsid w:val="00113C75"/>
    <w:rsid w:val="00113CA2"/>
    <w:rsid w:val="00113CF9"/>
    <w:rsid w:val="00113D5D"/>
    <w:rsid w:val="00113D78"/>
    <w:rsid w:val="00113DE7"/>
    <w:rsid w:val="00113E12"/>
    <w:rsid w:val="00113F1C"/>
    <w:rsid w:val="00113F54"/>
    <w:rsid w:val="00113FC9"/>
    <w:rsid w:val="0011409E"/>
    <w:rsid w:val="001140B4"/>
    <w:rsid w:val="001140D1"/>
    <w:rsid w:val="001140DE"/>
    <w:rsid w:val="001140E9"/>
    <w:rsid w:val="00114100"/>
    <w:rsid w:val="0011415E"/>
    <w:rsid w:val="00114161"/>
    <w:rsid w:val="0011419B"/>
    <w:rsid w:val="001141FC"/>
    <w:rsid w:val="00114217"/>
    <w:rsid w:val="0011421D"/>
    <w:rsid w:val="00114231"/>
    <w:rsid w:val="001142EC"/>
    <w:rsid w:val="00114300"/>
    <w:rsid w:val="00114317"/>
    <w:rsid w:val="00114319"/>
    <w:rsid w:val="00114499"/>
    <w:rsid w:val="001144AD"/>
    <w:rsid w:val="00114582"/>
    <w:rsid w:val="0011458E"/>
    <w:rsid w:val="0011459E"/>
    <w:rsid w:val="00114695"/>
    <w:rsid w:val="00114721"/>
    <w:rsid w:val="00114727"/>
    <w:rsid w:val="0011478D"/>
    <w:rsid w:val="001147FF"/>
    <w:rsid w:val="00114841"/>
    <w:rsid w:val="001148C6"/>
    <w:rsid w:val="001148CD"/>
    <w:rsid w:val="001148D1"/>
    <w:rsid w:val="00114917"/>
    <w:rsid w:val="00114944"/>
    <w:rsid w:val="00114960"/>
    <w:rsid w:val="00114962"/>
    <w:rsid w:val="001149CF"/>
    <w:rsid w:val="00114A1F"/>
    <w:rsid w:val="00114A53"/>
    <w:rsid w:val="00114AA4"/>
    <w:rsid w:val="00114ACF"/>
    <w:rsid w:val="00114B77"/>
    <w:rsid w:val="00114C07"/>
    <w:rsid w:val="00114C7B"/>
    <w:rsid w:val="00114D56"/>
    <w:rsid w:val="00114EC6"/>
    <w:rsid w:val="00114EC9"/>
    <w:rsid w:val="00114ED3"/>
    <w:rsid w:val="00114F33"/>
    <w:rsid w:val="00114F35"/>
    <w:rsid w:val="00114FC7"/>
    <w:rsid w:val="001150D8"/>
    <w:rsid w:val="001150FF"/>
    <w:rsid w:val="00115125"/>
    <w:rsid w:val="0011514A"/>
    <w:rsid w:val="001151D2"/>
    <w:rsid w:val="001151D4"/>
    <w:rsid w:val="001151DE"/>
    <w:rsid w:val="00115221"/>
    <w:rsid w:val="0011522C"/>
    <w:rsid w:val="0011524C"/>
    <w:rsid w:val="0011525B"/>
    <w:rsid w:val="001152A7"/>
    <w:rsid w:val="00115306"/>
    <w:rsid w:val="0011534C"/>
    <w:rsid w:val="00115380"/>
    <w:rsid w:val="00115384"/>
    <w:rsid w:val="001153A1"/>
    <w:rsid w:val="001153D5"/>
    <w:rsid w:val="00115410"/>
    <w:rsid w:val="001154E6"/>
    <w:rsid w:val="001154F5"/>
    <w:rsid w:val="00115575"/>
    <w:rsid w:val="001155A1"/>
    <w:rsid w:val="001155A9"/>
    <w:rsid w:val="00115609"/>
    <w:rsid w:val="00115626"/>
    <w:rsid w:val="00115629"/>
    <w:rsid w:val="00115656"/>
    <w:rsid w:val="00115678"/>
    <w:rsid w:val="0011568C"/>
    <w:rsid w:val="00115693"/>
    <w:rsid w:val="00115722"/>
    <w:rsid w:val="0011572E"/>
    <w:rsid w:val="00115792"/>
    <w:rsid w:val="0011579B"/>
    <w:rsid w:val="0011579C"/>
    <w:rsid w:val="00115808"/>
    <w:rsid w:val="00115809"/>
    <w:rsid w:val="00115813"/>
    <w:rsid w:val="00115827"/>
    <w:rsid w:val="0011582A"/>
    <w:rsid w:val="00115864"/>
    <w:rsid w:val="001158A4"/>
    <w:rsid w:val="00115961"/>
    <w:rsid w:val="00115979"/>
    <w:rsid w:val="0011598F"/>
    <w:rsid w:val="001159CF"/>
    <w:rsid w:val="001159E8"/>
    <w:rsid w:val="00115A22"/>
    <w:rsid w:val="00115A89"/>
    <w:rsid w:val="00115AA0"/>
    <w:rsid w:val="00115AC7"/>
    <w:rsid w:val="00115B85"/>
    <w:rsid w:val="00115BC9"/>
    <w:rsid w:val="00115BED"/>
    <w:rsid w:val="00115BF6"/>
    <w:rsid w:val="00115C40"/>
    <w:rsid w:val="00115D15"/>
    <w:rsid w:val="00115D8B"/>
    <w:rsid w:val="00115D9F"/>
    <w:rsid w:val="00115E05"/>
    <w:rsid w:val="00115E45"/>
    <w:rsid w:val="00115E78"/>
    <w:rsid w:val="00115F03"/>
    <w:rsid w:val="00115F8E"/>
    <w:rsid w:val="00115FB1"/>
    <w:rsid w:val="00115FCB"/>
    <w:rsid w:val="00115FE4"/>
    <w:rsid w:val="00115FED"/>
    <w:rsid w:val="00116041"/>
    <w:rsid w:val="00116044"/>
    <w:rsid w:val="00116075"/>
    <w:rsid w:val="001160EF"/>
    <w:rsid w:val="0011610E"/>
    <w:rsid w:val="0011619F"/>
    <w:rsid w:val="001161D2"/>
    <w:rsid w:val="001161E3"/>
    <w:rsid w:val="0011620F"/>
    <w:rsid w:val="001162A5"/>
    <w:rsid w:val="001162A7"/>
    <w:rsid w:val="001162DD"/>
    <w:rsid w:val="0011630F"/>
    <w:rsid w:val="001163CB"/>
    <w:rsid w:val="00116411"/>
    <w:rsid w:val="00116439"/>
    <w:rsid w:val="0011644B"/>
    <w:rsid w:val="00116469"/>
    <w:rsid w:val="001164B5"/>
    <w:rsid w:val="001164F8"/>
    <w:rsid w:val="00116514"/>
    <w:rsid w:val="0011655B"/>
    <w:rsid w:val="0011656B"/>
    <w:rsid w:val="0011662C"/>
    <w:rsid w:val="0011665F"/>
    <w:rsid w:val="001166F6"/>
    <w:rsid w:val="00116733"/>
    <w:rsid w:val="00116781"/>
    <w:rsid w:val="00116804"/>
    <w:rsid w:val="00116834"/>
    <w:rsid w:val="0011683D"/>
    <w:rsid w:val="00116870"/>
    <w:rsid w:val="00116885"/>
    <w:rsid w:val="00116906"/>
    <w:rsid w:val="00116997"/>
    <w:rsid w:val="001169C6"/>
    <w:rsid w:val="001169EB"/>
    <w:rsid w:val="001169EE"/>
    <w:rsid w:val="001169F5"/>
    <w:rsid w:val="00116A65"/>
    <w:rsid w:val="00116A74"/>
    <w:rsid w:val="00116A9C"/>
    <w:rsid w:val="00116ACD"/>
    <w:rsid w:val="00116B13"/>
    <w:rsid w:val="00116B68"/>
    <w:rsid w:val="00116B96"/>
    <w:rsid w:val="00116BBD"/>
    <w:rsid w:val="00116BFA"/>
    <w:rsid w:val="00116C17"/>
    <w:rsid w:val="00116CAF"/>
    <w:rsid w:val="00116D6F"/>
    <w:rsid w:val="00116DD0"/>
    <w:rsid w:val="00116DDE"/>
    <w:rsid w:val="00116E3C"/>
    <w:rsid w:val="00116E8F"/>
    <w:rsid w:val="00116EE2"/>
    <w:rsid w:val="00116F0A"/>
    <w:rsid w:val="00116F75"/>
    <w:rsid w:val="00116F7A"/>
    <w:rsid w:val="00116FDB"/>
    <w:rsid w:val="00116FFB"/>
    <w:rsid w:val="00117034"/>
    <w:rsid w:val="0011705A"/>
    <w:rsid w:val="001170C7"/>
    <w:rsid w:val="00117101"/>
    <w:rsid w:val="0011711C"/>
    <w:rsid w:val="0011712E"/>
    <w:rsid w:val="00117151"/>
    <w:rsid w:val="00117181"/>
    <w:rsid w:val="001171AA"/>
    <w:rsid w:val="00117223"/>
    <w:rsid w:val="001172F1"/>
    <w:rsid w:val="00117300"/>
    <w:rsid w:val="0011730F"/>
    <w:rsid w:val="00117330"/>
    <w:rsid w:val="001173CD"/>
    <w:rsid w:val="001173E4"/>
    <w:rsid w:val="001173FC"/>
    <w:rsid w:val="00117401"/>
    <w:rsid w:val="0011746D"/>
    <w:rsid w:val="0011749E"/>
    <w:rsid w:val="001174BD"/>
    <w:rsid w:val="001174C8"/>
    <w:rsid w:val="00117517"/>
    <w:rsid w:val="00117537"/>
    <w:rsid w:val="0011761B"/>
    <w:rsid w:val="0011763E"/>
    <w:rsid w:val="0011764D"/>
    <w:rsid w:val="00117654"/>
    <w:rsid w:val="001176AD"/>
    <w:rsid w:val="001176DD"/>
    <w:rsid w:val="00117722"/>
    <w:rsid w:val="00117755"/>
    <w:rsid w:val="0011775B"/>
    <w:rsid w:val="0011777F"/>
    <w:rsid w:val="00117805"/>
    <w:rsid w:val="00117876"/>
    <w:rsid w:val="001178DE"/>
    <w:rsid w:val="0011795E"/>
    <w:rsid w:val="00117A05"/>
    <w:rsid w:val="00117AE1"/>
    <w:rsid w:val="00117B69"/>
    <w:rsid w:val="00117BED"/>
    <w:rsid w:val="00117C20"/>
    <w:rsid w:val="00117C27"/>
    <w:rsid w:val="00117C50"/>
    <w:rsid w:val="00117CF4"/>
    <w:rsid w:val="00117D4A"/>
    <w:rsid w:val="00117D83"/>
    <w:rsid w:val="00117DE9"/>
    <w:rsid w:val="00117DF6"/>
    <w:rsid w:val="00117E12"/>
    <w:rsid w:val="00117E88"/>
    <w:rsid w:val="00117E8C"/>
    <w:rsid w:val="00117ED6"/>
    <w:rsid w:val="0012006B"/>
    <w:rsid w:val="00120088"/>
    <w:rsid w:val="00120124"/>
    <w:rsid w:val="00120151"/>
    <w:rsid w:val="0012019E"/>
    <w:rsid w:val="001201EF"/>
    <w:rsid w:val="001201F7"/>
    <w:rsid w:val="001201FB"/>
    <w:rsid w:val="001201FE"/>
    <w:rsid w:val="0012022D"/>
    <w:rsid w:val="00120248"/>
    <w:rsid w:val="001202C3"/>
    <w:rsid w:val="001202D0"/>
    <w:rsid w:val="001202EB"/>
    <w:rsid w:val="001203DE"/>
    <w:rsid w:val="0012042C"/>
    <w:rsid w:val="0012043B"/>
    <w:rsid w:val="00120479"/>
    <w:rsid w:val="00120499"/>
    <w:rsid w:val="0012049C"/>
    <w:rsid w:val="0012055A"/>
    <w:rsid w:val="0012058F"/>
    <w:rsid w:val="001205D2"/>
    <w:rsid w:val="00120633"/>
    <w:rsid w:val="0012065B"/>
    <w:rsid w:val="001206D7"/>
    <w:rsid w:val="0012070E"/>
    <w:rsid w:val="0012071A"/>
    <w:rsid w:val="00120745"/>
    <w:rsid w:val="0012075C"/>
    <w:rsid w:val="00120777"/>
    <w:rsid w:val="00120782"/>
    <w:rsid w:val="0012078E"/>
    <w:rsid w:val="00120809"/>
    <w:rsid w:val="0012080C"/>
    <w:rsid w:val="00120897"/>
    <w:rsid w:val="001208C3"/>
    <w:rsid w:val="00120902"/>
    <w:rsid w:val="0012090F"/>
    <w:rsid w:val="00120998"/>
    <w:rsid w:val="001209B1"/>
    <w:rsid w:val="00120A29"/>
    <w:rsid w:val="00120A99"/>
    <w:rsid w:val="00120AB9"/>
    <w:rsid w:val="00120B0E"/>
    <w:rsid w:val="00120B1C"/>
    <w:rsid w:val="00120B3C"/>
    <w:rsid w:val="00120B72"/>
    <w:rsid w:val="00120B89"/>
    <w:rsid w:val="00120BCC"/>
    <w:rsid w:val="00120BF1"/>
    <w:rsid w:val="00120C34"/>
    <w:rsid w:val="00120C45"/>
    <w:rsid w:val="00120CC5"/>
    <w:rsid w:val="00120CF1"/>
    <w:rsid w:val="00120D25"/>
    <w:rsid w:val="00120D3C"/>
    <w:rsid w:val="00120D6D"/>
    <w:rsid w:val="00120D93"/>
    <w:rsid w:val="00120DA7"/>
    <w:rsid w:val="00120DBF"/>
    <w:rsid w:val="00120E36"/>
    <w:rsid w:val="00120EC7"/>
    <w:rsid w:val="00120EE4"/>
    <w:rsid w:val="00120F00"/>
    <w:rsid w:val="00120F02"/>
    <w:rsid w:val="00120F11"/>
    <w:rsid w:val="00120F34"/>
    <w:rsid w:val="00120F77"/>
    <w:rsid w:val="00120F7F"/>
    <w:rsid w:val="00120F91"/>
    <w:rsid w:val="00120F97"/>
    <w:rsid w:val="0012101B"/>
    <w:rsid w:val="00121063"/>
    <w:rsid w:val="001210A5"/>
    <w:rsid w:val="00121129"/>
    <w:rsid w:val="0012116D"/>
    <w:rsid w:val="0012118F"/>
    <w:rsid w:val="001211B9"/>
    <w:rsid w:val="001211CD"/>
    <w:rsid w:val="001211D3"/>
    <w:rsid w:val="001211F4"/>
    <w:rsid w:val="00121225"/>
    <w:rsid w:val="001212AE"/>
    <w:rsid w:val="001212D4"/>
    <w:rsid w:val="001212DF"/>
    <w:rsid w:val="001212E2"/>
    <w:rsid w:val="00121319"/>
    <w:rsid w:val="001213D3"/>
    <w:rsid w:val="00121453"/>
    <w:rsid w:val="00121457"/>
    <w:rsid w:val="00121474"/>
    <w:rsid w:val="0012147D"/>
    <w:rsid w:val="0012152D"/>
    <w:rsid w:val="0012156F"/>
    <w:rsid w:val="001215A1"/>
    <w:rsid w:val="001215B6"/>
    <w:rsid w:val="001215EC"/>
    <w:rsid w:val="001215FE"/>
    <w:rsid w:val="00121605"/>
    <w:rsid w:val="0012161D"/>
    <w:rsid w:val="00121637"/>
    <w:rsid w:val="00121638"/>
    <w:rsid w:val="00121658"/>
    <w:rsid w:val="0012168A"/>
    <w:rsid w:val="001216AF"/>
    <w:rsid w:val="00121719"/>
    <w:rsid w:val="00121764"/>
    <w:rsid w:val="001217DE"/>
    <w:rsid w:val="0012183F"/>
    <w:rsid w:val="0012184A"/>
    <w:rsid w:val="001218B7"/>
    <w:rsid w:val="001218DE"/>
    <w:rsid w:val="00121910"/>
    <w:rsid w:val="0012192D"/>
    <w:rsid w:val="00121946"/>
    <w:rsid w:val="00121975"/>
    <w:rsid w:val="001219A7"/>
    <w:rsid w:val="00121A98"/>
    <w:rsid w:val="00121AA5"/>
    <w:rsid w:val="00121ACD"/>
    <w:rsid w:val="00121AE8"/>
    <w:rsid w:val="00121BCD"/>
    <w:rsid w:val="00121BEC"/>
    <w:rsid w:val="00121C0F"/>
    <w:rsid w:val="00121C1E"/>
    <w:rsid w:val="00121C61"/>
    <w:rsid w:val="00121D4A"/>
    <w:rsid w:val="00121D7E"/>
    <w:rsid w:val="00121DD1"/>
    <w:rsid w:val="00121E00"/>
    <w:rsid w:val="00121E1A"/>
    <w:rsid w:val="00121E53"/>
    <w:rsid w:val="00121ED3"/>
    <w:rsid w:val="00121EEA"/>
    <w:rsid w:val="00121EF9"/>
    <w:rsid w:val="00121F26"/>
    <w:rsid w:val="00121F88"/>
    <w:rsid w:val="00121FBF"/>
    <w:rsid w:val="00122012"/>
    <w:rsid w:val="00122093"/>
    <w:rsid w:val="0012209C"/>
    <w:rsid w:val="001220C0"/>
    <w:rsid w:val="0012211D"/>
    <w:rsid w:val="001221BE"/>
    <w:rsid w:val="0012226E"/>
    <w:rsid w:val="0012229B"/>
    <w:rsid w:val="001222C0"/>
    <w:rsid w:val="001222CC"/>
    <w:rsid w:val="00122303"/>
    <w:rsid w:val="0012230F"/>
    <w:rsid w:val="00122320"/>
    <w:rsid w:val="0012235F"/>
    <w:rsid w:val="0012237B"/>
    <w:rsid w:val="001223C9"/>
    <w:rsid w:val="001223CF"/>
    <w:rsid w:val="001223E7"/>
    <w:rsid w:val="0012241A"/>
    <w:rsid w:val="00122442"/>
    <w:rsid w:val="001224A7"/>
    <w:rsid w:val="001224D9"/>
    <w:rsid w:val="0012258B"/>
    <w:rsid w:val="001225BA"/>
    <w:rsid w:val="0012263E"/>
    <w:rsid w:val="00122691"/>
    <w:rsid w:val="001226C7"/>
    <w:rsid w:val="0012271A"/>
    <w:rsid w:val="001227E0"/>
    <w:rsid w:val="0012284C"/>
    <w:rsid w:val="00122853"/>
    <w:rsid w:val="0012285F"/>
    <w:rsid w:val="001228C4"/>
    <w:rsid w:val="001228D1"/>
    <w:rsid w:val="00122983"/>
    <w:rsid w:val="001229E9"/>
    <w:rsid w:val="001229EA"/>
    <w:rsid w:val="00122A25"/>
    <w:rsid w:val="00122AD0"/>
    <w:rsid w:val="00122B78"/>
    <w:rsid w:val="00122B9C"/>
    <w:rsid w:val="00122C09"/>
    <w:rsid w:val="00122CDA"/>
    <w:rsid w:val="00122CF9"/>
    <w:rsid w:val="00122D1E"/>
    <w:rsid w:val="00122D31"/>
    <w:rsid w:val="00122D5F"/>
    <w:rsid w:val="00122DE2"/>
    <w:rsid w:val="00122E0C"/>
    <w:rsid w:val="00122E60"/>
    <w:rsid w:val="00122E84"/>
    <w:rsid w:val="00122EB9"/>
    <w:rsid w:val="00122F37"/>
    <w:rsid w:val="00122F65"/>
    <w:rsid w:val="00122FAF"/>
    <w:rsid w:val="00122FBE"/>
    <w:rsid w:val="00122FC2"/>
    <w:rsid w:val="00122FC5"/>
    <w:rsid w:val="00122FF5"/>
    <w:rsid w:val="0012300C"/>
    <w:rsid w:val="00123075"/>
    <w:rsid w:val="001230BB"/>
    <w:rsid w:val="001230EA"/>
    <w:rsid w:val="001230ED"/>
    <w:rsid w:val="0012310B"/>
    <w:rsid w:val="00123165"/>
    <w:rsid w:val="0012317F"/>
    <w:rsid w:val="001231DE"/>
    <w:rsid w:val="00123214"/>
    <w:rsid w:val="0012321E"/>
    <w:rsid w:val="00123262"/>
    <w:rsid w:val="001232A8"/>
    <w:rsid w:val="0012336A"/>
    <w:rsid w:val="00123395"/>
    <w:rsid w:val="001233C7"/>
    <w:rsid w:val="00123425"/>
    <w:rsid w:val="00123456"/>
    <w:rsid w:val="00123471"/>
    <w:rsid w:val="0012348F"/>
    <w:rsid w:val="001234A4"/>
    <w:rsid w:val="001235D5"/>
    <w:rsid w:val="001235F6"/>
    <w:rsid w:val="00123644"/>
    <w:rsid w:val="00123659"/>
    <w:rsid w:val="0012368B"/>
    <w:rsid w:val="001236AD"/>
    <w:rsid w:val="001236E7"/>
    <w:rsid w:val="00123723"/>
    <w:rsid w:val="00123764"/>
    <w:rsid w:val="001237B0"/>
    <w:rsid w:val="001237E2"/>
    <w:rsid w:val="00123843"/>
    <w:rsid w:val="0012385A"/>
    <w:rsid w:val="00123871"/>
    <w:rsid w:val="001238BC"/>
    <w:rsid w:val="001238FE"/>
    <w:rsid w:val="00123953"/>
    <w:rsid w:val="001239B0"/>
    <w:rsid w:val="00123A2C"/>
    <w:rsid w:val="00123A51"/>
    <w:rsid w:val="00123B41"/>
    <w:rsid w:val="00123B50"/>
    <w:rsid w:val="00123B5C"/>
    <w:rsid w:val="00123B7D"/>
    <w:rsid w:val="00123C21"/>
    <w:rsid w:val="00123C2F"/>
    <w:rsid w:val="00123C4D"/>
    <w:rsid w:val="00123C81"/>
    <w:rsid w:val="00123CC6"/>
    <w:rsid w:val="00123CCB"/>
    <w:rsid w:val="00123CD7"/>
    <w:rsid w:val="00123D65"/>
    <w:rsid w:val="00123DA2"/>
    <w:rsid w:val="00123DA8"/>
    <w:rsid w:val="00123DBF"/>
    <w:rsid w:val="00123E02"/>
    <w:rsid w:val="00123E30"/>
    <w:rsid w:val="00123F32"/>
    <w:rsid w:val="00123F4B"/>
    <w:rsid w:val="00123F54"/>
    <w:rsid w:val="00123F5D"/>
    <w:rsid w:val="00123FB7"/>
    <w:rsid w:val="00124002"/>
    <w:rsid w:val="00124010"/>
    <w:rsid w:val="00124066"/>
    <w:rsid w:val="001240EE"/>
    <w:rsid w:val="001240F6"/>
    <w:rsid w:val="001240FD"/>
    <w:rsid w:val="00124199"/>
    <w:rsid w:val="001241D4"/>
    <w:rsid w:val="001241E1"/>
    <w:rsid w:val="001241F9"/>
    <w:rsid w:val="00124201"/>
    <w:rsid w:val="001242AE"/>
    <w:rsid w:val="001242B2"/>
    <w:rsid w:val="001242B3"/>
    <w:rsid w:val="001242BD"/>
    <w:rsid w:val="00124314"/>
    <w:rsid w:val="00124327"/>
    <w:rsid w:val="00124349"/>
    <w:rsid w:val="00124350"/>
    <w:rsid w:val="00124388"/>
    <w:rsid w:val="001243D3"/>
    <w:rsid w:val="001243F3"/>
    <w:rsid w:val="00124446"/>
    <w:rsid w:val="00124448"/>
    <w:rsid w:val="0012449F"/>
    <w:rsid w:val="0012455E"/>
    <w:rsid w:val="0012456D"/>
    <w:rsid w:val="0012458F"/>
    <w:rsid w:val="001245BE"/>
    <w:rsid w:val="001245CF"/>
    <w:rsid w:val="0012461A"/>
    <w:rsid w:val="00124638"/>
    <w:rsid w:val="00124648"/>
    <w:rsid w:val="00124683"/>
    <w:rsid w:val="001246A9"/>
    <w:rsid w:val="001246D4"/>
    <w:rsid w:val="00124797"/>
    <w:rsid w:val="001247DC"/>
    <w:rsid w:val="001247FF"/>
    <w:rsid w:val="00124824"/>
    <w:rsid w:val="00124830"/>
    <w:rsid w:val="0012484D"/>
    <w:rsid w:val="001248BE"/>
    <w:rsid w:val="00124979"/>
    <w:rsid w:val="001249A1"/>
    <w:rsid w:val="00124A0A"/>
    <w:rsid w:val="00124A53"/>
    <w:rsid w:val="00124A7A"/>
    <w:rsid w:val="00124ABF"/>
    <w:rsid w:val="00124B30"/>
    <w:rsid w:val="00124B39"/>
    <w:rsid w:val="00124B63"/>
    <w:rsid w:val="00124B77"/>
    <w:rsid w:val="00124B7E"/>
    <w:rsid w:val="00124B8D"/>
    <w:rsid w:val="00124BCC"/>
    <w:rsid w:val="00124BF7"/>
    <w:rsid w:val="00124C02"/>
    <w:rsid w:val="00124C16"/>
    <w:rsid w:val="00124C44"/>
    <w:rsid w:val="00124C52"/>
    <w:rsid w:val="00124C56"/>
    <w:rsid w:val="00124C68"/>
    <w:rsid w:val="00124CBE"/>
    <w:rsid w:val="00124D2A"/>
    <w:rsid w:val="00124D65"/>
    <w:rsid w:val="00124D7B"/>
    <w:rsid w:val="00124E16"/>
    <w:rsid w:val="00124E5E"/>
    <w:rsid w:val="00124E6E"/>
    <w:rsid w:val="00124EE7"/>
    <w:rsid w:val="00124EF8"/>
    <w:rsid w:val="00124F40"/>
    <w:rsid w:val="00124FC4"/>
    <w:rsid w:val="00125049"/>
    <w:rsid w:val="0012505D"/>
    <w:rsid w:val="0012507B"/>
    <w:rsid w:val="00125095"/>
    <w:rsid w:val="001250AF"/>
    <w:rsid w:val="001250B8"/>
    <w:rsid w:val="001250CF"/>
    <w:rsid w:val="00125119"/>
    <w:rsid w:val="0012512F"/>
    <w:rsid w:val="001251AA"/>
    <w:rsid w:val="001251EC"/>
    <w:rsid w:val="00125208"/>
    <w:rsid w:val="0012523C"/>
    <w:rsid w:val="00125260"/>
    <w:rsid w:val="001252B6"/>
    <w:rsid w:val="001252CA"/>
    <w:rsid w:val="001252EC"/>
    <w:rsid w:val="00125347"/>
    <w:rsid w:val="00125376"/>
    <w:rsid w:val="0012537C"/>
    <w:rsid w:val="001253D4"/>
    <w:rsid w:val="0012548B"/>
    <w:rsid w:val="001254CD"/>
    <w:rsid w:val="00125518"/>
    <w:rsid w:val="00125519"/>
    <w:rsid w:val="00125539"/>
    <w:rsid w:val="00125578"/>
    <w:rsid w:val="001255BA"/>
    <w:rsid w:val="001255F6"/>
    <w:rsid w:val="001255F8"/>
    <w:rsid w:val="00125635"/>
    <w:rsid w:val="00125642"/>
    <w:rsid w:val="00125676"/>
    <w:rsid w:val="0012567D"/>
    <w:rsid w:val="00125764"/>
    <w:rsid w:val="00125797"/>
    <w:rsid w:val="0012579E"/>
    <w:rsid w:val="00125818"/>
    <w:rsid w:val="00125852"/>
    <w:rsid w:val="00125875"/>
    <w:rsid w:val="00125898"/>
    <w:rsid w:val="0012592F"/>
    <w:rsid w:val="00125936"/>
    <w:rsid w:val="00125A41"/>
    <w:rsid w:val="00125A67"/>
    <w:rsid w:val="00125A7C"/>
    <w:rsid w:val="00125AC8"/>
    <w:rsid w:val="00125AD8"/>
    <w:rsid w:val="00125AF5"/>
    <w:rsid w:val="00125BD8"/>
    <w:rsid w:val="00125C17"/>
    <w:rsid w:val="00125C20"/>
    <w:rsid w:val="00125C5F"/>
    <w:rsid w:val="00125CD2"/>
    <w:rsid w:val="00125D0F"/>
    <w:rsid w:val="00125DD7"/>
    <w:rsid w:val="00125EA9"/>
    <w:rsid w:val="00125ED6"/>
    <w:rsid w:val="00125EFE"/>
    <w:rsid w:val="00125F2E"/>
    <w:rsid w:val="00125F46"/>
    <w:rsid w:val="00125F69"/>
    <w:rsid w:val="00125F94"/>
    <w:rsid w:val="00125FAA"/>
    <w:rsid w:val="00125FAB"/>
    <w:rsid w:val="00125FAF"/>
    <w:rsid w:val="00126003"/>
    <w:rsid w:val="00126015"/>
    <w:rsid w:val="00126046"/>
    <w:rsid w:val="0012605E"/>
    <w:rsid w:val="001260B4"/>
    <w:rsid w:val="00126116"/>
    <w:rsid w:val="0012613C"/>
    <w:rsid w:val="001261E2"/>
    <w:rsid w:val="0012620F"/>
    <w:rsid w:val="00126270"/>
    <w:rsid w:val="00126273"/>
    <w:rsid w:val="00126279"/>
    <w:rsid w:val="001262CB"/>
    <w:rsid w:val="001262F8"/>
    <w:rsid w:val="00126304"/>
    <w:rsid w:val="00126329"/>
    <w:rsid w:val="00126351"/>
    <w:rsid w:val="001263BC"/>
    <w:rsid w:val="001263BF"/>
    <w:rsid w:val="001263DC"/>
    <w:rsid w:val="00126453"/>
    <w:rsid w:val="00126494"/>
    <w:rsid w:val="0012649B"/>
    <w:rsid w:val="001264AB"/>
    <w:rsid w:val="001264B6"/>
    <w:rsid w:val="001265ED"/>
    <w:rsid w:val="001265F6"/>
    <w:rsid w:val="00126613"/>
    <w:rsid w:val="0012662F"/>
    <w:rsid w:val="001266C9"/>
    <w:rsid w:val="00126719"/>
    <w:rsid w:val="0012672A"/>
    <w:rsid w:val="00126786"/>
    <w:rsid w:val="0012678F"/>
    <w:rsid w:val="00126793"/>
    <w:rsid w:val="001267FE"/>
    <w:rsid w:val="0012680B"/>
    <w:rsid w:val="00126890"/>
    <w:rsid w:val="001268E8"/>
    <w:rsid w:val="001268F4"/>
    <w:rsid w:val="0012697D"/>
    <w:rsid w:val="0012698B"/>
    <w:rsid w:val="001269BC"/>
    <w:rsid w:val="001269D5"/>
    <w:rsid w:val="00126A72"/>
    <w:rsid w:val="00126AF1"/>
    <w:rsid w:val="00126B09"/>
    <w:rsid w:val="00126B4B"/>
    <w:rsid w:val="00126BC4"/>
    <w:rsid w:val="00126BD3"/>
    <w:rsid w:val="00126BD7"/>
    <w:rsid w:val="00126BD9"/>
    <w:rsid w:val="00126C08"/>
    <w:rsid w:val="00126C29"/>
    <w:rsid w:val="00126C30"/>
    <w:rsid w:val="00126C5B"/>
    <w:rsid w:val="00126D4F"/>
    <w:rsid w:val="00126D7E"/>
    <w:rsid w:val="00126DDB"/>
    <w:rsid w:val="00126E2B"/>
    <w:rsid w:val="00126E5E"/>
    <w:rsid w:val="00126EAA"/>
    <w:rsid w:val="00126F18"/>
    <w:rsid w:val="00126F84"/>
    <w:rsid w:val="00126F90"/>
    <w:rsid w:val="00127012"/>
    <w:rsid w:val="00127024"/>
    <w:rsid w:val="00127035"/>
    <w:rsid w:val="00127093"/>
    <w:rsid w:val="00127120"/>
    <w:rsid w:val="0012715A"/>
    <w:rsid w:val="0012718B"/>
    <w:rsid w:val="00127265"/>
    <w:rsid w:val="00127269"/>
    <w:rsid w:val="00127286"/>
    <w:rsid w:val="00127290"/>
    <w:rsid w:val="001272A3"/>
    <w:rsid w:val="00127357"/>
    <w:rsid w:val="00127358"/>
    <w:rsid w:val="00127385"/>
    <w:rsid w:val="001274D6"/>
    <w:rsid w:val="001274D8"/>
    <w:rsid w:val="001274EA"/>
    <w:rsid w:val="00127551"/>
    <w:rsid w:val="00127566"/>
    <w:rsid w:val="0012759E"/>
    <w:rsid w:val="001275A8"/>
    <w:rsid w:val="00127617"/>
    <w:rsid w:val="00127634"/>
    <w:rsid w:val="00127661"/>
    <w:rsid w:val="00127668"/>
    <w:rsid w:val="0012766E"/>
    <w:rsid w:val="00127675"/>
    <w:rsid w:val="00127678"/>
    <w:rsid w:val="001276A1"/>
    <w:rsid w:val="00127766"/>
    <w:rsid w:val="00127852"/>
    <w:rsid w:val="0012785D"/>
    <w:rsid w:val="00127984"/>
    <w:rsid w:val="0012798F"/>
    <w:rsid w:val="00127A21"/>
    <w:rsid w:val="00127A7A"/>
    <w:rsid w:val="00127A95"/>
    <w:rsid w:val="00127A99"/>
    <w:rsid w:val="00127A9B"/>
    <w:rsid w:val="00127AED"/>
    <w:rsid w:val="00127B47"/>
    <w:rsid w:val="00127B8A"/>
    <w:rsid w:val="00127B98"/>
    <w:rsid w:val="00127B9B"/>
    <w:rsid w:val="00127BEA"/>
    <w:rsid w:val="00127C12"/>
    <w:rsid w:val="00127C3E"/>
    <w:rsid w:val="00127C5A"/>
    <w:rsid w:val="00127CC5"/>
    <w:rsid w:val="00127D14"/>
    <w:rsid w:val="00127D22"/>
    <w:rsid w:val="00127DBD"/>
    <w:rsid w:val="00127E36"/>
    <w:rsid w:val="00127E37"/>
    <w:rsid w:val="00127E7C"/>
    <w:rsid w:val="00127EAA"/>
    <w:rsid w:val="00127F06"/>
    <w:rsid w:val="00127F42"/>
    <w:rsid w:val="00127F67"/>
    <w:rsid w:val="00127FC7"/>
    <w:rsid w:val="00127FD3"/>
    <w:rsid w:val="00127FF1"/>
    <w:rsid w:val="00130015"/>
    <w:rsid w:val="00130028"/>
    <w:rsid w:val="0013004F"/>
    <w:rsid w:val="0013005C"/>
    <w:rsid w:val="00130094"/>
    <w:rsid w:val="001300CC"/>
    <w:rsid w:val="00130100"/>
    <w:rsid w:val="00130147"/>
    <w:rsid w:val="0013018D"/>
    <w:rsid w:val="001301D0"/>
    <w:rsid w:val="001301FE"/>
    <w:rsid w:val="0013022A"/>
    <w:rsid w:val="0013028C"/>
    <w:rsid w:val="00130314"/>
    <w:rsid w:val="00130384"/>
    <w:rsid w:val="001303EC"/>
    <w:rsid w:val="001303F7"/>
    <w:rsid w:val="00130448"/>
    <w:rsid w:val="001304B0"/>
    <w:rsid w:val="00130507"/>
    <w:rsid w:val="00130534"/>
    <w:rsid w:val="00130537"/>
    <w:rsid w:val="00130548"/>
    <w:rsid w:val="00130559"/>
    <w:rsid w:val="00130573"/>
    <w:rsid w:val="001305BC"/>
    <w:rsid w:val="00130604"/>
    <w:rsid w:val="00130684"/>
    <w:rsid w:val="001306CE"/>
    <w:rsid w:val="0013070B"/>
    <w:rsid w:val="001307C2"/>
    <w:rsid w:val="001307D4"/>
    <w:rsid w:val="0013089A"/>
    <w:rsid w:val="00130965"/>
    <w:rsid w:val="00130AA1"/>
    <w:rsid w:val="00130AD6"/>
    <w:rsid w:val="00130ADF"/>
    <w:rsid w:val="00130AE5"/>
    <w:rsid w:val="00130B3D"/>
    <w:rsid w:val="00130B49"/>
    <w:rsid w:val="00130B60"/>
    <w:rsid w:val="00130BCE"/>
    <w:rsid w:val="00130BDE"/>
    <w:rsid w:val="00130C16"/>
    <w:rsid w:val="00130C29"/>
    <w:rsid w:val="00130C4B"/>
    <w:rsid w:val="00130C84"/>
    <w:rsid w:val="00130CC3"/>
    <w:rsid w:val="00130CFA"/>
    <w:rsid w:val="00130D35"/>
    <w:rsid w:val="00130D64"/>
    <w:rsid w:val="00130D99"/>
    <w:rsid w:val="00130DA6"/>
    <w:rsid w:val="00130E4C"/>
    <w:rsid w:val="00130E70"/>
    <w:rsid w:val="00130EDB"/>
    <w:rsid w:val="00130F07"/>
    <w:rsid w:val="00130FCF"/>
    <w:rsid w:val="00130FDF"/>
    <w:rsid w:val="00131015"/>
    <w:rsid w:val="0013106E"/>
    <w:rsid w:val="0013109D"/>
    <w:rsid w:val="001310A2"/>
    <w:rsid w:val="001310A7"/>
    <w:rsid w:val="001310E7"/>
    <w:rsid w:val="0013110A"/>
    <w:rsid w:val="0013118F"/>
    <w:rsid w:val="001311BF"/>
    <w:rsid w:val="001311D6"/>
    <w:rsid w:val="00131257"/>
    <w:rsid w:val="0013125B"/>
    <w:rsid w:val="001312BA"/>
    <w:rsid w:val="001312E7"/>
    <w:rsid w:val="001313FC"/>
    <w:rsid w:val="0013140D"/>
    <w:rsid w:val="001314BA"/>
    <w:rsid w:val="001314D7"/>
    <w:rsid w:val="00131531"/>
    <w:rsid w:val="0013153D"/>
    <w:rsid w:val="0013155C"/>
    <w:rsid w:val="001315BC"/>
    <w:rsid w:val="001315EA"/>
    <w:rsid w:val="001316E1"/>
    <w:rsid w:val="001316FD"/>
    <w:rsid w:val="001316FF"/>
    <w:rsid w:val="001317C0"/>
    <w:rsid w:val="001317EA"/>
    <w:rsid w:val="001317F5"/>
    <w:rsid w:val="00131836"/>
    <w:rsid w:val="0013184F"/>
    <w:rsid w:val="00131956"/>
    <w:rsid w:val="00131975"/>
    <w:rsid w:val="001319AA"/>
    <w:rsid w:val="00131A38"/>
    <w:rsid w:val="00131A3F"/>
    <w:rsid w:val="00131A68"/>
    <w:rsid w:val="00131A6F"/>
    <w:rsid w:val="00131ABB"/>
    <w:rsid w:val="00131B70"/>
    <w:rsid w:val="00131BC7"/>
    <w:rsid w:val="00131C25"/>
    <w:rsid w:val="00131C6A"/>
    <w:rsid w:val="00131C79"/>
    <w:rsid w:val="00131CD0"/>
    <w:rsid w:val="00131D09"/>
    <w:rsid w:val="00131D0B"/>
    <w:rsid w:val="00131D17"/>
    <w:rsid w:val="00131D44"/>
    <w:rsid w:val="00131D65"/>
    <w:rsid w:val="00131DF3"/>
    <w:rsid w:val="00131E08"/>
    <w:rsid w:val="00131E27"/>
    <w:rsid w:val="00131E44"/>
    <w:rsid w:val="00131E6A"/>
    <w:rsid w:val="00131E79"/>
    <w:rsid w:val="00131E7B"/>
    <w:rsid w:val="00131F0B"/>
    <w:rsid w:val="00131F31"/>
    <w:rsid w:val="00131F4C"/>
    <w:rsid w:val="00132014"/>
    <w:rsid w:val="00132085"/>
    <w:rsid w:val="001320DD"/>
    <w:rsid w:val="0013212B"/>
    <w:rsid w:val="0013212E"/>
    <w:rsid w:val="001322B1"/>
    <w:rsid w:val="001322D0"/>
    <w:rsid w:val="0013232B"/>
    <w:rsid w:val="00132338"/>
    <w:rsid w:val="0013236D"/>
    <w:rsid w:val="0013238D"/>
    <w:rsid w:val="0013242C"/>
    <w:rsid w:val="00132459"/>
    <w:rsid w:val="0013246A"/>
    <w:rsid w:val="0013247D"/>
    <w:rsid w:val="001324A0"/>
    <w:rsid w:val="001324B8"/>
    <w:rsid w:val="001324D4"/>
    <w:rsid w:val="001324FE"/>
    <w:rsid w:val="00132551"/>
    <w:rsid w:val="0013256E"/>
    <w:rsid w:val="00132626"/>
    <w:rsid w:val="00132644"/>
    <w:rsid w:val="0013267F"/>
    <w:rsid w:val="00132692"/>
    <w:rsid w:val="001326C6"/>
    <w:rsid w:val="001326D2"/>
    <w:rsid w:val="001326F9"/>
    <w:rsid w:val="001326FB"/>
    <w:rsid w:val="0013277C"/>
    <w:rsid w:val="00132822"/>
    <w:rsid w:val="00132825"/>
    <w:rsid w:val="00132847"/>
    <w:rsid w:val="0013287D"/>
    <w:rsid w:val="001328CA"/>
    <w:rsid w:val="001328DD"/>
    <w:rsid w:val="001328DF"/>
    <w:rsid w:val="001328F6"/>
    <w:rsid w:val="001328FE"/>
    <w:rsid w:val="0013294C"/>
    <w:rsid w:val="00132955"/>
    <w:rsid w:val="0013297B"/>
    <w:rsid w:val="001329DD"/>
    <w:rsid w:val="00132A21"/>
    <w:rsid w:val="00132A3D"/>
    <w:rsid w:val="00132A88"/>
    <w:rsid w:val="00132ACF"/>
    <w:rsid w:val="00132B0D"/>
    <w:rsid w:val="00132B70"/>
    <w:rsid w:val="00132BC2"/>
    <w:rsid w:val="00132D22"/>
    <w:rsid w:val="00132D65"/>
    <w:rsid w:val="00132DF8"/>
    <w:rsid w:val="00132E6C"/>
    <w:rsid w:val="00132ED2"/>
    <w:rsid w:val="00132F44"/>
    <w:rsid w:val="00132F8B"/>
    <w:rsid w:val="00132FB6"/>
    <w:rsid w:val="00132FD6"/>
    <w:rsid w:val="00133066"/>
    <w:rsid w:val="00133078"/>
    <w:rsid w:val="00133079"/>
    <w:rsid w:val="0013307E"/>
    <w:rsid w:val="001330D4"/>
    <w:rsid w:val="00133100"/>
    <w:rsid w:val="00133140"/>
    <w:rsid w:val="001331CB"/>
    <w:rsid w:val="00133210"/>
    <w:rsid w:val="00133232"/>
    <w:rsid w:val="001332F6"/>
    <w:rsid w:val="00133347"/>
    <w:rsid w:val="001333AE"/>
    <w:rsid w:val="001333C3"/>
    <w:rsid w:val="0013340C"/>
    <w:rsid w:val="0013341F"/>
    <w:rsid w:val="001334AD"/>
    <w:rsid w:val="001334DF"/>
    <w:rsid w:val="001334F1"/>
    <w:rsid w:val="00133574"/>
    <w:rsid w:val="001335D3"/>
    <w:rsid w:val="00133602"/>
    <w:rsid w:val="00133608"/>
    <w:rsid w:val="00133647"/>
    <w:rsid w:val="0013366E"/>
    <w:rsid w:val="001336B0"/>
    <w:rsid w:val="001336EA"/>
    <w:rsid w:val="00133716"/>
    <w:rsid w:val="00133723"/>
    <w:rsid w:val="00133730"/>
    <w:rsid w:val="00133732"/>
    <w:rsid w:val="0013384C"/>
    <w:rsid w:val="00133915"/>
    <w:rsid w:val="00133918"/>
    <w:rsid w:val="0013393E"/>
    <w:rsid w:val="0013396B"/>
    <w:rsid w:val="001339A1"/>
    <w:rsid w:val="001339BB"/>
    <w:rsid w:val="001339FF"/>
    <w:rsid w:val="00133A22"/>
    <w:rsid w:val="00133AB3"/>
    <w:rsid w:val="00133AC8"/>
    <w:rsid w:val="00133B15"/>
    <w:rsid w:val="00133B20"/>
    <w:rsid w:val="00133B43"/>
    <w:rsid w:val="00133B5D"/>
    <w:rsid w:val="00133B9D"/>
    <w:rsid w:val="00133BB0"/>
    <w:rsid w:val="00133C5F"/>
    <w:rsid w:val="00133CA8"/>
    <w:rsid w:val="00133D93"/>
    <w:rsid w:val="00133DE0"/>
    <w:rsid w:val="00133E30"/>
    <w:rsid w:val="00133E3A"/>
    <w:rsid w:val="00133E3E"/>
    <w:rsid w:val="00133E80"/>
    <w:rsid w:val="00133EFB"/>
    <w:rsid w:val="00133F2D"/>
    <w:rsid w:val="00133F71"/>
    <w:rsid w:val="00133F9D"/>
    <w:rsid w:val="00133FC7"/>
    <w:rsid w:val="00134060"/>
    <w:rsid w:val="00134073"/>
    <w:rsid w:val="00134089"/>
    <w:rsid w:val="001340C0"/>
    <w:rsid w:val="00134133"/>
    <w:rsid w:val="0013413A"/>
    <w:rsid w:val="00134169"/>
    <w:rsid w:val="001341E4"/>
    <w:rsid w:val="00134211"/>
    <w:rsid w:val="00134220"/>
    <w:rsid w:val="00134229"/>
    <w:rsid w:val="0013423B"/>
    <w:rsid w:val="001342A1"/>
    <w:rsid w:val="001342C4"/>
    <w:rsid w:val="001342DD"/>
    <w:rsid w:val="001342E0"/>
    <w:rsid w:val="001342EA"/>
    <w:rsid w:val="0013445F"/>
    <w:rsid w:val="00134478"/>
    <w:rsid w:val="00134479"/>
    <w:rsid w:val="001345D5"/>
    <w:rsid w:val="00134610"/>
    <w:rsid w:val="00134678"/>
    <w:rsid w:val="00134761"/>
    <w:rsid w:val="001347BB"/>
    <w:rsid w:val="001347F0"/>
    <w:rsid w:val="001347F3"/>
    <w:rsid w:val="00134842"/>
    <w:rsid w:val="00134843"/>
    <w:rsid w:val="00134844"/>
    <w:rsid w:val="0013485D"/>
    <w:rsid w:val="0013486E"/>
    <w:rsid w:val="00134874"/>
    <w:rsid w:val="001348A8"/>
    <w:rsid w:val="001348BB"/>
    <w:rsid w:val="0013491A"/>
    <w:rsid w:val="0013492F"/>
    <w:rsid w:val="0013496A"/>
    <w:rsid w:val="00134999"/>
    <w:rsid w:val="0013499C"/>
    <w:rsid w:val="0013499F"/>
    <w:rsid w:val="001349BF"/>
    <w:rsid w:val="001349FA"/>
    <w:rsid w:val="00134A51"/>
    <w:rsid w:val="00134A67"/>
    <w:rsid w:val="00134A82"/>
    <w:rsid w:val="00134AC3"/>
    <w:rsid w:val="00134BBB"/>
    <w:rsid w:val="00134C24"/>
    <w:rsid w:val="00134C7D"/>
    <w:rsid w:val="00134C81"/>
    <w:rsid w:val="00134CA5"/>
    <w:rsid w:val="00134D2A"/>
    <w:rsid w:val="00134D4B"/>
    <w:rsid w:val="00134D7D"/>
    <w:rsid w:val="00134DB8"/>
    <w:rsid w:val="00134DC9"/>
    <w:rsid w:val="00134E18"/>
    <w:rsid w:val="00134E2A"/>
    <w:rsid w:val="00134E2D"/>
    <w:rsid w:val="00134E55"/>
    <w:rsid w:val="00134E72"/>
    <w:rsid w:val="00134E89"/>
    <w:rsid w:val="00134EC5"/>
    <w:rsid w:val="00134EDB"/>
    <w:rsid w:val="00134F12"/>
    <w:rsid w:val="00134F77"/>
    <w:rsid w:val="00134FC0"/>
    <w:rsid w:val="00134FC5"/>
    <w:rsid w:val="00134FD7"/>
    <w:rsid w:val="00134FE4"/>
    <w:rsid w:val="00134FEC"/>
    <w:rsid w:val="00135016"/>
    <w:rsid w:val="00135059"/>
    <w:rsid w:val="001350F2"/>
    <w:rsid w:val="001350FE"/>
    <w:rsid w:val="00135160"/>
    <w:rsid w:val="00135180"/>
    <w:rsid w:val="00135206"/>
    <w:rsid w:val="0013522F"/>
    <w:rsid w:val="00135279"/>
    <w:rsid w:val="001352A4"/>
    <w:rsid w:val="001353DA"/>
    <w:rsid w:val="001353E4"/>
    <w:rsid w:val="0013549A"/>
    <w:rsid w:val="001354DA"/>
    <w:rsid w:val="001355A6"/>
    <w:rsid w:val="001355E8"/>
    <w:rsid w:val="00135616"/>
    <w:rsid w:val="00135656"/>
    <w:rsid w:val="0013568C"/>
    <w:rsid w:val="001356A8"/>
    <w:rsid w:val="001356F1"/>
    <w:rsid w:val="001356FA"/>
    <w:rsid w:val="00135789"/>
    <w:rsid w:val="001357C2"/>
    <w:rsid w:val="001357F0"/>
    <w:rsid w:val="00135828"/>
    <w:rsid w:val="00135854"/>
    <w:rsid w:val="00135855"/>
    <w:rsid w:val="001358F5"/>
    <w:rsid w:val="00135970"/>
    <w:rsid w:val="0013598B"/>
    <w:rsid w:val="001359BA"/>
    <w:rsid w:val="001359D3"/>
    <w:rsid w:val="001359E8"/>
    <w:rsid w:val="00135A85"/>
    <w:rsid w:val="00135ACB"/>
    <w:rsid w:val="00135BE1"/>
    <w:rsid w:val="00135BFA"/>
    <w:rsid w:val="00135C78"/>
    <w:rsid w:val="00135CB0"/>
    <w:rsid w:val="00135CD9"/>
    <w:rsid w:val="00135D40"/>
    <w:rsid w:val="00135D51"/>
    <w:rsid w:val="00135D5B"/>
    <w:rsid w:val="00135D6C"/>
    <w:rsid w:val="00135D81"/>
    <w:rsid w:val="00135D91"/>
    <w:rsid w:val="00135D93"/>
    <w:rsid w:val="00135E62"/>
    <w:rsid w:val="00135EBD"/>
    <w:rsid w:val="00135EFB"/>
    <w:rsid w:val="00135F09"/>
    <w:rsid w:val="00135FFC"/>
    <w:rsid w:val="00136030"/>
    <w:rsid w:val="001360CD"/>
    <w:rsid w:val="001361D5"/>
    <w:rsid w:val="00136253"/>
    <w:rsid w:val="00136254"/>
    <w:rsid w:val="0013625A"/>
    <w:rsid w:val="001362CA"/>
    <w:rsid w:val="001362F2"/>
    <w:rsid w:val="001363D7"/>
    <w:rsid w:val="001364ED"/>
    <w:rsid w:val="001364FC"/>
    <w:rsid w:val="0013651D"/>
    <w:rsid w:val="0013654C"/>
    <w:rsid w:val="00136568"/>
    <w:rsid w:val="00136591"/>
    <w:rsid w:val="001365C7"/>
    <w:rsid w:val="001366B4"/>
    <w:rsid w:val="001366ED"/>
    <w:rsid w:val="001366F5"/>
    <w:rsid w:val="00136709"/>
    <w:rsid w:val="0013673A"/>
    <w:rsid w:val="0013673B"/>
    <w:rsid w:val="0013675F"/>
    <w:rsid w:val="001367AB"/>
    <w:rsid w:val="001367B0"/>
    <w:rsid w:val="001367C0"/>
    <w:rsid w:val="001367D8"/>
    <w:rsid w:val="0013686E"/>
    <w:rsid w:val="001368B6"/>
    <w:rsid w:val="00136932"/>
    <w:rsid w:val="0013693F"/>
    <w:rsid w:val="0013694E"/>
    <w:rsid w:val="0013697F"/>
    <w:rsid w:val="00136980"/>
    <w:rsid w:val="001369C2"/>
    <w:rsid w:val="001369D2"/>
    <w:rsid w:val="001369DE"/>
    <w:rsid w:val="00136A05"/>
    <w:rsid w:val="00136A3F"/>
    <w:rsid w:val="00136A50"/>
    <w:rsid w:val="00136A85"/>
    <w:rsid w:val="00136A91"/>
    <w:rsid w:val="00136ABF"/>
    <w:rsid w:val="00136AF3"/>
    <w:rsid w:val="00136B47"/>
    <w:rsid w:val="00136B72"/>
    <w:rsid w:val="00136BAA"/>
    <w:rsid w:val="00136BE9"/>
    <w:rsid w:val="00136C27"/>
    <w:rsid w:val="00136C2E"/>
    <w:rsid w:val="00136C3C"/>
    <w:rsid w:val="00136CB6"/>
    <w:rsid w:val="00136E84"/>
    <w:rsid w:val="00136EEB"/>
    <w:rsid w:val="00136F83"/>
    <w:rsid w:val="00136F9F"/>
    <w:rsid w:val="00136FAE"/>
    <w:rsid w:val="00137014"/>
    <w:rsid w:val="00137031"/>
    <w:rsid w:val="00137049"/>
    <w:rsid w:val="00137064"/>
    <w:rsid w:val="001370CA"/>
    <w:rsid w:val="001370FC"/>
    <w:rsid w:val="00137111"/>
    <w:rsid w:val="00137169"/>
    <w:rsid w:val="00137199"/>
    <w:rsid w:val="001371AF"/>
    <w:rsid w:val="001371BC"/>
    <w:rsid w:val="00137232"/>
    <w:rsid w:val="0013724A"/>
    <w:rsid w:val="001372C8"/>
    <w:rsid w:val="001372CE"/>
    <w:rsid w:val="001373BA"/>
    <w:rsid w:val="001373D1"/>
    <w:rsid w:val="001373D8"/>
    <w:rsid w:val="00137492"/>
    <w:rsid w:val="001374BB"/>
    <w:rsid w:val="001374E2"/>
    <w:rsid w:val="0013752E"/>
    <w:rsid w:val="0013757C"/>
    <w:rsid w:val="00137595"/>
    <w:rsid w:val="00137624"/>
    <w:rsid w:val="0013763E"/>
    <w:rsid w:val="001376CE"/>
    <w:rsid w:val="0013782E"/>
    <w:rsid w:val="00137861"/>
    <w:rsid w:val="001378CC"/>
    <w:rsid w:val="001378DC"/>
    <w:rsid w:val="001378E5"/>
    <w:rsid w:val="001379A2"/>
    <w:rsid w:val="001379E0"/>
    <w:rsid w:val="001379F0"/>
    <w:rsid w:val="00137A69"/>
    <w:rsid w:val="00137AF3"/>
    <w:rsid w:val="00137B00"/>
    <w:rsid w:val="00137BC5"/>
    <w:rsid w:val="00137BD0"/>
    <w:rsid w:val="00137C0F"/>
    <w:rsid w:val="00137D49"/>
    <w:rsid w:val="00137D50"/>
    <w:rsid w:val="00137D8B"/>
    <w:rsid w:val="00137D8C"/>
    <w:rsid w:val="00137DB5"/>
    <w:rsid w:val="00137E29"/>
    <w:rsid w:val="00137E74"/>
    <w:rsid w:val="00137F30"/>
    <w:rsid w:val="00137F53"/>
    <w:rsid w:val="00137FA6"/>
    <w:rsid w:val="00137FE6"/>
    <w:rsid w:val="00140016"/>
    <w:rsid w:val="0014001D"/>
    <w:rsid w:val="0014003E"/>
    <w:rsid w:val="0014005F"/>
    <w:rsid w:val="0014008D"/>
    <w:rsid w:val="0014016B"/>
    <w:rsid w:val="001401AB"/>
    <w:rsid w:val="001401AD"/>
    <w:rsid w:val="001401C0"/>
    <w:rsid w:val="001401FB"/>
    <w:rsid w:val="0014021F"/>
    <w:rsid w:val="0014025E"/>
    <w:rsid w:val="00140293"/>
    <w:rsid w:val="001402AF"/>
    <w:rsid w:val="00140328"/>
    <w:rsid w:val="00140358"/>
    <w:rsid w:val="001403AA"/>
    <w:rsid w:val="001403C2"/>
    <w:rsid w:val="001403E0"/>
    <w:rsid w:val="0014048E"/>
    <w:rsid w:val="00140490"/>
    <w:rsid w:val="001404E6"/>
    <w:rsid w:val="00140504"/>
    <w:rsid w:val="00140507"/>
    <w:rsid w:val="00140527"/>
    <w:rsid w:val="00140579"/>
    <w:rsid w:val="001405F3"/>
    <w:rsid w:val="0014066C"/>
    <w:rsid w:val="001406B3"/>
    <w:rsid w:val="001406B5"/>
    <w:rsid w:val="00140732"/>
    <w:rsid w:val="00140757"/>
    <w:rsid w:val="0014078C"/>
    <w:rsid w:val="0014078F"/>
    <w:rsid w:val="001407F4"/>
    <w:rsid w:val="00140808"/>
    <w:rsid w:val="001408D1"/>
    <w:rsid w:val="001408DD"/>
    <w:rsid w:val="001408E1"/>
    <w:rsid w:val="0014090A"/>
    <w:rsid w:val="00140978"/>
    <w:rsid w:val="0014099B"/>
    <w:rsid w:val="001409BE"/>
    <w:rsid w:val="00140A75"/>
    <w:rsid w:val="00140A92"/>
    <w:rsid w:val="00140AC8"/>
    <w:rsid w:val="00140ACF"/>
    <w:rsid w:val="00140B45"/>
    <w:rsid w:val="00140B60"/>
    <w:rsid w:val="00140BB4"/>
    <w:rsid w:val="00140BEE"/>
    <w:rsid w:val="00140C27"/>
    <w:rsid w:val="00140C89"/>
    <w:rsid w:val="00140C99"/>
    <w:rsid w:val="00140D2E"/>
    <w:rsid w:val="00140D7F"/>
    <w:rsid w:val="00140DE9"/>
    <w:rsid w:val="00140E07"/>
    <w:rsid w:val="00140E34"/>
    <w:rsid w:val="00140E6A"/>
    <w:rsid w:val="00140E9C"/>
    <w:rsid w:val="00140EF1"/>
    <w:rsid w:val="00140F3B"/>
    <w:rsid w:val="00140F54"/>
    <w:rsid w:val="00140FAC"/>
    <w:rsid w:val="00140FBD"/>
    <w:rsid w:val="00141072"/>
    <w:rsid w:val="00141123"/>
    <w:rsid w:val="00141142"/>
    <w:rsid w:val="0014115A"/>
    <w:rsid w:val="00141166"/>
    <w:rsid w:val="001411B5"/>
    <w:rsid w:val="001411CB"/>
    <w:rsid w:val="001411DE"/>
    <w:rsid w:val="001411EB"/>
    <w:rsid w:val="001411F3"/>
    <w:rsid w:val="001411F9"/>
    <w:rsid w:val="00141227"/>
    <w:rsid w:val="0014122C"/>
    <w:rsid w:val="00141244"/>
    <w:rsid w:val="0014124B"/>
    <w:rsid w:val="00141252"/>
    <w:rsid w:val="00141285"/>
    <w:rsid w:val="00141287"/>
    <w:rsid w:val="001412B1"/>
    <w:rsid w:val="00141313"/>
    <w:rsid w:val="0014144E"/>
    <w:rsid w:val="00141469"/>
    <w:rsid w:val="001414FE"/>
    <w:rsid w:val="00141519"/>
    <w:rsid w:val="00141543"/>
    <w:rsid w:val="00141586"/>
    <w:rsid w:val="00141616"/>
    <w:rsid w:val="00141694"/>
    <w:rsid w:val="001416A6"/>
    <w:rsid w:val="001416F0"/>
    <w:rsid w:val="001417BF"/>
    <w:rsid w:val="001417D0"/>
    <w:rsid w:val="00141853"/>
    <w:rsid w:val="001418EF"/>
    <w:rsid w:val="00141914"/>
    <w:rsid w:val="00141946"/>
    <w:rsid w:val="00141966"/>
    <w:rsid w:val="00141967"/>
    <w:rsid w:val="001419B2"/>
    <w:rsid w:val="00141AB0"/>
    <w:rsid w:val="00141AB2"/>
    <w:rsid w:val="00141B21"/>
    <w:rsid w:val="00141B27"/>
    <w:rsid w:val="00141B39"/>
    <w:rsid w:val="00141B51"/>
    <w:rsid w:val="00141B5E"/>
    <w:rsid w:val="00141B9F"/>
    <w:rsid w:val="00141BA5"/>
    <w:rsid w:val="00141BE8"/>
    <w:rsid w:val="00141C17"/>
    <w:rsid w:val="00141C60"/>
    <w:rsid w:val="00141C7E"/>
    <w:rsid w:val="00141CB1"/>
    <w:rsid w:val="00141CC6"/>
    <w:rsid w:val="00141CF5"/>
    <w:rsid w:val="00141E29"/>
    <w:rsid w:val="00141EE9"/>
    <w:rsid w:val="00141F2F"/>
    <w:rsid w:val="00141FEA"/>
    <w:rsid w:val="00141FF6"/>
    <w:rsid w:val="0014201A"/>
    <w:rsid w:val="00142077"/>
    <w:rsid w:val="0014213B"/>
    <w:rsid w:val="00142163"/>
    <w:rsid w:val="00142205"/>
    <w:rsid w:val="00142251"/>
    <w:rsid w:val="00142343"/>
    <w:rsid w:val="0014237D"/>
    <w:rsid w:val="0014239B"/>
    <w:rsid w:val="001423B7"/>
    <w:rsid w:val="001423B9"/>
    <w:rsid w:val="001423C5"/>
    <w:rsid w:val="0014240B"/>
    <w:rsid w:val="0014243A"/>
    <w:rsid w:val="00142461"/>
    <w:rsid w:val="00142474"/>
    <w:rsid w:val="001424A7"/>
    <w:rsid w:val="00142505"/>
    <w:rsid w:val="001425A7"/>
    <w:rsid w:val="001425C6"/>
    <w:rsid w:val="001425E7"/>
    <w:rsid w:val="00142628"/>
    <w:rsid w:val="0014262B"/>
    <w:rsid w:val="00142693"/>
    <w:rsid w:val="00142700"/>
    <w:rsid w:val="00142735"/>
    <w:rsid w:val="00142757"/>
    <w:rsid w:val="0014275D"/>
    <w:rsid w:val="00142764"/>
    <w:rsid w:val="001427F3"/>
    <w:rsid w:val="00142900"/>
    <w:rsid w:val="0014292D"/>
    <w:rsid w:val="00142959"/>
    <w:rsid w:val="0014295E"/>
    <w:rsid w:val="001429A0"/>
    <w:rsid w:val="001429D6"/>
    <w:rsid w:val="00142A02"/>
    <w:rsid w:val="00142A0D"/>
    <w:rsid w:val="00142A12"/>
    <w:rsid w:val="00142A2E"/>
    <w:rsid w:val="00142ADE"/>
    <w:rsid w:val="00142B37"/>
    <w:rsid w:val="00142B4C"/>
    <w:rsid w:val="00142B53"/>
    <w:rsid w:val="00142B8C"/>
    <w:rsid w:val="00142B95"/>
    <w:rsid w:val="00142BAE"/>
    <w:rsid w:val="00142BBE"/>
    <w:rsid w:val="00142C22"/>
    <w:rsid w:val="00142C42"/>
    <w:rsid w:val="00142C45"/>
    <w:rsid w:val="00142C90"/>
    <w:rsid w:val="00142C9A"/>
    <w:rsid w:val="00142CCE"/>
    <w:rsid w:val="00142CE2"/>
    <w:rsid w:val="00142CFB"/>
    <w:rsid w:val="00142D88"/>
    <w:rsid w:val="00142D96"/>
    <w:rsid w:val="00142DBA"/>
    <w:rsid w:val="00142EB9"/>
    <w:rsid w:val="00142EFD"/>
    <w:rsid w:val="00142F49"/>
    <w:rsid w:val="00142F8D"/>
    <w:rsid w:val="00142FD8"/>
    <w:rsid w:val="00142FF1"/>
    <w:rsid w:val="00143018"/>
    <w:rsid w:val="00143058"/>
    <w:rsid w:val="00143066"/>
    <w:rsid w:val="00143088"/>
    <w:rsid w:val="0014309F"/>
    <w:rsid w:val="001430E5"/>
    <w:rsid w:val="001430F9"/>
    <w:rsid w:val="0014313C"/>
    <w:rsid w:val="0014313D"/>
    <w:rsid w:val="00143169"/>
    <w:rsid w:val="0014316A"/>
    <w:rsid w:val="00143215"/>
    <w:rsid w:val="00143290"/>
    <w:rsid w:val="0014330E"/>
    <w:rsid w:val="0014336A"/>
    <w:rsid w:val="001433AE"/>
    <w:rsid w:val="0014342B"/>
    <w:rsid w:val="0014347A"/>
    <w:rsid w:val="001434F3"/>
    <w:rsid w:val="00143532"/>
    <w:rsid w:val="00143545"/>
    <w:rsid w:val="001435FC"/>
    <w:rsid w:val="00143614"/>
    <w:rsid w:val="0014362B"/>
    <w:rsid w:val="001436B6"/>
    <w:rsid w:val="00143773"/>
    <w:rsid w:val="0014379D"/>
    <w:rsid w:val="001437A8"/>
    <w:rsid w:val="0014381A"/>
    <w:rsid w:val="0014383A"/>
    <w:rsid w:val="0014395E"/>
    <w:rsid w:val="001439AC"/>
    <w:rsid w:val="00143B51"/>
    <w:rsid w:val="00143B71"/>
    <w:rsid w:val="00143BCA"/>
    <w:rsid w:val="00143C14"/>
    <w:rsid w:val="00143C24"/>
    <w:rsid w:val="00143C7E"/>
    <w:rsid w:val="00143CD3"/>
    <w:rsid w:val="00143CFC"/>
    <w:rsid w:val="00143D2D"/>
    <w:rsid w:val="00143D7C"/>
    <w:rsid w:val="00143E29"/>
    <w:rsid w:val="00143E49"/>
    <w:rsid w:val="00143EDA"/>
    <w:rsid w:val="00143EFD"/>
    <w:rsid w:val="00143F2B"/>
    <w:rsid w:val="00143F34"/>
    <w:rsid w:val="00143F41"/>
    <w:rsid w:val="00143F63"/>
    <w:rsid w:val="00143F77"/>
    <w:rsid w:val="00143F79"/>
    <w:rsid w:val="00143F93"/>
    <w:rsid w:val="00143FD4"/>
    <w:rsid w:val="00143FF5"/>
    <w:rsid w:val="00144100"/>
    <w:rsid w:val="00144149"/>
    <w:rsid w:val="00144210"/>
    <w:rsid w:val="00144212"/>
    <w:rsid w:val="0014422B"/>
    <w:rsid w:val="00144298"/>
    <w:rsid w:val="001442B2"/>
    <w:rsid w:val="001442CA"/>
    <w:rsid w:val="001442CC"/>
    <w:rsid w:val="0014433A"/>
    <w:rsid w:val="00144362"/>
    <w:rsid w:val="001443B6"/>
    <w:rsid w:val="001443CF"/>
    <w:rsid w:val="00144409"/>
    <w:rsid w:val="00144418"/>
    <w:rsid w:val="0014446F"/>
    <w:rsid w:val="001444AC"/>
    <w:rsid w:val="001444B7"/>
    <w:rsid w:val="001444DF"/>
    <w:rsid w:val="00144507"/>
    <w:rsid w:val="0014451A"/>
    <w:rsid w:val="00144527"/>
    <w:rsid w:val="00144535"/>
    <w:rsid w:val="00144541"/>
    <w:rsid w:val="00144591"/>
    <w:rsid w:val="001445C7"/>
    <w:rsid w:val="001445ED"/>
    <w:rsid w:val="00144620"/>
    <w:rsid w:val="00144678"/>
    <w:rsid w:val="00144717"/>
    <w:rsid w:val="0014471B"/>
    <w:rsid w:val="0014471D"/>
    <w:rsid w:val="0014475D"/>
    <w:rsid w:val="00144799"/>
    <w:rsid w:val="001447BB"/>
    <w:rsid w:val="00144850"/>
    <w:rsid w:val="0014485F"/>
    <w:rsid w:val="001448A3"/>
    <w:rsid w:val="001448C1"/>
    <w:rsid w:val="001448FF"/>
    <w:rsid w:val="00144941"/>
    <w:rsid w:val="00144958"/>
    <w:rsid w:val="00144960"/>
    <w:rsid w:val="00144972"/>
    <w:rsid w:val="0014499B"/>
    <w:rsid w:val="001449FD"/>
    <w:rsid w:val="00144A8B"/>
    <w:rsid w:val="00144A9B"/>
    <w:rsid w:val="00144AF0"/>
    <w:rsid w:val="00144C48"/>
    <w:rsid w:val="00144C6B"/>
    <w:rsid w:val="00144C86"/>
    <w:rsid w:val="00144D35"/>
    <w:rsid w:val="00144D77"/>
    <w:rsid w:val="00144DC7"/>
    <w:rsid w:val="00144E54"/>
    <w:rsid w:val="00144E5F"/>
    <w:rsid w:val="00144E72"/>
    <w:rsid w:val="00144F3D"/>
    <w:rsid w:val="00144FCB"/>
    <w:rsid w:val="0014502A"/>
    <w:rsid w:val="001450A4"/>
    <w:rsid w:val="001450E4"/>
    <w:rsid w:val="00145171"/>
    <w:rsid w:val="00145246"/>
    <w:rsid w:val="00145258"/>
    <w:rsid w:val="001452C0"/>
    <w:rsid w:val="001452DB"/>
    <w:rsid w:val="0014544D"/>
    <w:rsid w:val="00145499"/>
    <w:rsid w:val="0014549B"/>
    <w:rsid w:val="001454E0"/>
    <w:rsid w:val="00145518"/>
    <w:rsid w:val="00145526"/>
    <w:rsid w:val="00145576"/>
    <w:rsid w:val="0014558F"/>
    <w:rsid w:val="001455EE"/>
    <w:rsid w:val="0014561F"/>
    <w:rsid w:val="00145679"/>
    <w:rsid w:val="00145691"/>
    <w:rsid w:val="0014569B"/>
    <w:rsid w:val="001456AF"/>
    <w:rsid w:val="00145713"/>
    <w:rsid w:val="001457A8"/>
    <w:rsid w:val="00145838"/>
    <w:rsid w:val="0014583B"/>
    <w:rsid w:val="00145883"/>
    <w:rsid w:val="0014589B"/>
    <w:rsid w:val="001458BB"/>
    <w:rsid w:val="001458EF"/>
    <w:rsid w:val="001458FA"/>
    <w:rsid w:val="00145971"/>
    <w:rsid w:val="00145979"/>
    <w:rsid w:val="0014597A"/>
    <w:rsid w:val="001459AD"/>
    <w:rsid w:val="001459EE"/>
    <w:rsid w:val="00145A69"/>
    <w:rsid w:val="00145A8B"/>
    <w:rsid w:val="00145ABC"/>
    <w:rsid w:val="00145AE0"/>
    <w:rsid w:val="00145AE6"/>
    <w:rsid w:val="00145B16"/>
    <w:rsid w:val="00145B7F"/>
    <w:rsid w:val="00145B98"/>
    <w:rsid w:val="00145BC8"/>
    <w:rsid w:val="00145C39"/>
    <w:rsid w:val="00145CC9"/>
    <w:rsid w:val="00145CD5"/>
    <w:rsid w:val="00145CED"/>
    <w:rsid w:val="00145D25"/>
    <w:rsid w:val="00145D39"/>
    <w:rsid w:val="00145D77"/>
    <w:rsid w:val="00145D86"/>
    <w:rsid w:val="00145DE7"/>
    <w:rsid w:val="00145DEF"/>
    <w:rsid w:val="00145E34"/>
    <w:rsid w:val="00145E5F"/>
    <w:rsid w:val="00145E7C"/>
    <w:rsid w:val="00145E9E"/>
    <w:rsid w:val="00145EA2"/>
    <w:rsid w:val="00145F69"/>
    <w:rsid w:val="00145FC6"/>
    <w:rsid w:val="00146048"/>
    <w:rsid w:val="00146054"/>
    <w:rsid w:val="00146055"/>
    <w:rsid w:val="001460C8"/>
    <w:rsid w:val="00146149"/>
    <w:rsid w:val="0014616C"/>
    <w:rsid w:val="00146276"/>
    <w:rsid w:val="0014628E"/>
    <w:rsid w:val="0014629F"/>
    <w:rsid w:val="001462A7"/>
    <w:rsid w:val="001462C6"/>
    <w:rsid w:val="001463A6"/>
    <w:rsid w:val="001463AF"/>
    <w:rsid w:val="001463E1"/>
    <w:rsid w:val="00146430"/>
    <w:rsid w:val="00146443"/>
    <w:rsid w:val="0014649E"/>
    <w:rsid w:val="00146531"/>
    <w:rsid w:val="00146566"/>
    <w:rsid w:val="00146570"/>
    <w:rsid w:val="00146670"/>
    <w:rsid w:val="001466AB"/>
    <w:rsid w:val="0014671E"/>
    <w:rsid w:val="0014672D"/>
    <w:rsid w:val="0014678C"/>
    <w:rsid w:val="001467B3"/>
    <w:rsid w:val="001467D4"/>
    <w:rsid w:val="001467DD"/>
    <w:rsid w:val="001467E6"/>
    <w:rsid w:val="001467EA"/>
    <w:rsid w:val="001468A7"/>
    <w:rsid w:val="001468EF"/>
    <w:rsid w:val="00146918"/>
    <w:rsid w:val="0014694C"/>
    <w:rsid w:val="0014695D"/>
    <w:rsid w:val="0014697C"/>
    <w:rsid w:val="001469DA"/>
    <w:rsid w:val="001469F6"/>
    <w:rsid w:val="00146A02"/>
    <w:rsid w:val="00146A1B"/>
    <w:rsid w:val="00146A47"/>
    <w:rsid w:val="00146A90"/>
    <w:rsid w:val="00146AC7"/>
    <w:rsid w:val="00146B09"/>
    <w:rsid w:val="00146B39"/>
    <w:rsid w:val="00146B3B"/>
    <w:rsid w:val="00146B79"/>
    <w:rsid w:val="00146BA0"/>
    <w:rsid w:val="00146BA6"/>
    <w:rsid w:val="00146BCF"/>
    <w:rsid w:val="00146BFA"/>
    <w:rsid w:val="00146C02"/>
    <w:rsid w:val="00146C64"/>
    <w:rsid w:val="00146C75"/>
    <w:rsid w:val="00146CB1"/>
    <w:rsid w:val="00146D3C"/>
    <w:rsid w:val="00146D44"/>
    <w:rsid w:val="00146D67"/>
    <w:rsid w:val="00146D8D"/>
    <w:rsid w:val="00146DFC"/>
    <w:rsid w:val="00146EDF"/>
    <w:rsid w:val="00146F17"/>
    <w:rsid w:val="001470BD"/>
    <w:rsid w:val="001470CE"/>
    <w:rsid w:val="001470FC"/>
    <w:rsid w:val="00147127"/>
    <w:rsid w:val="0014714C"/>
    <w:rsid w:val="0014715B"/>
    <w:rsid w:val="001471A8"/>
    <w:rsid w:val="00147212"/>
    <w:rsid w:val="0014721B"/>
    <w:rsid w:val="00147232"/>
    <w:rsid w:val="00147244"/>
    <w:rsid w:val="00147296"/>
    <w:rsid w:val="001472B0"/>
    <w:rsid w:val="0014731E"/>
    <w:rsid w:val="00147345"/>
    <w:rsid w:val="00147352"/>
    <w:rsid w:val="00147361"/>
    <w:rsid w:val="001473BB"/>
    <w:rsid w:val="001473D2"/>
    <w:rsid w:val="001474BF"/>
    <w:rsid w:val="001474C9"/>
    <w:rsid w:val="001474CC"/>
    <w:rsid w:val="0014750D"/>
    <w:rsid w:val="0014753F"/>
    <w:rsid w:val="001475B1"/>
    <w:rsid w:val="001475C2"/>
    <w:rsid w:val="001475F4"/>
    <w:rsid w:val="00147618"/>
    <w:rsid w:val="00147624"/>
    <w:rsid w:val="00147638"/>
    <w:rsid w:val="001476AD"/>
    <w:rsid w:val="001476D1"/>
    <w:rsid w:val="00147710"/>
    <w:rsid w:val="00147743"/>
    <w:rsid w:val="00147794"/>
    <w:rsid w:val="001477AE"/>
    <w:rsid w:val="001477D5"/>
    <w:rsid w:val="0014781C"/>
    <w:rsid w:val="001478F9"/>
    <w:rsid w:val="00147903"/>
    <w:rsid w:val="00147993"/>
    <w:rsid w:val="001479FB"/>
    <w:rsid w:val="00147A34"/>
    <w:rsid w:val="00147A3A"/>
    <w:rsid w:val="00147A3E"/>
    <w:rsid w:val="00147A68"/>
    <w:rsid w:val="00147A96"/>
    <w:rsid w:val="00147AA0"/>
    <w:rsid w:val="00147ACF"/>
    <w:rsid w:val="00147AD7"/>
    <w:rsid w:val="00147B55"/>
    <w:rsid w:val="00147BEA"/>
    <w:rsid w:val="00147BF3"/>
    <w:rsid w:val="00147C23"/>
    <w:rsid w:val="00147C3F"/>
    <w:rsid w:val="00147D09"/>
    <w:rsid w:val="00147D38"/>
    <w:rsid w:val="00147D48"/>
    <w:rsid w:val="00147D4B"/>
    <w:rsid w:val="00147D58"/>
    <w:rsid w:val="00147D7A"/>
    <w:rsid w:val="00147D92"/>
    <w:rsid w:val="00147DBB"/>
    <w:rsid w:val="00147DBC"/>
    <w:rsid w:val="00147DD8"/>
    <w:rsid w:val="00147E25"/>
    <w:rsid w:val="00147E85"/>
    <w:rsid w:val="00147EB1"/>
    <w:rsid w:val="00147F1B"/>
    <w:rsid w:val="00147F36"/>
    <w:rsid w:val="00147F6D"/>
    <w:rsid w:val="0015005B"/>
    <w:rsid w:val="00150065"/>
    <w:rsid w:val="00150101"/>
    <w:rsid w:val="00150104"/>
    <w:rsid w:val="00150118"/>
    <w:rsid w:val="00150119"/>
    <w:rsid w:val="00150126"/>
    <w:rsid w:val="00150168"/>
    <w:rsid w:val="0015016E"/>
    <w:rsid w:val="001501D9"/>
    <w:rsid w:val="001501DD"/>
    <w:rsid w:val="001501F1"/>
    <w:rsid w:val="0015026B"/>
    <w:rsid w:val="0015031C"/>
    <w:rsid w:val="00150343"/>
    <w:rsid w:val="001503B3"/>
    <w:rsid w:val="001503D1"/>
    <w:rsid w:val="001503F3"/>
    <w:rsid w:val="00150428"/>
    <w:rsid w:val="0015043A"/>
    <w:rsid w:val="00150454"/>
    <w:rsid w:val="001504C4"/>
    <w:rsid w:val="001504C5"/>
    <w:rsid w:val="0015050C"/>
    <w:rsid w:val="00150515"/>
    <w:rsid w:val="0015053F"/>
    <w:rsid w:val="0015059B"/>
    <w:rsid w:val="001505B2"/>
    <w:rsid w:val="00150643"/>
    <w:rsid w:val="0015064E"/>
    <w:rsid w:val="00150678"/>
    <w:rsid w:val="00150689"/>
    <w:rsid w:val="00150785"/>
    <w:rsid w:val="00150797"/>
    <w:rsid w:val="00150799"/>
    <w:rsid w:val="001507DC"/>
    <w:rsid w:val="001507F9"/>
    <w:rsid w:val="0015080B"/>
    <w:rsid w:val="00150858"/>
    <w:rsid w:val="001508FA"/>
    <w:rsid w:val="0015096C"/>
    <w:rsid w:val="00150976"/>
    <w:rsid w:val="00150979"/>
    <w:rsid w:val="00150A14"/>
    <w:rsid w:val="00150A48"/>
    <w:rsid w:val="00150A98"/>
    <w:rsid w:val="00150B33"/>
    <w:rsid w:val="00150C5C"/>
    <w:rsid w:val="00150C9E"/>
    <w:rsid w:val="00150CAE"/>
    <w:rsid w:val="00150CBA"/>
    <w:rsid w:val="00150CC6"/>
    <w:rsid w:val="00150D3F"/>
    <w:rsid w:val="00150D8A"/>
    <w:rsid w:val="00150D97"/>
    <w:rsid w:val="00150D98"/>
    <w:rsid w:val="00150DD1"/>
    <w:rsid w:val="00150E06"/>
    <w:rsid w:val="00150E07"/>
    <w:rsid w:val="00150E2B"/>
    <w:rsid w:val="00150E36"/>
    <w:rsid w:val="00150EB5"/>
    <w:rsid w:val="00150FA9"/>
    <w:rsid w:val="00150FB2"/>
    <w:rsid w:val="00151023"/>
    <w:rsid w:val="0015103B"/>
    <w:rsid w:val="0015107A"/>
    <w:rsid w:val="00151080"/>
    <w:rsid w:val="001510E8"/>
    <w:rsid w:val="001510F0"/>
    <w:rsid w:val="001510F9"/>
    <w:rsid w:val="00151171"/>
    <w:rsid w:val="00151175"/>
    <w:rsid w:val="00151196"/>
    <w:rsid w:val="0015119E"/>
    <w:rsid w:val="001511C5"/>
    <w:rsid w:val="001511FA"/>
    <w:rsid w:val="00151288"/>
    <w:rsid w:val="001512D3"/>
    <w:rsid w:val="00151340"/>
    <w:rsid w:val="00151359"/>
    <w:rsid w:val="0015137F"/>
    <w:rsid w:val="0015142C"/>
    <w:rsid w:val="00151455"/>
    <w:rsid w:val="00151463"/>
    <w:rsid w:val="00151480"/>
    <w:rsid w:val="00151494"/>
    <w:rsid w:val="001514A4"/>
    <w:rsid w:val="001514B7"/>
    <w:rsid w:val="001514B9"/>
    <w:rsid w:val="001514C3"/>
    <w:rsid w:val="001514C8"/>
    <w:rsid w:val="001514EA"/>
    <w:rsid w:val="00151504"/>
    <w:rsid w:val="00151523"/>
    <w:rsid w:val="00151530"/>
    <w:rsid w:val="0015156F"/>
    <w:rsid w:val="00151599"/>
    <w:rsid w:val="0015161D"/>
    <w:rsid w:val="00151656"/>
    <w:rsid w:val="001516BA"/>
    <w:rsid w:val="001516D6"/>
    <w:rsid w:val="001516E5"/>
    <w:rsid w:val="001516F7"/>
    <w:rsid w:val="00151712"/>
    <w:rsid w:val="001517B0"/>
    <w:rsid w:val="001518C0"/>
    <w:rsid w:val="001518C3"/>
    <w:rsid w:val="001518D5"/>
    <w:rsid w:val="001518E6"/>
    <w:rsid w:val="0015194E"/>
    <w:rsid w:val="001519B8"/>
    <w:rsid w:val="001519C5"/>
    <w:rsid w:val="001519F4"/>
    <w:rsid w:val="00151A36"/>
    <w:rsid w:val="00151B6D"/>
    <w:rsid w:val="00151B9B"/>
    <w:rsid w:val="00151BAE"/>
    <w:rsid w:val="00151CBD"/>
    <w:rsid w:val="00151D00"/>
    <w:rsid w:val="00151D8E"/>
    <w:rsid w:val="00151D9C"/>
    <w:rsid w:val="00151DBD"/>
    <w:rsid w:val="00151E19"/>
    <w:rsid w:val="00151E27"/>
    <w:rsid w:val="00151E48"/>
    <w:rsid w:val="00151E54"/>
    <w:rsid w:val="00151EE2"/>
    <w:rsid w:val="00151F24"/>
    <w:rsid w:val="00151F64"/>
    <w:rsid w:val="00151F8E"/>
    <w:rsid w:val="00151FF1"/>
    <w:rsid w:val="00152034"/>
    <w:rsid w:val="00152222"/>
    <w:rsid w:val="0015222F"/>
    <w:rsid w:val="00152322"/>
    <w:rsid w:val="0015242F"/>
    <w:rsid w:val="0015244B"/>
    <w:rsid w:val="0015247C"/>
    <w:rsid w:val="00152493"/>
    <w:rsid w:val="001526FD"/>
    <w:rsid w:val="00152706"/>
    <w:rsid w:val="0015274E"/>
    <w:rsid w:val="00152780"/>
    <w:rsid w:val="001528FF"/>
    <w:rsid w:val="00152913"/>
    <w:rsid w:val="00152926"/>
    <w:rsid w:val="00152948"/>
    <w:rsid w:val="0015294A"/>
    <w:rsid w:val="001529D2"/>
    <w:rsid w:val="001529D3"/>
    <w:rsid w:val="00152A16"/>
    <w:rsid w:val="00152AD9"/>
    <w:rsid w:val="00152B36"/>
    <w:rsid w:val="00152B41"/>
    <w:rsid w:val="00152BC0"/>
    <w:rsid w:val="00152BF5"/>
    <w:rsid w:val="00152C91"/>
    <w:rsid w:val="00152D25"/>
    <w:rsid w:val="00152D3D"/>
    <w:rsid w:val="00152E6E"/>
    <w:rsid w:val="00152EB7"/>
    <w:rsid w:val="00152F29"/>
    <w:rsid w:val="00152F36"/>
    <w:rsid w:val="00152F41"/>
    <w:rsid w:val="00152F6A"/>
    <w:rsid w:val="00152F6C"/>
    <w:rsid w:val="00152FC5"/>
    <w:rsid w:val="00152FD1"/>
    <w:rsid w:val="00152FD6"/>
    <w:rsid w:val="00152FEE"/>
    <w:rsid w:val="00153012"/>
    <w:rsid w:val="00153051"/>
    <w:rsid w:val="0015307B"/>
    <w:rsid w:val="00153090"/>
    <w:rsid w:val="00153124"/>
    <w:rsid w:val="00153148"/>
    <w:rsid w:val="0015315C"/>
    <w:rsid w:val="00153176"/>
    <w:rsid w:val="001531B5"/>
    <w:rsid w:val="001531C1"/>
    <w:rsid w:val="001531D8"/>
    <w:rsid w:val="001531D9"/>
    <w:rsid w:val="00153214"/>
    <w:rsid w:val="00153217"/>
    <w:rsid w:val="00153219"/>
    <w:rsid w:val="0015321B"/>
    <w:rsid w:val="00153236"/>
    <w:rsid w:val="0015326D"/>
    <w:rsid w:val="00153289"/>
    <w:rsid w:val="001532A2"/>
    <w:rsid w:val="00153311"/>
    <w:rsid w:val="00153325"/>
    <w:rsid w:val="0015338C"/>
    <w:rsid w:val="00153410"/>
    <w:rsid w:val="00153435"/>
    <w:rsid w:val="0015343F"/>
    <w:rsid w:val="00153468"/>
    <w:rsid w:val="00153472"/>
    <w:rsid w:val="00153586"/>
    <w:rsid w:val="0015360D"/>
    <w:rsid w:val="00153683"/>
    <w:rsid w:val="00153686"/>
    <w:rsid w:val="001536FD"/>
    <w:rsid w:val="00153717"/>
    <w:rsid w:val="00153728"/>
    <w:rsid w:val="00153746"/>
    <w:rsid w:val="001537E7"/>
    <w:rsid w:val="00153876"/>
    <w:rsid w:val="001538DA"/>
    <w:rsid w:val="0015391E"/>
    <w:rsid w:val="0015397D"/>
    <w:rsid w:val="00153A8D"/>
    <w:rsid w:val="00153B16"/>
    <w:rsid w:val="00153B75"/>
    <w:rsid w:val="00153C01"/>
    <w:rsid w:val="00153C23"/>
    <w:rsid w:val="00153C5C"/>
    <w:rsid w:val="00153CA0"/>
    <w:rsid w:val="00153CB0"/>
    <w:rsid w:val="00153CCA"/>
    <w:rsid w:val="00153CE3"/>
    <w:rsid w:val="00153D3E"/>
    <w:rsid w:val="00153D78"/>
    <w:rsid w:val="00153DAD"/>
    <w:rsid w:val="00153DB2"/>
    <w:rsid w:val="00153DD8"/>
    <w:rsid w:val="00153DF8"/>
    <w:rsid w:val="00153E12"/>
    <w:rsid w:val="00153E19"/>
    <w:rsid w:val="00153E69"/>
    <w:rsid w:val="00153EA6"/>
    <w:rsid w:val="00153EB5"/>
    <w:rsid w:val="00153F2C"/>
    <w:rsid w:val="00153F58"/>
    <w:rsid w:val="00153F5A"/>
    <w:rsid w:val="00153FAB"/>
    <w:rsid w:val="00154029"/>
    <w:rsid w:val="00154075"/>
    <w:rsid w:val="001540A0"/>
    <w:rsid w:val="001540B7"/>
    <w:rsid w:val="00154129"/>
    <w:rsid w:val="00154159"/>
    <w:rsid w:val="001542D8"/>
    <w:rsid w:val="00154332"/>
    <w:rsid w:val="00154392"/>
    <w:rsid w:val="00154394"/>
    <w:rsid w:val="001543D3"/>
    <w:rsid w:val="001543F7"/>
    <w:rsid w:val="00154455"/>
    <w:rsid w:val="0015446E"/>
    <w:rsid w:val="00154480"/>
    <w:rsid w:val="00154482"/>
    <w:rsid w:val="001544DB"/>
    <w:rsid w:val="0015456A"/>
    <w:rsid w:val="00154579"/>
    <w:rsid w:val="001545CB"/>
    <w:rsid w:val="001545D6"/>
    <w:rsid w:val="00154652"/>
    <w:rsid w:val="00154662"/>
    <w:rsid w:val="0015468A"/>
    <w:rsid w:val="001546A7"/>
    <w:rsid w:val="0015472A"/>
    <w:rsid w:val="0015472F"/>
    <w:rsid w:val="001547AC"/>
    <w:rsid w:val="00154831"/>
    <w:rsid w:val="00154845"/>
    <w:rsid w:val="0015485C"/>
    <w:rsid w:val="001548A7"/>
    <w:rsid w:val="001548BE"/>
    <w:rsid w:val="001548E5"/>
    <w:rsid w:val="001549D1"/>
    <w:rsid w:val="001549E6"/>
    <w:rsid w:val="001549EC"/>
    <w:rsid w:val="00154A70"/>
    <w:rsid w:val="00154AAC"/>
    <w:rsid w:val="00154B09"/>
    <w:rsid w:val="00154BA6"/>
    <w:rsid w:val="00154C0F"/>
    <w:rsid w:val="00154C77"/>
    <w:rsid w:val="00154CB0"/>
    <w:rsid w:val="00154D30"/>
    <w:rsid w:val="00154D32"/>
    <w:rsid w:val="00154DB3"/>
    <w:rsid w:val="00154DFD"/>
    <w:rsid w:val="00154F32"/>
    <w:rsid w:val="00154FB4"/>
    <w:rsid w:val="00154FB6"/>
    <w:rsid w:val="00154FC1"/>
    <w:rsid w:val="00154FE8"/>
    <w:rsid w:val="00155052"/>
    <w:rsid w:val="0015511A"/>
    <w:rsid w:val="00155139"/>
    <w:rsid w:val="001551C9"/>
    <w:rsid w:val="0015521D"/>
    <w:rsid w:val="0015529C"/>
    <w:rsid w:val="001552B7"/>
    <w:rsid w:val="0015532C"/>
    <w:rsid w:val="0015536B"/>
    <w:rsid w:val="001553D4"/>
    <w:rsid w:val="001553F5"/>
    <w:rsid w:val="00155454"/>
    <w:rsid w:val="00155456"/>
    <w:rsid w:val="00155472"/>
    <w:rsid w:val="00155481"/>
    <w:rsid w:val="001554CC"/>
    <w:rsid w:val="001554D9"/>
    <w:rsid w:val="00155505"/>
    <w:rsid w:val="00155525"/>
    <w:rsid w:val="001555D7"/>
    <w:rsid w:val="001555DB"/>
    <w:rsid w:val="0015562E"/>
    <w:rsid w:val="00155686"/>
    <w:rsid w:val="00155760"/>
    <w:rsid w:val="001557D2"/>
    <w:rsid w:val="00155830"/>
    <w:rsid w:val="00155865"/>
    <w:rsid w:val="0015592A"/>
    <w:rsid w:val="0015594A"/>
    <w:rsid w:val="00155982"/>
    <w:rsid w:val="001559C9"/>
    <w:rsid w:val="001559D7"/>
    <w:rsid w:val="00155A17"/>
    <w:rsid w:val="00155A26"/>
    <w:rsid w:val="00155A34"/>
    <w:rsid w:val="00155A83"/>
    <w:rsid w:val="00155AB4"/>
    <w:rsid w:val="00155AF9"/>
    <w:rsid w:val="00155B0F"/>
    <w:rsid w:val="00155BC4"/>
    <w:rsid w:val="00155BDC"/>
    <w:rsid w:val="00155BE2"/>
    <w:rsid w:val="00155C72"/>
    <w:rsid w:val="00155C80"/>
    <w:rsid w:val="00155C8A"/>
    <w:rsid w:val="00155CE4"/>
    <w:rsid w:val="00155CFF"/>
    <w:rsid w:val="00155D03"/>
    <w:rsid w:val="00155D1F"/>
    <w:rsid w:val="00155D61"/>
    <w:rsid w:val="00155D6B"/>
    <w:rsid w:val="00155D9C"/>
    <w:rsid w:val="00155DCF"/>
    <w:rsid w:val="00155E26"/>
    <w:rsid w:val="00155E36"/>
    <w:rsid w:val="00155E46"/>
    <w:rsid w:val="00155E52"/>
    <w:rsid w:val="00155E64"/>
    <w:rsid w:val="00155EC0"/>
    <w:rsid w:val="00155F44"/>
    <w:rsid w:val="00155F6A"/>
    <w:rsid w:val="00155F7B"/>
    <w:rsid w:val="00156006"/>
    <w:rsid w:val="00156057"/>
    <w:rsid w:val="0015607F"/>
    <w:rsid w:val="00156081"/>
    <w:rsid w:val="001560D2"/>
    <w:rsid w:val="00156191"/>
    <w:rsid w:val="0015619C"/>
    <w:rsid w:val="001561CF"/>
    <w:rsid w:val="00156220"/>
    <w:rsid w:val="00156297"/>
    <w:rsid w:val="00156361"/>
    <w:rsid w:val="0015636F"/>
    <w:rsid w:val="00156376"/>
    <w:rsid w:val="0015637C"/>
    <w:rsid w:val="0015637D"/>
    <w:rsid w:val="001563CA"/>
    <w:rsid w:val="0015640C"/>
    <w:rsid w:val="00156441"/>
    <w:rsid w:val="0015647C"/>
    <w:rsid w:val="001564A2"/>
    <w:rsid w:val="001564D5"/>
    <w:rsid w:val="00156501"/>
    <w:rsid w:val="00156515"/>
    <w:rsid w:val="0015656C"/>
    <w:rsid w:val="00156593"/>
    <w:rsid w:val="001565FF"/>
    <w:rsid w:val="00156611"/>
    <w:rsid w:val="00156646"/>
    <w:rsid w:val="0015665F"/>
    <w:rsid w:val="0015668A"/>
    <w:rsid w:val="0015668B"/>
    <w:rsid w:val="0015669B"/>
    <w:rsid w:val="001566A6"/>
    <w:rsid w:val="001566D1"/>
    <w:rsid w:val="001566FC"/>
    <w:rsid w:val="00156741"/>
    <w:rsid w:val="00156747"/>
    <w:rsid w:val="0015676F"/>
    <w:rsid w:val="0015686C"/>
    <w:rsid w:val="001568B8"/>
    <w:rsid w:val="001568DC"/>
    <w:rsid w:val="00156937"/>
    <w:rsid w:val="00156953"/>
    <w:rsid w:val="00156972"/>
    <w:rsid w:val="0015697E"/>
    <w:rsid w:val="00156985"/>
    <w:rsid w:val="00156A75"/>
    <w:rsid w:val="00156A84"/>
    <w:rsid w:val="00156ABE"/>
    <w:rsid w:val="00156B80"/>
    <w:rsid w:val="00156BEE"/>
    <w:rsid w:val="00156C21"/>
    <w:rsid w:val="00156C2D"/>
    <w:rsid w:val="00156C62"/>
    <w:rsid w:val="00156C6F"/>
    <w:rsid w:val="00156D46"/>
    <w:rsid w:val="00156D77"/>
    <w:rsid w:val="00156D8F"/>
    <w:rsid w:val="00156DBF"/>
    <w:rsid w:val="00156DC9"/>
    <w:rsid w:val="00156E1E"/>
    <w:rsid w:val="00156E47"/>
    <w:rsid w:val="00156E6E"/>
    <w:rsid w:val="00156EF0"/>
    <w:rsid w:val="00156F55"/>
    <w:rsid w:val="00157028"/>
    <w:rsid w:val="0015706E"/>
    <w:rsid w:val="00157169"/>
    <w:rsid w:val="0015717E"/>
    <w:rsid w:val="0015719B"/>
    <w:rsid w:val="0015720A"/>
    <w:rsid w:val="00157227"/>
    <w:rsid w:val="00157277"/>
    <w:rsid w:val="00157281"/>
    <w:rsid w:val="0015728D"/>
    <w:rsid w:val="001572EB"/>
    <w:rsid w:val="00157315"/>
    <w:rsid w:val="00157347"/>
    <w:rsid w:val="0015738D"/>
    <w:rsid w:val="001573D4"/>
    <w:rsid w:val="00157406"/>
    <w:rsid w:val="00157420"/>
    <w:rsid w:val="00157464"/>
    <w:rsid w:val="001574A8"/>
    <w:rsid w:val="001574C4"/>
    <w:rsid w:val="001574C9"/>
    <w:rsid w:val="00157534"/>
    <w:rsid w:val="00157570"/>
    <w:rsid w:val="00157580"/>
    <w:rsid w:val="00157598"/>
    <w:rsid w:val="001575DC"/>
    <w:rsid w:val="00157611"/>
    <w:rsid w:val="0015761A"/>
    <w:rsid w:val="0015767C"/>
    <w:rsid w:val="001576A8"/>
    <w:rsid w:val="001576B3"/>
    <w:rsid w:val="0015770F"/>
    <w:rsid w:val="00157740"/>
    <w:rsid w:val="0015776E"/>
    <w:rsid w:val="0015779B"/>
    <w:rsid w:val="0015783C"/>
    <w:rsid w:val="001578CF"/>
    <w:rsid w:val="00157913"/>
    <w:rsid w:val="00157958"/>
    <w:rsid w:val="001579BC"/>
    <w:rsid w:val="001579DF"/>
    <w:rsid w:val="00157B03"/>
    <w:rsid w:val="00157B85"/>
    <w:rsid w:val="00157B9D"/>
    <w:rsid w:val="00157BCA"/>
    <w:rsid w:val="00157BD0"/>
    <w:rsid w:val="00157C59"/>
    <w:rsid w:val="00157C88"/>
    <w:rsid w:val="00157CF8"/>
    <w:rsid w:val="00157D43"/>
    <w:rsid w:val="00157D4C"/>
    <w:rsid w:val="00157DD3"/>
    <w:rsid w:val="00157DEF"/>
    <w:rsid w:val="00157E23"/>
    <w:rsid w:val="00157E4C"/>
    <w:rsid w:val="00157E5C"/>
    <w:rsid w:val="00157EFE"/>
    <w:rsid w:val="00157FC0"/>
    <w:rsid w:val="00160013"/>
    <w:rsid w:val="00160081"/>
    <w:rsid w:val="001600AC"/>
    <w:rsid w:val="0016011E"/>
    <w:rsid w:val="0016014F"/>
    <w:rsid w:val="00160189"/>
    <w:rsid w:val="00160192"/>
    <w:rsid w:val="001601BD"/>
    <w:rsid w:val="00160202"/>
    <w:rsid w:val="0016027E"/>
    <w:rsid w:val="001602BD"/>
    <w:rsid w:val="001602E2"/>
    <w:rsid w:val="00160326"/>
    <w:rsid w:val="0016035A"/>
    <w:rsid w:val="00160378"/>
    <w:rsid w:val="001603AA"/>
    <w:rsid w:val="00160479"/>
    <w:rsid w:val="001604D5"/>
    <w:rsid w:val="00160584"/>
    <w:rsid w:val="001605DE"/>
    <w:rsid w:val="00160611"/>
    <w:rsid w:val="0016063B"/>
    <w:rsid w:val="001606CC"/>
    <w:rsid w:val="001606E5"/>
    <w:rsid w:val="0016073A"/>
    <w:rsid w:val="001607C2"/>
    <w:rsid w:val="001607D9"/>
    <w:rsid w:val="001607E5"/>
    <w:rsid w:val="0016085D"/>
    <w:rsid w:val="00160888"/>
    <w:rsid w:val="001608E7"/>
    <w:rsid w:val="00160925"/>
    <w:rsid w:val="0016098D"/>
    <w:rsid w:val="001609BB"/>
    <w:rsid w:val="00160A08"/>
    <w:rsid w:val="00160A23"/>
    <w:rsid w:val="00160AC6"/>
    <w:rsid w:val="00160AC8"/>
    <w:rsid w:val="00160B10"/>
    <w:rsid w:val="00160B20"/>
    <w:rsid w:val="00160BC0"/>
    <w:rsid w:val="00160BE4"/>
    <w:rsid w:val="00160CB7"/>
    <w:rsid w:val="00160CBF"/>
    <w:rsid w:val="00160D22"/>
    <w:rsid w:val="00160D33"/>
    <w:rsid w:val="00160D34"/>
    <w:rsid w:val="00160DE1"/>
    <w:rsid w:val="00160E03"/>
    <w:rsid w:val="00160E2E"/>
    <w:rsid w:val="00160E91"/>
    <w:rsid w:val="00160EE3"/>
    <w:rsid w:val="00160F05"/>
    <w:rsid w:val="00160FB5"/>
    <w:rsid w:val="00161010"/>
    <w:rsid w:val="0016108C"/>
    <w:rsid w:val="001610F4"/>
    <w:rsid w:val="0016111E"/>
    <w:rsid w:val="0016112A"/>
    <w:rsid w:val="00161141"/>
    <w:rsid w:val="0016115B"/>
    <w:rsid w:val="0016116A"/>
    <w:rsid w:val="001611A1"/>
    <w:rsid w:val="001611EF"/>
    <w:rsid w:val="00161245"/>
    <w:rsid w:val="0016124D"/>
    <w:rsid w:val="0016129E"/>
    <w:rsid w:val="001612CD"/>
    <w:rsid w:val="001612DF"/>
    <w:rsid w:val="001612F2"/>
    <w:rsid w:val="00161323"/>
    <w:rsid w:val="00161392"/>
    <w:rsid w:val="001613D0"/>
    <w:rsid w:val="001613EB"/>
    <w:rsid w:val="00161424"/>
    <w:rsid w:val="0016143D"/>
    <w:rsid w:val="00161489"/>
    <w:rsid w:val="0016148A"/>
    <w:rsid w:val="0016157F"/>
    <w:rsid w:val="00161584"/>
    <w:rsid w:val="001615CA"/>
    <w:rsid w:val="001615D1"/>
    <w:rsid w:val="001615FD"/>
    <w:rsid w:val="0016166A"/>
    <w:rsid w:val="00161683"/>
    <w:rsid w:val="00161696"/>
    <w:rsid w:val="001616D0"/>
    <w:rsid w:val="001616EA"/>
    <w:rsid w:val="0016176B"/>
    <w:rsid w:val="0016179F"/>
    <w:rsid w:val="001617C3"/>
    <w:rsid w:val="001617DE"/>
    <w:rsid w:val="001617DF"/>
    <w:rsid w:val="00161839"/>
    <w:rsid w:val="00161846"/>
    <w:rsid w:val="0016185A"/>
    <w:rsid w:val="00161870"/>
    <w:rsid w:val="001618F5"/>
    <w:rsid w:val="00161932"/>
    <w:rsid w:val="00161982"/>
    <w:rsid w:val="001619D5"/>
    <w:rsid w:val="00161A28"/>
    <w:rsid w:val="00161A2C"/>
    <w:rsid w:val="00161A2E"/>
    <w:rsid w:val="00161A48"/>
    <w:rsid w:val="00161A86"/>
    <w:rsid w:val="00161B41"/>
    <w:rsid w:val="00161B9D"/>
    <w:rsid w:val="00161BAA"/>
    <w:rsid w:val="00161BD8"/>
    <w:rsid w:val="00161C17"/>
    <w:rsid w:val="00161C24"/>
    <w:rsid w:val="00161C7D"/>
    <w:rsid w:val="00161CD7"/>
    <w:rsid w:val="00161CDF"/>
    <w:rsid w:val="00161CE4"/>
    <w:rsid w:val="00161CE8"/>
    <w:rsid w:val="00161D51"/>
    <w:rsid w:val="00161D6C"/>
    <w:rsid w:val="00161D9C"/>
    <w:rsid w:val="00161DAF"/>
    <w:rsid w:val="00161E69"/>
    <w:rsid w:val="00161E6F"/>
    <w:rsid w:val="00161EE2"/>
    <w:rsid w:val="0016201B"/>
    <w:rsid w:val="00162039"/>
    <w:rsid w:val="0016204D"/>
    <w:rsid w:val="0016207A"/>
    <w:rsid w:val="001620BD"/>
    <w:rsid w:val="001620D9"/>
    <w:rsid w:val="001620F5"/>
    <w:rsid w:val="00162185"/>
    <w:rsid w:val="00162244"/>
    <w:rsid w:val="0016225A"/>
    <w:rsid w:val="0016227A"/>
    <w:rsid w:val="00162282"/>
    <w:rsid w:val="0016232A"/>
    <w:rsid w:val="001623D7"/>
    <w:rsid w:val="001623E1"/>
    <w:rsid w:val="001623E5"/>
    <w:rsid w:val="001623EB"/>
    <w:rsid w:val="001623EC"/>
    <w:rsid w:val="00162428"/>
    <w:rsid w:val="001624BD"/>
    <w:rsid w:val="001624F2"/>
    <w:rsid w:val="0016251A"/>
    <w:rsid w:val="00162579"/>
    <w:rsid w:val="001625DB"/>
    <w:rsid w:val="00162616"/>
    <w:rsid w:val="00162621"/>
    <w:rsid w:val="00162632"/>
    <w:rsid w:val="0016264D"/>
    <w:rsid w:val="0016265B"/>
    <w:rsid w:val="001626E5"/>
    <w:rsid w:val="0016275B"/>
    <w:rsid w:val="0016278A"/>
    <w:rsid w:val="0016279F"/>
    <w:rsid w:val="001627AF"/>
    <w:rsid w:val="001627D5"/>
    <w:rsid w:val="001627FC"/>
    <w:rsid w:val="0016280F"/>
    <w:rsid w:val="0016282C"/>
    <w:rsid w:val="00162845"/>
    <w:rsid w:val="00162880"/>
    <w:rsid w:val="001628A9"/>
    <w:rsid w:val="001628B0"/>
    <w:rsid w:val="001628C5"/>
    <w:rsid w:val="001628EE"/>
    <w:rsid w:val="0016292B"/>
    <w:rsid w:val="00162959"/>
    <w:rsid w:val="0016296C"/>
    <w:rsid w:val="001629E9"/>
    <w:rsid w:val="001629F4"/>
    <w:rsid w:val="001629FD"/>
    <w:rsid w:val="00162A34"/>
    <w:rsid w:val="00162B1C"/>
    <w:rsid w:val="00162B28"/>
    <w:rsid w:val="00162B6E"/>
    <w:rsid w:val="00162C6D"/>
    <w:rsid w:val="00162C9B"/>
    <w:rsid w:val="00162CB7"/>
    <w:rsid w:val="00162D46"/>
    <w:rsid w:val="00162DC8"/>
    <w:rsid w:val="00162DCC"/>
    <w:rsid w:val="00162DD5"/>
    <w:rsid w:val="00162ECF"/>
    <w:rsid w:val="00162EE4"/>
    <w:rsid w:val="00162EFC"/>
    <w:rsid w:val="00162F6D"/>
    <w:rsid w:val="00162F9E"/>
    <w:rsid w:val="0016302D"/>
    <w:rsid w:val="00163038"/>
    <w:rsid w:val="00163075"/>
    <w:rsid w:val="0016307A"/>
    <w:rsid w:val="001630B1"/>
    <w:rsid w:val="001631C5"/>
    <w:rsid w:val="001631D0"/>
    <w:rsid w:val="001631F0"/>
    <w:rsid w:val="00163287"/>
    <w:rsid w:val="0016328B"/>
    <w:rsid w:val="0016334C"/>
    <w:rsid w:val="00163366"/>
    <w:rsid w:val="001634AF"/>
    <w:rsid w:val="001634CF"/>
    <w:rsid w:val="001634F8"/>
    <w:rsid w:val="00163535"/>
    <w:rsid w:val="00163707"/>
    <w:rsid w:val="00163726"/>
    <w:rsid w:val="0016373E"/>
    <w:rsid w:val="00163788"/>
    <w:rsid w:val="0016379A"/>
    <w:rsid w:val="00163858"/>
    <w:rsid w:val="0016390B"/>
    <w:rsid w:val="001639F6"/>
    <w:rsid w:val="00163AD8"/>
    <w:rsid w:val="00163B4F"/>
    <w:rsid w:val="00163B54"/>
    <w:rsid w:val="00163BC8"/>
    <w:rsid w:val="00163BD5"/>
    <w:rsid w:val="00163BDD"/>
    <w:rsid w:val="00163C0E"/>
    <w:rsid w:val="00163C1A"/>
    <w:rsid w:val="00163CC7"/>
    <w:rsid w:val="00163D48"/>
    <w:rsid w:val="00163D57"/>
    <w:rsid w:val="00163D70"/>
    <w:rsid w:val="00163DB8"/>
    <w:rsid w:val="00163DFE"/>
    <w:rsid w:val="00163E22"/>
    <w:rsid w:val="00163EED"/>
    <w:rsid w:val="00163F19"/>
    <w:rsid w:val="00163F34"/>
    <w:rsid w:val="00163F48"/>
    <w:rsid w:val="00163FCB"/>
    <w:rsid w:val="0016401D"/>
    <w:rsid w:val="0016401F"/>
    <w:rsid w:val="00164030"/>
    <w:rsid w:val="0016407B"/>
    <w:rsid w:val="001640CB"/>
    <w:rsid w:val="00164101"/>
    <w:rsid w:val="0016412B"/>
    <w:rsid w:val="00164183"/>
    <w:rsid w:val="0016419D"/>
    <w:rsid w:val="001641D9"/>
    <w:rsid w:val="00164221"/>
    <w:rsid w:val="00164225"/>
    <w:rsid w:val="00164237"/>
    <w:rsid w:val="0016429A"/>
    <w:rsid w:val="001643A5"/>
    <w:rsid w:val="001643DE"/>
    <w:rsid w:val="001643EF"/>
    <w:rsid w:val="00164424"/>
    <w:rsid w:val="0016442F"/>
    <w:rsid w:val="0016444C"/>
    <w:rsid w:val="0016444D"/>
    <w:rsid w:val="00164474"/>
    <w:rsid w:val="00164478"/>
    <w:rsid w:val="0016447D"/>
    <w:rsid w:val="001644F4"/>
    <w:rsid w:val="00164517"/>
    <w:rsid w:val="00164533"/>
    <w:rsid w:val="00164539"/>
    <w:rsid w:val="00164593"/>
    <w:rsid w:val="001645B7"/>
    <w:rsid w:val="001645F5"/>
    <w:rsid w:val="0016460D"/>
    <w:rsid w:val="0016467C"/>
    <w:rsid w:val="0016471F"/>
    <w:rsid w:val="00164769"/>
    <w:rsid w:val="00164776"/>
    <w:rsid w:val="001647A1"/>
    <w:rsid w:val="0016482C"/>
    <w:rsid w:val="0016483C"/>
    <w:rsid w:val="00164876"/>
    <w:rsid w:val="001648B0"/>
    <w:rsid w:val="001648F0"/>
    <w:rsid w:val="001648FA"/>
    <w:rsid w:val="0016491C"/>
    <w:rsid w:val="00164A38"/>
    <w:rsid w:val="00164A4B"/>
    <w:rsid w:val="00164A67"/>
    <w:rsid w:val="00164A9D"/>
    <w:rsid w:val="00164AEB"/>
    <w:rsid w:val="00164AF4"/>
    <w:rsid w:val="00164B1B"/>
    <w:rsid w:val="00164B4B"/>
    <w:rsid w:val="00164BDF"/>
    <w:rsid w:val="00164C07"/>
    <w:rsid w:val="00164C0B"/>
    <w:rsid w:val="00164C2A"/>
    <w:rsid w:val="00164CDF"/>
    <w:rsid w:val="00164CF5"/>
    <w:rsid w:val="00164D13"/>
    <w:rsid w:val="00164D5C"/>
    <w:rsid w:val="00164D6B"/>
    <w:rsid w:val="00164DE0"/>
    <w:rsid w:val="00164DE9"/>
    <w:rsid w:val="00164E1A"/>
    <w:rsid w:val="00164E44"/>
    <w:rsid w:val="00164E4C"/>
    <w:rsid w:val="00164E8D"/>
    <w:rsid w:val="00164EDF"/>
    <w:rsid w:val="00164EE2"/>
    <w:rsid w:val="00164EF0"/>
    <w:rsid w:val="00164F29"/>
    <w:rsid w:val="00164F90"/>
    <w:rsid w:val="00164F95"/>
    <w:rsid w:val="00165050"/>
    <w:rsid w:val="00165102"/>
    <w:rsid w:val="00165177"/>
    <w:rsid w:val="0016517C"/>
    <w:rsid w:val="00165186"/>
    <w:rsid w:val="001651B5"/>
    <w:rsid w:val="001651D6"/>
    <w:rsid w:val="001651E9"/>
    <w:rsid w:val="00165216"/>
    <w:rsid w:val="00165259"/>
    <w:rsid w:val="00165261"/>
    <w:rsid w:val="00165266"/>
    <w:rsid w:val="00165267"/>
    <w:rsid w:val="0016527C"/>
    <w:rsid w:val="001652CB"/>
    <w:rsid w:val="001652D0"/>
    <w:rsid w:val="00165316"/>
    <w:rsid w:val="0016532A"/>
    <w:rsid w:val="0016537A"/>
    <w:rsid w:val="001653F6"/>
    <w:rsid w:val="001654A7"/>
    <w:rsid w:val="001654B6"/>
    <w:rsid w:val="00165504"/>
    <w:rsid w:val="00165507"/>
    <w:rsid w:val="0016551C"/>
    <w:rsid w:val="00165590"/>
    <w:rsid w:val="00165612"/>
    <w:rsid w:val="0016561F"/>
    <w:rsid w:val="00165639"/>
    <w:rsid w:val="00165644"/>
    <w:rsid w:val="00165660"/>
    <w:rsid w:val="00165678"/>
    <w:rsid w:val="0016567B"/>
    <w:rsid w:val="0016567C"/>
    <w:rsid w:val="0016569F"/>
    <w:rsid w:val="001656BB"/>
    <w:rsid w:val="001656BD"/>
    <w:rsid w:val="001656FC"/>
    <w:rsid w:val="0016576E"/>
    <w:rsid w:val="0016578F"/>
    <w:rsid w:val="001657A0"/>
    <w:rsid w:val="0016586F"/>
    <w:rsid w:val="00165897"/>
    <w:rsid w:val="0016590A"/>
    <w:rsid w:val="0016593C"/>
    <w:rsid w:val="00165959"/>
    <w:rsid w:val="0016597F"/>
    <w:rsid w:val="001659BF"/>
    <w:rsid w:val="001659C3"/>
    <w:rsid w:val="001659C6"/>
    <w:rsid w:val="00165A38"/>
    <w:rsid w:val="00165A40"/>
    <w:rsid w:val="00165AD1"/>
    <w:rsid w:val="00165AD2"/>
    <w:rsid w:val="00165B03"/>
    <w:rsid w:val="00165B29"/>
    <w:rsid w:val="00165B62"/>
    <w:rsid w:val="00165BD9"/>
    <w:rsid w:val="00165BDC"/>
    <w:rsid w:val="00165BFF"/>
    <w:rsid w:val="00165C79"/>
    <w:rsid w:val="00165C7E"/>
    <w:rsid w:val="00165C9A"/>
    <w:rsid w:val="00165D11"/>
    <w:rsid w:val="00165D61"/>
    <w:rsid w:val="00165DE2"/>
    <w:rsid w:val="00165DF4"/>
    <w:rsid w:val="00165EB9"/>
    <w:rsid w:val="00165EC0"/>
    <w:rsid w:val="00165EDA"/>
    <w:rsid w:val="00165EDD"/>
    <w:rsid w:val="00165FC2"/>
    <w:rsid w:val="00166018"/>
    <w:rsid w:val="0016609E"/>
    <w:rsid w:val="001660B0"/>
    <w:rsid w:val="001660C3"/>
    <w:rsid w:val="001660D3"/>
    <w:rsid w:val="00166100"/>
    <w:rsid w:val="00166106"/>
    <w:rsid w:val="00166112"/>
    <w:rsid w:val="00166125"/>
    <w:rsid w:val="00166131"/>
    <w:rsid w:val="0016616A"/>
    <w:rsid w:val="0016617F"/>
    <w:rsid w:val="0016618D"/>
    <w:rsid w:val="001661D4"/>
    <w:rsid w:val="001661E4"/>
    <w:rsid w:val="001662BC"/>
    <w:rsid w:val="001662D8"/>
    <w:rsid w:val="00166308"/>
    <w:rsid w:val="00166336"/>
    <w:rsid w:val="00166365"/>
    <w:rsid w:val="00166377"/>
    <w:rsid w:val="001663DF"/>
    <w:rsid w:val="0016643B"/>
    <w:rsid w:val="0016643F"/>
    <w:rsid w:val="00166467"/>
    <w:rsid w:val="00166488"/>
    <w:rsid w:val="001664A6"/>
    <w:rsid w:val="001664FD"/>
    <w:rsid w:val="00166637"/>
    <w:rsid w:val="00166661"/>
    <w:rsid w:val="00166665"/>
    <w:rsid w:val="00166671"/>
    <w:rsid w:val="00166673"/>
    <w:rsid w:val="00166693"/>
    <w:rsid w:val="0016675E"/>
    <w:rsid w:val="001667C3"/>
    <w:rsid w:val="001667ED"/>
    <w:rsid w:val="00166831"/>
    <w:rsid w:val="00166896"/>
    <w:rsid w:val="001668B1"/>
    <w:rsid w:val="001668D1"/>
    <w:rsid w:val="0016690C"/>
    <w:rsid w:val="0016690E"/>
    <w:rsid w:val="00166910"/>
    <w:rsid w:val="00166944"/>
    <w:rsid w:val="00166991"/>
    <w:rsid w:val="001669A7"/>
    <w:rsid w:val="001669F4"/>
    <w:rsid w:val="00166A03"/>
    <w:rsid w:val="00166A2E"/>
    <w:rsid w:val="00166A59"/>
    <w:rsid w:val="00166ABE"/>
    <w:rsid w:val="00166B0D"/>
    <w:rsid w:val="00166B11"/>
    <w:rsid w:val="00166B58"/>
    <w:rsid w:val="00166B7F"/>
    <w:rsid w:val="00166B80"/>
    <w:rsid w:val="00166BAC"/>
    <w:rsid w:val="00166BD9"/>
    <w:rsid w:val="00166CDF"/>
    <w:rsid w:val="00166CE0"/>
    <w:rsid w:val="00166CEB"/>
    <w:rsid w:val="00166CFF"/>
    <w:rsid w:val="00166D3D"/>
    <w:rsid w:val="00166D4A"/>
    <w:rsid w:val="00166E42"/>
    <w:rsid w:val="00166F03"/>
    <w:rsid w:val="00166FA8"/>
    <w:rsid w:val="00166FBA"/>
    <w:rsid w:val="00167006"/>
    <w:rsid w:val="00167062"/>
    <w:rsid w:val="001670EE"/>
    <w:rsid w:val="00167155"/>
    <w:rsid w:val="0016715F"/>
    <w:rsid w:val="00167160"/>
    <w:rsid w:val="0016717F"/>
    <w:rsid w:val="001671C7"/>
    <w:rsid w:val="001671F8"/>
    <w:rsid w:val="00167241"/>
    <w:rsid w:val="0016725B"/>
    <w:rsid w:val="00167274"/>
    <w:rsid w:val="0016727F"/>
    <w:rsid w:val="001672C4"/>
    <w:rsid w:val="0016736A"/>
    <w:rsid w:val="00167414"/>
    <w:rsid w:val="0016741F"/>
    <w:rsid w:val="00167441"/>
    <w:rsid w:val="00167452"/>
    <w:rsid w:val="00167454"/>
    <w:rsid w:val="00167485"/>
    <w:rsid w:val="001674AF"/>
    <w:rsid w:val="00167528"/>
    <w:rsid w:val="001675B7"/>
    <w:rsid w:val="001675E6"/>
    <w:rsid w:val="001675FF"/>
    <w:rsid w:val="00167626"/>
    <w:rsid w:val="0016762A"/>
    <w:rsid w:val="0016764D"/>
    <w:rsid w:val="00167682"/>
    <w:rsid w:val="00167746"/>
    <w:rsid w:val="001677B0"/>
    <w:rsid w:val="0016780D"/>
    <w:rsid w:val="00167822"/>
    <w:rsid w:val="00167856"/>
    <w:rsid w:val="00167861"/>
    <w:rsid w:val="00167873"/>
    <w:rsid w:val="0016787E"/>
    <w:rsid w:val="001678F0"/>
    <w:rsid w:val="001678F9"/>
    <w:rsid w:val="0016796D"/>
    <w:rsid w:val="00167974"/>
    <w:rsid w:val="001679E7"/>
    <w:rsid w:val="00167A08"/>
    <w:rsid w:val="00167A20"/>
    <w:rsid w:val="00167AA5"/>
    <w:rsid w:val="00167B10"/>
    <w:rsid w:val="00167B1E"/>
    <w:rsid w:val="00167B45"/>
    <w:rsid w:val="00167B9A"/>
    <w:rsid w:val="00167BBD"/>
    <w:rsid w:val="00167C0A"/>
    <w:rsid w:val="00167C3A"/>
    <w:rsid w:val="00167C60"/>
    <w:rsid w:val="00167C8A"/>
    <w:rsid w:val="00167CBC"/>
    <w:rsid w:val="00167CC3"/>
    <w:rsid w:val="00167CE5"/>
    <w:rsid w:val="00167CFA"/>
    <w:rsid w:val="00167DF6"/>
    <w:rsid w:val="00167E17"/>
    <w:rsid w:val="00167E61"/>
    <w:rsid w:val="00167EC4"/>
    <w:rsid w:val="00167ECE"/>
    <w:rsid w:val="00167EE2"/>
    <w:rsid w:val="00167F01"/>
    <w:rsid w:val="00167F3B"/>
    <w:rsid w:val="00167F69"/>
    <w:rsid w:val="00167F79"/>
    <w:rsid w:val="00167FB9"/>
    <w:rsid w:val="00167FE2"/>
    <w:rsid w:val="00167FEA"/>
    <w:rsid w:val="00167FF9"/>
    <w:rsid w:val="0017001E"/>
    <w:rsid w:val="00170037"/>
    <w:rsid w:val="001700A1"/>
    <w:rsid w:val="001701AA"/>
    <w:rsid w:val="001701E3"/>
    <w:rsid w:val="001701E9"/>
    <w:rsid w:val="00170215"/>
    <w:rsid w:val="00170266"/>
    <w:rsid w:val="00170277"/>
    <w:rsid w:val="001702F0"/>
    <w:rsid w:val="0017034E"/>
    <w:rsid w:val="00170383"/>
    <w:rsid w:val="001703A4"/>
    <w:rsid w:val="001703E3"/>
    <w:rsid w:val="0017044A"/>
    <w:rsid w:val="001704AA"/>
    <w:rsid w:val="001704F4"/>
    <w:rsid w:val="0017051E"/>
    <w:rsid w:val="00170537"/>
    <w:rsid w:val="00170557"/>
    <w:rsid w:val="0017058C"/>
    <w:rsid w:val="001705A9"/>
    <w:rsid w:val="001705D4"/>
    <w:rsid w:val="001705E9"/>
    <w:rsid w:val="00170603"/>
    <w:rsid w:val="00170664"/>
    <w:rsid w:val="0017069F"/>
    <w:rsid w:val="00170728"/>
    <w:rsid w:val="00170738"/>
    <w:rsid w:val="00170757"/>
    <w:rsid w:val="00170765"/>
    <w:rsid w:val="001707C8"/>
    <w:rsid w:val="001708DF"/>
    <w:rsid w:val="001708E7"/>
    <w:rsid w:val="001708E8"/>
    <w:rsid w:val="0017091C"/>
    <w:rsid w:val="00170959"/>
    <w:rsid w:val="0017096B"/>
    <w:rsid w:val="001709A2"/>
    <w:rsid w:val="001709A7"/>
    <w:rsid w:val="001709C9"/>
    <w:rsid w:val="001709DF"/>
    <w:rsid w:val="001709E6"/>
    <w:rsid w:val="00170A77"/>
    <w:rsid w:val="00170B87"/>
    <w:rsid w:val="00170C47"/>
    <w:rsid w:val="00170C7C"/>
    <w:rsid w:val="00170CB9"/>
    <w:rsid w:val="00170CFD"/>
    <w:rsid w:val="00170D23"/>
    <w:rsid w:val="00170D2C"/>
    <w:rsid w:val="00170D6C"/>
    <w:rsid w:val="00170D77"/>
    <w:rsid w:val="00170DA8"/>
    <w:rsid w:val="00170ED8"/>
    <w:rsid w:val="00170EDB"/>
    <w:rsid w:val="00170F2B"/>
    <w:rsid w:val="00170FA7"/>
    <w:rsid w:val="00170FE7"/>
    <w:rsid w:val="00170FF0"/>
    <w:rsid w:val="00171012"/>
    <w:rsid w:val="0017102A"/>
    <w:rsid w:val="00171072"/>
    <w:rsid w:val="001710E4"/>
    <w:rsid w:val="00171123"/>
    <w:rsid w:val="0017112C"/>
    <w:rsid w:val="0017117A"/>
    <w:rsid w:val="001711E5"/>
    <w:rsid w:val="001711FD"/>
    <w:rsid w:val="00171206"/>
    <w:rsid w:val="00171230"/>
    <w:rsid w:val="00171250"/>
    <w:rsid w:val="00171261"/>
    <w:rsid w:val="0017126A"/>
    <w:rsid w:val="001712F2"/>
    <w:rsid w:val="00171359"/>
    <w:rsid w:val="00171420"/>
    <w:rsid w:val="0017147E"/>
    <w:rsid w:val="001714B6"/>
    <w:rsid w:val="00171571"/>
    <w:rsid w:val="00171579"/>
    <w:rsid w:val="0017158D"/>
    <w:rsid w:val="001715A4"/>
    <w:rsid w:val="001715B8"/>
    <w:rsid w:val="00171620"/>
    <w:rsid w:val="00171625"/>
    <w:rsid w:val="0017168D"/>
    <w:rsid w:val="001716D4"/>
    <w:rsid w:val="0017173B"/>
    <w:rsid w:val="00171746"/>
    <w:rsid w:val="00171807"/>
    <w:rsid w:val="0017184B"/>
    <w:rsid w:val="001718B0"/>
    <w:rsid w:val="001718D4"/>
    <w:rsid w:val="00171905"/>
    <w:rsid w:val="00171922"/>
    <w:rsid w:val="00171949"/>
    <w:rsid w:val="0017195C"/>
    <w:rsid w:val="0017195E"/>
    <w:rsid w:val="00171972"/>
    <w:rsid w:val="001719E5"/>
    <w:rsid w:val="00171A88"/>
    <w:rsid w:val="00171A8B"/>
    <w:rsid w:val="00171AC7"/>
    <w:rsid w:val="00171AE3"/>
    <w:rsid w:val="00171B30"/>
    <w:rsid w:val="00171B37"/>
    <w:rsid w:val="00171B59"/>
    <w:rsid w:val="00171B80"/>
    <w:rsid w:val="00171B9D"/>
    <w:rsid w:val="00171BC0"/>
    <w:rsid w:val="00171BEC"/>
    <w:rsid w:val="00171C19"/>
    <w:rsid w:val="00171C30"/>
    <w:rsid w:val="00171CF5"/>
    <w:rsid w:val="00171D3F"/>
    <w:rsid w:val="00171D47"/>
    <w:rsid w:val="00171D82"/>
    <w:rsid w:val="00171DE7"/>
    <w:rsid w:val="00171DF5"/>
    <w:rsid w:val="00171E02"/>
    <w:rsid w:val="00171E1B"/>
    <w:rsid w:val="00171E2A"/>
    <w:rsid w:val="00171E59"/>
    <w:rsid w:val="00171E69"/>
    <w:rsid w:val="00171E70"/>
    <w:rsid w:val="00171E7E"/>
    <w:rsid w:val="00171E98"/>
    <w:rsid w:val="00171F3F"/>
    <w:rsid w:val="00171F92"/>
    <w:rsid w:val="00171FB7"/>
    <w:rsid w:val="001720C5"/>
    <w:rsid w:val="00172113"/>
    <w:rsid w:val="00172164"/>
    <w:rsid w:val="001721F3"/>
    <w:rsid w:val="00172231"/>
    <w:rsid w:val="0017226F"/>
    <w:rsid w:val="0017228C"/>
    <w:rsid w:val="00172321"/>
    <w:rsid w:val="00172338"/>
    <w:rsid w:val="00172415"/>
    <w:rsid w:val="0017245E"/>
    <w:rsid w:val="00172460"/>
    <w:rsid w:val="00172496"/>
    <w:rsid w:val="001724DB"/>
    <w:rsid w:val="0017252A"/>
    <w:rsid w:val="0017257B"/>
    <w:rsid w:val="0017259F"/>
    <w:rsid w:val="001725D5"/>
    <w:rsid w:val="001725DE"/>
    <w:rsid w:val="0017263C"/>
    <w:rsid w:val="00172675"/>
    <w:rsid w:val="00172676"/>
    <w:rsid w:val="001726BD"/>
    <w:rsid w:val="00172738"/>
    <w:rsid w:val="00172756"/>
    <w:rsid w:val="001727BA"/>
    <w:rsid w:val="0017281F"/>
    <w:rsid w:val="00172820"/>
    <w:rsid w:val="0017282C"/>
    <w:rsid w:val="00172849"/>
    <w:rsid w:val="00172882"/>
    <w:rsid w:val="001728C8"/>
    <w:rsid w:val="00172914"/>
    <w:rsid w:val="00172964"/>
    <w:rsid w:val="001729BE"/>
    <w:rsid w:val="001729CD"/>
    <w:rsid w:val="001729FE"/>
    <w:rsid w:val="00172AFB"/>
    <w:rsid w:val="00172B5E"/>
    <w:rsid w:val="00172B68"/>
    <w:rsid w:val="00172BA3"/>
    <w:rsid w:val="00172BE6"/>
    <w:rsid w:val="00172C6D"/>
    <w:rsid w:val="00172C8C"/>
    <w:rsid w:val="00172CDE"/>
    <w:rsid w:val="00172D64"/>
    <w:rsid w:val="00172D9A"/>
    <w:rsid w:val="00172DD9"/>
    <w:rsid w:val="00172E1E"/>
    <w:rsid w:val="00172E40"/>
    <w:rsid w:val="00172EB0"/>
    <w:rsid w:val="00172F1C"/>
    <w:rsid w:val="00172F42"/>
    <w:rsid w:val="00172F6B"/>
    <w:rsid w:val="00172F87"/>
    <w:rsid w:val="00172F92"/>
    <w:rsid w:val="00173052"/>
    <w:rsid w:val="001730FB"/>
    <w:rsid w:val="001730FE"/>
    <w:rsid w:val="00173171"/>
    <w:rsid w:val="00173180"/>
    <w:rsid w:val="001731ED"/>
    <w:rsid w:val="0017322D"/>
    <w:rsid w:val="00173306"/>
    <w:rsid w:val="0017331D"/>
    <w:rsid w:val="00173354"/>
    <w:rsid w:val="0017337D"/>
    <w:rsid w:val="00173474"/>
    <w:rsid w:val="001734B2"/>
    <w:rsid w:val="0017358D"/>
    <w:rsid w:val="00173669"/>
    <w:rsid w:val="00173737"/>
    <w:rsid w:val="00173761"/>
    <w:rsid w:val="001737E0"/>
    <w:rsid w:val="001737F6"/>
    <w:rsid w:val="0017386B"/>
    <w:rsid w:val="00173938"/>
    <w:rsid w:val="00173977"/>
    <w:rsid w:val="001739B9"/>
    <w:rsid w:val="001739C0"/>
    <w:rsid w:val="00173A26"/>
    <w:rsid w:val="00173A59"/>
    <w:rsid w:val="00173AD4"/>
    <w:rsid w:val="00173AE0"/>
    <w:rsid w:val="00173AED"/>
    <w:rsid w:val="00173B1D"/>
    <w:rsid w:val="00173B42"/>
    <w:rsid w:val="00173BCE"/>
    <w:rsid w:val="00173C17"/>
    <w:rsid w:val="00173CB0"/>
    <w:rsid w:val="00173CB6"/>
    <w:rsid w:val="00173DA3"/>
    <w:rsid w:val="00173DD3"/>
    <w:rsid w:val="00173E52"/>
    <w:rsid w:val="00173EED"/>
    <w:rsid w:val="00173EF3"/>
    <w:rsid w:val="00173F3C"/>
    <w:rsid w:val="00173F42"/>
    <w:rsid w:val="00173F4B"/>
    <w:rsid w:val="00173F50"/>
    <w:rsid w:val="00173F54"/>
    <w:rsid w:val="0017402B"/>
    <w:rsid w:val="00174032"/>
    <w:rsid w:val="00174064"/>
    <w:rsid w:val="0017409B"/>
    <w:rsid w:val="0017410A"/>
    <w:rsid w:val="00174111"/>
    <w:rsid w:val="00174126"/>
    <w:rsid w:val="0017413F"/>
    <w:rsid w:val="00174160"/>
    <w:rsid w:val="00174179"/>
    <w:rsid w:val="00174197"/>
    <w:rsid w:val="0017425A"/>
    <w:rsid w:val="0017429F"/>
    <w:rsid w:val="001742CE"/>
    <w:rsid w:val="00174373"/>
    <w:rsid w:val="001743C2"/>
    <w:rsid w:val="001743DE"/>
    <w:rsid w:val="00174458"/>
    <w:rsid w:val="001744C6"/>
    <w:rsid w:val="0017456E"/>
    <w:rsid w:val="001745C6"/>
    <w:rsid w:val="0017462E"/>
    <w:rsid w:val="00174682"/>
    <w:rsid w:val="00174758"/>
    <w:rsid w:val="0017478D"/>
    <w:rsid w:val="0017479B"/>
    <w:rsid w:val="001747AB"/>
    <w:rsid w:val="001747FB"/>
    <w:rsid w:val="00174843"/>
    <w:rsid w:val="00174874"/>
    <w:rsid w:val="00174895"/>
    <w:rsid w:val="0017492A"/>
    <w:rsid w:val="0017495C"/>
    <w:rsid w:val="001749F6"/>
    <w:rsid w:val="00174A52"/>
    <w:rsid w:val="00174A5A"/>
    <w:rsid w:val="00174AD1"/>
    <w:rsid w:val="00174AE1"/>
    <w:rsid w:val="00174BD7"/>
    <w:rsid w:val="00174C4D"/>
    <w:rsid w:val="00174C56"/>
    <w:rsid w:val="00174C57"/>
    <w:rsid w:val="00174C66"/>
    <w:rsid w:val="00174CC8"/>
    <w:rsid w:val="00174D52"/>
    <w:rsid w:val="00174D6E"/>
    <w:rsid w:val="00174D9C"/>
    <w:rsid w:val="00174E7F"/>
    <w:rsid w:val="00174E91"/>
    <w:rsid w:val="00174EA5"/>
    <w:rsid w:val="00174EEA"/>
    <w:rsid w:val="00174F02"/>
    <w:rsid w:val="00174F5A"/>
    <w:rsid w:val="00174F5F"/>
    <w:rsid w:val="00174F7A"/>
    <w:rsid w:val="00174FB0"/>
    <w:rsid w:val="00174FE4"/>
    <w:rsid w:val="00174FEE"/>
    <w:rsid w:val="0017503A"/>
    <w:rsid w:val="0017505B"/>
    <w:rsid w:val="00175064"/>
    <w:rsid w:val="001750B1"/>
    <w:rsid w:val="0017513E"/>
    <w:rsid w:val="001751D0"/>
    <w:rsid w:val="001751F4"/>
    <w:rsid w:val="001752AE"/>
    <w:rsid w:val="001752EB"/>
    <w:rsid w:val="001752F0"/>
    <w:rsid w:val="00175336"/>
    <w:rsid w:val="00175357"/>
    <w:rsid w:val="001753CB"/>
    <w:rsid w:val="001753E4"/>
    <w:rsid w:val="00175489"/>
    <w:rsid w:val="00175499"/>
    <w:rsid w:val="001754A2"/>
    <w:rsid w:val="001755B5"/>
    <w:rsid w:val="001755CF"/>
    <w:rsid w:val="0017561E"/>
    <w:rsid w:val="00175657"/>
    <w:rsid w:val="001756C2"/>
    <w:rsid w:val="001756D1"/>
    <w:rsid w:val="00175717"/>
    <w:rsid w:val="00175735"/>
    <w:rsid w:val="00175747"/>
    <w:rsid w:val="0017574D"/>
    <w:rsid w:val="001757D7"/>
    <w:rsid w:val="001757ED"/>
    <w:rsid w:val="00175897"/>
    <w:rsid w:val="00175995"/>
    <w:rsid w:val="001759C2"/>
    <w:rsid w:val="001759DD"/>
    <w:rsid w:val="00175A6B"/>
    <w:rsid w:val="00175B68"/>
    <w:rsid w:val="00175B76"/>
    <w:rsid w:val="00175B9A"/>
    <w:rsid w:val="00175BA5"/>
    <w:rsid w:val="00175BC8"/>
    <w:rsid w:val="00175BE1"/>
    <w:rsid w:val="00175BF4"/>
    <w:rsid w:val="00175C31"/>
    <w:rsid w:val="00175C99"/>
    <w:rsid w:val="00175CB4"/>
    <w:rsid w:val="00175D1D"/>
    <w:rsid w:val="00175D34"/>
    <w:rsid w:val="00175E2B"/>
    <w:rsid w:val="00175E34"/>
    <w:rsid w:val="00175E35"/>
    <w:rsid w:val="00175E55"/>
    <w:rsid w:val="00175EBB"/>
    <w:rsid w:val="00175F64"/>
    <w:rsid w:val="00175FC8"/>
    <w:rsid w:val="00175FCE"/>
    <w:rsid w:val="00176039"/>
    <w:rsid w:val="00176049"/>
    <w:rsid w:val="0017605D"/>
    <w:rsid w:val="001760D3"/>
    <w:rsid w:val="001760EC"/>
    <w:rsid w:val="001760ED"/>
    <w:rsid w:val="0017611F"/>
    <w:rsid w:val="00176166"/>
    <w:rsid w:val="001761EF"/>
    <w:rsid w:val="001761FD"/>
    <w:rsid w:val="00176206"/>
    <w:rsid w:val="001762AC"/>
    <w:rsid w:val="001762D7"/>
    <w:rsid w:val="001762E8"/>
    <w:rsid w:val="00176344"/>
    <w:rsid w:val="001763A0"/>
    <w:rsid w:val="00176426"/>
    <w:rsid w:val="00176464"/>
    <w:rsid w:val="001765A2"/>
    <w:rsid w:val="001765BD"/>
    <w:rsid w:val="00176600"/>
    <w:rsid w:val="0017660A"/>
    <w:rsid w:val="0017662F"/>
    <w:rsid w:val="00176641"/>
    <w:rsid w:val="001766AB"/>
    <w:rsid w:val="001766D3"/>
    <w:rsid w:val="0017671B"/>
    <w:rsid w:val="00176748"/>
    <w:rsid w:val="0017674C"/>
    <w:rsid w:val="00176775"/>
    <w:rsid w:val="001767C5"/>
    <w:rsid w:val="00176821"/>
    <w:rsid w:val="00176840"/>
    <w:rsid w:val="0017687D"/>
    <w:rsid w:val="0017689E"/>
    <w:rsid w:val="001768D6"/>
    <w:rsid w:val="0017691C"/>
    <w:rsid w:val="0017694E"/>
    <w:rsid w:val="001769E7"/>
    <w:rsid w:val="00176A17"/>
    <w:rsid w:val="00176A4C"/>
    <w:rsid w:val="00176A51"/>
    <w:rsid w:val="00176A87"/>
    <w:rsid w:val="00176A9D"/>
    <w:rsid w:val="00176AF3"/>
    <w:rsid w:val="00176B0C"/>
    <w:rsid w:val="00176B56"/>
    <w:rsid w:val="00176BB4"/>
    <w:rsid w:val="00176BD5"/>
    <w:rsid w:val="00176C10"/>
    <w:rsid w:val="00176C18"/>
    <w:rsid w:val="00176C2A"/>
    <w:rsid w:val="00176C8F"/>
    <w:rsid w:val="00176D73"/>
    <w:rsid w:val="00176D90"/>
    <w:rsid w:val="00176D92"/>
    <w:rsid w:val="00176E37"/>
    <w:rsid w:val="00176E98"/>
    <w:rsid w:val="00176ED6"/>
    <w:rsid w:val="00176EE5"/>
    <w:rsid w:val="00176EEC"/>
    <w:rsid w:val="00176F63"/>
    <w:rsid w:val="00176F7E"/>
    <w:rsid w:val="00176F8B"/>
    <w:rsid w:val="00176F9C"/>
    <w:rsid w:val="00176FAC"/>
    <w:rsid w:val="00176FD4"/>
    <w:rsid w:val="00177016"/>
    <w:rsid w:val="00177019"/>
    <w:rsid w:val="001770BA"/>
    <w:rsid w:val="001770F8"/>
    <w:rsid w:val="00177106"/>
    <w:rsid w:val="00177152"/>
    <w:rsid w:val="001771AC"/>
    <w:rsid w:val="001771AE"/>
    <w:rsid w:val="001771F9"/>
    <w:rsid w:val="001771FD"/>
    <w:rsid w:val="00177237"/>
    <w:rsid w:val="00177261"/>
    <w:rsid w:val="0017726D"/>
    <w:rsid w:val="00177280"/>
    <w:rsid w:val="001772B7"/>
    <w:rsid w:val="001772D3"/>
    <w:rsid w:val="001773A8"/>
    <w:rsid w:val="00177422"/>
    <w:rsid w:val="0017744C"/>
    <w:rsid w:val="00177456"/>
    <w:rsid w:val="00177462"/>
    <w:rsid w:val="0017748D"/>
    <w:rsid w:val="00177491"/>
    <w:rsid w:val="0017755A"/>
    <w:rsid w:val="00177573"/>
    <w:rsid w:val="001775A0"/>
    <w:rsid w:val="001775AE"/>
    <w:rsid w:val="001775BD"/>
    <w:rsid w:val="00177698"/>
    <w:rsid w:val="001776D6"/>
    <w:rsid w:val="001776E7"/>
    <w:rsid w:val="0017770A"/>
    <w:rsid w:val="0017772F"/>
    <w:rsid w:val="00177743"/>
    <w:rsid w:val="00177752"/>
    <w:rsid w:val="00177796"/>
    <w:rsid w:val="001777AE"/>
    <w:rsid w:val="001777FD"/>
    <w:rsid w:val="00177819"/>
    <w:rsid w:val="00177832"/>
    <w:rsid w:val="00177839"/>
    <w:rsid w:val="00177840"/>
    <w:rsid w:val="00177883"/>
    <w:rsid w:val="001778C1"/>
    <w:rsid w:val="00177911"/>
    <w:rsid w:val="00177916"/>
    <w:rsid w:val="00177918"/>
    <w:rsid w:val="00177997"/>
    <w:rsid w:val="001779CD"/>
    <w:rsid w:val="001779F2"/>
    <w:rsid w:val="00177A0E"/>
    <w:rsid w:val="00177A19"/>
    <w:rsid w:val="00177A37"/>
    <w:rsid w:val="00177A76"/>
    <w:rsid w:val="00177AAC"/>
    <w:rsid w:val="00177ABD"/>
    <w:rsid w:val="00177ACA"/>
    <w:rsid w:val="00177B0E"/>
    <w:rsid w:val="00177B43"/>
    <w:rsid w:val="00177B65"/>
    <w:rsid w:val="00177B91"/>
    <w:rsid w:val="00177C42"/>
    <w:rsid w:val="00177C78"/>
    <w:rsid w:val="00177CBD"/>
    <w:rsid w:val="00177CBF"/>
    <w:rsid w:val="00177CC3"/>
    <w:rsid w:val="00177CF5"/>
    <w:rsid w:val="00177DC6"/>
    <w:rsid w:val="00177DF4"/>
    <w:rsid w:val="00177E7F"/>
    <w:rsid w:val="00177EA1"/>
    <w:rsid w:val="00177EC1"/>
    <w:rsid w:val="00177EC2"/>
    <w:rsid w:val="00177EFF"/>
    <w:rsid w:val="00177F7D"/>
    <w:rsid w:val="00177FD3"/>
    <w:rsid w:val="00177FD8"/>
    <w:rsid w:val="00180023"/>
    <w:rsid w:val="0018002A"/>
    <w:rsid w:val="00180034"/>
    <w:rsid w:val="00180066"/>
    <w:rsid w:val="00180069"/>
    <w:rsid w:val="0018006A"/>
    <w:rsid w:val="001800ED"/>
    <w:rsid w:val="001800F9"/>
    <w:rsid w:val="0018013D"/>
    <w:rsid w:val="00180157"/>
    <w:rsid w:val="0018017B"/>
    <w:rsid w:val="001801B0"/>
    <w:rsid w:val="001801F1"/>
    <w:rsid w:val="00180232"/>
    <w:rsid w:val="00180256"/>
    <w:rsid w:val="0018025F"/>
    <w:rsid w:val="001802E8"/>
    <w:rsid w:val="00180313"/>
    <w:rsid w:val="00180437"/>
    <w:rsid w:val="0018043D"/>
    <w:rsid w:val="00180450"/>
    <w:rsid w:val="00180470"/>
    <w:rsid w:val="00180479"/>
    <w:rsid w:val="001804A1"/>
    <w:rsid w:val="0018053B"/>
    <w:rsid w:val="001805F6"/>
    <w:rsid w:val="00180678"/>
    <w:rsid w:val="00180712"/>
    <w:rsid w:val="00180719"/>
    <w:rsid w:val="001807A6"/>
    <w:rsid w:val="001807E8"/>
    <w:rsid w:val="0018080B"/>
    <w:rsid w:val="00180844"/>
    <w:rsid w:val="0018087E"/>
    <w:rsid w:val="001808D9"/>
    <w:rsid w:val="001809A0"/>
    <w:rsid w:val="001809DF"/>
    <w:rsid w:val="001809F1"/>
    <w:rsid w:val="00180A2A"/>
    <w:rsid w:val="00180A33"/>
    <w:rsid w:val="00180A5C"/>
    <w:rsid w:val="00180A8E"/>
    <w:rsid w:val="00180AA4"/>
    <w:rsid w:val="00180AB7"/>
    <w:rsid w:val="00180ABF"/>
    <w:rsid w:val="00180AD5"/>
    <w:rsid w:val="00180B16"/>
    <w:rsid w:val="00180B17"/>
    <w:rsid w:val="00180B70"/>
    <w:rsid w:val="00180C24"/>
    <w:rsid w:val="00180C2B"/>
    <w:rsid w:val="00180C53"/>
    <w:rsid w:val="00180C96"/>
    <w:rsid w:val="00180CED"/>
    <w:rsid w:val="00180D51"/>
    <w:rsid w:val="00180EF4"/>
    <w:rsid w:val="00180F04"/>
    <w:rsid w:val="00180F1E"/>
    <w:rsid w:val="00180FD0"/>
    <w:rsid w:val="00181036"/>
    <w:rsid w:val="00181042"/>
    <w:rsid w:val="0018111A"/>
    <w:rsid w:val="0018112D"/>
    <w:rsid w:val="00181164"/>
    <w:rsid w:val="00181167"/>
    <w:rsid w:val="00181189"/>
    <w:rsid w:val="001811E9"/>
    <w:rsid w:val="00181204"/>
    <w:rsid w:val="001812A7"/>
    <w:rsid w:val="001812E6"/>
    <w:rsid w:val="00181300"/>
    <w:rsid w:val="0018130E"/>
    <w:rsid w:val="0018139C"/>
    <w:rsid w:val="001813C2"/>
    <w:rsid w:val="001813D6"/>
    <w:rsid w:val="00181481"/>
    <w:rsid w:val="0018149A"/>
    <w:rsid w:val="001814AA"/>
    <w:rsid w:val="0018159F"/>
    <w:rsid w:val="001815EE"/>
    <w:rsid w:val="0018166A"/>
    <w:rsid w:val="0018168A"/>
    <w:rsid w:val="0018179C"/>
    <w:rsid w:val="001817B7"/>
    <w:rsid w:val="001817DD"/>
    <w:rsid w:val="001817E6"/>
    <w:rsid w:val="00181829"/>
    <w:rsid w:val="0018188F"/>
    <w:rsid w:val="001818E4"/>
    <w:rsid w:val="001818FA"/>
    <w:rsid w:val="001818FE"/>
    <w:rsid w:val="0018191E"/>
    <w:rsid w:val="00181981"/>
    <w:rsid w:val="001819A0"/>
    <w:rsid w:val="001819A3"/>
    <w:rsid w:val="001819C4"/>
    <w:rsid w:val="001819CF"/>
    <w:rsid w:val="001819E0"/>
    <w:rsid w:val="001819E5"/>
    <w:rsid w:val="001819E7"/>
    <w:rsid w:val="00181A20"/>
    <w:rsid w:val="00181A25"/>
    <w:rsid w:val="00181AC5"/>
    <w:rsid w:val="00181B01"/>
    <w:rsid w:val="00181B0E"/>
    <w:rsid w:val="00181B30"/>
    <w:rsid w:val="00181BA5"/>
    <w:rsid w:val="00181BB3"/>
    <w:rsid w:val="00181BDB"/>
    <w:rsid w:val="00181BE8"/>
    <w:rsid w:val="00181C3F"/>
    <w:rsid w:val="00181C95"/>
    <w:rsid w:val="00181CC5"/>
    <w:rsid w:val="00181D0B"/>
    <w:rsid w:val="00181D2A"/>
    <w:rsid w:val="00181D2E"/>
    <w:rsid w:val="00181D78"/>
    <w:rsid w:val="00181D7B"/>
    <w:rsid w:val="00181D9E"/>
    <w:rsid w:val="00181DE1"/>
    <w:rsid w:val="00181E1A"/>
    <w:rsid w:val="00181EF3"/>
    <w:rsid w:val="00181F4F"/>
    <w:rsid w:val="00181F63"/>
    <w:rsid w:val="00181F9E"/>
    <w:rsid w:val="0018201D"/>
    <w:rsid w:val="001820AE"/>
    <w:rsid w:val="001820F3"/>
    <w:rsid w:val="00182104"/>
    <w:rsid w:val="0018219C"/>
    <w:rsid w:val="001821CD"/>
    <w:rsid w:val="0018224B"/>
    <w:rsid w:val="00182318"/>
    <w:rsid w:val="0018236A"/>
    <w:rsid w:val="001823A4"/>
    <w:rsid w:val="001823B1"/>
    <w:rsid w:val="0018243A"/>
    <w:rsid w:val="00182497"/>
    <w:rsid w:val="001824BD"/>
    <w:rsid w:val="00182546"/>
    <w:rsid w:val="00182575"/>
    <w:rsid w:val="00182587"/>
    <w:rsid w:val="00182606"/>
    <w:rsid w:val="00182643"/>
    <w:rsid w:val="00182668"/>
    <w:rsid w:val="00182669"/>
    <w:rsid w:val="001826FE"/>
    <w:rsid w:val="001827C0"/>
    <w:rsid w:val="001827C9"/>
    <w:rsid w:val="001827FF"/>
    <w:rsid w:val="00182845"/>
    <w:rsid w:val="001828E3"/>
    <w:rsid w:val="001828E9"/>
    <w:rsid w:val="00182925"/>
    <w:rsid w:val="0018292C"/>
    <w:rsid w:val="0018299A"/>
    <w:rsid w:val="001829A3"/>
    <w:rsid w:val="001829F4"/>
    <w:rsid w:val="00182A22"/>
    <w:rsid w:val="00182A8A"/>
    <w:rsid w:val="00182A95"/>
    <w:rsid w:val="00182ADB"/>
    <w:rsid w:val="00182B2D"/>
    <w:rsid w:val="00182B3D"/>
    <w:rsid w:val="00182BB3"/>
    <w:rsid w:val="00182BEE"/>
    <w:rsid w:val="00182C6F"/>
    <w:rsid w:val="00182D73"/>
    <w:rsid w:val="00182D78"/>
    <w:rsid w:val="00182D95"/>
    <w:rsid w:val="00182DBE"/>
    <w:rsid w:val="00182E12"/>
    <w:rsid w:val="00182E98"/>
    <w:rsid w:val="00182EED"/>
    <w:rsid w:val="00182F25"/>
    <w:rsid w:val="00182F32"/>
    <w:rsid w:val="00182F85"/>
    <w:rsid w:val="00183010"/>
    <w:rsid w:val="00183085"/>
    <w:rsid w:val="0018308E"/>
    <w:rsid w:val="00183150"/>
    <w:rsid w:val="001831B8"/>
    <w:rsid w:val="001831D6"/>
    <w:rsid w:val="00183208"/>
    <w:rsid w:val="00183212"/>
    <w:rsid w:val="001832A6"/>
    <w:rsid w:val="001832FC"/>
    <w:rsid w:val="00183326"/>
    <w:rsid w:val="00183365"/>
    <w:rsid w:val="0018338A"/>
    <w:rsid w:val="00183391"/>
    <w:rsid w:val="00183393"/>
    <w:rsid w:val="00183399"/>
    <w:rsid w:val="001833BF"/>
    <w:rsid w:val="001833E2"/>
    <w:rsid w:val="0018341C"/>
    <w:rsid w:val="0018344A"/>
    <w:rsid w:val="00183451"/>
    <w:rsid w:val="0018345D"/>
    <w:rsid w:val="00183464"/>
    <w:rsid w:val="0018347E"/>
    <w:rsid w:val="001834A5"/>
    <w:rsid w:val="0018350A"/>
    <w:rsid w:val="00183557"/>
    <w:rsid w:val="001835C4"/>
    <w:rsid w:val="0018364F"/>
    <w:rsid w:val="001836EB"/>
    <w:rsid w:val="00183730"/>
    <w:rsid w:val="0018373D"/>
    <w:rsid w:val="0018377A"/>
    <w:rsid w:val="0018378A"/>
    <w:rsid w:val="00183791"/>
    <w:rsid w:val="0018384C"/>
    <w:rsid w:val="00183851"/>
    <w:rsid w:val="00183859"/>
    <w:rsid w:val="00183892"/>
    <w:rsid w:val="001838A4"/>
    <w:rsid w:val="00183941"/>
    <w:rsid w:val="0018395C"/>
    <w:rsid w:val="0018396F"/>
    <w:rsid w:val="00183987"/>
    <w:rsid w:val="00183996"/>
    <w:rsid w:val="001839F9"/>
    <w:rsid w:val="00183A10"/>
    <w:rsid w:val="00183A16"/>
    <w:rsid w:val="00183AB1"/>
    <w:rsid w:val="00183AB3"/>
    <w:rsid w:val="00183AD0"/>
    <w:rsid w:val="00183AE6"/>
    <w:rsid w:val="00183B71"/>
    <w:rsid w:val="00183B76"/>
    <w:rsid w:val="00183BC1"/>
    <w:rsid w:val="00183BDA"/>
    <w:rsid w:val="00183C12"/>
    <w:rsid w:val="00183CB6"/>
    <w:rsid w:val="00183CE2"/>
    <w:rsid w:val="00183D3D"/>
    <w:rsid w:val="00183D52"/>
    <w:rsid w:val="00183D8F"/>
    <w:rsid w:val="00183DA1"/>
    <w:rsid w:val="00183DBF"/>
    <w:rsid w:val="00183E15"/>
    <w:rsid w:val="00183E28"/>
    <w:rsid w:val="00183E75"/>
    <w:rsid w:val="00183EC9"/>
    <w:rsid w:val="00183F22"/>
    <w:rsid w:val="00183F47"/>
    <w:rsid w:val="00183F62"/>
    <w:rsid w:val="00183FD7"/>
    <w:rsid w:val="00184013"/>
    <w:rsid w:val="0018407A"/>
    <w:rsid w:val="0018407F"/>
    <w:rsid w:val="001840CB"/>
    <w:rsid w:val="00184121"/>
    <w:rsid w:val="0018412D"/>
    <w:rsid w:val="0018413D"/>
    <w:rsid w:val="00184140"/>
    <w:rsid w:val="00184165"/>
    <w:rsid w:val="00184175"/>
    <w:rsid w:val="00184176"/>
    <w:rsid w:val="0018419B"/>
    <w:rsid w:val="001841D3"/>
    <w:rsid w:val="001841D9"/>
    <w:rsid w:val="001841EA"/>
    <w:rsid w:val="00184243"/>
    <w:rsid w:val="00184255"/>
    <w:rsid w:val="00184272"/>
    <w:rsid w:val="001842E7"/>
    <w:rsid w:val="001843E2"/>
    <w:rsid w:val="001843E6"/>
    <w:rsid w:val="00184437"/>
    <w:rsid w:val="0018444A"/>
    <w:rsid w:val="00184465"/>
    <w:rsid w:val="0018452A"/>
    <w:rsid w:val="0018453F"/>
    <w:rsid w:val="00184567"/>
    <w:rsid w:val="00184572"/>
    <w:rsid w:val="001845CF"/>
    <w:rsid w:val="00184602"/>
    <w:rsid w:val="0018467C"/>
    <w:rsid w:val="00184699"/>
    <w:rsid w:val="001846B3"/>
    <w:rsid w:val="001846F4"/>
    <w:rsid w:val="0018475D"/>
    <w:rsid w:val="001847AB"/>
    <w:rsid w:val="001847CB"/>
    <w:rsid w:val="0018480E"/>
    <w:rsid w:val="00184828"/>
    <w:rsid w:val="00184884"/>
    <w:rsid w:val="001848C5"/>
    <w:rsid w:val="001848FD"/>
    <w:rsid w:val="0018491E"/>
    <w:rsid w:val="00184942"/>
    <w:rsid w:val="00184976"/>
    <w:rsid w:val="00184987"/>
    <w:rsid w:val="001849A7"/>
    <w:rsid w:val="001849CA"/>
    <w:rsid w:val="00184A07"/>
    <w:rsid w:val="00184A4B"/>
    <w:rsid w:val="00184AC3"/>
    <w:rsid w:val="00184AFE"/>
    <w:rsid w:val="00184B53"/>
    <w:rsid w:val="00184B56"/>
    <w:rsid w:val="00184B66"/>
    <w:rsid w:val="00184B6F"/>
    <w:rsid w:val="00184C4A"/>
    <w:rsid w:val="00184C7F"/>
    <w:rsid w:val="00184D08"/>
    <w:rsid w:val="00184DE7"/>
    <w:rsid w:val="00184DF2"/>
    <w:rsid w:val="00184E56"/>
    <w:rsid w:val="00184EB8"/>
    <w:rsid w:val="00184F2A"/>
    <w:rsid w:val="00184F37"/>
    <w:rsid w:val="00184F77"/>
    <w:rsid w:val="00185087"/>
    <w:rsid w:val="001850D5"/>
    <w:rsid w:val="00185103"/>
    <w:rsid w:val="00185119"/>
    <w:rsid w:val="00185158"/>
    <w:rsid w:val="001851AF"/>
    <w:rsid w:val="001851E7"/>
    <w:rsid w:val="00185225"/>
    <w:rsid w:val="00185231"/>
    <w:rsid w:val="0018527D"/>
    <w:rsid w:val="001852DC"/>
    <w:rsid w:val="001852E3"/>
    <w:rsid w:val="00185334"/>
    <w:rsid w:val="0018535D"/>
    <w:rsid w:val="00185364"/>
    <w:rsid w:val="00185371"/>
    <w:rsid w:val="00185380"/>
    <w:rsid w:val="0018538C"/>
    <w:rsid w:val="00185396"/>
    <w:rsid w:val="001853F0"/>
    <w:rsid w:val="001854E9"/>
    <w:rsid w:val="00185599"/>
    <w:rsid w:val="001855BB"/>
    <w:rsid w:val="001855C5"/>
    <w:rsid w:val="00185637"/>
    <w:rsid w:val="001856B3"/>
    <w:rsid w:val="001856DC"/>
    <w:rsid w:val="001856EA"/>
    <w:rsid w:val="0018576D"/>
    <w:rsid w:val="0018578D"/>
    <w:rsid w:val="00185858"/>
    <w:rsid w:val="0018587B"/>
    <w:rsid w:val="00185892"/>
    <w:rsid w:val="001858BE"/>
    <w:rsid w:val="00185937"/>
    <w:rsid w:val="001859A9"/>
    <w:rsid w:val="00185AA9"/>
    <w:rsid w:val="00185AC5"/>
    <w:rsid w:val="00185AC7"/>
    <w:rsid w:val="00185AC8"/>
    <w:rsid w:val="00185AF6"/>
    <w:rsid w:val="00185B3D"/>
    <w:rsid w:val="00185B53"/>
    <w:rsid w:val="00185B9F"/>
    <w:rsid w:val="00185BC9"/>
    <w:rsid w:val="00185C36"/>
    <w:rsid w:val="00185C70"/>
    <w:rsid w:val="00185C94"/>
    <w:rsid w:val="00185CBA"/>
    <w:rsid w:val="00185D93"/>
    <w:rsid w:val="00185DFF"/>
    <w:rsid w:val="00185E1E"/>
    <w:rsid w:val="00185E3E"/>
    <w:rsid w:val="00185EEE"/>
    <w:rsid w:val="00185F97"/>
    <w:rsid w:val="00185FDB"/>
    <w:rsid w:val="00186031"/>
    <w:rsid w:val="00186057"/>
    <w:rsid w:val="001860D3"/>
    <w:rsid w:val="00186179"/>
    <w:rsid w:val="00186188"/>
    <w:rsid w:val="00186190"/>
    <w:rsid w:val="001861FC"/>
    <w:rsid w:val="001862D1"/>
    <w:rsid w:val="001862EB"/>
    <w:rsid w:val="001862FA"/>
    <w:rsid w:val="001862FF"/>
    <w:rsid w:val="00186306"/>
    <w:rsid w:val="00186315"/>
    <w:rsid w:val="001863AB"/>
    <w:rsid w:val="001863F2"/>
    <w:rsid w:val="001863FF"/>
    <w:rsid w:val="0018641A"/>
    <w:rsid w:val="0018644A"/>
    <w:rsid w:val="0018646B"/>
    <w:rsid w:val="00186486"/>
    <w:rsid w:val="001864B0"/>
    <w:rsid w:val="001864F2"/>
    <w:rsid w:val="0018652C"/>
    <w:rsid w:val="001865E0"/>
    <w:rsid w:val="0018660E"/>
    <w:rsid w:val="0018661E"/>
    <w:rsid w:val="001866C5"/>
    <w:rsid w:val="00186750"/>
    <w:rsid w:val="0018675F"/>
    <w:rsid w:val="00186771"/>
    <w:rsid w:val="001867FB"/>
    <w:rsid w:val="00186812"/>
    <w:rsid w:val="00186840"/>
    <w:rsid w:val="001868B0"/>
    <w:rsid w:val="001868CE"/>
    <w:rsid w:val="001868F8"/>
    <w:rsid w:val="001869F4"/>
    <w:rsid w:val="001869FD"/>
    <w:rsid w:val="00186A33"/>
    <w:rsid w:val="00186A52"/>
    <w:rsid w:val="00186AAB"/>
    <w:rsid w:val="00186AB7"/>
    <w:rsid w:val="00186ADF"/>
    <w:rsid w:val="00186AE1"/>
    <w:rsid w:val="00186AF8"/>
    <w:rsid w:val="00186AFD"/>
    <w:rsid w:val="00186BDA"/>
    <w:rsid w:val="00186BE4"/>
    <w:rsid w:val="00186CD6"/>
    <w:rsid w:val="00186D03"/>
    <w:rsid w:val="00186D17"/>
    <w:rsid w:val="00186D5C"/>
    <w:rsid w:val="00186D86"/>
    <w:rsid w:val="00186E27"/>
    <w:rsid w:val="00186E2C"/>
    <w:rsid w:val="00186E32"/>
    <w:rsid w:val="00186E64"/>
    <w:rsid w:val="00186E67"/>
    <w:rsid w:val="00186E79"/>
    <w:rsid w:val="00186E9E"/>
    <w:rsid w:val="00186F73"/>
    <w:rsid w:val="00186FBE"/>
    <w:rsid w:val="00187003"/>
    <w:rsid w:val="00187036"/>
    <w:rsid w:val="0018706B"/>
    <w:rsid w:val="001870CC"/>
    <w:rsid w:val="0018714A"/>
    <w:rsid w:val="001871AA"/>
    <w:rsid w:val="001871F4"/>
    <w:rsid w:val="0018724A"/>
    <w:rsid w:val="001872C5"/>
    <w:rsid w:val="00187329"/>
    <w:rsid w:val="00187380"/>
    <w:rsid w:val="001873BC"/>
    <w:rsid w:val="001873C5"/>
    <w:rsid w:val="00187445"/>
    <w:rsid w:val="00187544"/>
    <w:rsid w:val="001875AE"/>
    <w:rsid w:val="001875C3"/>
    <w:rsid w:val="001875CB"/>
    <w:rsid w:val="00187641"/>
    <w:rsid w:val="0018765A"/>
    <w:rsid w:val="001876A6"/>
    <w:rsid w:val="001876B9"/>
    <w:rsid w:val="001876BF"/>
    <w:rsid w:val="0018772A"/>
    <w:rsid w:val="001877D4"/>
    <w:rsid w:val="00187888"/>
    <w:rsid w:val="00187954"/>
    <w:rsid w:val="001879AC"/>
    <w:rsid w:val="001879BD"/>
    <w:rsid w:val="001879FF"/>
    <w:rsid w:val="00187A0F"/>
    <w:rsid w:val="00187ACC"/>
    <w:rsid w:val="00187AF4"/>
    <w:rsid w:val="00187B42"/>
    <w:rsid w:val="00187B48"/>
    <w:rsid w:val="00187B5A"/>
    <w:rsid w:val="00187B87"/>
    <w:rsid w:val="00187BA3"/>
    <w:rsid w:val="00187BC3"/>
    <w:rsid w:val="00187BCC"/>
    <w:rsid w:val="00187C07"/>
    <w:rsid w:val="00187C0E"/>
    <w:rsid w:val="00187C4B"/>
    <w:rsid w:val="00187C7C"/>
    <w:rsid w:val="00187C8A"/>
    <w:rsid w:val="00187D19"/>
    <w:rsid w:val="00187DEC"/>
    <w:rsid w:val="00187E64"/>
    <w:rsid w:val="00187E89"/>
    <w:rsid w:val="00187E8D"/>
    <w:rsid w:val="00187EB6"/>
    <w:rsid w:val="00187EB8"/>
    <w:rsid w:val="00187ED3"/>
    <w:rsid w:val="00187F50"/>
    <w:rsid w:val="00187F54"/>
    <w:rsid w:val="00187F58"/>
    <w:rsid w:val="00187F61"/>
    <w:rsid w:val="00187F68"/>
    <w:rsid w:val="00187F9B"/>
    <w:rsid w:val="00187FAA"/>
    <w:rsid w:val="00187FC4"/>
    <w:rsid w:val="00187FF4"/>
    <w:rsid w:val="0019001B"/>
    <w:rsid w:val="0019001E"/>
    <w:rsid w:val="00190022"/>
    <w:rsid w:val="00190051"/>
    <w:rsid w:val="001900ED"/>
    <w:rsid w:val="00190134"/>
    <w:rsid w:val="00190154"/>
    <w:rsid w:val="0019017F"/>
    <w:rsid w:val="0019019A"/>
    <w:rsid w:val="0019019B"/>
    <w:rsid w:val="001901B1"/>
    <w:rsid w:val="0019022D"/>
    <w:rsid w:val="0019024B"/>
    <w:rsid w:val="00190280"/>
    <w:rsid w:val="001902A4"/>
    <w:rsid w:val="001902AB"/>
    <w:rsid w:val="001902B7"/>
    <w:rsid w:val="0019030F"/>
    <w:rsid w:val="00190388"/>
    <w:rsid w:val="001903A2"/>
    <w:rsid w:val="001903D7"/>
    <w:rsid w:val="00190404"/>
    <w:rsid w:val="00190504"/>
    <w:rsid w:val="00190516"/>
    <w:rsid w:val="0019052D"/>
    <w:rsid w:val="00190537"/>
    <w:rsid w:val="00190545"/>
    <w:rsid w:val="00190581"/>
    <w:rsid w:val="00190586"/>
    <w:rsid w:val="001905D1"/>
    <w:rsid w:val="00190632"/>
    <w:rsid w:val="00190698"/>
    <w:rsid w:val="001906DB"/>
    <w:rsid w:val="001906DF"/>
    <w:rsid w:val="0019074E"/>
    <w:rsid w:val="001907FC"/>
    <w:rsid w:val="001908A1"/>
    <w:rsid w:val="00190950"/>
    <w:rsid w:val="0019096D"/>
    <w:rsid w:val="00190988"/>
    <w:rsid w:val="0019098E"/>
    <w:rsid w:val="00190A1D"/>
    <w:rsid w:val="00190A80"/>
    <w:rsid w:val="00190AC7"/>
    <w:rsid w:val="00190B38"/>
    <w:rsid w:val="00190B40"/>
    <w:rsid w:val="00190B90"/>
    <w:rsid w:val="00190BC7"/>
    <w:rsid w:val="00190C2F"/>
    <w:rsid w:val="00190C31"/>
    <w:rsid w:val="00190C46"/>
    <w:rsid w:val="00190CBE"/>
    <w:rsid w:val="00190CDD"/>
    <w:rsid w:val="00190CFF"/>
    <w:rsid w:val="00190D0E"/>
    <w:rsid w:val="00190D59"/>
    <w:rsid w:val="00190D96"/>
    <w:rsid w:val="00190D9E"/>
    <w:rsid w:val="00190DF8"/>
    <w:rsid w:val="00190E2C"/>
    <w:rsid w:val="00190E3E"/>
    <w:rsid w:val="00190E5A"/>
    <w:rsid w:val="00190EA6"/>
    <w:rsid w:val="00190EE7"/>
    <w:rsid w:val="00190F78"/>
    <w:rsid w:val="00190FA2"/>
    <w:rsid w:val="00190FAA"/>
    <w:rsid w:val="00190FE9"/>
    <w:rsid w:val="00191002"/>
    <w:rsid w:val="00191003"/>
    <w:rsid w:val="0019102E"/>
    <w:rsid w:val="00191050"/>
    <w:rsid w:val="00191053"/>
    <w:rsid w:val="0019107D"/>
    <w:rsid w:val="00191081"/>
    <w:rsid w:val="001910C5"/>
    <w:rsid w:val="0019112E"/>
    <w:rsid w:val="00191196"/>
    <w:rsid w:val="001911BF"/>
    <w:rsid w:val="001911F8"/>
    <w:rsid w:val="00191229"/>
    <w:rsid w:val="00191240"/>
    <w:rsid w:val="001912FD"/>
    <w:rsid w:val="00191300"/>
    <w:rsid w:val="001913B9"/>
    <w:rsid w:val="001913BE"/>
    <w:rsid w:val="00191491"/>
    <w:rsid w:val="001914AE"/>
    <w:rsid w:val="001914BA"/>
    <w:rsid w:val="001914DF"/>
    <w:rsid w:val="00191504"/>
    <w:rsid w:val="00191506"/>
    <w:rsid w:val="00191535"/>
    <w:rsid w:val="00191538"/>
    <w:rsid w:val="001915F1"/>
    <w:rsid w:val="00191627"/>
    <w:rsid w:val="0019162A"/>
    <w:rsid w:val="00191690"/>
    <w:rsid w:val="001916C1"/>
    <w:rsid w:val="0019171B"/>
    <w:rsid w:val="00191736"/>
    <w:rsid w:val="0019173B"/>
    <w:rsid w:val="00191801"/>
    <w:rsid w:val="0019182E"/>
    <w:rsid w:val="00191883"/>
    <w:rsid w:val="00191948"/>
    <w:rsid w:val="001919BA"/>
    <w:rsid w:val="001919F6"/>
    <w:rsid w:val="00191A39"/>
    <w:rsid w:val="00191A79"/>
    <w:rsid w:val="00191ADC"/>
    <w:rsid w:val="00191B22"/>
    <w:rsid w:val="00191B2D"/>
    <w:rsid w:val="00191B45"/>
    <w:rsid w:val="00191B57"/>
    <w:rsid w:val="00191BCA"/>
    <w:rsid w:val="00191C75"/>
    <w:rsid w:val="00191CD4"/>
    <w:rsid w:val="00191CF8"/>
    <w:rsid w:val="00191D38"/>
    <w:rsid w:val="00191D4A"/>
    <w:rsid w:val="00191DA0"/>
    <w:rsid w:val="00191DBC"/>
    <w:rsid w:val="00191E0A"/>
    <w:rsid w:val="00191E88"/>
    <w:rsid w:val="00191EAE"/>
    <w:rsid w:val="00191ED0"/>
    <w:rsid w:val="00191F3C"/>
    <w:rsid w:val="00191FCE"/>
    <w:rsid w:val="00191FF8"/>
    <w:rsid w:val="00192002"/>
    <w:rsid w:val="0019209E"/>
    <w:rsid w:val="001920AA"/>
    <w:rsid w:val="00192114"/>
    <w:rsid w:val="001921BD"/>
    <w:rsid w:val="00192253"/>
    <w:rsid w:val="00192282"/>
    <w:rsid w:val="001922CE"/>
    <w:rsid w:val="001922FD"/>
    <w:rsid w:val="00192311"/>
    <w:rsid w:val="0019238B"/>
    <w:rsid w:val="001923B4"/>
    <w:rsid w:val="001923E0"/>
    <w:rsid w:val="00192436"/>
    <w:rsid w:val="00192468"/>
    <w:rsid w:val="0019246A"/>
    <w:rsid w:val="001924B3"/>
    <w:rsid w:val="00192525"/>
    <w:rsid w:val="00192575"/>
    <w:rsid w:val="0019258A"/>
    <w:rsid w:val="001925FB"/>
    <w:rsid w:val="001925FC"/>
    <w:rsid w:val="00192617"/>
    <w:rsid w:val="00192625"/>
    <w:rsid w:val="00192658"/>
    <w:rsid w:val="00192729"/>
    <w:rsid w:val="0019273D"/>
    <w:rsid w:val="0019274E"/>
    <w:rsid w:val="001927C0"/>
    <w:rsid w:val="001927C5"/>
    <w:rsid w:val="00192844"/>
    <w:rsid w:val="00192846"/>
    <w:rsid w:val="001928A4"/>
    <w:rsid w:val="001928EE"/>
    <w:rsid w:val="00192902"/>
    <w:rsid w:val="00192975"/>
    <w:rsid w:val="001929B0"/>
    <w:rsid w:val="001929B6"/>
    <w:rsid w:val="00192A74"/>
    <w:rsid w:val="00192AAB"/>
    <w:rsid w:val="00192AF8"/>
    <w:rsid w:val="00192B13"/>
    <w:rsid w:val="00192B2B"/>
    <w:rsid w:val="00192B58"/>
    <w:rsid w:val="00192BC6"/>
    <w:rsid w:val="00192BE5"/>
    <w:rsid w:val="00192BFC"/>
    <w:rsid w:val="00192CF6"/>
    <w:rsid w:val="00192D84"/>
    <w:rsid w:val="00192DF6"/>
    <w:rsid w:val="00192E37"/>
    <w:rsid w:val="00192E92"/>
    <w:rsid w:val="00192EB0"/>
    <w:rsid w:val="00192F1E"/>
    <w:rsid w:val="00192F79"/>
    <w:rsid w:val="00192F83"/>
    <w:rsid w:val="00192F86"/>
    <w:rsid w:val="00192FB1"/>
    <w:rsid w:val="00192FD4"/>
    <w:rsid w:val="0019306C"/>
    <w:rsid w:val="00193091"/>
    <w:rsid w:val="001930F6"/>
    <w:rsid w:val="0019315A"/>
    <w:rsid w:val="00193160"/>
    <w:rsid w:val="00193187"/>
    <w:rsid w:val="001931F9"/>
    <w:rsid w:val="001932CF"/>
    <w:rsid w:val="0019331D"/>
    <w:rsid w:val="00193361"/>
    <w:rsid w:val="00193387"/>
    <w:rsid w:val="0019339E"/>
    <w:rsid w:val="001933B8"/>
    <w:rsid w:val="0019342E"/>
    <w:rsid w:val="00193482"/>
    <w:rsid w:val="0019348E"/>
    <w:rsid w:val="001934D1"/>
    <w:rsid w:val="00193502"/>
    <w:rsid w:val="0019352A"/>
    <w:rsid w:val="001935B1"/>
    <w:rsid w:val="00193618"/>
    <w:rsid w:val="00193629"/>
    <w:rsid w:val="0019362A"/>
    <w:rsid w:val="00193638"/>
    <w:rsid w:val="00193669"/>
    <w:rsid w:val="001936C4"/>
    <w:rsid w:val="001936DB"/>
    <w:rsid w:val="001936FA"/>
    <w:rsid w:val="00193731"/>
    <w:rsid w:val="00193767"/>
    <w:rsid w:val="0019376B"/>
    <w:rsid w:val="00193775"/>
    <w:rsid w:val="0019379A"/>
    <w:rsid w:val="001937D7"/>
    <w:rsid w:val="00193884"/>
    <w:rsid w:val="0019389F"/>
    <w:rsid w:val="001938B3"/>
    <w:rsid w:val="00193901"/>
    <w:rsid w:val="00193905"/>
    <w:rsid w:val="00193993"/>
    <w:rsid w:val="00193999"/>
    <w:rsid w:val="001939DA"/>
    <w:rsid w:val="00193AE4"/>
    <w:rsid w:val="00193B14"/>
    <w:rsid w:val="00193B28"/>
    <w:rsid w:val="00193B33"/>
    <w:rsid w:val="00193B6A"/>
    <w:rsid w:val="00193B7C"/>
    <w:rsid w:val="00193B97"/>
    <w:rsid w:val="00193BD1"/>
    <w:rsid w:val="00193BDA"/>
    <w:rsid w:val="00193C4D"/>
    <w:rsid w:val="00193C50"/>
    <w:rsid w:val="00193C90"/>
    <w:rsid w:val="00193CA9"/>
    <w:rsid w:val="00193CD6"/>
    <w:rsid w:val="00193CF2"/>
    <w:rsid w:val="00193D0C"/>
    <w:rsid w:val="00193D10"/>
    <w:rsid w:val="00193D50"/>
    <w:rsid w:val="00193D9C"/>
    <w:rsid w:val="00193DAE"/>
    <w:rsid w:val="00193DD1"/>
    <w:rsid w:val="00193E44"/>
    <w:rsid w:val="00193F90"/>
    <w:rsid w:val="00193F96"/>
    <w:rsid w:val="00193FFD"/>
    <w:rsid w:val="00194020"/>
    <w:rsid w:val="00194070"/>
    <w:rsid w:val="001940D1"/>
    <w:rsid w:val="00194119"/>
    <w:rsid w:val="0019414D"/>
    <w:rsid w:val="001941C0"/>
    <w:rsid w:val="00194210"/>
    <w:rsid w:val="00194290"/>
    <w:rsid w:val="001942F9"/>
    <w:rsid w:val="0019439E"/>
    <w:rsid w:val="001943D7"/>
    <w:rsid w:val="00194443"/>
    <w:rsid w:val="00194477"/>
    <w:rsid w:val="001944F7"/>
    <w:rsid w:val="0019452B"/>
    <w:rsid w:val="0019456A"/>
    <w:rsid w:val="00194577"/>
    <w:rsid w:val="00194628"/>
    <w:rsid w:val="00194658"/>
    <w:rsid w:val="0019469C"/>
    <w:rsid w:val="001946D9"/>
    <w:rsid w:val="0019474D"/>
    <w:rsid w:val="00194788"/>
    <w:rsid w:val="001947A2"/>
    <w:rsid w:val="001947A4"/>
    <w:rsid w:val="0019480B"/>
    <w:rsid w:val="0019482A"/>
    <w:rsid w:val="0019488A"/>
    <w:rsid w:val="001948A4"/>
    <w:rsid w:val="001948B2"/>
    <w:rsid w:val="001948B4"/>
    <w:rsid w:val="001948E1"/>
    <w:rsid w:val="0019490B"/>
    <w:rsid w:val="001949BE"/>
    <w:rsid w:val="001949C2"/>
    <w:rsid w:val="00194A0E"/>
    <w:rsid w:val="00194A27"/>
    <w:rsid w:val="00194AA3"/>
    <w:rsid w:val="00194B2F"/>
    <w:rsid w:val="00194C3B"/>
    <w:rsid w:val="00194C52"/>
    <w:rsid w:val="00194C65"/>
    <w:rsid w:val="00194C79"/>
    <w:rsid w:val="00194CA2"/>
    <w:rsid w:val="00194CA4"/>
    <w:rsid w:val="00194CDA"/>
    <w:rsid w:val="00194CDE"/>
    <w:rsid w:val="00194D30"/>
    <w:rsid w:val="00194D65"/>
    <w:rsid w:val="00194D73"/>
    <w:rsid w:val="00194DE4"/>
    <w:rsid w:val="00194E1F"/>
    <w:rsid w:val="00194E25"/>
    <w:rsid w:val="00194E99"/>
    <w:rsid w:val="00194EA6"/>
    <w:rsid w:val="00194F0C"/>
    <w:rsid w:val="00194F6F"/>
    <w:rsid w:val="00194F72"/>
    <w:rsid w:val="00194F96"/>
    <w:rsid w:val="00194FED"/>
    <w:rsid w:val="00194FF6"/>
    <w:rsid w:val="00194FFD"/>
    <w:rsid w:val="0019504C"/>
    <w:rsid w:val="0019515E"/>
    <w:rsid w:val="00195195"/>
    <w:rsid w:val="001951A8"/>
    <w:rsid w:val="001951B2"/>
    <w:rsid w:val="0019526B"/>
    <w:rsid w:val="0019527F"/>
    <w:rsid w:val="001952F4"/>
    <w:rsid w:val="0019539D"/>
    <w:rsid w:val="001953EE"/>
    <w:rsid w:val="001953FB"/>
    <w:rsid w:val="00195440"/>
    <w:rsid w:val="00195448"/>
    <w:rsid w:val="001954A3"/>
    <w:rsid w:val="0019550A"/>
    <w:rsid w:val="00195582"/>
    <w:rsid w:val="0019561D"/>
    <w:rsid w:val="00195622"/>
    <w:rsid w:val="0019563D"/>
    <w:rsid w:val="0019565E"/>
    <w:rsid w:val="0019570D"/>
    <w:rsid w:val="00195736"/>
    <w:rsid w:val="00195746"/>
    <w:rsid w:val="0019576F"/>
    <w:rsid w:val="00195796"/>
    <w:rsid w:val="001957B5"/>
    <w:rsid w:val="0019587C"/>
    <w:rsid w:val="001958B5"/>
    <w:rsid w:val="001958CA"/>
    <w:rsid w:val="00195930"/>
    <w:rsid w:val="00195933"/>
    <w:rsid w:val="00195973"/>
    <w:rsid w:val="00195992"/>
    <w:rsid w:val="001959D9"/>
    <w:rsid w:val="001959F3"/>
    <w:rsid w:val="00195AD8"/>
    <w:rsid w:val="00195B4B"/>
    <w:rsid w:val="00195B84"/>
    <w:rsid w:val="00195BA4"/>
    <w:rsid w:val="00195BB8"/>
    <w:rsid w:val="00195C05"/>
    <w:rsid w:val="00195D2D"/>
    <w:rsid w:val="00195D77"/>
    <w:rsid w:val="00195DAD"/>
    <w:rsid w:val="00195DC1"/>
    <w:rsid w:val="00195E1C"/>
    <w:rsid w:val="00195E27"/>
    <w:rsid w:val="00195E40"/>
    <w:rsid w:val="00195E5C"/>
    <w:rsid w:val="00195EA5"/>
    <w:rsid w:val="00195F57"/>
    <w:rsid w:val="00195F62"/>
    <w:rsid w:val="00195F76"/>
    <w:rsid w:val="00195FA7"/>
    <w:rsid w:val="00195FA8"/>
    <w:rsid w:val="00195FE8"/>
    <w:rsid w:val="00196026"/>
    <w:rsid w:val="00196051"/>
    <w:rsid w:val="0019607E"/>
    <w:rsid w:val="001960A2"/>
    <w:rsid w:val="001960AB"/>
    <w:rsid w:val="001960B0"/>
    <w:rsid w:val="001960E8"/>
    <w:rsid w:val="00196247"/>
    <w:rsid w:val="00196278"/>
    <w:rsid w:val="001962E8"/>
    <w:rsid w:val="001962F7"/>
    <w:rsid w:val="00196395"/>
    <w:rsid w:val="00196399"/>
    <w:rsid w:val="001963B6"/>
    <w:rsid w:val="001963C3"/>
    <w:rsid w:val="00196406"/>
    <w:rsid w:val="00196453"/>
    <w:rsid w:val="00196456"/>
    <w:rsid w:val="00196463"/>
    <w:rsid w:val="00196505"/>
    <w:rsid w:val="00196558"/>
    <w:rsid w:val="001965A3"/>
    <w:rsid w:val="001965F8"/>
    <w:rsid w:val="0019665B"/>
    <w:rsid w:val="001966E1"/>
    <w:rsid w:val="00196722"/>
    <w:rsid w:val="00196741"/>
    <w:rsid w:val="00196747"/>
    <w:rsid w:val="001967FF"/>
    <w:rsid w:val="00196807"/>
    <w:rsid w:val="00196879"/>
    <w:rsid w:val="00196894"/>
    <w:rsid w:val="001968DA"/>
    <w:rsid w:val="00196952"/>
    <w:rsid w:val="00196A55"/>
    <w:rsid w:val="00196A7C"/>
    <w:rsid w:val="00196A7D"/>
    <w:rsid w:val="00196A9C"/>
    <w:rsid w:val="00196AA4"/>
    <w:rsid w:val="00196AE8"/>
    <w:rsid w:val="00196B08"/>
    <w:rsid w:val="00196B40"/>
    <w:rsid w:val="00196B49"/>
    <w:rsid w:val="00196B4E"/>
    <w:rsid w:val="00196B4F"/>
    <w:rsid w:val="00196B6F"/>
    <w:rsid w:val="00196BC2"/>
    <w:rsid w:val="00196BE2"/>
    <w:rsid w:val="00196BE8"/>
    <w:rsid w:val="00196C82"/>
    <w:rsid w:val="00196C8F"/>
    <w:rsid w:val="00196CE8"/>
    <w:rsid w:val="00196D57"/>
    <w:rsid w:val="00196D5A"/>
    <w:rsid w:val="00196D93"/>
    <w:rsid w:val="00196DAB"/>
    <w:rsid w:val="00196E1A"/>
    <w:rsid w:val="00196E45"/>
    <w:rsid w:val="00196E7A"/>
    <w:rsid w:val="00196F3B"/>
    <w:rsid w:val="00196F73"/>
    <w:rsid w:val="00197032"/>
    <w:rsid w:val="00197063"/>
    <w:rsid w:val="001970BE"/>
    <w:rsid w:val="001970DF"/>
    <w:rsid w:val="001970E4"/>
    <w:rsid w:val="001970E7"/>
    <w:rsid w:val="001970F0"/>
    <w:rsid w:val="001971D3"/>
    <w:rsid w:val="0019729A"/>
    <w:rsid w:val="001972F3"/>
    <w:rsid w:val="00197322"/>
    <w:rsid w:val="00197338"/>
    <w:rsid w:val="0019738D"/>
    <w:rsid w:val="001973C1"/>
    <w:rsid w:val="00197443"/>
    <w:rsid w:val="00197452"/>
    <w:rsid w:val="001974C6"/>
    <w:rsid w:val="0019752F"/>
    <w:rsid w:val="0019753D"/>
    <w:rsid w:val="00197549"/>
    <w:rsid w:val="0019756E"/>
    <w:rsid w:val="00197599"/>
    <w:rsid w:val="00197621"/>
    <w:rsid w:val="00197682"/>
    <w:rsid w:val="001976A0"/>
    <w:rsid w:val="001976B1"/>
    <w:rsid w:val="0019770A"/>
    <w:rsid w:val="00197763"/>
    <w:rsid w:val="0019786A"/>
    <w:rsid w:val="00197883"/>
    <w:rsid w:val="0019789B"/>
    <w:rsid w:val="0019789F"/>
    <w:rsid w:val="00197908"/>
    <w:rsid w:val="0019790E"/>
    <w:rsid w:val="0019797C"/>
    <w:rsid w:val="00197995"/>
    <w:rsid w:val="001979CE"/>
    <w:rsid w:val="00197A42"/>
    <w:rsid w:val="00197A87"/>
    <w:rsid w:val="00197A92"/>
    <w:rsid w:val="00197ABB"/>
    <w:rsid w:val="00197AFD"/>
    <w:rsid w:val="00197B26"/>
    <w:rsid w:val="00197B47"/>
    <w:rsid w:val="00197B6E"/>
    <w:rsid w:val="00197B82"/>
    <w:rsid w:val="00197BC2"/>
    <w:rsid w:val="00197C5B"/>
    <w:rsid w:val="00197CCA"/>
    <w:rsid w:val="00197CF2"/>
    <w:rsid w:val="00197D17"/>
    <w:rsid w:val="00197D70"/>
    <w:rsid w:val="00197D78"/>
    <w:rsid w:val="00197DE5"/>
    <w:rsid w:val="00197E81"/>
    <w:rsid w:val="00197EA3"/>
    <w:rsid w:val="00197EA4"/>
    <w:rsid w:val="00197EC1"/>
    <w:rsid w:val="00197F27"/>
    <w:rsid w:val="00197F4D"/>
    <w:rsid w:val="00197FB7"/>
    <w:rsid w:val="001A0078"/>
    <w:rsid w:val="001A00A4"/>
    <w:rsid w:val="001A00E8"/>
    <w:rsid w:val="001A010A"/>
    <w:rsid w:val="001A012B"/>
    <w:rsid w:val="001A017B"/>
    <w:rsid w:val="001A01DF"/>
    <w:rsid w:val="001A0209"/>
    <w:rsid w:val="001A020E"/>
    <w:rsid w:val="001A0291"/>
    <w:rsid w:val="001A02C4"/>
    <w:rsid w:val="001A0308"/>
    <w:rsid w:val="001A0326"/>
    <w:rsid w:val="001A03E2"/>
    <w:rsid w:val="001A03F2"/>
    <w:rsid w:val="001A0402"/>
    <w:rsid w:val="001A040F"/>
    <w:rsid w:val="001A042B"/>
    <w:rsid w:val="001A0461"/>
    <w:rsid w:val="001A04B4"/>
    <w:rsid w:val="001A04D1"/>
    <w:rsid w:val="001A04DA"/>
    <w:rsid w:val="001A04DB"/>
    <w:rsid w:val="001A04DC"/>
    <w:rsid w:val="001A0599"/>
    <w:rsid w:val="001A05D4"/>
    <w:rsid w:val="001A0743"/>
    <w:rsid w:val="001A0783"/>
    <w:rsid w:val="001A07A9"/>
    <w:rsid w:val="001A07B1"/>
    <w:rsid w:val="001A07DB"/>
    <w:rsid w:val="001A0864"/>
    <w:rsid w:val="001A089D"/>
    <w:rsid w:val="001A08A9"/>
    <w:rsid w:val="001A08FB"/>
    <w:rsid w:val="001A08FE"/>
    <w:rsid w:val="001A0969"/>
    <w:rsid w:val="001A097C"/>
    <w:rsid w:val="001A0986"/>
    <w:rsid w:val="001A0994"/>
    <w:rsid w:val="001A099E"/>
    <w:rsid w:val="001A09BC"/>
    <w:rsid w:val="001A09EB"/>
    <w:rsid w:val="001A09F0"/>
    <w:rsid w:val="001A0A90"/>
    <w:rsid w:val="001A0A92"/>
    <w:rsid w:val="001A0A93"/>
    <w:rsid w:val="001A0A95"/>
    <w:rsid w:val="001A0AA6"/>
    <w:rsid w:val="001A0B5A"/>
    <w:rsid w:val="001A0BE5"/>
    <w:rsid w:val="001A0BFD"/>
    <w:rsid w:val="001A0C0E"/>
    <w:rsid w:val="001A0CA9"/>
    <w:rsid w:val="001A0CCB"/>
    <w:rsid w:val="001A0D22"/>
    <w:rsid w:val="001A0D3B"/>
    <w:rsid w:val="001A0D50"/>
    <w:rsid w:val="001A0DB3"/>
    <w:rsid w:val="001A0DBE"/>
    <w:rsid w:val="001A0E03"/>
    <w:rsid w:val="001A0E0D"/>
    <w:rsid w:val="001A0E1C"/>
    <w:rsid w:val="001A0E5F"/>
    <w:rsid w:val="001A0E80"/>
    <w:rsid w:val="001A0F2D"/>
    <w:rsid w:val="001A0F75"/>
    <w:rsid w:val="001A0FC0"/>
    <w:rsid w:val="001A103A"/>
    <w:rsid w:val="001A1079"/>
    <w:rsid w:val="001A10C3"/>
    <w:rsid w:val="001A114C"/>
    <w:rsid w:val="001A1157"/>
    <w:rsid w:val="001A11E7"/>
    <w:rsid w:val="001A123B"/>
    <w:rsid w:val="001A125C"/>
    <w:rsid w:val="001A125F"/>
    <w:rsid w:val="001A129B"/>
    <w:rsid w:val="001A12AB"/>
    <w:rsid w:val="001A12F4"/>
    <w:rsid w:val="001A1359"/>
    <w:rsid w:val="001A136A"/>
    <w:rsid w:val="001A13A9"/>
    <w:rsid w:val="001A13C2"/>
    <w:rsid w:val="001A1413"/>
    <w:rsid w:val="001A1488"/>
    <w:rsid w:val="001A14A9"/>
    <w:rsid w:val="001A1568"/>
    <w:rsid w:val="001A15B6"/>
    <w:rsid w:val="001A15F4"/>
    <w:rsid w:val="001A1608"/>
    <w:rsid w:val="001A164C"/>
    <w:rsid w:val="001A165B"/>
    <w:rsid w:val="001A167D"/>
    <w:rsid w:val="001A16C4"/>
    <w:rsid w:val="001A172E"/>
    <w:rsid w:val="001A1736"/>
    <w:rsid w:val="001A183D"/>
    <w:rsid w:val="001A1861"/>
    <w:rsid w:val="001A1865"/>
    <w:rsid w:val="001A1882"/>
    <w:rsid w:val="001A18C1"/>
    <w:rsid w:val="001A18DC"/>
    <w:rsid w:val="001A1925"/>
    <w:rsid w:val="001A1959"/>
    <w:rsid w:val="001A19AB"/>
    <w:rsid w:val="001A1A00"/>
    <w:rsid w:val="001A1A4B"/>
    <w:rsid w:val="001A1A4E"/>
    <w:rsid w:val="001A1ABA"/>
    <w:rsid w:val="001A1AC6"/>
    <w:rsid w:val="001A1AE0"/>
    <w:rsid w:val="001A1B78"/>
    <w:rsid w:val="001A1B79"/>
    <w:rsid w:val="001A1BC1"/>
    <w:rsid w:val="001A1BC9"/>
    <w:rsid w:val="001A1BF1"/>
    <w:rsid w:val="001A1C08"/>
    <w:rsid w:val="001A1C17"/>
    <w:rsid w:val="001A1C8B"/>
    <w:rsid w:val="001A1CA8"/>
    <w:rsid w:val="001A1CF6"/>
    <w:rsid w:val="001A1D0B"/>
    <w:rsid w:val="001A1DC1"/>
    <w:rsid w:val="001A1DD7"/>
    <w:rsid w:val="001A1DDA"/>
    <w:rsid w:val="001A1DF9"/>
    <w:rsid w:val="001A1E3B"/>
    <w:rsid w:val="001A1E88"/>
    <w:rsid w:val="001A1E9E"/>
    <w:rsid w:val="001A1EA6"/>
    <w:rsid w:val="001A1EE5"/>
    <w:rsid w:val="001A1F13"/>
    <w:rsid w:val="001A1F92"/>
    <w:rsid w:val="001A1F93"/>
    <w:rsid w:val="001A1FB5"/>
    <w:rsid w:val="001A1FB7"/>
    <w:rsid w:val="001A2033"/>
    <w:rsid w:val="001A2040"/>
    <w:rsid w:val="001A2068"/>
    <w:rsid w:val="001A2130"/>
    <w:rsid w:val="001A2173"/>
    <w:rsid w:val="001A21BF"/>
    <w:rsid w:val="001A21C0"/>
    <w:rsid w:val="001A225C"/>
    <w:rsid w:val="001A2265"/>
    <w:rsid w:val="001A22C9"/>
    <w:rsid w:val="001A22F5"/>
    <w:rsid w:val="001A2313"/>
    <w:rsid w:val="001A2365"/>
    <w:rsid w:val="001A242E"/>
    <w:rsid w:val="001A2440"/>
    <w:rsid w:val="001A2478"/>
    <w:rsid w:val="001A2510"/>
    <w:rsid w:val="001A2593"/>
    <w:rsid w:val="001A25D3"/>
    <w:rsid w:val="001A25EE"/>
    <w:rsid w:val="001A2646"/>
    <w:rsid w:val="001A264C"/>
    <w:rsid w:val="001A26E9"/>
    <w:rsid w:val="001A2731"/>
    <w:rsid w:val="001A2734"/>
    <w:rsid w:val="001A2753"/>
    <w:rsid w:val="001A275E"/>
    <w:rsid w:val="001A27E7"/>
    <w:rsid w:val="001A2851"/>
    <w:rsid w:val="001A28C3"/>
    <w:rsid w:val="001A290A"/>
    <w:rsid w:val="001A291C"/>
    <w:rsid w:val="001A29BA"/>
    <w:rsid w:val="001A2A06"/>
    <w:rsid w:val="001A2A69"/>
    <w:rsid w:val="001A2AA6"/>
    <w:rsid w:val="001A2AF5"/>
    <w:rsid w:val="001A2B02"/>
    <w:rsid w:val="001A2B04"/>
    <w:rsid w:val="001A2B73"/>
    <w:rsid w:val="001A2B89"/>
    <w:rsid w:val="001A2B96"/>
    <w:rsid w:val="001A2C70"/>
    <w:rsid w:val="001A2C83"/>
    <w:rsid w:val="001A2D17"/>
    <w:rsid w:val="001A2D46"/>
    <w:rsid w:val="001A2D99"/>
    <w:rsid w:val="001A2DB7"/>
    <w:rsid w:val="001A2DF0"/>
    <w:rsid w:val="001A2E43"/>
    <w:rsid w:val="001A2E69"/>
    <w:rsid w:val="001A2E6F"/>
    <w:rsid w:val="001A2E7E"/>
    <w:rsid w:val="001A2EEC"/>
    <w:rsid w:val="001A2F39"/>
    <w:rsid w:val="001A2F72"/>
    <w:rsid w:val="001A2F9B"/>
    <w:rsid w:val="001A2FC9"/>
    <w:rsid w:val="001A300D"/>
    <w:rsid w:val="001A308C"/>
    <w:rsid w:val="001A310E"/>
    <w:rsid w:val="001A319C"/>
    <w:rsid w:val="001A31A7"/>
    <w:rsid w:val="001A3220"/>
    <w:rsid w:val="001A32BE"/>
    <w:rsid w:val="001A32EE"/>
    <w:rsid w:val="001A32F5"/>
    <w:rsid w:val="001A3342"/>
    <w:rsid w:val="001A3363"/>
    <w:rsid w:val="001A33E2"/>
    <w:rsid w:val="001A3545"/>
    <w:rsid w:val="001A3546"/>
    <w:rsid w:val="001A3562"/>
    <w:rsid w:val="001A3588"/>
    <w:rsid w:val="001A35AB"/>
    <w:rsid w:val="001A35B3"/>
    <w:rsid w:val="001A3602"/>
    <w:rsid w:val="001A36B1"/>
    <w:rsid w:val="001A36FD"/>
    <w:rsid w:val="001A370C"/>
    <w:rsid w:val="001A37A9"/>
    <w:rsid w:val="001A37AA"/>
    <w:rsid w:val="001A37B0"/>
    <w:rsid w:val="001A3803"/>
    <w:rsid w:val="001A397F"/>
    <w:rsid w:val="001A399E"/>
    <w:rsid w:val="001A39AD"/>
    <w:rsid w:val="001A3A1B"/>
    <w:rsid w:val="001A3A90"/>
    <w:rsid w:val="001A3ADB"/>
    <w:rsid w:val="001A3AEC"/>
    <w:rsid w:val="001A3AFD"/>
    <w:rsid w:val="001A3B2E"/>
    <w:rsid w:val="001A3B67"/>
    <w:rsid w:val="001A3B7D"/>
    <w:rsid w:val="001A3BDB"/>
    <w:rsid w:val="001A3BDE"/>
    <w:rsid w:val="001A3C0B"/>
    <w:rsid w:val="001A3C3F"/>
    <w:rsid w:val="001A3CBD"/>
    <w:rsid w:val="001A3CBE"/>
    <w:rsid w:val="001A3CCF"/>
    <w:rsid w:val="001A3DA4"/>
    <w:rsid w:val="001A3DA9"/>
    <w:rsid w:val="001A3E1D"/>
    <w:rsid w:val="001A3E33"/>
    <w:rsid w:val="001A3E5D"/>
    <w:rsid w:val="001A3E61"/>
    <w:rsid w:val="001A3E72"/>
    <w:rsid w:val="001A3E7B"/>
    <w:rsid w:val="001A3EC5"/>
    <w:rsid w:val="001A3EEE"/>
    <w:rsid w:val="001A3F1F"/>
    <w:rsid w:val="001A3F41"/>
    <w:rsid w:val="001A3F76"/>
    <w:rsid w:val="001A3FE7"/>
    <w:rsid w:val="001A4015"/>
    <w:rsid w:val="001A4038"/>
    <w:rsid w:val="001A4048"/>
    <w:rsid w:val="001A404E"/>
    <w:rsid w:val="001A4082"/>
    <w:rsid w:val="001A40FE"/>
    <w:rsid w:val="001A411C"/>
    <w:rsid w:val="001A4131"/>
    <w:rsid w:val="001A4134"/>
    <w:rsid w:val="001A4140"/>
    <w:rsid w:val="001A41E6"/>
    <w:rsid w:val="001A4287"/>
    <w:rsid w:val="001A429F"/>
    <w:rsid w:val="001A42DB"/>
    <w:rsid w:val="001A439F"/>
    <w:rsid w:val="001A43E2"/>
    <w:rsid w:val="001A440B"/>
    <w:rsid w:val="001A4459"/>
    <w:rsid w:val="001A44A5"/>
    <w:rsid w:val="001A44AA"/>
    <w:rsid w:val="001A4509"/>
    <w:rsid w:val="001A4537"/>
    <w:rsid w:val="001A4579"/>
    <w:rsid w:val="001A45B2"/>
    <w:rsid w:val="001A45C0"/>
    <w:rsid w:val="001A45C9"/>
    <w:rsid w:val="001A45ED"/>
    <w:rsid w:val="001A4624"/>
    <w:rsid w:val="001A4626"/>
    <w:rsid w:val="001A4648"/>
    <w:rsid w:val="001A4656"/>
    <w:rsid w:val="001A467A"/>
    <w:rsid w:val="001A4685"/>
    <w:rsid w:val="001A46FB"/>
    <w:rsid w:val="001A471D"/>
    <w:rsid w:val="001A4774"/>
    <w:rsid w:val="001A47A0"/>
    <w:rsid w:val="001A47AB"/>
    <w:rsid w:val="001A47AF"/>
    <w:rsid w:val="001A4805"/>
    <w:rsid w:val="001A480C"/>
    <w:rsid w:val="001A4853"/>
    <w:rsid w:val="001A4865"/>
    <w:rsid w:val="001A48BC"/>
    <w:rsid w:val="001A4935"/>
    <w:rsid w:val="001A4943"/>
    <w:rsid w:val="001A4957"/>
    <w:rsid w:val="001A495D"/>
    <w:rsid w:val="001A4961"/>
    <w:rsid w:val="001A4977"/>
    <w:rsid w:val="001A4A29"/>
    <w:rsid w:val="001A4A43"/>
    <w:rsid w:val="001A4A4E"/>
    <w:rsid w:val="001A4A92"/>
    <w:rsid w:val="001A4AD6"/>
    <w:rsid w:val="001A4B67"/>
    <w:rsid w:val="001A4B85"/>
    <w:rsid w:val="001A4BE1"/>
    <w:rsid w:val="001A4C20"/>
    <w:rsid w:val="001A4C5B"/>
    <w:rsid w:val="001A4C64"/>
    <w:rsid w:val="001A4CAC"/>
    <w:rsid w:val="001A4CFC"/>
    <w:rsid w:val="001A4D98"/>
    <w:rsid w:val="001A4DA4"/>
    <w:rsid w:val="001A4E30"/>
    <w:rsid w:val="001A4E32"/>
    <w:rsid w:val="001A4EF7"/>
    <w:rsid w:val="001A4F6E"/>
    <w:rsid w:val="001A4F74"/>
    <w:rsid w:val="001A4FC2"/>
    <w:rsid w:val="001A4FF5"/>
    <w:rsid w:val="001A5058"/>
    <w:rsid w:val="001A5097"/>
    <w:rsid w:val="001A5124"/>
    <w:rsid w:val="001A516E"/>
    <w:rsid w:val="001A5186"/>
    <w:rsid w:val="001A51CD"/>
    <w:rsid w:val="001A51E2"/>
    <w:rsid w:val="001A51E5"/>
    <w:rsid w:val="001A51ED"/>
    <w:rsid w:val="001A51F4"/>
    <w:rsid w:val="001A520F"/>
    <w:rsid w:val="001A524B"/>
    <w:rsid w:val="001A526F"/>
    <w:rsid w:val="001A529D"/>
    <w:rsid w:val="001A52AF"/>
    <w:rsid w:val="001A52C3"/>
    <w:rsid w:val="001A52D5"/>
    <w:rsid w:val="001A52F1"/>
    <w:rsid w:val="001A5309"/>
    <w:rsid w:val="001A530E"/>
    <w:rsid w:val="001A5310"/>
    <w:rsid w:val="001A5356"/>
    <w:rsid w:val="001A5397"/>
    <w:rsid w:val="001A539C"/>
    <w:rsid w:val="001A53BD"/>
    <w:rsid w:val="001A53BF"/>
    <w:rsid w:val="001A53CA"/>
    <w:rsid w:val="001A540C"/>
    <w:rsid w:val="001A5467"/>
    <w:rsid w:val="001A5496"/>
    <w:rsid w:val="001A5499"/>
    <w:rsid w:val="001A54E7"/>
    <w:rsid w:val="001A556C"/>
    <w:rsid w:val="001A55B1"/>
    <w:rsid w:val="001A55FE"/>
    <w:rsid w:val="001A5605"/>
    <w:rsid w:val="001A5656"/>
    <w:rsid w:val="001A5666"/>
    <w:rsid w:val="001A56FC"/>
    <w:rsid w:val="001A5792"/>
    <w:rsid w:val="001A57CC"/>
    <w:rsid w:val="001A57CE"/>
    <w:rsid w:val="001A57E4"/>
    <w:rsid w:val="001A57F8"/>
    <w:rsid w:val="001A589D"/>
    <w:rsid w:val="001A591E"/>
    <w:rsid w:val="001A5953"/>
    <w:rsid w:val="001A5991"/>
    <w:rsid w:val="001A59B2"/>
    <w:rsid w:val="001A59BD"/>
    <w:rsid w:val="001A5A25"/>
    <w:rsid w:val="001A5A27"/>
    <w:rsid w:val="001A5A6A"/>
    <w:rsid w:val="001A5B7F"/>
    <w:rsid w:val="001A5BEB"/>
    <w:rsid w:val="001A5C09"/>
    <w:rsid w:val="001A5C45"/>
    <w:rsid w:val="001A5C83"/>
    <w:rsid w:val="001A5CA7"/>
    <w:rsid w:val="001A5CB2"/>
    <w:rsid w:val="001A5D02"/>
    <w:rsid w:val="001A5D50"/>
    <w:rsid w:val="001A5D93"/>
    <w:rsid w:val="001A5E1D"/>
    <w:rsid w:val="001A5E67"/>
    <w:rsid w:val="001A5F21"/>
    <w:rsid w:val="001A5F3F"/>
    <w:rsid w:val="001A5F67"/>
    <w:rsid w:val="001A5F79"/>
    <w:rsid w:val="001A5F84"/>
    <w:rsid w:val="001A5FA1"/>
    <w:rsid w:val="001A5FA2"/>
    <w:rsid w:val="001A5FAF"/>
    <w:rsid w:val="001A5FC7"/>
    <w:rsid w:val="001A5FD8"/>
    <w:rsid w:val="001A5FE3"/>
    <w:rsid w:val="001A600F"/>
    <w:rsid w:val="001A602E"/>
    <w:rsid w:val="001A604D"/>
    <w:rsid w:val="001A6096"/>
    <w:rsid w:val="001A6108"/>
    <w:rsid w:val="001A617E"/>
    <w:rsid w:val="001A617F"/>
    <w:rsid w:val="001A6220"/>
    <w:rsid w:val="001A624A"/>
    <w:rsid w:val="001A6281"/>
    <w:rsid w:val="001A6283"/>
    <w:rsid w:val="001A629E"/>
    <w:rsid w:val="001A62A7"/>
    <w:rsid w:val="001A62BB"/>
    <w:rsid w:val="001A6316"/>
    <w:rsid w:val="001A631A"/>
    <w:rsid w:val="001A635E"/>
    <w:rsid w:val="001A6377"/>
    <w:rsid w:val="001A6381"/>
    <w:rsid w:val="001A6389"/>
    <w:rsid w:val="001A638E"/>
    <w:rsid w:val="001A63AD"/>
    <w:rsid w:val="001A6428"/>
    <w:rsid w:val="001A64A2"/>
    <w:rsid w:val="001A64A6"/>
    <w:rsid w:val="001A6514"/>
    <w:rsid w:val="001A652F"/>
    <w:rsid w:val="001A6546"/>
    <w:rsid w:val="001A65BF"/>
    <w:rsid w:val="001A662C"/>
    <w:rsid w:val="001A664E"/>
    <w:rsid w:val="001A666D"/>
    <w:rsid w:val="001A6789"/>
    <w:rsid w:val="001A6791"/>
    <w:rsid w:val="001A688F"/>
    <w:rsid w:val="001A68A7"/>
    <w:rsid w:val="001A696B"/>
    <w:rsid w:val="001A697E"/>
    <w:rsid w:val="001A6980"/>
    <w:rsid w:val="001A6982"/>
    <w:rsid w:val="001A69A1"/>
    <w:rsid w:val="001A69E8"/>
    <w:rsid w:val="001A69F2"/>
    <w:rsid w:val="001A6A08"/>
    <w:rsid w:val="001A6A50"/>
    <w:rsid w:val="001A6A51"/>
    <w:rsid w:val="001A6B83"/>
    <w:rsid w:val="001A6B92"/>
    <w:rsid w:val="001A6C1C"/>
    <w:rsid w:val="001A6C83"/>
    <w:rsid w:val="001A6D7D"/>
    <w:rsid w:val="001A6E03"/>
    <w:rsid w:val="001A6E0D"/>
    <w:rsid w:val="001A6E12"/>
    <w:rsid w:val="001A6E1A"/>
    <w:rsid w:val="001A6EB5"/>
    <w:rsid w:val="001A6ECA"/>
    <w:rsid w:val="001A6EDC"/>
    <w:rsid w:val="001A6F0E"/>
    <w:rsid w:val="001A6F70"/>
    <w:rsid w:val="001A7015"/>
    <w:rsid w:val="001A7030"/>
    <w:rsid w:val="001A7031"/>
    <w:rsid w:val="001A7083"/>
    <w:rsid w:val="001A709A"/>
    <w:rsid w:val="001A70C5"/>
    <w:rsid w:val="001A70E1"/>
    <w:rsid w:val="001A7128"/>
    <w:rsid w:val="001A71A9"/>
    <w:rsid w:val="001A71DF"/>
    <w:rsid w:val="001A7217"/>
    <w:rsid w:val="001A728C"/>
    <w:rsid w:val="001A72C6"/>
    <w:rsid w:val="001A72D9"/>
    <w:rsid w:val="001A72ED"/>
    <w:rsid w:val="001A7312"/>
    <w:rsid w:val="001A7339"/>
    <w:rsid w:val="001A733A"/>
    <w:rsid w:val="001A734B"/>
    <w:rsid w:val="001A7354"/>
    <w:rsid w:val="001A736D"/>
    <w:rsid w:val="001A7423"/>
    <w:rsid w:val="001A74E0"/>
    <w:rsid w:val="001A74F2"/>
    <w:rsid w:val="001A74F6"/>
    <w:rsid w:val="001A74FE"/>
    <w:rsid w:val="001A750B"/>
    <w:rsid w:val="001A75E0"/>
    <w:rsid w:val="001A76C8"/>
    <w:rsid w:val="001A7703"/>
    <w:rsid w:val="001A773C"/>
    <w:rsid w:val="001A7741"/>
    <w:rsid w:val="001A780F"/>
    <w:rsid w:val="001A7812"/>
    <w:rsid w:val="001A7840"/>
    <w:rsid w:val="001A7872"/>
    <w:rsid w:val="001A79CB"/>
    <w:rsid w:val="001A7A80"/>
    <w:rsid w:val="001A7AB6"/>
    <w:rsid w:val="001A7AC3"/>
    <w:rsid w:val="001A7AE4"/>
    <w:rsid w:val="001A7B87"/>
    <w:rsid w:val="001A7B94"/>
    <w:rsid w:val="001A7BBA"/>
    <w:rsid w:val="001A7BC8"/>
    <w:rsid w:val="001A7C59"/>
    <w:rsid w:val="001A7CAF"/>
    <w:rsid w:val="001A7CC7"/>
    <w:rsid w:val="001A7CCC"/>
    <w:rsid w:val="001A7CE4"/>
    <w:rsid w:val="001A7D0D"/>
    <w:rsid w:val="001A7D31"/>
    <w:rsid w:val="001A7D47"/>
    <w:rsid w:val="001A7D4C"/>
    <w:rsid w:val="001A7DE6"/>
    <w:rsid w:val="001A7E09"/>
    <w:rsid w:val="001A7E31"/>
    <w:rsid w:val="001A7F44"/>
    <w:rsid w:val="001A7F8C"/>
    <w:rsid w:val="001A7FD5"/>
    <w:rsid w:val="001A7FF8"/>
    <w:rsid w:val="001B0063"/>
    <w:rsid w:val="001B008E"/>
    <w:rsid w:val="001B009C"/>
    <w:rsid w:val="001B013D"/>
    <w:rsid w:val="001B0143"/>
    <w:rsid w:val="001B0149"/>
    <w:rsid w:val="001B0161"/>
    <w:rsid w:val="001B01AD"/>
    <w:rsid w:val="001B01F7"/>
    <w:rsid w:val="001B0292"/>
    <w:rsid w:val="001B02DB"/>
    <w:rsid w:val="001B0350"/>
    <w:rsid w:val="001B0380"/>
    <w:rsid w:val="001B03B6"/>
    <w:rsid w:val="001B03D6"/>
    <w:rsid w:val="001B03DB"/>
    <w:rsid w:val="001B0401"/>
    <w:rsid w:val="001B0440"/>
    <w:rsid w:val="001B045E"/>
    <w:rsid w:val="001B0477"/>
    <w:rsid w:val="001B0557"/>
    <w:rsid w:val="001B055C"/>
    <w:rsid w:val="001B058E"/>
    <w:rsid w:val="001B05E0"/>
    <w:rsid w:val="001B0608"/>
    <w:rsid w:val="001B0623"/>
    <w:rsid w:val="001B0626"/>
    <w:rsid w:val="001B0675"/>
    <w:rsid w:val="001B0704"/>
    <w:rsid w:val="001B0739"/>
    <w:rsid w:val="001B0762"/>
    <w:rsid w:val="001B07C2"/>
    <w:rsid w:val="001B089B"/>
    <w:rsid w:val="001B0981"/>
    <w:rsid w:val="001B0990"/>
    <w:rsid w:val="001B09F3"/>
    <w:rsid w:val="001B0A09"/>
    <w:rsid w:val="001B0A33"/>
    <w:rsid w:val="001B0A63"/>
    <w:rsid w:val="001B0B03"/>
    <w:rsid w:val="001B0BE2"/>
    <w:rsid w:val="001B0BF6"/>
    <w:rsid w:val="001B0C10"/>
    <w:rsid w:val="001B0C23"/>
    <w:rsid w:val="001B0CAD"/>
    <w:rsid w:val="001B0D38"/>
    <w:rsid w:val="001B0DBF"/>
    <w:rsid w:val="001B0E59"/>
    <w:rsid w:val="001B0E70"/>
    <w:rsid w:val="001B0E89"/>
    <w:rsid w:val="001B0EB0"/>
    <w:rsid w:val="001B0ED1"/>
    <w:rsid w:val="001B0EDB"/>
    <w:rsid w:val="001B0F04"/>
    <w:rsid w:val="001B0F42"/>
    <w:rsid w:val="001B0FAC"/>
    <w:rsid w:val="001B0FBF"/>
    <w:rsid w:val="001B0FE0"/>
    <w:rsid w:val="001B1017"/>
    <w:rsid w:val="001B102B"/>
    <w:rsid w:val="001B1035"/>
    <w:rsid w:val="001B1038"/>
    <w:rsid w:val="001B10BF"/>
    <w:rsid w:val="001B10FD"/>
    <w:rsid w:val="001B111E"/>
    <w:rsid w:val="001B118D"/>
    <w:rsid w:val="001B118F"/>
    <w:rsid w:val="001B11B5"/>
    <w:rsid w:val="001B11B9"/>
    <w:rsid w:val="001B121C"/>
    <w:rsid w:val="001B12D9"/>
    <w:rsid w:val="001B1345"/>
    <w:rsid w:val="001B134B"/>
    <w:rsid w:val="001B13C1"/>
    <w:rsid w:val="001B13FB"/>
    <w:rsid w:val="001B1423"/>
    <w:rsid w:val="001B1473"/>
    <w:rsid w:val="001B1524"/>
    <w:rsid w:val="001B15B4"/>
    <w:rsid w:val="001B15B5"/>
    <w:rsid w:val="001B15C9"/>
    <w:rsid w:val="001B15D7"/>
    <w:rsid w:val="001B15E2"/>
    <w:rsid w:val="001B15F0"/>
    <w:rsid w:val="001B161B"/>
    <w:rsid w:val="001B16DE"/>
    <w:rsid w:val="001B171C"/>
    <w:rsid w:val="001B173D"/>
    <w:rsid w:val="001B1766"/>
    <w:rsid w:val="001B176F"/>
    <w:rsid w:val="001B1789"/>
    <w:rsid w:val="001B1793"/>
    <w:rsid w:val="001B17AF"/>
    <w:rsid w:val="001B17EC"/>
    <w:rsid w:val="001B17F0"/>
    <w:rsid w:val="001B1A59"/>
    <w:rsid w:val="001B1AAA"/>
    <w:rsid w:val="001B1ADB"/>
    <w:rsid w:val="001B1B04"/>
    <w:rsid w:val="001B1B8E"/>
    <w:rsid w:val="001B1C01"/>
    <w:rsid w:val="001B1C02"/>
    <w:rsid w:val="001B1C0E"/>
    <w:rsid w:val="001B1C4B"/>
    <w:rsid w:val="001B1D6B"/>
    <w:rsid w:val="001B1D95"/>
    <w:rsid w:val="001B1DC7"/>
    <w:rsid w:val="001B1DC9"/>
    <w:rsid w:val="001B1E65"/>
    <w:rsid w:val="001B1E72"/>
    <w:rsid w:val="001B1EA7"/>
    <w:rsid w:val="001B1EEA"/>
    <w:rsid w:val="001B1EF6"/>
    <w:rsid w:val="001B1F24"/>
    <w:rsid w:val="001B1FBF"/>
    <w:rsid w:val="001B1FC2"/>
    <w:rsid w:val="001B1FC7"/>
    <w:rsid w:val="001B2035"/>
    <w:rsid w:val="001B205A"/>
    <w:rsid w:val="001B20CE"/>
    <w:rsid w:val="001B20DC"/>
    <w:rsid w:val="001B20DF"/>
    <w:rsid w:val="001B20FA"/>
    <w:rsid w:val="001B2171"/>
    <w:rsid w:val="001B2231"/>
    <w:rsid w:val="001B22BE"/>
    <w:rsid w:val="001B22F9"/>
    <w:rsid w:val="001B2335"/>
    <w:rsid w:val="001B235C"/>
    <w:rsid w:val="001B2365"/>
    <w:rsid w:val="001B23F3"/>
    <w:rsid w:val="001B23F4"/>
    <w:rsid w:val="001B246E"/>
    <w:rsid w:val="001B2488"/>
    <w:rsid w:val="001B249F"/>
    <w:rsid w:val="001B250C"/>
    <w:rsid w:val="001B257F"/>
    <w:rsid w:val="001B2679"/>
    <w:rsid w:val="001B267B"/>
    <w:rsid w:val="001B26FC"/>
    <w:rsid w:val="001B2703"/>
    <w:rsid w:val="001B27E0"/>
    <w:rsid w:val="001B281E"/>
    <w:rsid w:val="001B2829"/>
    <w:rsid w:val="001B2831"/>
    <w:rsid w:val="001B2843"/>
    <w:rsid w:val="001B284B"/>
    <w:rsid w:val="001B2865"/>
    <w:rsid w:val="001B28B4"/>
    <w:rsid w:val="001B28E1"/>
    <w:rsid w:val="001B2927"/>
    <w:rsid w:val="001B295C"/>
    <w:rsid w:val="001B29D1"/>
    <w:rsid w:val="001B2A4D"/>
    <w:rsid w:val="001B2A64"/>
    <w:rsid w:val="001B2A6C"/>
    <w:rsid w:val="001B2A6D"/>
    <w:rsid w:val="001B2A70"/>
    <w:rsid w:val="001B2A73"/>
    <w:rsid w:val="001B2A8A"/>
    <w:rsid w:val="001B2AC4"/>
    <w:rsid w:val="001B2AF0"/>
    <w:rsid w:val="001B2B2A"/>
    <w:rsid w:val="001B2B4B"/>
    <w:rsid w:val="001B2B88"/>
    <w:rsid w:val="001B2BBD"/>
    <w:rsid w:val="001B2BE5"/>
    <w:rsid w:val="001B2BED"/>
    <w:rsid w:val="001B2C61"/>
    <w:rsid w:val="001B2C66"/>
    <w:rsid w:val="001B2CDB"/>
    <w:rsid w:val="001B2CF4"/>
    <w:rsid w:val="001B2CF9"/>
    <w:rsid w:val="001B2DD0"/>
    <w:rsid w:val="001B2E24"/>
    <w:rsid w:val="001B2E4A"/>
    <w:rsid w:val="001B2E56"/>
    <w:rsid w:val="001B2E98"/>
    <w:rsid w:val="001B2F2D"/>
    <w:rsid w:val="001B2FF1"/>
    <w:rsid w:val="001B3002"/>
    <w:rsid w:val="001B300B"/>
    <w:rsid w:val="001B30FD"/>
    <w:rsid w:val="001B31E0"/>
    <w:rsid w:val="001B3271"/>
    <w:rsid w:val="001B3284"/>
    <w:rsid w:val="001B32EA"/>
    <w:rsid w:val="001B32F6"/>
    <w:rsid w:val="001B331C"/>
    <w:rsid w:val="001B3375"/>
    <w:rsid w:val="001B339E"/>
    <w:rsid w:val="001B33A4"/>
    <w:rsid w:val="001B33CB"/>
    <w:rsid w:val="001B3431"/>
    <w:rsid w:val="001B3448"/>
    <w:rsid w:val="001B345E"/>
    <w:rsid w:val="001B3476"/>
    <w:rsid w:val="001B349C"/>
    <w:rsid w:val="001B34B0"/>
    <w:rsid w:val="001B350C"/>
    <w:rsid w:val="001B3515"/>
    <w:rsid w:val="001B35A0"/>
    <w:rsid w:val="001B35A8"/>
    <w:rsid w:val="001B3622"/>
    <w:rsid w:val="001B3681"/>
    <w:rsid w:val="001B36BC"/>
    <w:rsid w:val="001B36FC"/>
    <w:rsid w:val="001B376F"/>
    <w:rsid w:val="001B377D"/>
    <w:rsid w:val="001B37A8"/>
    <w:rsid w:val="001B3812"/>
    <w:rsid w:val="001B3867"/>
    <w:rsid w:val="001B38AF"/>
    <w:rsid w:val="001B38BD"/>
    <w:rsid w:val="001B38DE"/>
    <w:rsid w:val="001B3981"/>
    <w:rsid w:val="001B39B0"/>
    <w:rsid w:val="001B3A10"/>
    <w:rsid w:val="001B3A16"/>
    <w:rsid w:val="001B3A4F"/>
    <w:rsid w:val="001B3ABE"/>
    <w:rsid w:val="001B3B5F"/>
    <w:rsid w:val="001B3BD2"/>
    <w:rsid w:val="001B3C3A"/>
    <w:rsid w:val="001B3C5C"/>
    <w:rsid w:val="001B3CC9"/>
    <w:rsid w:val="001B3CFD"/>
    <w:rsid w:val="001B3E69"/>
    <w:rsid w:val="001B3EC3"/>
    <w:rsid w:val="001B3ED4"/>
    <w:rsid w:val="001B3EE9"/>
    <w:rsid w:val="001B3F3B"/>
    <w:rsid w:val="001B3F51"/>
    <w:rsid w:val="001B3F9C"/>
    <w:rsid w:val="001B3F9F"/>
    <w:rsid w:val="001B400D"/>
    <w:rsid w:val="001B40A2"/>
    <w:rsid w:val="001B4118"/>
    <w:rsid w:val="001B41DD"/>
    <w:rsid w:val="001B4209"/>
    <w:rsid w:val="001B4220"/>
    <w:rsid w:val="001B4243"/>
    <w:rsid w:val="001B4273"/>
    <w:rsid w:val="001B433C"/>
    <w:rsid w:val="001B4355"/>
    <w:rsid w:val="001B4383"/>
    <w:rsid w:val="001B439B"/>
    <w:rsid w:val="001B43AB"/>
    <w:rsid w:val="001B43C3"/>
    <w:rsid w:val="001B4414"/>
    <w:rsid w:val="001B4460"/>
    <w:rsid w:val="001B4493"/>
    <w:rsid w:val="001B450C"/>
    <w:rsid w:val="001B4519"/>
    <w:rsid w:val="001B4582"/>
    <w:rsid w:val="001B45A7"/>
    <w:rsid w:val="001B45BC"/>
    <w:rsid w:val="001B45EC"/>
    <w:rsid w:val="001B462B"/>
    <w:rsid w:val="001B462E"/>
    <w:rsid w:val="001B464C"/>
    <w:rsid w:val="001B4650"/>
    <w:rsid w:val="001B4657"/>
    <w:rsid w:val="001B4754"/>
    <w:rsid w:val="001B47AE"/>
    <w:rsid w:val="001B47B7"/>
    <w:rsid w:val="001B47BD"/>
    <w:rsid w:val="001B47F0"/>
    <w:rsid w:val="001B4824"/>
    <w:rsid w:val="001B491D"/>
    <w:rsid w:val="001B4926"/>
    <w:rsid w:val="001B49F0"/>
    <w:rsid w:val="001B4A16"/>
    <w:rsid w:val="001B4A3C"/>
    <w:rsid w:val="001B4A51"/>
    <w:rsid w:val="001B4A60"/>
    <w:rsid w:val="001B4A85"/>
    <w:rsid w:val="001B4B57"/>
    <w:rsid w:val="001B4CA8"/>
    <w:rsid w:val="001B4CC8"/>
    <w:rsid w:val="001B4D48"/>
    <w:rsid w:val="001B4D56"/>
    <w:rsid w:val="001B4DAE"/>
    <w:rsid w:val="001B4E02"/>
    <w:rsid w:val="001B4E06"/>
    <w:rsid w:val="001B4ECD"/>
    <w:rsid w:val="001B4EE3"/>
    <w:rsid w:val="001B4EF9"/>
    <w:rsid w:val="001B4EFA"/>
    <w:rsid w:val="001B4F3C"/>
    <w:rsid w:val="001B4F85"/>
    <w:rsid w:val="001B4FA0"/>
    <w:rsid w:val="001B4FD9"/>
    <w:rsid w:val="001B4FE1"/>
    <w:rsid w:val="001B4FE4"/>
    <w:rsid w:val="001B5041"/>
    <w:rsid w:val="001B504D"/>
    <w:rsid w:val="001B5080"/>
    <w:rsid w:val="001B508E"/>
    <w:rsid w:val="001B50AE"/>
    <w:rsid w:val="001B50E8"/>
    <w:rsid w:val="001B50F1"/>
    <w:rsid w:val="001B5106"/>
    <w:rsid w:val="001B5110"/>
    <w:rsid w:val="001B5155"/>
    <w:rsid w:val="001B518E"/>
    <w:rsid w:val="001B51B3"/>
    <w:rsid w:val="001B51B6"/>
    <w:rsid w:val="001B520C"/>
    <w:rsid w:val="001B521E"/>
    <w:rsid w:val="001B523D"/>
    <w:rsid w:val="001B5276"/>
    <w:rsid w:val="001B528F"/>
    <w:rsid w:val="001B52D0"/>
    <w:rsid w:val="001B530A"/>
    <w:rsid w:val="001B5313"/>
    <w:rsid w:val="001B532B"/>
    <w:rsid w:val="001B5381"/>
    <w:rsid w:val="001B5383"/>
    <w:rsid w:val="001B539E"/>
    <w:rsid w:val="001B53B9"/>
    <w:rsid w:val="001B53E5"/>
    <w:rsid w:val="001B540D"/>
    <w:rsid w:val="001B541E"/>
    <w:rsid w:val="001B545D"/>
    <w:rsid w:val="001B546A"/>
    <w:rsid w:val="001B551B"/>
    <w:rsid w:val="001B5535"/>
    <w:rsid w:val="001B556B"/>
    <w:rsid w:val="001B55B0"/>
    <w:rsid w:val="001B55E6"/>
    <w:rsid w:val="001B55EA"/>
    <w:rsid w:val="001B5619"/>
    <w:rsid w:val="001B5660"/>
    <w:rsid w:val="001B5728"/>
    <w:rsid w:val="001B5772"/>
    <w:rsid w:val="001B57A6"/>
    <w:rsid w:val="001B57A8"/>
    <w:rsid w:val="001B57FE"/>
    <w:rsid w:val="001B581D"/>
    <w:rsid w:val="001B5878"/>
    <w:rsid w:val="001B5925"/>
    <w:rsid w:val="001B5975"/>
    <w:rsid w:val="001B599A"/>
    <w:rsid w:val="001B59C1"/>
    <w:rsid w:val="001B5AFB"/>
    <w:rsid w:val="001B5B30"/>
    <w:rsid w:val="001B5B41"/>
    <w:rsid w:val="001B5B8D"/>
    <w:rsid w:val="001B5C60"/>
    <w:rsid w:val="001B5C8A"/>
    <w:rsid w:val="001B5CC7"/>
    <w:rsid w:val="001B5CD9"/>
    <w:rsid w:val="001B5DAD"/>
    <w:rsid w:val="001B5DC8"/>
    <w:rsid w:val="001B5DD2"/>
    <w:rsid w:val="001B5DE8"/>
    <w:rsid w:val="001B5DF0"/>
    <w:rsid w:val="001B5E36"/>
    <w:rsid w:val="001B5E74"/>
    <w:rsid w:val="001B5E80"/>
    <w:rsid w:val="001B5E91"/>
    <w:rsid w:val="001B5EA8"/>
    <w:rsid w:val="001B5ECE"/>
    <w:rsid w:val="001B5F0D"/>
    <w:rsid w:val="001B5F36"/>
    <w:rsid w:val="001B5F82"/>
    <w:rsid w:val="001B5FFC"/>
    <w:rsid w:val="001B604B"/>
    <w:rsid w:val="001B60DC"/>
    <w:rsid w:val="001B6132"/>
    <w:rsid w:val="001B6176"/>
    <w:rsid w:val="001B61A6"/>
    <w:rsid w:val="001B61A8"/>
    <w:rsid w:val="001B61BA"/>
    <w:rsid w:val="001B61C0"/>
    <w:rsid w:val="001B620E"/>
    <w:rsid w:val="001B6231"/>
    <w:rsid w:val="001B62D5"/>
    <w:rsid w:val="001B62E1"/>
    <w:rsid w:val="001B62F7"/>
    <w:rsid w:val="001B6321"/>
    <w:rsid w:val="001B6341"/>
    <w:rsid w:val="001B6347"/>
    <w:rsid w:val="001B6355"/>
    <w:rsid w:val="001B6375"/>
    <w:rsid w:val="001B63AA"/>
    <w:rsid w:val="001B63DB"/>
    <w:rsid w:val="001B63EA"/>
    <w:rsid w:val="001B6456"/>
    <w:rsid w:val="001B6460"/>
    <w:rsid w:val="001B649A"/>
    <w:rsid w:val="001B64EC"/>
    <w:rsid w:val="001B6521"/>
    <w:rsid w:val="001B657C"/>
    <w:rsid w:val="001B65A3"/>
    <w:rsid w:val="001B65AC"/>
    <w:rsid w:val="001B65CD"/>
    <w:rsid w:val="001B662E"/>
    <w:rsid w:val="001B6650"/>
    <w:rsid w:val="001B674A"/>
    <w:rsid w:val="001B6773"/>
    <w:rsid w:val="001B67A3"/>
    <w:rsid w:val="001B67E1"/>
    <w:rsid w:val="001B680D"/>
    <w:rsid w:val="001B6897"/>
    <w:rsid w:val="001B689C"/>
    <w:rsid w:val="001B68A1"/>
    <w:rsid w:val="001B6906"/>
    <w:rsid w:val="001B69D4"/>
    <w:rsid w:val="001B6B4F"/>
    <w:rsid w:val="001B6BCD"/>
    <w:rsid w:val="001B6C56"/>
    <w:rsid w:val="001B6D03"/>
    <w:rsid w:val="001B6D1F"/>
    <w:rsid w:val="001B6D32"/>
    <w:rsid w:val="001B6DA3"/>
    <w:rsid w:val="001B6DAE"/>
    <w:rsid w:val="001B6DAF"/>
    <w:rsid w:val="001B6E49"/>
    <w:rsid w:val="001B6E61"/>
    <w:rsid w:val="001B6E73"/>
    <w:rsid w:val="001B6E80"/>
    <w:rsid w:val="001B6E89"/>
    <w:rsid w:val="001B6E91"/>
    <w:rsid w:val="001B6EB8"/>
    <w:rsid w:val="001B6EC6"/>
    <w:rsid w:val="001B6F2D"/>
    <w:rsid w:val="001B6F53"/>
    <w:rsid w:val="001B6F8D"/>
    <w:rsid w:val="001B7077"/>
    <w:rsid w:val="001B70A8"/>
    <w:rsid w:val="001B710E"/>
    <w:rsid w:val="001B719E"/>
    <w:rsid w:val="001B7218"/>
    <w:rsid w:val="001B72BD"/>
    <w:rsid w:val="001B72C1"/>
    <w:rsid w:val="001B7338"/>
    <w:rsid w:val="001B7371"/>
    <w:rsid w:val="001B73B5"/>
    <w:rsid w:val="001B7404"/>
    <w:rsid w:val="001B7423"/>
    <w:rsid w:val="001B7448"/>
    <w:rsid w:val="001B74EB"/>
    <w:rsid w:val="001B7529"/>
    <w:rsid w:val="001B7532"/>
    <w:rsid w:val="001B7560"/>
    <w:rsid w:val="001B7590"/>
    <w:rsid w:val="001B75FC"/>
    <w:rsid w:val="001B766C"/>
    <w:rsid w:val="001B7674"/>
    <w:rsid w:val="001B76DB"/>
    <w:rsid w:val="001B76E0"/>
    <w:rsid w:val="001B7797"/>
    <w:rsid w:val="001B77FD"/>
    <w:rsid w:val="001B794F"/>
    <w:rsid w:val="001B7A1C"/>
    <w:rsid w:val="001B7A27"/>
    <w:rsid w:val="001B7A74"/>
    <w:rsid w:val="001B7A7F"/>
    <w:rsid w:val="001B7A89"/>
    <w:rsid w:val="001B7A97"/>
    <w:rsid w:val="001B7AC8"/>
    <w:rsid w:val="001B7B01"/>
    <w:rsid w:val="001B7B8C"/>
    <w:rsid w:val="001B7B93"/>
    <w:rsid w:val="001B7BC2"/>
    <w:rsid w:val="001B7BDB"/>
    <w:rsid w:val="001B7C0F"/>
    <w:rsid w:val="001B7C87"/>
    <w:rsid w:val="001B7D91"/>
    <w:rsid w:val="001B7E04"/>
    <w:rsid w:val="001B7E22"/>
    <w:rsid w:val="001B7E5C"/>
    <w:rsid w:val="001B7EA3"/>
    <w:rsid w:val="001B7EBD"/>
    <w:rsid w:val="001B7EFF"/>
    <w:rsid w:val="001B7F0A"/>
    <w:rsid w:val="001B7F26"/>
    <w:rsid w:val="001B7F3C"/>
    <w:rsid w:val="001B7F72"/>
    <w:rsid w:val="001B7F98"/>
    <w:rsid w:val="001B7FAC"/>
    <w:rsid w:val="001B7FCE"/>
    <w:rsid w:val="001C0062"/>
    <w:rsid w:val="001C00E0"/>
    <w:rsid w:val="001C00EC"/>
    <w:rsid w:val="001C0154"/>
    <w:rsid w:val="001C01F1"/>
    <w:rsid w:val="001C0261"/>
    <w:rsid w:val="001C02D6"/>
    <w:rsid w:val="001C0305"/>
    <w:rsid w:val="001C033F"/>
    <w:rsid w:val="001C0371"/>
    <w:rsid w:val="001C0381"/>
    <w:rsid w:val="001C039B"/>
    <w:rsid w:val="001C03E5"/>
    <w:rsid w:val="001C0480"/>
    <w:rsid w:val="001C05E7"/>
    <w:rsid w:val="001C05EB"/>
    <w:rsid w:val="001C0604"/>
    <w:rsid w:val="001C0731"/>
    <w:rsid w:val="001C07B5"/>
    <w:rsid w:val="001C087A"/>
    <w:rsid w:val="001C088B"/>
    <w:rsid w:val="001C0899"/>
    <w:rsid w:val="001C090A"/>
    <w:rsid w:val="001C09C2"/>
    <w:rsid w:val="001C09E1"/>
    <w:rsid w:val="001C09E5"/>
    <w:rsid w:val="001C09F2"/>
    <w:rsid w:val="001C0A20"/>
    <w:rsid w:val="001C0A33"/>
    <w:rsid w:val="001C0A4A"/>
    <w:rsid w:val="001C0A7C"/>
    <w:rsid w:val="001C0AAC"/>
    <w:rsid w:val="001C0ACE"/>
    <w:rsid w:val="001C0AD8"/>
    <w:rsid w:val="001C0B45"/>
    <w:rsid w:val="001C0C7D"/>
    <w:rsid w:val="001C0C85"/>
    <w:rsid w:val="001C0CF1"/>
    <w:rsid w:val="001C0D1D"/>
    <w:rsid w:val="001C0D1F"/>
    <w:rsid w:val="001C0D59"/>
    <w:rsid w:val="001C0D7F"/>
    <w:rsid w:val="001C0DC4"/>
    <w:rsid w:val="001C0DD0"/>
    <w:rsid w:val="001C0DDD"/>
    <w:rsid w:val="001C0E00"/>
    <w:rsid w:val="001C0E08"/>
    <w:rsid w:val="001C0E14"/>
    <w:rsid w:val="001C0EA1"/>
    <w:rsid w:val="001C0EA2"/>
    <w:rsid w:val="001C0EB2"/>
    <w:rsid w:val="001C0F57"/>
    <w:rsid w:val="001C0F80"/>
    <w:rsid w:val="001C0FC2"/>
    <w:rsid w:val="001C102F"/>
    <w:rsid w:val="001C1070"/>
    <w:rsid w:val="001C1088"/>
    <w:rsid w:val="001C10FE"/>
    <w:rsid w:val="001C1155"/>
    <w:rsid w:val="001C11DC"/>
    <w:rsid w:val="001C12C5"/>
    <w:rsid w:val="001C131A"/>
    <w:rsid w:val="001C1392"/>
    <w:rsid w:val="001C13E7"/>
    <w:rsid w:val="001C1432"/>
    <w:rsid w:val="001C14A1"/>
    <w:rsid w:val="001C1701"/>
    <w:rsid w:val="001C174B"/>
    <w:rsid w:val="001C1764"/>
    <w:rsid w:val="001C1779"/>
    <w:rsid w:val="001C17EA"/>
    <w:rsid w:val="001C1881"/>
    <w:rsid w:val="001C18C5"/>
    <w:rsid w:val="001C18CE"/>
    <w:rsid w:val="001C193C"/>
    <w:rsid w:val="001C194E"/>
    <w:rsid w:val="001C1952"/>
    <w:rsid w:val="001C1981"/>
    <w:rsid w:val="001C19CA"/>
    <w:rsid w:val="001C1A8D"/>
    <w:rsid w:val="001C1AD9"/>
    <w:rsid w:val="001C1AF1"/>
    <w:rsid w:val="001C1B37"/>
    <w:rsid w:val="001C1B3F"/>
    <w:rsid w:val="001C1B73"/>
    <w:rsid w:val="001C1C2E"/>
    <w:rsid w:val="001C1C70"/>
    <w:rsid w:val="001C1D17"/>
    <w:rsid w:val="001C1E10"/>
    <w:rsid w:val="001C1E1A"/>
    <w:rsid w:val="001C1E1C"/>
    <w:rsid w:val="001C1F69"/>
    <w:rsid w:val="001C1FD8"/>
    <w:rsid w:val="001C2084"/>
    <w:rsid w:val="001C20BC"/>
    <w:rsid w:val="001C2107"/>
    <w:rsid w:val="001C2188"/>
    <w:rsid w:val="001C2196"/>
    <w:rsid w:val="001C21B0"/>
    <w:rsid w:val="001C21CB"/>
    <w:rsid w:val="001C2229"/>
    <w:rsid w:val="001C228E"/>
    <w:rsid w:val="001C22CF"/>
    <w:rsid w:val="001C22E7"/>
    <w:rsid w:val="001C2325"/>
    <w:rsid w:val="001C236D"/>
    <w:rsid w:val="001C2394"/>
    <w:rsid w:val="001C23F2"/>
    <w:rsid w:val="001C23FF"/>
    <w:rsid w:val="001C2479"/>
    <w:rsid w:val="001C2499"/>
    <w:rsid w:val="001C24AA"/>
    <w:rsid w:val="001C24BF"/>
    <w:rsid w:val="001C24CA"/>
    <w:rsid w:val="001C2501"/>
    <w:rsid w:val="001C254C"/>
    <w:rsid w:val="001C258B"/>
    <w:rsid w:val="001C25AD"/>
    <w:rsid w:val="001C25B3"/>
    <w:rsid w:val="001C25D7"/>
    <w:rsid w:val="001C260E"/>
    <w:rsid w:val="001C2617"/>
    <w:rsid w:val="001C2665"/>
    <w:rsid w:val="001C268F"/>
    <w:rsid w:val="001C26D7"/>
    <w:rsid w:val="001C26F1"/>
    <w:rsid w:val="001C2710"/>
    <w:rsid w:val="001C271B"/>
    <w:rsid w:val="001C273A"/>
    <w:rsid w:val="001C27CB"/>
    <w:rsid w:val="001C2826"/>
    <w:rsid w:val="001C2855"/>
    <w:rsid w:val="001C2883"/>
    <w:rsid w:val="001C290F"/>
    <w:rsid w:val="001C2923"/>
    <w:rsid w:val="001C2972"/>
    <w:rsid w:val="001C29CA"/>
    <w:rsid w:val="001C29CC"/>
    <w:rsid w:val="001C2A3A"/>
    <w:rsid w:val="001C2A4F"/>
    <w:rsid w:val="001C2A50"/>
    <w:rsid w:val="001C2AB4"/>
    <w:rsid w:val="001C2B2C"/>
    <w:rsid w:val="001C2B65"/>
    <w:rsid w:val="001C2B94"/>
    <w:rsid w:val="001C2BEB"/>
    <w:rsid w:val="001C2BFE"/>
    <w:rsid w:val="001C2C6F"/>
    <w:rsid w:val="001C2C85"/>
    <w:rsid w:val="001C2C89"/>
    <w:rsid w:val="001C2C99"/>
    <w:rsid w:val="001C2CE9"/>
    <w:rsid w:val="001C2D5B"/>
    <w:rsid w:val="001C2D7D"/>
    <w:rsid w:val="001C2E8A"/>
    <w:rsid w:val="001C2EC6"/>
    <w:rsid w:val="001C2F0D"/>
    <w:rsid w:val="001C2F1F"/>
    <w:rsid w:val="001C2F5A"/>
    <w:rsid w:val="001C2FBA"/>
    <w:rsid w:val="001C3052"/>
    <w:rsid w:val="001C3059"/>
    <w:rsid w:val="001C307F"/>
    <w:rsid w:val="001C30A6"/>
    <w:rsid w:val="001C3130"/>
    <w:rsid w:val="001C3177"/>
    <w:rsid w:val="001C317A"/>
    <w:rsid w:val="001C31A2"/>
    <w:rsid w:val="001C31B4"/>
    <w:rsid w:val="001C31FA"/>
    <w:rsid w:val="001C3360"/>
    <w:rsid w:val="001C3394"/>
    <w:rsid w:val="001C33CE"/>
    <w:rsid w:val="001C33ED"/>
    <w:rsid w:val="001C33F3"/>
    <w:rsid w:val="001C3422"/>
    <w:rsid w:val="001C3462"/>
    <w:rsid w:val="001C3512"/>
    <w:rsid w:val="001C3535"/>
    <w:rsid w:val="001C3561"/>
    <w:rsid w:val="001C3593"/>
    <w:rsid w:val="001C35AF"/>
    <w:rsid w:val="001C35B1"/>
    <w:rsid w:val="001C35BB"/>
    <w:rsid w:val="001C35E4"/>
    <w:rsid w:val="001C35FD"/>
    <w:rsid w:val="001C3645"/>
    <w:rsid w:val="001C3672"/>
    <w:rsid w:val="001C36B1"/>
    <w:rsid w:val="001C36C4"/>
    <w:rsid w:val="001C36C8"/>
    <w:rsid w:val="001C36D5"/>
    <w:rsid w:val="001C3710"/>
    <w:rsid w:val="001C385A"/>
    <w:rsid w:val="001C3868"/>
    <w:rsid w:val="001C3874"/>
    <w:rsid w:val="001C3896"/>
    <w:rsid w:val="001C38DA"/>
    <w:rsid w:val="001C39E6"/>
    <w:rsid w:val="001C3A1A"/>
    <w:rsid w:val="001C3A3B"/>
    <w:rsid w:val="001C3A63"/>
    <w:rsid w:val="001C3AA0"/>
    <w:rsid w:val="001C3BD8"/>
    <w:rsid w:val="001C3CC1"/>
    <w:rsid w:val="001C3CC3"/>
    <w:rsid w:val="001C3CE3"/>
    <w:rsid w:val="001C3CEE"/>
    <w:rsid w:val="001C3CFB"/>
    <w:rsid w:val="001C3D1E"/>
    <w:rsid w:val="001C3D36"/>
    <w:rsid w:val="001C3D43"/>
    <w:rsid w:val="001C3D78"/>
    <w:rsid w:val="001C3E46"/>
    <w:rsid w:val="001C3EF8"/>
    <w:rsid w:val="001C3F3D"/>
    <w:rsid w:val="001C3F6B"/>
    <w:rsid w:val="001C3F86"/>
    <w:rsid w:val="001C3FD3"/>
    <w:rsid w:val="001C3FF5"/>
    <w:rsid w:val="001C4002"/>
    <w:rsid w:val="001C4049"/>
    <w:rsid w:val="001C404A"/>
    <w:rsid w:val="001C406A"/>
    <w:rsid w:val="001C40BF"/>
    <w:rsid w:val="001C40E0"/>
    <w:rsid w:val="001C40F1"/>
    <w:rsid w:val="001C414A"/>
    <w:rsid w:val="001C426E"/>
    <w:rsid w:val="001C42F3"/>
    <w:rsid w:val="001C42FD"/>
    <w:rsid w:val="001C4406"/>
    <w:rsid w:val="001C441A"/>
    <w:rsid w:val="001C4437"/>
    <w:rsid w:val="001C4480"/>
    <w:rsid w:val="001C4506"/>
    <w:rsid w:val="001C4531"/>
    <w:rsid w:val="001C45D3"/>
    <w:rsid w:val="001C46B5"/>
    <w:rsid w:val="001C46C9"/>
    <w:rsid w:val="001C470E"/>
    <w:rsid w:val="001C4718"/>
    <w:rsid w:val="001C471B"/>
    <w:rsid w:val="001C473B"/>
    <w:rsid w:val="001C475B"/>
    <w:rsid w:val="001C4786"/>
    <w:rsid w:val="001C47D3"/>
    <w:rsid w:val="001C4818"/>
    <w:rsid w:val="001C4916"/>
    <w:rsid w:val="001C4926"/>
    <w:rsid w:val="001C4992"/>
    <w:rsid w:val="001C49B0"/>
    <w:rsid w:val="001C49BF"/>
    <w:rsid w:val="001C49D3"/>
    <w:rsid w:val="001C49E7"/>
    <w:rsid w:val="001C4A33"/>
    <w:rsid w:val="001C4A43"/>
    <w:rsid w:val="001C4B09"/>
    <w:rsid w:val="001C4B57"/>
    <w:rsid w:val="001C4B8F"/>
    <w:rsid w:val="001C4BA0"/>
    <w:rsid w:val="001C4CD2"/>
    <w:rsid w:val="001C4D0D"/>
    <w:rsid w:val="001C4DAD"/>
    <w:rsid w:val="001C4DB1"/>
    <w:rsid w:val="001C4DC8"/>
    <w:rsid w:val="001C4DD3"/>
    <w:rsid w:val="001C4E7C"/>
    <w:rsid w:val="001C4EAB"/>
    <w:rsid w:val="001C4ECD"/>
    <w:rsid w:val="001C4EFB"/>
    <w:rsid w:val="001C4F0D"/>
    <w:rsid w:val="001C4F1E"/>
    <w:rsid w:val="001C4F44"/>
    <w:rsid w:val="001C4FA2"/>
    <w:rsid w:val="001C4FE3"/>
    <w:rsid w:val="001C4FFD"/>
    <w:rsid w:val="001C502B"/>
    <w:rsid w:val="001C5098"/>
    <w:rsid w:val="001C50B8"/>
    <w:rsid w:val="001C50C3"/>
    <w:rsid w:val="001C50E1"/>
    <w:rsid w:val="001C513C"/>
    <w:rsid w:val="001C516C"/>
    <w:rsid w:val="001C51A4"/>
    <w:rsid w:val="001C51C7"/>
    <w:rsid w:val="001C5215"/>
    <w:rsid w:val="001C52A9"/>
    <w:rsid w:val="001C52E5"/>
    <w:rsid w:val="001C52E7"/>
    <w:rsid w:val="001C5320"/>
    <w:rsid w:val="001C5333"/>
    <w:rsid w:val="001C536A"/>
    <w:rsid w:val="001C5408"/>
    <w:rsid w:val="001C540B"/>
    <w:rsid w:val="001C5433"/>
    <w:rsid w:val="001C5456"/>
    <w:rsid w:val="001C548C"/>
    <w:rsid w:val="001C54CA"/>
    <w:rsid w:val="001C54EE"/>
    <w:rsid w:val="001C54F2"/>
    <w:rsid w:val="001C55A8"/>
    <w:rsid w:val="001C55CB"/>
    <w:rsid w:val="001C55E9"/>
    <w:rsid w:val="001C55FC"/>
    <w:rsid w:val="001C5601"/>
    <w:rsid w:val="001C5671"/>
    <w:rsid w:val="001C5683"/>
    <w:rsid w:val="001C56CA"/>
    <w:rsid w:val="001C56DA"/>
    <w:rsid w:val="001C56E0"/>
    <w:rsid w:val="001C56EA"/>
    <w:rsid w:val="001C570F"/>
    <w:rsid w:val="001C57B0"/>
    <w:rsid w:val="001C57BE"/>
    <w:rsid w:val="001C57DA"/>
    <w:rsid w:val="001C5822"/>
    <w:rsid w:val="001C58A0"/>
    <w:rsid w:val="001C58A3"/>
    <w:rsid w:val="001C591A"/>
    <w:rsid w:val="001C5933"/>
    <w:rsid w:val="001C593C"/>
    <w:rsid w:val="001C5958"/>
    <w:rsid w:val="001C598F"/>
    <w:rsid w:val="001C59C9"/>
    <w:rsid w:val="001C59EE"/>
    <w:rsid w:val="001C59F3"/>
    <w:rsid w:val="001C59FA"/>
    <w:rsid w:val="001C5A8F"/>
    <w:rsid w:val="001C5B2C"/>
    <w:rsid w:val="001C5B45"/>
    <w:rsid w:val="001C5B61"/>
    <w:rsid w:val="001C5B6E"/>
    <w:rsid w:val="001C5BCD"/>
    <w:rsid w:val="001C5BDC"/>
    <w:rsid w:val="001C5C1D"/>
    <w:rsid w:val="001C5CE6"/>
    <w:rsid w:val="001C5D43"/>
    <w:rsid w:val="001C5D68"/>
    <w:rsid w:val="001C5DA0"/>
    <w:rsid w:val="001C5DBC"/>
    <w:rsid w:val="001C5DE9"/>
    <w:rsid w:val="001C5E13"/>
    <w:rsid w:val="001C5E5E"/>
    <w:rsid w:val="001C5E64"/>
    <w:rsid w:val="001C5EF1"/>
    <w:rsid w:val="001C5F38"/>
    <w:rsid w:val="001C5F5A"/>
    <w:rsid w:val="001C6014"/>
    <w:rsid w:val="001C606A"/>
    <w:rsid w:val="001C6073"/>
    <w:rsid w:val="001C6081"/>
    <w:rsid w:val="001C6090"/>
    <w:rsid w:val="001C60CC"/>
    <w:rsid w:val="001C616D"/>
    <w:rsid w:val="001C61D9"/>
    <w:rsid w:val="001C6213"/>
    <w:rsid w:val="001C6399"/>
    <w:rsid w:val="001C6484"/>
    <w:rsid w:val="001C6494"/>
    <w:rsid w:val="001C6497"/>
    <w:rsid w:val="001C64AE"/>
    <w:rsid w:val="001C651A"/>
    <w:rsid w:val="001C655F"/>
    <w:rsid w:val="001C65CE"/>
    <w:rsid w:val="001C65E7"/>
    <w:rsid w:val="001C65F1"/>
    <w:rsid w:val="001C66AF"/>
    <w:rsid w:val="001C6723"/>
    <w:rsid w:val="001C6729"/>
    <w:rsid w:val="001C6757"/>
    <w:rsid w:val="001C679B"/>
    <w:rsid w:val="001C67FF"/>
    <w:rsid w:val="001C6828"/>
    <w:rsid w:val="001C6862"/>
    <w:rsid w:val="001C6872"/>
    <w:rsid w:val="001C693E"/>
    <w:rsid w:val="001C696D"/>
    <w:rsid w:val="001C697C"/>
    <w:rsid w:val="001C6A33"/>
    <w:rsid w:val="001C6A69"/>
    <w:rsid w:val="001C6AC0"/>
    <w:rsid w:val="001C6ADA"/>
    <w:rsid w:val="001C6AE0"/>
    <w:rsid w:val="001C6B8C"/>
    <w:rsid w:val="001C6BC3"/>
    <w:rsid w:val="001C6C08"/>
    <w:rsid w:val="001C6C66"/>
    <w:rsid w:val="001C6C6D"/>
    <w:rsid w:val="001C6D01"/>
    <w:rsid w:val="001C6D91"/>
    <w:rsid w:val="001C6DC2"/>
    <w:rsid w:val="001C6E09"/>
    <w:rsid w:val="001C6E1C"/>
    <w:rsid w:val="001C6E4F"/>
    <w:rsid w:val="001C6E6F"/>
    <w:rsid w:val="001C6E72"/>
    <w:rsid w:val="001C6E81"/>
    <w:rsid w:val="001C6E85"/>
    <w:rsid w:val="001C6EA0"/>
    <w:rsid w:val="001C6F04"/>
    <w:rsid w:val="001C6F5B"/>
    <w:rsid w:val="001C6F87"/>
    <w:rsid w:val="001C6FFF"/>
    <w:rsid w:val="001C7047"/>
    <w:rsid w:val="001C7065"/>
    <w:rsid w:val="001C70E1"/>
    <w:rsid w:val="001C7192"/>
    <w:rsid w:val="001C71A7"/>
    <w:rsid w:val="001C71F8"/>
    <w:rsid w:val="001C71FB"/>
    <w:rsid w:val="001C720A"/>
    <w:rsid w:val="001C724C"/>
    <w:rsid w:val="001C72AA"/>
    <w:rsid w:val="001C737B"/>
    <w:rsid w:val="001C739D"/>
    <w:rsid w:val="001C73B1"/>
    <w:rsid w:val="001C741D"/>
    <w:rsid w:val="001C7576"/>
    <w:rsid w:val="001C7581"/>
    <w:rsid w:val="001C763E"/>
    <w:rsid w:val="001C7691"/>
    <w:rsid w:val="001C7693"/>
    <w:rsid w:val="001C7700"/>
    <w:rsid w:val="001C7718"/>
    <w:rsid w:val="001C771B"/>
    <w:rsid w:val="001C772E"/>
    <w:rsid w:val="001C7735"/>
    <w:rsid w:val="001C7774"/>
    <w:rsid w:val="001C780B"/>
    <w:rsid w:val="001C78A5"/>
    <w:rsid w:val="001C78A6"/>
    <w:rsid w:val="001C78E1"/>
    <w:rsid w:val="001C7921"/>
    <w:rsid w:val="001C7939"/>
    <w:rsid w:val="001C794C"/>
    <w:rsid w:val="001C7974"/>
    <w:rsid w:val="001C79B8"/>
    <w:rsid w:val="001C7A08"/>
    <w:rsid w:val="001C7AD8"/>
    <w:rsid w:val="001C7B14"/>
    <w:rsid w:val="001C7C07"/>
    <w:rsid w:val="001C7C16"/>
    <w:rsid w:val="001C7C51"/>
    <w:rsid w:val="001C7C62"/>
    <w:rsid w:val="001C7CA7"/>
    <w:rsid w:val="001C7CD6"/>
    <w:rsid w:val="001C7D2C"/>
    <w:rsid w:val="001C7D3C"/>
    <w:rsid w:val="001C7DB7"/>
    <w:rsid w:val="001C7DEA"/>
    <w:rsid w:val="001C7ECA"/>
    <w:rsid w:val="001C7F0B"/>
    <w:rsid w:val="001C7F13"/>
    <w:rsid w:val="001C7F1C"/>
    <w:rsid w:val="001C7F49"/>
    <w:rsid w:val="001C7F4E"/>
    <w:rsid w:val="001C7F4F"/>
    <w:rsid w:val="001C7F71"/>
    <w:rsid w:val="001C7F8D"/>
    <w:rsid w:val="001C7FA0"/>
    <w:rsid w:val="001D003B"/>
    <w:rsid w:val="001D00F2"/>
    <w:rsid w:val="001D0118"/>
    <w:rsid w:val="001D0198"/>
    <w:rsid w:val="001D01BC"/>
    <w:rsid w:val="001D0210"/>
    <w:rsid w:val="001D02F0"/>
    <w:rsid w:val="001D0337"/>
    <w:rsid w:val="001D0368"/>
    <w:rsid w:val="001D0393"/>
    <w:rsid w:val="001D03BA"/>
    <w:rsid w:val="001D04AC"/>
    <w:rsid w:val="001D04C2"/>
    <w:rsid w:val="001D04D9"/>
    <w:rsid w:val="001D0575"/>
    <w:rsid w:val="001D0583"/>
    <w:rsid w:val="001D05AA"/>
    <w:rsid w:val="001D0623"/>
    <w:rsid w:val="001D062E"/>
    <w:rsid w:val="001D06C1"/>
    <w:rsid w:val="001D070C"/>
    <w:rsid w:val="001D0723"/>
    <w:rsid w:val="001D0737"/>
    <w:rsid w:val="001D075C"/>
    <w:rsid w:val="001D0788"/>
    <w:rsid w:val="001D07B5"/>
    <w:rsid w:val="001D0863"/>
    <w:rsid w:val="001D08D4"/>
    <w:rsid w:val="001D0A0D"/>
    <w:rsid w:val="001D0A1B"/>
    <w:rsid w:val="001D0A36"/>
    <w:rsid w:val="001D0A6C"/>
    <w:rsid w:val="001D0A99"/>
    <w:rsid w:val="001D0ADA"/>
    <w:rsid w:val="001D0B2B"/>
    <w:rsid w:val="001D0B78"/>
    <w:rsid w:val="001D0B81"/>
    <w:rsid w:val="001D0C48"/>
    <w:rsid w:val="001D0C95"/>
    <w:rsid w:val="001D0CD1"/>
    <w:rsid w:val="001D0CF3"/>
    <w:rsid w:val="001D0D03"/>
    <w:rsid w:val="001D0DB8"/>
    <w:rsid w:val="001D0E0A"/>
    <w:rsid w:val="001D0E2B"/>
    <w:rsid w:val="001D0E78"/>
    <w:rsid w:val="001D0EA7"/>
    <w:rsid w:val="001D0F94"/>
    <w:rsid w:val="001D0F9A"/>
    <w:rsid w:val="001D1024"/>
    <w:rsid w:val="001D1041"/>
    <w:rsid w:val="001D10ED"/>
    <w:rsid w:val="001D10FB"/>
    <w:rsid w:val="001D1132"/>
    <w:rsid w:val="001D1150"/>
    <w:rsid w:val="001D1192"/>
    <w:rsid w:val="001D1209"/>
    <w:rsid w:val="001D1214"/>
    <w:rsid w:val="001D1234"/>
    <w:rsid w:val="001D1284"/>
    <w:rsid w:val="001D12AC"/>
    <w:rsid w:val="001D1396"/>
    <w:rsid w:val="001D1478"/>
    <w:rsid w:val="001D14E9"/>
    <w:rsid w:val="001D14ED"/>
    <w:rsid w:val="001D156D"/>
    <w:rsid w:val="001D15BD"/>
    <w:rsid w:val="001D1606"/>
    <w:rsid w:val="001D1664"/>
    <w:rsid w:val="001D1679"/>
    <w:rsid w:val="001D16C1"/>
    <w:rsid w:val="001D171B"/>
    <w:rsid w:val="001D173B"/>
    <w:rsid w:val="001D1756"/>
    <w:rsid w:val="001D1821"/>
    <w:rsid w:val="001D182C"/>
    <w:rsid w:val="001D184D"/>
    <w:rsid w:val="001D18AA"/>
    <w:rsid w:val="001D190E"/>
    <w:rsid w:val="001D1922"/>
    <w:rsid w:val="001D1934"/>
    <w:rsid w:val="001D1986"/>
    <w:rsid w:val="001D1996"/>
    <w:rsid w:val="001D19A0"/>
    <w:rsid w:val="001D1A04"/>
    <w:rsid w:val="001D1A13"/>
    <w:rsid w:val="001D1A42"/>
    <w:rsid w:val="001D1A48"/>
    <w:rsid w:val="001D1AFD"/>
    <w:rsid w:val="001D1B0E"/>
    <w:rsid w:val="001D1B28"/>
    <w:rsid w:val="001D1B2E"/>
    <w:rsid w:val="001D1B74"/>
    <w:rsid w:val="001D1C15"/>
    <w:rsid w:val="001D1C48"/>
    <w:rsid w:val="001D1C64"/>
    <w:rsid w:val="001D1C65"/>
    <w:rsid w:val="001D1CC0"/>
    <w:rsid w:val="001D1CE9"/>
    <w:rsid w:val="001D1D16"/>
    <w:rsid w:val="001D1D38"/>
    <w:rsid w:val="001D1D3E"/>
    <w:rsid w:val="001D1D64"/>
    <w:rsid w:val="001D1D91"/>
    <w:rsid w:val="001D1DA4"/>
    <w:rsid w:val="001D1E71"/>
    <w:rsid w:val="001D1E73"/>
    <w:rsid w:val="001D1EA2"/>
    <w:rsid w:val="001D1EC3"/>
    <w:rsid w:val="001D1ED8"/>
    <w:rsid w:val="001D1F19"/>
    <w:rsid w:val="001D1FB6"/>
    <w:rsid w:val="001D20A4"/>
    <w:rsid w:val="001D210E"/>
    <w:rsid w:val="001D2136"/>
    <w:rsid w:val="001D2163"/>
    <w:rsid w:val="001D2169"/>
    <w:rsid w:val="001D217A"/>
    <w:rsid w:val="001D2264"/>
    <w:rsid w:val="001D22B0"/>
    <w:rsid w:val="001D2358"/>
    <w:rsid w:val="001D23C1"/>
    <w:rsid w:val="001D23D3"/>
    <w:rsid w:val="001D23D9"/>
    <w:rsid w:val="001D2411"/>
    <w:rsid w:val="001D2497"/>
    <w:rsid w:val="001D24C1"/>
    <w:rsid w:val="001D24F6"/>
    <w:rsid w:val="001D24FF"/>
    <w:rsid w:val="001D2528"/>
    <w:rsid w:val="001D253C"/>
    <w:rsid w:val="001D257C"/>
    <w:rsid w:val="001D2594"/>
    <w:rsid w:val="001D25A0"/>
    <w:rsid w:val="001D2617"/>
    <w:rsid w:val="001D2692"/>
    <w:rsid w:val="001D26B8"/>
    <w:rsid w:val="001D270A"/>
    <w:rsid w:val="001D271C"/>
    <w:rsid w:val="001D2720"/>
    <w:rsid w:val="001D2752"/>
    <w:rsid w:val="001D277D"/>
    <w:rsid w:val="001D27EB"/>
    <w:rsid w:val="001D2884"/>
    <w:rsid w:val="001D28D1"/>
    <w:rsid w:val="001D2984"/>
    <w:rsid w:val="001D2A35"/>
    <w:rsid w:val="001D2A3B"/>
    <w:rsid w:val="001D2AA7"/>
    <w:rsid w:val="001D2AA9"/>
    <w:rsid w:val="001D2AB4"/>
    <w:rsid w:val="001D2B6C"/>
    <w:rsid w:val="001D2B82"/>
    <w:rsid w:val="001D2CDB"/>
    <w:rsid w:val="001D2D94"/>
    <w:rsid w:val="001D2DB6"/>
    <w:rsid w:val="001D2E66"/>
    <w:rsid w:val="001D2E85"/>
    <w:rsid w:val="001D2EA9"/>
    <w:rsid w:val="001D2F5B"/>
    <w:rsid w:val="001D2FA2"/>
    <w:rsid w:val="001D2FAB"/>
    <w:rsid w:val="001D2FFC"/>
    <w:rsid w:val="001D3012"/>
    <w:rsid w:val="001D30C9"/>
    <w:rsid w:val="001D30D7"/>
    <w:rsid w:val="001D316B"/>
    <w:rsid w:val="001D31A6"/>
    <w:rsid w:val="001D31FE"/>
    <w:rsid w:val="001D3239"/>
    <w:rsid w:val="001D3288"/>
    <w:rsid w:val="001D32C3"/>
    <w:rsid w:val="001D3324"/>
    <w:rsid w:val="001D3341"/>
    <w:rsid w:val="001D336A"/>
    <w:rsid w:val="001D3385"/>
    <w:rsid w:val="001D3411"/>
    <w:rsid w:val="001D3488"/>
    <w:rsid w:val="001D3490"/>
    <w:rsid w:val="001D34B6"/>
    <w:rsid w:val="001D34C7"/>
    <w:rsid w:val="001D34FD"/>
    <w:rsid w:val="001D3530"/>
    <w:rsid w:val="001D35E5"/>
    <w:rsid w:val="001D35EF"/>
    <w:rsid w:val="001D3638"/>
    <w:rsid w:val="001D3658"/>
    <w:rsid w:val="001D367E"/>
    <w:rsid w:val="001D36CB"/>
    <w:rsid w:val="001D374E"/>
    <w:rsid w:val="001D3876"/>
    <w:rsid w:val="001D3886"/>
    <w:rsid w:val="001D38A4"/>
    <w:rsid w:val="001D38AC"/>
    <w:rsid w:val="001D38B5"/>
    <w:rsid w:val="001D38C0"/>
    <w:rsid w:val="001D39B6"/>
    <w:rsid w:val="001D39C4"/>
    <w:rsid w:val="001D3AA6"/>
    <w:rsid w:val="001D3AD4"/>
    <w:rsid w:val="001D3BA1"/>
    <w:rsid w:val="001D3BA5"/>
    <w:rsid w:val="001D3BE5"/>
    <w:rsid w:val="001D3C0E"/>
    <w:rsid w:val="001D3C73"/>
    <w:rsid w:val="001D3CAB"/>
    <w:rsid w:val="001D3CE8"/>
    <w:rsid w:val="001D3CF7"/>
    <w:rsid w:val="001D3D29"/>
    <w:rsid w:val="001D3D4F"/>
    <w:rsid w:val="001D3D9F"/>
    <w:rsid w:val="001D3E03"/>
    <w:rsid w:val="001D3E04"/>
    <w:rsid w:val="001D3E07"/>
    <w:rsid w:val="001D3EA0"/>
    <w:rsid w:val="001D3EAF"/>
    <w:rsid w:val="001D3EBB"/>
    <w:rsid w:val="001D3EDE"/>
    <w:rsid w:val="001D3EE4"/>
    <w:rsid w:val="001D3F02"/>
    <w:rsid w:val="001D3F2E"/>
    <w:rsid w:val="001D3FE2"/>
    <w:rsid w:val="001D4016"/>
    <w:rsid w:val="001D4054"/>
    <w:rsid w:val="001D40A8"/>
    <w:rsid w:val="001D40D0"/>
    <w:rsid w:val="001D40E8"/>
    <w:rsid w:val="001D40ED"/>
    <w:rsid w:val="001D4120"/>
    <w:rsid w:val="001D412B"/>
    <w:rsid w:val="001D414F"/>
    <w:rsid w:val="001D415A"/>
    <w:rsid w:val="001D41EE"/>
    <w:rsid w:val="001D4206"/>
    <w:rsid w:val="001D4247"/>
    <w:rsid w:val="001D42C3"/>
    <w:rsid w:val="001D42F4"/>
    <w:rsid w:val="001D4305"/>
    <w:rsid w:val="001D4328"/>
    <w:rsid w:val="001D4330"/>
    <w:rsid w:val="001D437B"/>
    <w:rsid w:val="001D4420"/>
    <w:rsid w:val="001D4497"/>
    <w:rsid w:val="001D44B5"/>
    <w:rsid w:val="001D44E8"/>
    <w:rsid w:val="001D44F9"/>
    <w:rsid w:val="001D44FF"/>
    <w:rsid w:val="001D45B0"/>
    <w:rsid w:val="001D45E5"/>
    <w:rsid w:val="001D46B1"/>
    <w:rsid w:val="001D46CC"/>
    <w:rsid w:val="001D4727"/>
    <w:rsid w:val="001D473A"/>
    <w:rsid w:val="001D4746"/>
    <w:rsid w:val="001D4775"/>
    <w:rsid w:val="001D4776"/>
    <w:rsid w:val="001D4881"/>
    <w:rsid w:val="001D48E1"/>
    <w:rsid w:val="001D4936"/>
    <w:rsid w:val="001D4951"/>
    <w:rsid w:val="001D496F"/>
    <w:rsid w:val="001D4A13"/>
    <w:rsid w:val="001D4A8C"/>
    <w:rsid w:val="001D4B05"/>
    <w:rsid w:val="001D4B85"/>
    <w:rsid w:val="001D4B95"/>
    <w:rsid w:val="001D4BA3"/>
    <w:rsid w:val="001D4C03"/>
    <w:rsid w:val="001D4C15"/>
    <w:rsid w:val="001D4CE3"/>
    <w:rsid w:val="001D4CF0"/>
    <w:rsid w:val="001D4D64"/>
    <w:rsid w:val="001D4DAD"/>
    <w:rsid w:val="001D4DF3"/>
    <w:rsid w:val="001D4E15"/>
    <w:rsid w:val="001D4E25"/>
    <w:rsid w:val="001D4E83"/>
    <w:rsid w:val="001D4EC3"/>
    <w:rsid w:val="001D4F13"/>
    <w:rsid w:val="001D4F67"/>
    <w:rsid w:val="001D503B"/>
    <w:rsid w:val="001D503C"/>
    <w:rsid w:val="001D5089"/>
    <w:rsid w:val="001D50A3"/>
    <w:rsid w:val="001D50C0"/>
    <w:rsid w:val="001D5136"/>
    <w:rsid w:val="001D5177"/>
    <w:rsid w:val="001D5182"/>
    <w:rsid w:val="001D51CB"/>
    <w:rsid w:val="001D527A"/>
    <w:rsid w:val="001D5296"/>
    <w:rsid w:val="001D5299"/>
    <w:rsid w:val="001D52A5"/>
    <w:rsid w:val="001D52CB"/>
    <w:rsid w:val="001D535D"/>
    <w:rsid w:val="001D53BA"/>
    <w:rsid w:val="001D540A"/>
    <w:rsid w:val="001D540C"/>
    <w:rsid w:val="001D540E"/>
    <w:rsid w:val="001D541E"/>
    <w:rsid w:val="001D5433"/>
    <w:rsid w:val="001D547C"/>
    <w:rsid w:val="001D548B"/>
    <w:rsid w:val="001D54A2"/>
    <w:rsid w:val="001D54C4"/>
    <w:rsid w:val="001D5502"/>
    <w:rsid w:val="001D554C"/>
    <w:rsid w:val="001D55A4"/>
    <w:rsid w:val="001D55BC"/>
    <w:rsid w:val="001D5600"/>
    <w:rsid w:val="001D5619"/>
    <w:rsid w:val="001D5627"/>
    <w:rsid w:val="001D562A"/>
    <w:rsid w:val="001D566C"/>
    <w:rsid w:val="001D569C"/>
    <w:rsid w:val="001D56A0"/>
    <w:rsid w:val="001D5719"/>
    <w:rsid w:val="001D5772"/>
    <w:rsid w:val="001D57EA"/>
    <w:rsid w:val="001D5809"/>
    <w:rsid w:val="001D584E"/>
    <w:rsid w:val="001D5867"/>
    <w:rsid w:val="001D58A5"/>
    <w:rsid w:val="001D5A0E"/>
    <w:rsid w:val="001D5A26"/>
    <w:rsid w:val="001D5A6D"/>
    <w:rsid w:val="001D5B26"/>
    <w:rsid w:val="001D5B61"/>
    <w:rsid w:val="001D5B78"/>
    <w:rsid w:val="001D5BC9"/>
    <w:rsid w:val="001D5BE2"/>
    <w:rsid w:val="001D5C3A"/>
    <w:rsid w:val="001D5C47"/>
    <w:rsid w:val="001D5C78"/>
    <w:rsid w:val="001D5CB5"/>
    <w:rsid w:val="001D5D37"/>
    <w:rsid w:val="001D5D50"/>
    <w:rsid w:val="001D5D61"/>
    <w:rsid w:val="001D5D6A"/>
    <w:rsid w:val="001D5D98"/>
    <w:rsid w:val="001D5ED6"/>
    <w:rsid w:val="001D5F2B"/>
    <w:rsid w:val="001D5FCA"/>
    <w:rsid w:val="001D601E"/>
    <w:rsid w:val="001D6092"/>
    <w:rsid w:val="001D6165"/>
    <w:rsid w:val="001D619E"/>
    <w:rsid w:val="001D61F0"/>
    <w:rsid w:val="001D61F2"/>
    <w:rsid w:val="001D626B"/>
    <w:rsid w:val="001D626E"/>
    <w:rsid w:val="001D62AE"/>
    <w:rsid w:val="001D62C3"/>
    <w:rsid w:val="001D635E"/>
    <w:rsid w:val="001D6380"/>
    <w:rsid w:val="001D639D"/>
    <w:rsid w:val="001D6512"/>
    <w:rsid w:val="001D660D"/>
    <w:rsid w:val="001D66B3"/>
    <w:rsid w:val="001D6757"/>
    <w:rsid w:val="001D67BC"/>
    <w:rsid w:val="001D67DB"/>
    <w:rsid w:val="001D67E6"/>
    <w:rsid w:val="001D6828"/>
    <w:rsid w:val="001D68C1"/>
    <w:rsid w:val="001D68E4"/>
    <w:rsid w:val="001D6905"/>
    <w:rsid w:val="001D6906"/>
    <w:rsid w:val="001D6918"/>
    <w:rsid w:val="001D694E"/>
    <w:rsid w:val="001D698D"/>
    <w:rsid w:val="001D69BB"/>
    <w:rsid w:val="001D69F5"/>
    <w:rsid w:val="001D6A73"/>
    <w:rsid w:val="001D6A7B"/>
    <w:rsid w:val="001D6A9B"/>
    <w:rsid w:val="001D6AA2"/>
    <w:rsid w:val="001D6B27"/>
    <w:rsid w:val="001D6B97"/>
    <w:rsid w:val="001D6B9A"/>
    <w:rsid w:val="001D6C4C"/>
    <w:rsid w:val="001D6C5A"/>
    <w:rsid w:val="001D6C78"/>
    <w:rsid w:val="001D6CAD"/>
    <w:rsid w:val="001D6D05"/>
    <w:rsid w:val="001D6D27"/>
    <w:rsid w:val="001D6D6D"/>
    <w:rsid w:val="001D6DE9"/>
    <w:rsid w:val="001D6E09"/>
    <w:rsid w:val="001D6E20"/>
    <w:rsid w:val="001D6E3D"/>
    <w:rsid w:val="001D6E45"/>
    <w:rsid w:val="001D6E63"/>
    <w:rsid w:val="001D6E9D"/>
    <w:rsid w:val="001D6F2E"/>
    <w:rsid w:val="001D6FEF"/>
    <w:rsid w:val="001D701E"/>
    <w:rsid w:val="001D7023"/>
    <w:rsid w:val="001D7025"/>
    <w:rsid w:val="001D702A"/>
    <w:rsid w:val="001D7037"/>
    <w:rsid w:val="001D7060"/>
    <w:rsid w:val="001D7068"/>
    <w:rsid w:val="001D70A8"/>
    <w:rsid w:val="001D70B9"/>
    <w:rsid w:val="001D7110"/>
    <w:rsid w:val="001D7168"/>
    <w:rsid w:val="001D7196"/>
    <w:rsid w:val="001D720D"/>
    <w:rsid w:val="001D7219"/>
    <w:rsid w:val="001D7277"/>
    <w:rsid w:val="001D7283"/>
    <w:rsid w:val="001D72A7"/>
    <w:rsid w:val="001D72F2"/>
    <w:rsid w:val="001D7357"/>
    <w:rsid w:val="001D7450"/>
    <w:rsid w:val="001D7457"/>
    <w:rsid w:val="001D7485"/>
    <w:rsid w:val="001D7512"/>
    <w:rsid w:val="001D7547"/>
    <w:rsid w:val="001D75B7"/>
    <w:rsid w:val="001D7616"/>
    <w:rsid w:val="001D769B"/>
    <w:rsid w:val="001D76E5"/>
    <w:rsid w:val="001D7715"/>
    <w:rsid w:val="001D7736"/>
    <w:rsid w:val="001D7743"/>
    <w:rsid w:val="001D7788"/>
    <w:rsid w:val="001D77BD"/>
    <w:rsid w:val="001D77BE"/>
    <w:rsid w:val="001D77E9"/>
    <w:rsid w:val="001D780E"/>
    <w:rsid w:val="001D7816"/>
    <w:rsid w:val="001D7841"/>
    <w:rsid w:val="001D787A"/>
    <w:rsid w:val="001D78D7"/>
    <w:rsid w:val="001D792E"/>
    <w:rsid w:val="001D7948"/>
    <w:rsid w:val="001D797E"/>
    <w:rsid w:val="001D7A9E"/>
    <w:rsid w:val="001D7AE8"/>
    <w:rsid w:val="001D7B21"/>
    <w:rsid w:val="001D7BC6"/>
    <w:rsid w:val="001D7BED"/>
    <w:rsid w:val="001D7C28"/>
    <w:rsid w:val="001D7C37"/>
    <w:rsid w:val="001D7C3F"/>
    <w:rsid w:val="001D7C77"/>
    <w:rsid w:val="001D7CA0"/>
    <w:rsid w:val="001D7CF8"/>
    <w:rsid w:val="001D7D0B"/>
    <w:rsid w:val="001D7D91"/>
    <w:rsid w:val="001D7DB1"/>
    <w:rsid w:val="001D7DDD"/>
    <w:rsid w:val="001D7DF0"/>
    <w:rsid w:val="001D7E17"/>
    <w:rsid w:val="001D7E44"/>
    <w:rsid w:val="001D7E89"/>
    <w:rsid w:val="001D7EB6"/>
    <w:rsid w:val="001D7EC6"/>
    <w:rsid w:val="001D7F70"/>
    <w:rsid w:val="001D7F92"/>
    <w:rsid w:val="001D7FAA"/>
    <w:rsid w:val="001E0022"/>
    <w:rsid w:val="001E0029"/>
    <w:rsid w:val="001E0087"/>
    <w:rsid w:val="001E00B9"/>
    <w:rsid w:val="001E00CC"/>
    <w:rsid w:val="001E00D4"/>
    <w:rsid w:val="001E00FE"/>
    <w:rsid w:val="001E012C"/>
    <w:rsid w:val="001E0175"/>
    <w:rsid w:val="001E01AA"/>
    <w:rsid w:val="001E0224"/>
    <w:rsid w:val="001E0240"/>
    <w:rsid w:val="001E0241"/>
    <w:rsid w:val="001E0273"/>
    <w:rsid w:val="001E029B"/>
    <w:rsid w:val="001E02D2"/>
    <w:rsid w:val="001E031E"/>
    <w:rsid w:val="001E0341"/>
    <w:rsid w:val="001E0364"/>
    <w:rsid w:val="001E03A4"/>
    <w:rsid w:val="001E03B4"/>
    <w:rsid w:val="001E03DF"/>
    <w:rsid w:val="001E03E2"/>
    <w:rsid w:val="001E03E3"/>
    <w:rsid w:val="001E0452"/>
    <w:rsid w:val="001E047C"/>
    <w:rsid w:val="001E04F5"/>
    <w:rsid w:val="001E04FB"/>
    <w:rsid w:val="001E0528"/>
    <w:rsid w:val="001E0580"/>
    <w:rsid w:val="001E0594"/>
    <w:rsid w:val="001E05B4"/>
    <w:rsid w:val="001E05DB"/>
    <w:rsid w:val="001E05EC"/>
    <w:rsid w:val="001E0657"/>
    <w:rsid w:val="001E0659"/>
    <w:rsid w:val="001E0663"/>
    <w:rsid w:val="001E0666"/>
    <w:rsid w:val="001E0676"/>
    <w:rsid w:val="001E06BE"/>
    <w:rsid w:val="001E06D7"/>
    <w:rsid w:val="001E0704"/>
    <w:rsid w:val="001E07EA"/>
    <w:rsid w:val="001E0851"/>
    <w:rsid w:val="001E087A"/>
    <w:rsid w:val="001E088C"/>
    <w:rsid w:val="001E08AC"/>
    <w:rsid w:val="001E091E"/>
    <w:rsid w:val="001E0939"/>
    <w:rsid w:val="001E0942"/>
    <w:rsid w:val="001E0966"/>
    <w:rsid w:val="001E099A"/>
    <w:rsid w:val="001E09A3"/>
    <w:rsid w:val="001E0A17"/>
    <w:rsid w:val="001E0A4B"/>
    <w:rsid w:val="001E0ACC"/>
    <w:rsid w:val="001E0AD8"/>
    <w:rsid w:val="001E0ADD"/>
    <w:rsid w:val="001E0B3C"/>
    <w:rsid w:val="001E0B64"/>
    <w:rsid w:val="001E0C31"/>
    <w:rsid w:val="001E0C72"/>
    <w:rsid w:val="001E0C83"/>
    <w:rsid w:val="001E0C9F"/>
    <w:rsid w:val="001E0CA7"/>
    <w:rsid w:val="001E0DA6"/>
    <w:rsid w:val="001E0DDD"/>
    <w:rsid w:val="001E0E69"/>
    <w:rsid w:val="001E0E79"/>
    <w:rsid w:val="001E0EC8"/>
    <w:rsid w:val="001E0ED1"/>
    <w:rsid w:val="001E0ED7"/>
    <w:rsid w:val="001E0F0E"/>
    <w:rsid w:val="001E0F1E"/>
    <w:rsid w:val="001E0F32"/>
    <w:rsid w:val="001E0F78"/>
    <w:rsid w:val="001E0FC5"/>
    <w:rsid w:val="001E100A"/>
    <w:rsid w:val="001E1019"/>
    <w:rsid w:val="001E1033"/>
    <w:rsid w:val="001E10C4"/>
    <w:rsid w:val="001E10E7"/>
    <w:rsid w:val="001E10F1"/>
    <w:rsid w:val="001E110E"/>
    <w:rsid w:val="001E112D"/>
    <w:rsid w:val="001E1132"/>
    <w:rsid w:val="001E11B8"/>
    <w:rsid w:val="001E1226"/>
    <w:rsid w:val="001E1263"/>
    <w:rsid w:val="001E126A"/>
    <w:rsid w:val="001E126F"/>
    <w:rsid w:val="001E129F"/>
    <w:rsid w:val="001E12F4"/>
    <w:rsid w:val="001E133C"/>
    <w:rsid w:val="001E1350"/>
    <w:rsid w:val="001E137F"/>
    <w:rsid w:val="001E13CF"/>
    <w:rsid w:val="001E141A"/>
    <w:rsid w:val="001E145B"/>
    <w:rsid w:val="001E1521"/>
    <w:rsid w:val="001E1555"/>
    <w:rsid w:val="001E15BB"/>
    <w:rsid w:val="001E15E4"/>
    <w:rsid w:val="001E1604"/>
    <w:rsid w:val="001E166E"/>
    <w:rsid w:val="001E16CA"/>
    <w:rsid w:val="001E1750"/>
    <w:rsid w:val="001E1793"/>
    <w:rsid w:val="001E179F"/>
    <w:rsid w:val="001E17B2"/>
    <w:rsid w:val="001E1924"/>
    <w:rsid w:val="001E192A"/>
    <w:rsid w:val="001E1993"/>
    <w:rsid w:val="001E19C1"/>
    <w:rsid w:val="001E1A65"/>
    <w:rsid w:val="001E1A9B"/>
    <w:rsid w:val="001E1AA8"/>
    <w:rsid w:val="001E1ABA"/>
    <w:rsid w:val="001E1B10"/>
    <w:rsid w:val="001E1B17"/>
    <w:rsid w:val="001E1BBF"/>
    <w:rsid w:val="001E1BEB"/>
    <w:rsid w:val="001E1C1A"/>
    <w:rsid w:val="001E1C55"/>
    <w:rsid w:val="001E1C73"/>
    <w:rsid w:val="001E1C7A"/>
    <w:rsid w:val="001E1C89"/>
    <w:rsid w:val="001E1D39"/>
    <w:rsid w:val="001E1DB3"/>
    <w:rsid w:val="001E1E11"/>
    <w:rsid w:val="001E1E78"/>
    <w:rsid w:val="001E1F1D"/>
    <w:rsid w:val="001E1F33"/>
    <w:rsid w:val="001E2065"/>
    <w:rsid w:val="001E2088"/>
    <w:rsid w:val="001E20C3"/>
    <w:rsid w:val="001E20EA"/>
    <w:rsid w:val="001E2109"/>
    <w:rsid w:val="001E219E"/>
    <w:rsid w:val="001E21D9"/>
    <w:rsid w:val="001E2200"/>
    <w:rsid w:val="001E2235"/>
    <w:rsid w:val="001E223A"/>
    <w:rsid w:val="001E22AC"/>
    <w:rsid w:val="001E22D3"/>
    <w:rsid w:val="001E23CB"/>
    <w:rsid w:val="001E240D"/>
    <w:rsid w:val="001E243E"/>
    <w:rsid w:val="001E2454"/>
    <w:rsid w:val="001E246F"/>
    <w:rsid w:val="001E2485"/>
    <w:rsid w:val="001E24A8"/>
    <w:rsid w:val="001E251B"/>
    <w:rsid w:val="001E252D"/>
    <w:rsid w:val="001E2555"/>
    <w:rsid w:val="001E25E7"/>
    <w:rsid w:val="001E261E"/>
    <w:rsid w:val="001E2634"/>
    <w:rsid w:val="001E2648"/>
    <w:rsid w:val="001E26DE"/>
    <w:rsid w:val="001E2700"/>
    <w:rsid w:val="001E2760"/>
    <w:rsid w:val="001E2787"/>
    <w:rsid w:val="001E27A6"/>
    <w:rsid w:val="001E27F9"/>
    <w:rsid w:val="001E285C"/>
    <w:rsid w:val="001E28E4"/>
    <w:rsid w:val="001E28EB"/>
    <w:rsid w:val="001E28FA"/>
    <w:rsid w:val="001E290F"/>
    <w:rsid w:val="001E2920"/>
    <w:rsid w:val="001E292E"/>
    <w:rsid w:val="001E2972"/>
    <w:rsid w:val="001E2A20"/>
    <w:rsid w:val="001E2AA2"/>
    <w:rsid w:val="001E2B22"/>
    <w:rsid w:val="001E2B48"/>
    <w:rsid w:val="001E2B59"/>
    <w:rsid w:val="001E2B6E"/>
    <w:rsid w:val="001E2B76"/>
    <w:rsid w:val="001E2BAA"/>
    <w:rsid w:val="001E2C29"/>
    <w:rsid w:val="001E2C7C"/>
    <w:rsid w:val="001E2CE2"/>
    <w:rsid w:val="001E2CE6"/>
    <w:rsid w:val="001E2D32"/>
    <w:rsid w:val="001E2D3D"/>
    <w:rsid w:val="001E2E25"/>
    <w:rsid w:val="001E2E4C"/>
    <w:rsid w:val="001E2E81"/>
    <w:rsid w:val="001E2EA7"/>
    <w:rsid w:val="001E2EC7"/>
    <w:rsid w:val="001E2F12"/>
    <w:rsid w:val="001E2F2D"/>
    <w:rsid w:val="001E2F9F"/>
    <w:rsid w:val="001E2FBC"/>
    <w:rsid w:val="001E2FE1"/>
    <w:rsid w:val="001E301C"/>
    <w:rsid w:val="001E3083"/>
    <w:rsid w:val="001E30A6"/>
    <w:rsid w:val="001E30D8"/>
    <w:rsid w:val="001E3103"/>
    <w:rsid w:val="001E31F6"/>
    <w:rsid w:val="001E32DF"/>
    <w:rsid w:val="001E32EC"/>
    <w:rsid w:val="001E3316"/>
    <w:rsid w:val="001E3342"/>
    <w:rsid w:val="001E3367"/>
    <w:rsid w:val="001E33E6"/>
    <w:rsid w:val="001E3561"/>
    <w:rsid w:val="001E3587"/>
    <w:rsid w:val="001E35B3"/>
    <w:rsid w:val="001E35E4"/>
    <w:rsid w:val="001E35EF"/>
    <w:rsid w:val="001E363E"/>
    <w:rsid w:val="001E3676"/>
    <w:rsid w:val="001E3691"/>
    <w:rsid w:val="001E36DA"/>
    <w:rsid w:val="001E36FC"/>
    <w:rsid w:val="001E37C7"/>
    <w:rsid w:val="001E37F6"/>
    <w:rsid w:val="001E37FB"/>
    <w:rsid w:val="001E3822"/>
    <w:rsid w:val="001E3865"/>
    <w:rsid w:val="001E387B"/>
    <w:rsid w:val="001E38C7"/>
    <w:rsid w:val="001E38DC"/>
    <w:rsid w:val="001E396C"/>
    <w:rsid w:val="001E3982"/>
    <w:rsid w:val="001E39BE"/>
    <w:rsid w:val="001E39DA"/>
    <w:rsid w:val="001E3A33"/>
    <w:rsid w:val="001E3A94"/>
    <w:rsid w:val="001E3A99"/>
    <w:rsid w:val="001E3AAF"/>
    <w:rsid w:val="001E3BC2"/>
    <w:rsid w:val="001E3BD4"/>
    <w:rsid w:val="001E3BF1"/>
    <w:rsid w:val="001E3C20"/>
    <w:rsid w:val="001E3C42"/>
    <w:rsid w:val="001E3C80"/>
    <w:rsid w:val="001E3CF1"/>
    <w:rsid w:val="001E3D5A"/>
    <w:rsid w:val="001E3D75"/>
    <w:rsid w:val="001E3DA3"/>
    <w:rsid w:val="001E3DCC"/>
    <w:rsid w:val="001E3E79"/>
    <w:rsid w:val="001E3F16"/>
    <w:rsid w:val="001E3F3E"/>
    <w:rsid w:val="001E3F61"/>
    <w:rsid w:val="001E3F90"/>
    <w:rsid w:val="001E3FE1"/>
    <w:rsid w:val="001E4043"/>
    <w:rsid w:val="001E4068"/>
    <w:rsid w:val="001E4071"/>
    <w:rsid w:val="001E40AB"/>
    <w:rsid w:val="001E40C4"/>
    <w:rsid w:val="001E40D9"/>
    <w:rsid w:val="001E40E9"/>
    <w:rsid w:val="001E41A7"/>
    <w:rsid w:val="001E4202"/>
    <w:rsid w:val="001E427A"/>
    <w:rsid w:val="001E42AB"/>
    <w:rsid w:val="001E42DB"/>
    <w:rsid w:val="001E439C"/>
    <w:rsid w:val="001E43B6"/>
    <w:rsid w:val="001E43CD"/>
    <w:rsid w:val="001E43E9"/>
    <w:rsid w:val="001E43ED"/>
    <w:rsid w:val="001E4482"/>
    <w:rsid w:val="001E456C"/>
    <w:rsid w:val="001E458D"/>
    <w:rsid w:val="001E45CF"/>
    <w:rsid w:val="001E45F6"/>
    <w:rsid w:val="001E45F8"/>
    <w:rsid w:val="001E4610"/>
    <w:rsid w:val="001E463B"/>
    <w:rsid w:val="001E465C"/>
    <w:rsid w:val="001E4663"/>
    <w:rsid w:val="001E46F8"/>
    <w:rsid w:val="001E4726"/>
    <w:rsid w:val="001E480E"/>
    <w:rsid w:val="001E48E4"/>
    <w:rsid w:val="001E48F0"/>
    <w:rsid w:val="001E4938"/>
    <w:rsid w:val="001E493B"/>
    <w:rsid w:val="001E496E"/>
    <w:rsid w:val="001E49C1"/>
    <w:rsid w:val="001E49D7"/>
    <w:rsid w:val="001E4A8A"/>
    <w:rsid w:val="001E4AF7"/>
    <w:rsid w:val="001E4B45"/>
    <w:rsid w:val="001E4BE0"/>
    <w:rsid w:val="001E4BF9"/>
    <w:rsid w:val="001E4C2C"/>
    <w:rsid w:val="001E4C63"/>
    <w:rsid w:val="001E4C7A"/>
    <w:rsid w:val="001E4CD8"/>
    <w:rsid w:val="001E4CEB"/>
    <w:rsid w:val="001E4D8C"/>
    <w:rsid w:val="001E4DA2"/>
    <w:rsid w:val="001E4DC7"/>
    <w:rsid w:val="001E4DD9"/>
    <w:rsid w:val="001E4E43"/>
    <w:rsid w:val="001E4EB6"/>
    <w:rsid w:val="001E4F09"/>
    <w:rsid w:val="001E4FDA"/>
    <w:rsid w:val="001E4FDE"/>
    <w:rsid w:val="001E5001"/>
    <w:rsid w:val="001E5060"/>
    <w:rsid w:val="001E508C"/>
    <w:rsid w:val="001E5091"/>
    <w:rsid w:val="001E50A8"/>
    <w:rsid w:val="001E50B6"/>
    <w:rsid w:val="001E50FD"/>
    <w:rsid w:val="001E51B1"/>
    <w:rsid w:val="001E51DE"/>
    <w:rsid w:val="001E521D"/>
    <w:rsid w:val="001E52CC"/>
    <w:rsid w:val="001E532C"/>
    <w:rsid w:val="001E536F"/>
    <w:rsid w:val="001E5387"/>
    <w:rsid w:val="001E538D"/>
    <w:rsid w:val="001E53AC"/>
    <w:rsid w:val="001E5408"/>
    <w:rsid w:val="001E541C"/>
    <w:rsid w:val="001E5492"/>
    <w:rsid w:val="001E5499"/>
    <w:rsid w:val="001E54EA"/>
    <w:rsid w:val="001E5547"/>
    <w:rsid w:val="001E5626"/>
    <w:rsid w:val="001E5659"/>
    <w:rsid w:val="001E566A"/>
    <w:rsid w:val="001E568C"/>
    <w:rsid w:val="001E56AA"/>
    <w:rsid w:val="001E56CF"/>
    <w:rsid w:val="001E56F3"/>
    <w:rsid w:val="001E5757"/>
    <w:rsid w:val="001E577A"/>
    <w:rsid w:val="001E578C"/>
    <w:rsid w:val="001E5827"/>
    <w:rsid w:val="001E5844"/>
    <w:rsid w:val="001E58A1"/>
    <w:rsid w:val="001E58B4"/>
    <w:rsid w:val="001E58ED"/>
    <w:rsid w:val="001E5916"/>
    <w:rsid w:val="001E5950"/>
    <w:rsid w:val="001E5A32"/>
    <w:rsid w:val="001E5A44"/>
    <w:rsid w:val="001E5A54"/>
    <w:rsid w:val="001E5A7E"/>
    <w:rsid w:val="001E5AA3"/>
    <w:rsid w:val="001E5AF8"/>
    <w:rsid w:val="001E5B28"/>
    <w:rsid w:val="001E5B37"/>
    <w:rsid w:val="001E5B42"/>
    <w:rsid w:val="001E5B51"/>
    <w:rsid w:val="001E5B7A"/>
    <w:rsid w:val="001E5B8D"/>
    <w:rsid w:val="001E5B94"/>
    <w:rsid w:val="001E5B99"/>
    <w:rsid w:val="001E5BD1"/>
    <w:rsid w:val="001E5C35"/>
    <w:rsid w:val="001E5CCC"/>
    <w:rsid w:val="001E5CD0"/>
    <w:rsid w:val="001E5D12"/>
    <w:rsid w:val="001E5D4C"/>
    <w:rsid w:val="001E5DD2"/>
    <w:rsid w:val="001E5DE4"/>
    <w:rsid w:val="001E5E3A"/>
    <w:rsid w:val="001E5E99"/>
    <w:rsid w:val="001E5EB4"/>
    <w:rsid w:val="001E5EC2"/>
    <w:rsid w:val="001E5EC8"/>
    <w:rsid w:val="001E5ECA"/>
    <w:rsid w:val="001E5EF5"/>
    <w:rsid w:val="001E5F0A"/>
    <w:rsid w:val="001E5F19"/>
    <w:rsid w:val="001E5F32"/>
    <w:rsid w:val="001E5F35"/>
    <w:rsid w:val="001E5F69"/>
    <w:rsid w:val="001E5F8B"/>
    <w:rsid w:val="001E5F9B"/>
    <w:rsid w:val="001E5FF2"/>
    <w:rsid w:val="001E604D"/>
    <w:rsid w:val="001E61AE"/>
    <w:rsid w:val="001E61CA"/>
    <w:rsid w:val="001E61E3"/>
    <w:rsid w:val="001E6232"/>
    <w:rsid w:val="001E624A"/>
    <w:rsid w:val="001E629F"/>
    <w:rsid w:val="001E6342"/>
    <w:rsid w:val="001E63E3"/>
    <w:rsid w:val="001E6451"/>
    <w:rsid w:val="001E6458"/>
    <w:rsid w:val="001E6471"/>
    <w:rsid w:val="001E64ED"/>
    <w:rsid w:val="001E652E"/>
    <w:rsid w:val="001E65F0"/>
    <w:rsid w:val="001E65F6"/>
    <w:rsid w:val="001E663A"/>
    <w:rsid w:val="001E6641"/>
    <w:rsid w:val="001E6662"/>
    <w:rsid w:val="001E666B"/>
    <w:rsid w:val="001E66B5"/>
    <w:rsid w:val="001E66BD"/>
    <w:rsid w:val="001E670D"/>
    <w:rsid w:val="001E679E"/>
    <w:rsid w:val="001E67A4"/>
    <w:rsid w:val="001E67AD"/>
    <w:rsid w:val="001E6837"/>
    <w:rsid w:val="001E6840"/>
    <w:rsid w:val="001E6845"/>
    <w:rsid w:val="001E68EE"/>
    <w:rsid w:val="001E692F"/>
    <w:rsid w:val="001E6952"/>
    <w:rsid w:val="001E698A"/>
    <w:rsid w:val="001E698C"/>
    <w:rsid w:val="001E69A5"/>
    <w:rsid w:val="001E6A08"/>
    <w:rsid w:val="001E6A24"/>
    <w:rsid w:val="001E6A5D"/>
    <w:rsid w:val="001E6AA2"/>
    <w:rsid w:val="001E6B3B"/>
    <w:rsid w:val="001E6B6E"/>
    <w:rsid w:val="001E6B73"/>
    <w:rsid w:val="001E6B9E"/>
    <w:rsid w:val="001E6BA0"/>
    <w:rsid w:val="001E6C06"/>
    <w:rsid w:val="001E6C2E"/>
    <w:rsid w:val="001E6CA0"/>
    <w:rsid w:val="001E6CB9"/>
    <w:rsid w:val="001E6CDE"/>
    <w:rsid w:val="001E6CF1"/>
    <w:rsid w:val="001E6DE3"/>
    <w:rsid w:val="001E6E0F"/>
    <w:rsid w:val="001E6E12"/>
    <w:rsid w:val="001E6E27"/>
    <w:rsid w:val="001E6EC8"/>
    <w:rsid w:val="001E6EE3"/>
    <w:rsid w:val="001E6F2B"/>
    <w:rsid w:val="001E6F61"/>
    <w:rsid w:val="001E6F93"/>
    <w:rsid w:val="001E6FE5"/>
    <w:rsid w:val="001E6FF2"/>
    <w:rsid w:val="001E7000"/>
    <w:rsid w:val="001E702A"/>
    <w:rsid w:val="001E7083"/>
    <w:rsid w:val="001E709D"/>
    <w:rsid w:val="001E712B"/>
    <w:rsid w:val="001E7133"/>
    <w:rsid w:val="001E7167"/>
    <w:rsid w:val="001E7188"/>
    <w:rsid w:val="001E7189"/>
    <w:rsid w:val="001E71B0"/>
    <w:rsid w:val="001E71B4"/>
    <w:rsid w:val="001E71D8"/>
    <w:rsid w:val="001E72BD"/>
    <w:rsid w:val="001E7365"/>
    <w:rsid w:val="001E7385"/>
    <w:rsid w:val="001E747B"/>
    <w:rsid w:val="001E7513"/>
    <w:rsid w:val="001E755C"/>
    <w:rsid w:val="001E755F"/>
    <w:rsid w:val="001E75B6"/>
    <w:rsid w:val="001E7610"/>
    <w:rsid w:val="001E76F0"/>
    <w:rsid w:val="001E76FB"/>
    <w:rsid w:val="001E7721"/>
    <w:rsid w:val="001E7777"/>
    <w:rsid w:val="001E7814"/>
    <w:rsid w:val="001E7836"/>
    <w:rsid w:val="001E78F9"/>
    <w:rsid w:val="001E78FA"/>
    <w:rsid w:val="001E790F"/>
    <w:rsid w:val="001E797F"/>
    <w:rsid w:val="001E7999"/>
    <w:rsid w:val="001E79E6"/>
    <w:rsid w:val="001E79ED"/>
    <w:rsid w:val="001E7A32"/>
    <w:rsid w:val="001E7A42"/>
    <w:rsid w:val="001E7A7C"/>
    <w:rsid w:val="001E7AC8"/>
    <w:rsid w:val="001E7B65"/>
    <w:rsid w:val="001E7B71"/>
    <w:rsid w:val="001E7B8B"/>
    <w:rsid w:val="001E7BE3"/>
    <w:rsid w:val="001E7CA8"/>
    <w:rsid w:val="001E7D00"/>
    <w:rsid w:val="001E7D21"/>
    <w:rsid w:val="001E7D48"/>
    <w:rsid w:val="001E7D58"/>
    <w:rsid w:val="001E7DB2"/>
    <w:rsid w:val="001E7DBE"/>
    <w:rsid w:val="001E7DE9"/>
    <w:rsid w:val="001E7DFC"/>
    <w:rsid w:val="001E7E1A"/>
    <w:rsid w:val="001E7E2F"/>
    <w:rsid w:val="001E7E4A"/>
    <w:rsid w:val="001E7EC8"/>
    <w:rsid w:val="001E7ECC"/>
    <w:rsid w:val="001E7F13"/>
    <w:rsid w:val="001E7F2C"/>
    <w:rsid w:val="001E7F30"/>
    <w:rsid w:val="001E7F55"/>
    <w:rsid w:val="001E7FAB"/>
    <w:rsid w:val="001E7FED"/>
    <w:rsid w:val="001F0045"/>
    <w:rsid w:val="001F0048"/>
    <w:rsid w:val="001F005B"/>
    <w:rsid w:val="001F00CC"/>
    <w:rsid w:val="001F00E2"/>
    <w:rsid w:val="001F00EC"/>
    <w:rsid w:val="001F016B"/>
    <w:rsid w:val="001F017B"/>
    <w:rsid w:val="001F01C2"/>
    <w:rsid w:val="001F0267"/>
    <w:rsid w:val="001F02A3"/>
    <w:rsid w:val="001F02BC"/>
    <w:rsid w:val="001F02E3"/>
    <w:rsid w:val="001F034D"/>
    <w:rsid w:val="001F03F1"/>
    <w:rsid w:val="001F0481"/>
    <w:rsid w:val="001F04EB"/>
    <w:rsid w:val="001F0549"/>
    <w:rsid w:val="001F0554"/>
    <w:rsid w:val="001F058F"/>
    <w:rsid w:val="001F05EE"/>
    <w:rsid w:val="001F0619"/>
    <w:rsid w:val="001F0636"/>
    <w:rsid w:val="001F064F"/>
    <w:rsid w:val="001F067C"/>
    <w:rsid w:val="001F06A0"/>
    <w:rsid w:val="001F06BB"/>
    <w:rsid w:val="001F06FC"/>
    <w:rsid w:val="001F06FD"/>
    <w:rsid w:val="001F0747"/>
    <w:rsid w:val="001F0809"/>
    <w:rsid w:val="001F08EC"/>
    <w:rsid w:val="001F0961"/>
    <w:rsid w:val="001F09A2"/>
    <w:rsid w:val="001F09D9"/>
    <w:rsid w:val="001F09F1"/>
    <w:rsid w:val="001F0A8A"/>
    <w:rsid w:val="001F0AA4"/>
    <w:rsid w:val="001F0AE7"/>
    <w:rsid w:val="001F0AFE"/>
    <w:rsid w:val="001F0B18"/>
    <w:rsid w:val="001F0B25"/>
    <w:rsid w:val="001F0B60"/>
    <w:rsid w:val="001F0B6B"/>
    <w:rsid w:val="001F0C75"/>
    <w:rsid w:val="001F0C7F"/>
    <w:rsid w:val="001F0CA6"/>
    <w:rsid w:val="001F0CBB"/>
    <w:rsid w:val="001F0CDF"/>
    <w:rsid w:val="001F0D42"/>
    <w:rsid w:val="001F0D8A"/>
    <w:rsid w:val="001F0EC7"/>
    <w:rsid w:val="001F0F74"/>
    <w:rsid w:val="001F0F9E"/>
    <w:rsid w:val="001F0FA8"/>
    <w:rsid w:val="001F1025"/>
    <w:rsid w:val="001F105A"/>
    <w:rsid w:val="001F1064"/>
    <w:rsid w:val="001F1099"/>
    <w:rsid w:val="001F10A6"/>
    <w:rsid w:val="001F10DB"/>
    <w:rsid w:val="001F1154"/>
    <w:rsid w:val="001F115B"/>
    <w:rsid w:val="001F115C"/>
    <w:rsid w:val="001F118F"/>
    <w:rsid w:val="001F11AE"/>
    <w:rsid w:val="001F12CF"/>
    <w:rsid w:val="001F1382"/>
    <w:rsid w:val="001F138C"/>
    <w:rsid w:val="001F1446"/>
    <w:rsid w:val="001F1486"/>
    <w:rsid w:val="001F14E4"/>
    <w:rsid w:val="001F150A"/>
    <w:rsid w:val="001F1514"/>
    <w:rsid w:val="001F15A1"/>
    <w:rsid w:val="001F1608"/>
    <w:rsid w:val="001F160E"/>
    <w:rsid w:val="001F1636"/>
    <w:rsid w:val="001F163F"/>
    <w:rsid w:val="001F1700"/>
    <w:rsid w:val="001F170D"/>
    <w:rsid w:val="001F178D"/>
    <w:rsid w:val="001F17A8"/>
    <w:rsid w:val="001F1818"/>
    <w:rsid w:val="001F1850"/>
    <w:rsid w:val="001F1928"/>
    <w:rsid w:val="001F192F"/>
    <w:rsid w:val="001F193E"/>
    <w:rsid w:val="001F194A"/>
    <w:rsid w:val="001F1963"/>
    <w:rsid w:val="001F19B1"/>
    <w:rsid w:val="001F19EC"/>
    <w:rsid w:val="001F19FF"/>
    <w:rsid w:val="001F1A2D"/>
    <w:rsid w:val="001F1A4E"/>
    <w:rsid w:val="001F1AB6"/>
    <w:rsid w:val="001F1B63"/>
    <w:rsid w:val="001F1B81"/>
    <w:rsid w:val="001F1B8F"/>
    <w:rsid w:val="001F1BA1"/>
    <w:rsid w:val="001F1C74"/>
    <w:rsid w:val="001F1C80"/>
    <w:rsid w:val="001F1D51"/>
    <w:rsid w:val="001F1D91"/>
    <w:rsid w:val="001F1DA4"/>
    <w:rsid w:val="001F1E0D"/>
    <w:rsid w:val="001F1EBC"/>
    <w:rsid w:val="001F1EC8"/>
    <w:rsid w:val="001F1ECF"/>
    <w:rsid w:val="001F1EF1"/>
    <w:rsid w:val="001F1F34"/>
    <w:rsid w:val="001F1F77"/>
    <w:rsid w:val="001F1F79"/>
    <w:rsid w:val="001F1F96"/>
    <w:rsid w:val="001F1FD7"/>
    <w:rsid w:val="001F1FEF"/>
    <w:rsid w:val="001F1FF0"/>
    <w:rsid w:val="001F1FFE"/>
    <w:rsid w:val="001F20CD"/>
    <w:rsid w:val="001F20D6"/>
    <w:rsid w:val="001F21FB"/>
    <w:rsid w:val="001F225F"/>
    <w:rsid w:val="001F2278"/>
    <w:rsid w:val="001F22B9"/>
    <w:rsid w:val="001F22D7"/>
    <w:rsid w:val="001F2332"/>
    <w:rsid w:val="001F2338"/>
    <w:rsid w:val="001F23A3"/>
    <w:rsid w:val="001F23E5"/>
    <w:rsid w:val="001F23FC"/>
    <w:rsid w:val="001F2404"/>
    <w:rsid w:val="001F2461"/>
    <w:rsid w:val="001F248C"/>
    <w:rsid w:val="001F2496"/>
    <w:rsid w:val="001F24BC"/>
    <w:rsid w:val="001F2524"/>
    <w:rsid w:val="001F2534"/>
    <w:rsid w:val="001F253F"/>
    <w:rsid w:val="001F25B0"/>
    <w:rsid w:val="001F2612"/>
    <w:rsid w:val="001F2679"/>
    <w:rsid w:val="001F26A4"/>
    <w:rsid w:val="001F26EE"/>
    <w:rsid w:val="001F2746"/>
    <w:rsid w:val="001F281A"/>
    <w:rsid w:val="001F288B"/>
    <w:rsid w:val="001F288C"/>
    <w:rsid w:val="001F28A6"/>
    <w:rsid w:val="001F28BF"/>
    <w:rsid w:val="001F28C2"/>
    <w:rsid w:val="001F2934"/>
    <w:rsid w:val="001F298E"/>
    <w:rsid w:val="001F2996"/>
    <w:rsid w:val="001F2A61"/>
    <w:rsid w:val="001F2A6F"/>
    <w:rsid w:val="001F2AA0"/>
    <w:rsid w:val="001F2B31"/>
    <w:rsid w:val="001F2B4E"/>
    <w:rsid w:val="001F2C21"/>
    <w:rsid w:val="001F2CE4"/>
    <w:rsid w:val="001F2D22"/>
    <w:rsid w:val="001F2DC4"/>
    <w:rsid w:val="001F2E45"/>
    <w:rsid w:val="001F2ED3"/>
    <w:rsid w:val="001F2F02"/>
    <w:rsid w:val="001F2F07"/>
    <w:rsid w:val="001F2F22"/>
    <w:rsid w:val="001F2F26"/>
    <w:rsid w:val="001F2F32"/>
    <w:rsid w:val="001F2F3D"/>
    <w:rsid w:val="001F2F86"/>
    <w:rsid w:val="001F2F8F"/>
    <w:rsid w:val="001F2FF3"/>
    <w:rsid w:val="001F3066"/>
    <w:rsid w:val="001F3073"/>
    <w:rsid w:val="001F308F"/>
    <w:rsid w:val="001F309C"/>
    <w:rsid w:val="001F3155"/>
    <w:rsid w:val="001F32E9"/>
    <w:rsid w:val="001F332C"/>
    <w:rsid w:val="001F3337"/>
    <w:rsid w:val="001F3396"/>
    <w:rsid w:val="001F33BA"/>
    <w:rsid w:val="001F33E4"/>
    <w:rsid w:val="001F346C"/>
    <w:rsid w:val="001F347D"/>
    <w:rsid w:val="001F3499"/>
    <w:rsid w:val="001F34BC"/>
    <w:rsid w:val="001F3524"/>
    <w:rsid w:val="001F3531"/>
    <w:rsid w:val="001F35A8"/>
    <w:rsid w:val="001F35C7"/>
    <w:rsid w:val="001F35F9"/>
    <w:rsid w:val="001F3608"/>
    <w:rsid w:val="001F3667"/>
    <w:rsid w:val="001F3669"/>
    <w:rsid w:val="001F36A0"/>
    <w:rsid w:val="001F36DA"/>
    <w:rsid w:val="001F3734"/>
    <w:rsid w:val="001F37FC"/>
    <w:rsid w:val="001F3896"/>
    <w:rsid w:val="001F389A"/>
    <w:rsid w:val="001F38AC"/>
    <w:rsid w:val="001F3918"/>
    <w:rsid w:val="001F392A"/>
    <w:rsid w:val="001F3951"/>
    <w:rsid w:val="001F39C8"/>
    <w:rsid w:val="001F39FB"/>
    <w:rsid w:val="001F3A4C"/>
    <w:rsid w:val="001F3ACD"/>
    <w:rsid w:val="001F3AD8"/>
    <w:rsid w:val="001F3AD9"/>
    <w:rsid w:val="001F3B6C"/>
    <w:rsid w:val="001F3B87"/>
    <w:rsid w:val="001F3B93"/>
    <w:rsid w:val="001F3BAA"/>
    <w:rsid w:val="001F3C60"/>
    <w:rsid w:val="001F3C96"/>
    <w:rsid w:val="001F3C9E"/>
    <w:rsid w:val="001F3D32"/>
    <w:rsid w:val="001F3D93"/>
    <w:rsid w:val="001F3DB5"/>
    <w:rsid w:val="001F3DE1"/>
    <w:rsid w:val="001F3DEA"/>
    <w:rsid w:val="001F3DF2"/>
    <w:rsid w:val="001F3E12"/>
    <w:rsid w:val="001F3E96"/>
    <w:rsid w:val="001F3F6C"/>
    <w:rsid w:val="001F3F82"/>
    <w:rsid w:val="001F3FB7"/>
    <w:rsid w:val="001F3FDB"/>
    <w:rsid w:val="001F3FF6"/>
    <w:rsid w:val="001F40C2"/>
    <w:rsid w:val="001F40D1"/>
    <w:rsid w:val="001F4188"/>
    <w:rsid w:val="001F41D6"/>
    <w:rsid w:val="001F423E"/>
    <w:rsid w:val="001F4263"/>
    <w:rsid w:val="001F426A"/>
    <w:rsid w:val="001F42CB"/>
    <w:rsid w:val="001F42EB"/>
    <w:rsid w:val="001F4344"/>
    <w:rsid w:val="001F43A6"/>
    <w:rsid w:val="001F43FC"/>
    <w:rsid w:val="001F44A9"/>
    <w:rsid w:val="001F44AC"/>
    <w:rsid w:val="001F4502"/>
    <w:rsid w:val="001F451A"/>
    <w:rsid w:val="001F456B"/>
    <w:rsid w:val="001F4624"/>
    <w:rsid w:val="001F4652"/>
    <w:rsid w:val="001F468A"/>
    <w:rsid w:val="001F470C"/>
    <w:rsid w:val="001F47C5"/>
    <w:rsid w:val="001F47CC"/>
    <w:rsid w:val="001F4837"/>
    <w:rsid w:val="001F483C"/>
    <w:rsid w:val="001F4852"/>
    <w:rsid w:val="001F4860"/>
    <w:rsid w:val="001F48CF"/>
    <w:rsid w:val="001F48D0"/>
    <w:rsid w:val="001F4944"/>
    <w:rsid w:val="001F4965"/>
    <w:rsid w:val="001F49BC"/>
    <w:rsid w:val="001F49BD"/>
    <w:rsid w:val="001F49C5"/>
    <w:rsid w:val="001F49D6"/>
    <w:rsid w:val="001F4A1F"/>
    <w:rsid w:val="001F4A25"/>
    <w:rsid w:val="001F4A26"/>
    <w:rsid w:val="001F4A82"/>
    <w:rsid w:val="001F4AC5"/>
    <w:rsid w:val="001F4AED"/>
    <w:rsid w:val="001F4B19"/>
    <w:rsid w:val="001F4B40"/>
    <w:rsid w:val="001F4B51"/>
    <w:rsid w:val="001F4BDF"/>
    <w:rsid w:val="001F4BE0"/>
    <w:rsid w:val="001F4BE2"/>
    <w:rsid w:val="001F4C2D"/>
    <w:rsid w:val="001F4C3E"/>
    <w:rsid w:val="001F4C66"/>
    <w:rsid w:val="001F4D12"/>
    <w:rsid w:val="001F4D4A"/>
    <w:rsid w:val="001F4D4B"/>
    <w:rsid w:val="001F4D78"/>
    <w:rsid w:val="001F4DA8"/>
    <w:rsid w:val="001F4DEE"/>
    <w:rsid w:val="001F4E7D"/>
    <w:rsid w:val="001F4F07"/>
    <w:rsid w:val="001F4F35"/>
    <w:rsid w:val="001F4F96"/>
    <w:rsid w:val="001F4FCB"/>
    <w:rsid w:val="001F5098"/>
    <w:rsid w:val="001F50EB"/>
    <w:rsid w:val="001F50FC"/>
    <w:rsid w:val="001F516D"/>
    <w:rsid w:val="001F51E1"/>
    <w:rsid w:val="001F524A"/>
    <w:rsid w:val="001F5274"/>
    <w:rsid w:val="001F5282"/>
    <w:rsid w:val="001F5289"/>
    <w:rsid w:val="001F52C5"/>
    <w:rsid w:val="001F52D8"/>
    <w:rsid w:val="001F52E0"/>
    <w:rsid w:val="001F5337"/>
    <w:rsid w:val="001F533F"/>
    <w:rsid w:val="001F534A"/>
    <w:rsid w:val="001F5351"/>
    <w:rsid w:val="001F53BB"/>
    <w:rsid w:val="001F541B"/>
    <w:rsid w:val="001F5574"/>
    <w:rsid w:val="001F55DF"/>
    <w:rsid w:val="001F55F1"/>
    <w:rsid w:val="001F563D"/>
    <w:rsid w:val="001F565A"/>
    <w:rsid w:val="001F56FE"/>
    <w:rsid w:val="001F571E"/>
    <w:rsid w:val="001F5743"/>
    <w:rsid w:val="001F5885"/>
    <w:rsid w:val="001F592F"/>
    <w:rsid w:val="001F59A9"/>
    <w:rsid w:val="001F59C9"/>
    <w:rsid w:val="001F5AAC"/>
    <w:rsid w:val="001F5AAD"/>
    <w:rsid w:val="001F5AF9"/>
    <w:rsid w:val="001F5B2A"/>
    <w:rsid w:val="001F5B49"/>
    <w:rsid w:val="001F5B91"/>
    <w:rsid w:val="001F5C06"/>
    <w:rsid w:val="001F5C30"/>
    <w:rsid w:val="001F5CAF"/>
    <w:rsid w:val="001F5D0A"/>
    <w:rsid w:val="001F5D33"/>
    <w:rsid w:val="001F5D49"/>
    <w:rsid w:val="001F5DA5"/>
    <w:rsid w:val="001F5DF3"/>
    <w:rsid w:val="001F5E5A"/>
    <w:rsid w:val="001F5E91"/>
    <w:rsid w:val="001F5E98"/>
    <w:rsid w:val="001F5ECE"/>
    <w:rsid w:val="001F5F1D"/>
    <w:rsid w:val="001F5F1F"/>
    <w:rsid w:val="001F5F3A"/>
    <w:rsid w:val="001F5F3B"/>
    <w:rsid w:val="001F5F40"/>
    <w:rsid w:val="001F5FAC"/>
    <w:rsid w:val="001F5FAE"/>
    <w:rsid w:val="001F603F"/>
    <w:rsid w:val="001F606E"/>
    <w:rsid w:val="001F609D"/>
    <w:rsid w:val="001F60BD"/>
    <w:rsid w:val="001F60E3"/>
    <w:rsid w:val="001F619D"/>
    <w:rsid w:val="001F61C2"/>
    <w:rsid w:val="001F62AD"/>
    <w:rsid w:val="001F62AE"/>
    <w:rsid w:val="001F6343"/>
    <w:rsid w:val="001F6390"/>
    <w:rsid w:val="001F6456"/>
    <w:rsid w:val="001F6565"/>
    <w:rsid w:val="001F6597"/>
    <w:rsid w:val="001F65BA"/>
    <w:rsid w:val="001F65C0"/>
    <w:rsid w:val="001F65D7"/>
    <w:rsid w:val="001F6623"/>
    <w:rsid w:val="001F669A"/>
    <w:rsid w:val="001F669D"/>
    <w:rsid w:val="001F66B1"/>
    <w:rsid w:val="001F66DD"/>
    <w:rsid w:val="001F6778"/>
    <w:rsid w:val="001F6786"/>
    <w:rsid w:val="001F67A2"/>
    <w:rsid w:val="001F67B9"/>
    <w:rsid w:val="001F6874"/>
    <w:rsid w:val="001F68E2"/>
    <w:rsid w:val="001F6968"/>
    <w:rsid w:val="001F69B4"/>
    <w:rsid w:val="001F6A69"/>
    <w:rsid w:val="001F6A77"/>
    <w:rsid w:val="001F6B17"/>
    <w:rsid w:val="001F6B3A"/>
    <w:rsid w:val="001F6B66"/>
    <w:rsid w:val="001F6B8B"/>
    <w:rsid w:val="001F6BF6"/>
    <w:rsid w:val="001F6BFD"/>
    <w:rsid w:val="001F6C45"/>
    <w:rsid w:val="001F6C5F"/>
    <w:rsid w:val="001F6CAE"/>
    <w:rsid w:val="001F6CB9"/>
    <w:rsid w:val="001F6CC0"/>
    <w:rsid w:val="001F6D0E"/>
    <w:rsid w:val="001F6D2A"/>
    <w:rsid w:val="001F6D36"/>
    <w:rsid w:val="001F6E0E"/>
    <w:rsid w:val="001F6E3B"/>
    <w:rsid w:val="001F6ED0"/>
    <w:rsid w:val="001F6EDC"/>
    <w:rsid w:val="001F6EDD"/>
    <w:rsid w:val="001F6F0C"/>
    <w:rsid w:val="001F6FF8"/>
    <w:rsid w:val="001F700C"/>
    <w:rsid w:val="001F7050"/>
    <w:rsid w:val="001F7071"/>
    <w:rsid w:val="001F7085"/>
    <w:rsid w:val="001F714B"/>
    <w:rsid w:val="001F722D"/>
    <w:rsid w:val="001F7242"/>
    <w:rsid w:val="001F724B"/>
    <w:rsid w:val="001F7264"/>
    <w:rsid w:val="001F726D"/>
    <w:rsid w:val="001F72B4"/>
    <w:rsid w:val="001F72E4"/>
    <w:rsid w:val="001F7310"/>
    <w:rsid w:val="001F732D"/>
    <w:rsid w:val="001F737D"/>
    <w:rsid w:val="001F73C0"/>
    <w:rsid w:val="001F7403"/>
    <w:rsid w:val="001F7452"/>
    <w:rsid w:val="001F75AA"/>
    <w:rsid w:val="001F75C6"/>
    <w:rsid w:val="001F75D2"/>
    <w:rsid w:val="001F75E8"/>
    <w:rsid w:val="001F76E2"/>
    <w:rsid w:val="001F7702"/>
    <w:rsid w:val="001F77BE"/>
    <w:rsid w:val="001F783B"/>
    <w:rsid w:val="001F785A"/>
    <w:rsid w:val="001F7883"/>
    <w:rsid w:val="001F78C5"/>
    <w:rsid w:val="001F78EB"/>
    <w:rsid w:val="001F7923"/>
    <w:rsid w:val="001F7930"/>
    <w:rsid w:val="001F7951"/>
    <w:rsid w:val="001F79AE"/>
    <w:rsid w:val="001F79B7"/>
    <w:rsid w:val="001F79BE"/>
    <w:rsid w:val="001F7A38"/>
    <w:rsid w:val="001F7AAB"/>
    <w:rsid w:val="001F7AE9"/>
    <w:rsid w:val="001F7B64"/>
    <w:rsid w:val="001F7B9A"/>
    <w:rsid w:val="001F7BB9"/>
    <w:rsid w:val="001F7BE1"/>
    <w:rsid w:val="001F7CC7"/>
    <w:rsid w:val="001F7CD1"/>
    <w:rsid w:val="001F7D2E"/>
    <w:rsid w:val="001F7D90"/>
    <w:rsid w:val="001F7DFF"/>
    <w:rsid w:val="001F7E1C"/>
    <w:rsid w:val="001F7E5D"/>
    <w:rsid w:val="001F7E94"/>
    <w:rsid w:val="001F7EC7"/>
    <w:rsid w:val="001F7ECC"/>
    <w:rsid w:val="001F7EE6"/>
    <w:rsid w:val="001F7EEA"/>
    <w:rsid w:val="001F7F3F"/>
    <w:rsid w:val="001F7F43"/>
    <w:rsid w:val="001F7F6A"/>
    <w:rsid w:val="001F7FD5"/>
    <w:rsid w:val="001F7FF7"/>
    <w:rsid w:val="002000B6"/>
    <w:rsid w:val="002000FD"/>
    <w:rsid w:val="00200122"/>
    <w:rsid w:val="00200190"/>
    <w:rsid w:val="00200275"/>
    <w:rsid w:val="002003C7"/>
    <w:rsid w:val="002003CA"/>
    <w:rsid w:val="002003CC"/>
    <w:rsid w:val="002003EF"/>
    <w:rsid w:val="00200410"/>
    <w:rsid w:val="00200433"/>
    <w:rsid w:val="00200572"/>
    <w:rsid w:val="00200585"/>
    <w:rsid w:val="0020058E"/>
    <w:rsid w:val="00200590"/>
    <w:rsid w:val="002005E2"/>
    <w:rsid w:val="00200603"/>
    <w:rsid w:val="002006CB"/>
    <w:rsid w:val="0020072E"/>
    <w:rsid w:val="00200795"/>
    <w:rsid w:val="002007A9"/>
    <w:rsid w:val="002007AD"/>
    <w:rsid w:val="002008A6"/>
    <w:rsid w:val="002008AC"/>
    <w:rsid w:val="002008AF"/>
    <w:rsid w:val="002008EE"/>
    <w:rsid w:val="00200A2F"/>
    <w:rsid w:val="00200A42"/>
    <w:rsid w:val="00200A4D"/>
    <w:rsid w:val="00200A58"/>
    <w:rsid w:val="00200AAF"/>
    <w:rsid w:val="00200AD0"/>
    <w:rsid w:val="00200B54"/>
    <w:rsid w:val="00200BE2"/>
    <w:rsid w:val="00200C45"/>
    <w:rsid w:val="00200CAD"/>
    <w:rsid w:val="00200CAF"/>
    <w:rsid w:val="00200CCF"/>
    <w:rsid w:val="00200CE7"/>
    <w:rsid w:val="00200D20"/>
    <w:rsid w:val="00200D57"/>
    <w:rsid w:val="00200D9D"/>
    <w:rsid w:val="00200E5B"/>
    <w:rsid w:val="00200F70"/>
    <w:rsid w:val="00200FA2"/>
    <w:rsid w:val="00200FFC"/>
    <w:rsid w:val="0020103F"/>
    <w:rsid w:val="0020113F"/>
    <w:rsid w:val="00201172"/>
    <w:rsid w:val="00201198"/>
    <w:rsid w:val="002011B6"/>
    <w:rsid w:val="002011C0"/>
    <w:rsid w:val="002011D0"/>
    <w:rsid w:val="002011E9"/>
    <w:rsid w:val="00201230"/>
    <w:rsid w:val="00201261"/>
    <w:rsid w:val="0020127F"/>
    <w:rsid w:val="00201295"/>
    <w:rsid w:val="002012EA"/>
    <w:rsid w:val="002012F8"/>
    <w:rsid w:val="0020130C"/>
    <w:rsid w:val="0020134D"/>
    <w:rsid w:val="0020137B"/>
    <w:rsid w:val="00201386"/>
    <w:rsid w:val="002013D9"/>
    <w:rsid w:val="00201400"/>
    <w:rsid w:val="00201438"/>
    <w:rsid w:val="00201466"/>
    <w:rsid w:val="0020146E"/>
    <w:rsid w:val="002014D8"/>
    <w:rsid w:val="00201532"/>
    <w:rsid w:val="00201598"/>
    <w:rsid w:val="00201599"/>
    <w:rsid w:val="002015FA"/>
    <w:rsid w:val="00201617"/>
    <w:rsid w:val="0020165E"/>
    <w:rsid w:val="0020166B"/>
    <w:rsid w:val="002016A7"/>
    <w:rsid w:val="00201701"/>
    <w:rsid w:val="00201705"/>
    <w:rsid w:val="00201753"/>
    <w:rsid w:val="0020175E"/>
    <w:rsid w:val="0020178B"/>
    <w:rsid w:val="002017EC"/>
    <w:rsid w:val="0020183A"/>
    <w:rsid w:val="0020183D"/>
    <w:rsid w:val="00201881"/>
    <w:rsid w:val="002018CE"/>
    <w:rsid w:val="002018D2"/>
    <w:rsid w:val="002018EE"/>
    <w:rsid w:val="00201972"/>
    <w:rsid w:val="002019A3"/>
    <w:rsid w:val="00201A06"/>
    <w:rsid w:val="00201A36"/>
    <w:rsid w:val="00201B14"/>
    <w:rsid w:val="00201BBC"/>
    <w:rsid w:val="00201C37"/>
    <w:rsid w:val="00201C84"/>
    <w:rsid w:val="00201D17"/>
    <w:rsid w:val="00201D54"/>
    <w:rsid w:val="00201D59"/>
    <w:rsid w:val="00201D78"/>
    <w:rsid w:val="00201D89"/>
    <w:rsid w:val="00201DD0"/>
    <w:rsid w:val="00201E30"/>
    <w:rsid w:val="00201E6F"/>
    <w:rsid w:val="00201E79"/>
    <w:rsid w:val="00201F2A"/>
    <w:rsid w:val="00201F4F"/>
    <w:rsid w:val="00201F59"/>
    <w:rsid w:val="00201F78"/>
    <w:rsid w:val="00201F82"/>
    <w:rsid w:val="00201F9F"/>
    <w:rsid w:val="00201FB0"/>
    <w:rsid w:val="00201FCA"/>
    <w:rsid w:val="00201FE3"/>
    <w:rsid w:val="00201FF6"/>
    <w:rsid w:val="00201FF9"/>
    <w:rsid w:val="0020205D"/>
    <w:rsid w:val="0020208B"/>
    <w:rsid w:val="002020CD"/>
    <w:rsid w:val="00202180"/>
    <w:rsid w:val="00202181"/>
    <w:rsid w:val="002021FE"/>
    <w:rsid w:val="00202208"/>
    <w:rsid w:val="0020221A"/>
    <w:rsid w:val="002022B5"/>
    <w:rsid w:val="002022CE"/>
    <w:rsid w:val="002022D5"/>
    <w:rsid w:val="00202310"/>
    <w:rsid w:val="00202319"/>
    <w:rsid w:val="0020231B"/>
    <w:rsid w:val="00202372"/>
    <w:rsid w:val="002023B8"/>
    <w:rsid w:val="002023EE"/>
    <w:rsid w:val="00202407"/>
    <w:rsid w:val="0020240C"/>
    <w:rsid w:val="0020241A"/>
    <w:rsid w:val="0020244C"/>
    <w:rsid w:val="002024C2"/>
    <w:rsid w:val="002024CB"/>
    <w:rsid w:val="002024E3"/>
    <w:rsid w:val="002024EB"/>
    <w:rsid w:val="0020255C"/>
    <w:rsid w:val="00202652"/>
    <w:rsid w:val="00202661"/>
    <w:rsid w:val="0020267A"/>
    <w:rsid w:val="002026C1"/>
    <w:rsid w:val="002026C2"/>
    <w:rsid w:val="0020271B"/>
    <w:rsid w:val="0020272A"/>
    <w:rsid w:val="00202733"/>
    <w:rsid w:val="0020275A"/>
    <w:rsid w:val="0020278F"/>
    <w:rsid w:val="002027E5"/>
    <w:rsid w:val="00202810"/>
    <w:rsid w:val="00202811"/>
    <w:rsid w:val="00202878"/>
    <w:rsid w:val="002028A7"/>
    <w:rsid w:val="002028B8"/>
    <w:rsid w:val="002028CE"/>
    <w:rsid w:val="002028F2"/>
    <w:rsid w:val="00202912"/>
    <w:rsid w:val="00202919"/>
    <w:rsid w:val="00202982"/>
    <w:rsid w:val="00202A12"/>
    <w:rsid w:val="00202A45"/>
    <w:rsid w:val="00202A52"/>
    <w:rsid w:val="00202A77"/>
    <w:rsid w:val="00202AA1"/>
    <w:rsid w:val="00202ACE"/>
    <w:rsid w:val="00202B43"/>
    <w:rsid w:val="00202B48"/>
    <w:rsid w:val="00202B9B"/>
    <w:rsid w:val="00202BDB"/>
    <w:rsid w:val="00202C04"/>
    <w:rsid w:val="00202C11"/>
    <w:rsid w:val="00202CF4"/>
    <w:rsid w:val="00202D01"/>
    <w:rsid w:val="00202D06"/>
    <w:rsid w:val="00202D25"/>
    <w:rsid w:val="00202D7C"/>
    <w:rsid w:val="00202D97"/>
    <w:rsid w:val="00202DAB"/>
    <w:rsid w:val="00202DB8"/>
    <w:rsid w:val="00202E06"/>
    <w:rsid w:val="00202E76"/>
    <w:rsid w:val="00202ECB"/>
    <w:rsid w:val="00202EE9"/>
    <w:rsid w:val="00202F01"/>
    <w:rsid w:val="00202F35"/>
    <w:rsid w:val="00202F67"/>
    <w:rsid w:val="00202FC4"/>
    <w:rsid w:val="0020310E"/>
    <w:rsid w:val="002031AB"/>
    <w:rsid w:val="0020320B"/>
    <w:rsid w:val="0020320D"/>
    <w:rsid w:val="00203245"/>
    <w:rsid w:val="0020327A"/>
    <w:rsid w:val="002032B1"/>
    <w:rsid w:val="002032BC"/>
    <w:rsid w:val="002032CE"/>
    <w:rsid w:val="002033DE"/>
    <w:rsid w:val="002033E9"/>
    <w:rsid w:val="00203459"/>
    <w:rsid w:val="002034A4"/>
    <w:rsid w:val="002034C0"/>
    <w:rsid w:val="002034E6"/>
    <w:rsid w:val="002034E8"/>
    <w:rsid w:val="0020351C"/>
    <w:rsid w:val="00203559"/>
    <w:rsid w:val="0020358F"/>
    <w:rsid w:val="002035D4"/>
    <w:rsid w:val="00203622"/>
    <w:rsid w:val="00203651"/>
    <w:rsid w:val="0020367F"/>
    <w:rsid w:val="00203689"/>
    <w:rsid w:val="00203779"/>
    <w:rsid w:val="002037BD"/>
    <w:rsid w:val="00203843"/>
    <w:rsid w:val="00203928"/>
    <w:rsid w:val="00203929"/>
    <w:rsid w:val="002039AD"/>
    <w:rsid w:val="002039B4"/>
    <w:rsid w:val="00203A75"/>
    <w:rsid w:val="00203A98"/>
    <w:rsid w:val="00203BA6"/>
    <w:rsid w:val="00203BA8"/>
    <w:rsid w:val="00203C58"/>
    <w:rsid w:val="00203CB9"/>
    <w:rsid w:val="00203D1E"/>
    <w:rsid w:val="00203D32"/>
    <w:rsid w:val="00203D8E"/>
    <w:rsid w:val="00203DED"/>
    <w:rsid w:val="00203E06"/>
    <w:rsid w:val="00203E1F"/>
    <w:rsid w:val="00203EBF"/>
    <w:rsid w:val="00203ECD"/>
    <w:rsid w:val="00203F95"/>
    <w:rsid w:val="00203FFC"/>
    <w:rsid w:val="002040E2"/>
    <w:rsid w:val="00204143"/>
    <w:rsid w:val="00204150"/>
    <w:rsid w:val="00204181"/>
    <w:rsid w:val="0020418A"/>
    <w:rsid w:val="0020419C"/>
    <w:rsid w:val="002041A7"/>
    <w:rsid w:val="0020421D"/>
    <w:rsid w:val="002042C9"/>
    <w:rsid w:val="00204322"/>
    <w:rsid w:val="00204353"/>
    <w:rsid w:val="002043DA"/>
    <w:rsid w:val="002043F6"/>
    <w:rsid w:val="00204443"/>
    <w:rsid w:val="00204447"/>
    <w:rsid w:val="00204469"/>
    <w:rsid w:val="0020448F"/>
    <w:rsid w:val="002044DF"/>
    <w:rsid w:val="0020450A"/>
    <w:rsid w:val="00204557"/>
    <w:rsid w:val="0020459A"/>
    <w:rsid w:val="00204625"/>
    <w:rsid w:val="0020467D"/>
    <w:rsid w:val="002046D7"/>
    <w:rsid w:val="0020472C"/>
    <w:rsid w:val="00204736"/>
    <w:rsid w:val="002047D1"/>
    <w:rsid w:val="002047D8"/>
    <w:rsid w:val="002047DD"/>
    <w:rsid w:val="002047EC"/>
    <w:rsid w:val="0020480C"/>
    <w:rsid w:val="0020485B"/>
    <w:rsid w:val="002048C3"/>
    <w:rsid w:val="002048E5"/>
    <w:rsid w:val="002048EA"/>
    <w:rsid w:val="00204907"/>
    <w:rsid w:val="00204970"/>
    <w:rsid w:val="00204AB0"/>
    <w:rsid w:val="00204AEE"/>
    <w:rsid w:val="00204B43"/>
    <w:rsid w:val="00204B63"/>
    <w:rsid w:val="00204B8B"/>
    <w:rsid w:val="00204BBA"/>
    <w:rsid w:val="00204C50"/>
    <w:rsid w:val="00204D22"/>
    <w:rsid w:val="00204D2B"/>
    <w:rsid w:val="00204D2D"/>
    <w:rsid w:val="00204D4B"/>
    <w:rsid w:val="00204D7B"/>
    <w:rsid w:val="00204D8F"/>
    <w:rsid w:val="00204E1F"/>
    <w:rsid w:val="00204E2A"/>
    <w:rsid w:val="00204E39"/>
    <w:rsid w:val="00204EDA"/>
    <w:rsid w:val="00204F0D"/>
    <w:rsid w:val="00204F65"/>
    <w:rsid w:val="00204F8E"/>
    <w:rsid w:val="00204FB1"/>
    <w:rsid w:val="00204FB9"/>
    <w:rsid w:val="00204FBF"/>
    <w:rsid w:val="00204FC6"/>
    <w:rsid w:val="0020500F"/>
    <w:rsid w:val="00205014"/>
    <w:rsid w:val="0020504D"/>
    <w:rsid w:val="0020505F"/>
    <w:rsid w:val="00205074"/>
    <w:rsid w:val="002050F4"/>
    <w:rsid w:val="0020511F"/>
    <w:rsid w:val="00205138"/>
    <w:rsid w:val="00205157"/>
    <w:rsid w:val="00205270"/>
    <w:rsid w:val="00205316"/>
    <w:rsid w:val="00205331"/>
    <w:rsid w:val="00205334"/>
    <w:rsid w:val="00205351"/>
    <w:rsid w:val="0020536F"/>
    <w:rsid w:val="002053CC"/>
    <w:rsid w:val="0020547C"/>
    <w:rsid w:val="002054B1"/>
    <w:rsid w:val="002054D9"/>
    <w:rsid w:val="002054EB"/>
    <w:rsid w:val="002054FA"/>
    <w:rsid w:val="00205511"/>
    <w:rsid w:val="002055C7"/>
    <w:rsid w:val="00205638"/>
    <w:rsid w:val="0020563A"/>
    <w:rsid w:val="0020566E"/>
    <w:rsid w:val="002056B0"/>
    <w:rsid w:val="00205710"/>
    <w:rsid w:val="00205744"/>
    <w:rsid w:val="00205765"/>
    <w:rsid w:val="00205784"/>
    <w:rsid w:val="00205794"/>
    <w:rsid w:val="002057D6"/>
    <w:rsid w:val="0020583D"/>
    <w:rsid w:val="00205878"/>
    <w:rsid w:val="0020587B"/>
    <w:rsid w:val="002058B2"/>
    <w:rsid w:val="0020593E"/>
    <w:rsid w:val="0020595D"/>
    <w:rsid w:val="00205976"/>
    <w:rsid w:val="002059D0"/>
    <w:rsid w:val="00205A95"/>
    <w:rsid w:val="00205AC9"/>
    <w:rsid w:val="00205B1B"/>
    <w:rsid w:val="00205B35"/>
    <w:rsid w:val="00205BAC"/>
    <w:rsid w:val="00205BEB"/>
    <w:rsid w:val="00205C23"/>
    <w:rsid w:val="00205C29"/>
    <w:rsid w:val="00205C3B"/>
    <w:rsid w:val="00205C53"/>
    <w:rsid w:val="00205CA5"/>
    <w:rsid w:val="00205D02"/>
    <w:rsid w:val="00205D32"/>
    <w:rsid w:val="00205D55"/>
    <w:rsid w:val="00205D78"/>
    <w:rsid w:val="00205E16"/>
    <w:rsid w:val="00205E36"/>
    <w:rsid w:val="00205EA1"/>
    <w:rsid w:val="00205EE0"/>
    <w:rsid w:val="00205F15"/>
    <w:rsid w:val="00205F2A"/>
    <w:rsid w:val="00205F46"/>
    <w:rsid w:val="00205F4D"/>
    <w:rsid w:val="00205F99"/>
    <w:rsid w:val="00205FF4"/>
    <w:rsid w:val="00206044"/>
    <w:rsid w:val="0020606E"/>
    <w:rsid w:val="002060C5"/>
    <w:rsid w:val="00206123"/>
    <w:rsid w:val="0020619E"/>
    <w:rsid w:val="002061A5"/>
    <w:rsid w:val="002061C3"/>
    <w:rsid w:val="00206202"/>
    <w:rsid w:val="0020625B"/>
    <w:rsid w:val="0020626F"/>
    <w:rsid w:val="00206274"/>
    <w:rsid w:val="00206290"/>
    <w:rsid w:val="002063A7"/>
    <w:rsid w:val="002063C3"/>
    <w:rsid w:val="002064A0"/>
    <w:rsid w:val="002064DB"/>
    <w:rsid w:val="00206555"/>
    <w:rsid w:val="002065E4"/>
    <w:rsid w:val="00206645"/>
    <w:rsid w:val="002066F3"/>
    <w:rsid w:val="00206748"/>
    <w:rsid w:val="00206795"/>
    <w:rsid w:val="002067B3"/>
    <w:rsid w:val="002067D0"/>
    <w:rsid w:val="002067D6"/>
    <w:rsid w:val="0020682E"/>
    <w:rsid w:val="00206859"/>
    <w:rsid w:val="00206881"/>
    <w:rsid w:val="002068D6"/>
    <w:rsid w:val="002068F7"/>
    <w:rsid w:val="00206939"/>
    <w:rsid w:val="0020699F"/>
    <w:rsid w:val="00206A91"/>
    <w:rsid w:val="00206A97"/>
    <w:rsid w:val="00206A9A"/>
    <w:rsid w:val="00206AC6"/>
    <w:rsid w:val="00206B86"/>
    <w:rsid w:val="00206BAE"/>
    <w:rsid w:val="00206BD4"/>
    <w:rsid w:val="00206BE1"/>
    <w:rsid w:val="00206BEB"/>
    <w:rsid w:val="00206BED"/>
    <w:rsid w:val="00206C3D"/>
    <w:rsid w:val="00206C61"/>
    <w:rsid w:val="00206C92"/>
    <w:rsid w:val="00206D35"/>
    <w:rsid w:val="00206DC1"/>
    <w:rsid w:val="00206E0A"/>
    <w:rsid w:val="00206E32"/>
    <w:rsid w:val="00206EA8"/>
    <w:rsid w:val="00206EAE"/>
    <w:rsid w:val="00206EC9"/>
    <w:rsid w:val="00206ED9"/>
    <w:rsid w:val="00206EF2"/>
    <w:rsid w:val="00206F76"/>
    <w:rsid w:val="00206FB4"/>
    <w:rsid w:val="00206FB7"/>
    <w:rsid w:val="00206FBE"/>
    <w:rsid w:val="0020703A"/>
    <w:rsid w:val="00207076"/>
    <w:rsid w:val="002070E4"/>
    <w:rsid w:val="0020715E"/>
    <w:rsid w:val="00207164"/>
    <w:rsid w:val="0020718D"/>
    <w:rsid w:val="002071C2"/>
    <w:rsid w:val="002071D1"/>
    <w:rsid w:val="0020720C"/>
    <w:rsid w:val="00207259"/>
    <w:rsid w:val="0020726A"/>
    <w:rsid w:val="00207294"/>
    <w:rsid w:val="00207297"/>
    <w:rsid w:val="0020729A"/>
    <w:rsid w:val="002072C5"/>
    <w:rsid w:val="002072C6"/>
    <w:rsid w:val="002072EB"/>
    <w:rsid w:val="002072ED"/>
    <w:rsid w:val="002072EF"/>
    <w:rsid w:val="00207323"/>
    <w:rsid w:val="002073AE"/>
    <w:rsid w:val="002073BE"/>
    <w:rsid w:val="00207434"/>
    <w:rsid w:val="00207435"/>
    <w:rsid w:val="00207546"/>
    <w:rsid w:val="00207571"/>
    <w:rsid w:val="0020759B"/>
    <w:rsid w:val="002075D0"/>
    <w:rsid w:val="002075F1"/>
    <w:rsid w:val="002075F9"/>
    <w:rsid w:val="0020760C"/>
    <w:rsid w:val="0020761C"/>
    <w:rsid w:val="00207624"/>
    <w:rsid w:val="00207651"/>
    <w:rsid w:val="00207672"/>
    <w:rsid w:val="002076B2"/>
    <w:rsid w:val="002076D3"/>
    <w:rsid w:val="00207766"/>
    <w:rsid w:val="00207783"/>
    <w:rsid w:val="00207786"/>
    <w:rsid w:val="002077DA"/>
    <w:rsid w:val="002077DC"/>
    <w:rsid w:val="00207810"/>
    <w:rsid w:val="0020782F"/>
    <w:rsid w:val="00207832"/>
    <w:rsid w:val="002078C1"/>
    <w:rsid w:val="002078E2"/>
    <w:rsid w:val="002078E3"/>
    <w:rsid w:val="002078E6"/>
    <w:rsid w:val="002078EF"/>
    <w:rsid w:val="0020792D"/>
    <w:rsid w:val="0020799B"/>
    <w:rsid w:val="00207A32"/>
    <w:rsid w:val="00207A40"/>
    <w:rsid w:val="00207AB8"/>
    <w:rsid w:val="00207ABB"/>
    <w:rsid w:val="00207AC4"/>
    <w:rsid w:val="00207AEB"/>
    <w:rsid w:val="00207AFC"/>
    <w:rsid w:val="00207B36"/>
    <w:rsid w:val="00207BA2"/>
    <w:rsid w:val="00207BD6"/>
    <w:rsid w:val="00207BDC"/>
    <w:rsid w:val="00207C11"/>
    <w:rsid w:val="00207C3F"/>
    <w:rsid w:val="00207CAC"/>
    <w:rsid w:val="00207D12"/>
    <w:rsid w:val="00207D5D"/>
    <w:rsid w:val="00207D74"/>
    <w:rsid w:val="00207E06"/>
    <w:rsid w:val="00207E40"/>
    <w:rsid w:val="00207E64"/>
    <w:rsid w:val="00207E73"/>
    <w:rsid w:val="00207EF7"/>
    <w:rsid w:val="00207F38"/>
    <w:rsid w:val="00210056"/>
    <w:rsid w:val="00210071"/>
    <w:rsid w:val="0021008F"/>
    <w:rsid w:val="002100B7"/>
    <w:rsid w:val="002100D2"/>
    <w:rsid w:val="002100DF"/>
    <w:rsid w:val="0021012C"/>
    <w:rsid w:val="0021019E"/>
    <w:rsid w:val="002101C2"/>
    <w:rsid w:val="002101E0"/>
    <w:rsid w:val="002102A5"/>
    <w:rsid w:val="002102B1"/>
    <w:rsid w:val="002102B6"/>
    <w:rsid w:val="00210330"/>
    <w:rsid w:val="0021034D"/>
    <w:rsid w:val="00210366"/>
    <w:rsid w:val="0021036A"/>
    <w:rsid w:val="00210399"/>
    <w:rsid w:val="002103A6"/>
    <w:rsid w:val="002103E2"/>
    <w:rsid w:val="00210404"/>
    <w:rsid w:val="00210454"/>
    <w:rsid w:val="002104CD"/>
    <w:rsid w:val="002104E5"/>
    <w:rsid w:val="00210531"/>
    <w:rsid w:val="00210582"/>
    <w:rsid w:val="00210588"/>
    <w:rsid w:val="0021059B"/>
    <w:rsid w:val="0021059E"/>
    <w:rsid w:val="002105F2"/>
    <w:rsid w:val="0021061F"/>
    <w:rsid w:val="0021074E"/>
    <w:rsid w:val="00210758"/>
    <w:rsid w:val="0021077F"/>
    <w:rsid w:val="00210826"/>
    <w:rsid w:val="0021084A"/>
    <w:rsid w:val="002108BA"/>
    <w:rsid w:val="002108F8"/>
    <w:rsid w:val="0021097D"/>
    <w:rsid w:val="002109B8"/>
    <w:rsid w:val="00210A08"/>
    <w:rsid w:val="00210A45"/>
    <w:rsid w:val="00210A88"/>
    <w:rsid w:val="00210B7B"/>
    <w:rsid w:val="00210B7E"/>
    <w:rsid w:val="00210C29"/>
    <w:rsid w:val="00210C32"/>
    <w:rsid w:val="00210C58"/>
    <w:rsid w:val="00210C6E"/>
    <w:rsid w:val="00210D31"/>
    <w:rsid w:val="00210D42"/>
    <w:rsid w:val="00210D7B"/>
    <w:rsid w:val="00210E04"/>
    <w:rsid w:val="00210F24"/>
    <w:rsid w:val="00210F81"/>
    <w:rsid w:val="00210FE1"/>
    <w:rsid w:val="00210FF4"/>
    <w:rsid w:val="00211005"/>
    <w:rsid w:val="00211040"/>
    <w:rsid w:val="002110C4"/>
    <w:rsid w:val="002110F1"/>
    <w:rsid w:val="00211121"/>
    <w:rsid w:val="00211133"/>
    <w:rsid w:val="00211136"/>
    <w:rsid w:val="002111BB"/>
    <w:rsid w:val="002111BE"/>
    <w:rsid w:val="002111E0"/>
    <w:rsid w:val="0021126D"/>
    <w:rsid w:val="002112F9"/>
    <w:rsid w:val="00211306"/>
    <w:rsid w:val="00211339"/>
    <w:rsid w:val="002113B8"/>
    <w:rsid w:val="0021141D"/>
    <w:rsid w:val="002114CB"/>
    <w:rsid w:val="002114CF"/>
    <w:rsid w:val="002114DB"/>
    <w:rsid w:val="00211597"/>
    <w:rsid w:val="002115E4"/>
    <w:rsid w:val="002115F5"/>
    <w:rsid w:val="0021164F"/>
    <w:rsid w:val="00211661"/>
    <w:rsid w:val="00211698"/>
    <w:rsid w:val="002116B5"/>
    <w:rsid w:val="00211767"/>
    <w:rsid w:val="0021179F"/>
    <w:rsid w:val="002117A4"/>
    <w:rsid w:val="00211813"/>
    <w:rsid w:val="00211863"/>
    <w:rsid w:val="00211868"/>
    <w:rsid w:val="00211869"/>
    <w:rsid w:val="00211891"/>
    <w:rsid w:val="002118FD"/>
    <w:rsid w:val="00211948"/>
    <w:rsid w:val="00211972"/>
    <w:rsid w:val="002119A5"/>
    <w:rsid w:val="00211A18"/>
    <w:rsid w:val="00211BDA"/>
    <w:rsid w:val="00211C0A"/>
    <w:rsid w:val="00211C1C"/>
    <w:rsid w:val="00211C53"/>
    <w:rsid w:val="00211D04"/>
    <w:rsid w:val="00211D12"/>
    <w:rsid w:val="00211D29"/>
    <w:rsid w:val="00211D67"/>
    <w:rsid w:val="00211E27"/>
    <w:rsid w:val="00211E94"/>
    <w:rsid w:val="00211EEF"/>
    <w:rsid w:val="00211F5E"/>
    <w:rsid w:val="00211F63"/>
    <w:rsid w:val="00211F94"/>
    <w:rsid w:val="00211FB4"/>
    <w:rsid w:val="00211FD3"/>
    <w:rsid w:val="0021203E"/>
    <w:rsid w:val="00212076"/>
    <w:rsid w:val="0021207B"/>
    <w:rsid w:val="0021211D"/>
    <w:rsid w:val="00212200"/>
    <w:rsid w:val="00212260"/>
    <w:rsid w:val="002122B9"/>
    <w:rsid w:val="002122E1"/>
    <w:rsid w:val="00212459"/>
    <w:rsid w:val="002124B6"/>
    <w:rsid w:val="002124E7"/>
    <w:rsid w:val="0021254C"/>
    <w:rsid w:val="00212599"/>
    <w:rsid w:val="002125EA"/>
    <w:rsid w:val="002125FB"/>
    <w:rsid w:val="00212622"/>
    <w:rsid w:val="0021263F"/>
    <w:rsid w:val="00212645"/>
    <w:rsid w:val="0021266A"/>
    <w:rsid w:val="00212686"/>
    <w:rsid w:val="002126A0"/>
    <w:rsid w:val="002126A2"/>
    <w:rsid w:val="002126A9"/>
    <w:rsid w:val="002126C7"/>
    <w:rsid w:val="002126C8"/>
    <w:rsid w:val="00212703"/>
    <w:rsid w:val="00212707"/>
    <w:rsid w:val="00212747"/>
    <w:rsid w:val="0021277F"/>
    <w:rsid w:val="002127B5"/>
    <w:rsid w:val="0021280C"/>
    <w:rsid w:val="00212825"/>
    <w:rsid w:val="002128A2"/>
    <w:rsid w:val="002128D2"/>
    <w:rsid w:val="002128F1"/>
    <w:rsid w:val="00212943"/>
    <w:rsid w:val="00212951"/>
    <w:rsid w:val="0021295A"/>
    <w:rsid w:val="0021297B"/>
    <w:rsid w:val="002129D4"/>
    <w:rsid w:val="00212A1C"/>
    <w:rsid w:val="00212A2D"/>
    <w:rsid w:val="00212A97"/>
    <w:rsid w:val="00212B16"/>
    <w:rsid w:val="00212B2F"/>
    <w:rsid w:val="00212B5B"/>
    <w:rsid w:val="00212B84"/>
    <w:rsid w:val="00212BCD"/>
    <w:rsid w:val="00212C7C"/>
    <w:rsid w:val="00212C92"/>
    <w:rsid w:val="00212CF3"/>
    <w:rsid w:val="00212D05"/>
    <w:rsid w:val="00212D22"/>
    <w:rsid w:val="00212D5C"/>
    <w:rsid w:val="00212D71"/>
    <w:rsid w:val="00212D80"/>
    <w:rsid w:val="00212DA0"/>
    <w:rsid w:val="00212E78"/>
    <w:rsid w:val="00212EA6"/>
    <w:rsid w:val="00212EFA"/>
    <w:rsid w:val="00212F30"/>
    <w:rsid w:val="00212F42"/>
    <w:rsid w:val="00212F4C"/>
    <w:rsid w:val="00212F75"/>
    <w:rsid w:val="00213032"/>
    <w:rsid w:val="00213080"/>
    <w:rsid w:val="00213090"/>
    <w:rsid w:val="002130D9"/>
    <w:rsid w:val="0021319D"/>
    <w:rsid w:val="0021319E"/>
    <w:rsid w:val="002131A7"/>
    <w:rsid w:val="002131D5"/>
    <w:rsid w:val="0021321D"/>
    <w:rsid w:val="00213254"/>
    <w:rsid w:val="002132B4"/>
    <w:rsid w:val="002133B8"/>
    <w:rsid w:val="002133C4"/>
    <w:rsid w:val="002133FC"/>
    <w:rsid w:val="00213430"/>
    <w:rsid w:val="00213447"/>
    <w:rsid w:val="0021346C"/>
    <w:rsid w:val="002134A6"/>
    <w:rsid w:val="002134D7"/>
    <w:rsid w:val="002134E0"/>
    <w:rsid w:val="00213537"/>
    <w:rsid w:val="00213553"/>
    <w:rsid w:val="0021355C"/>
    <w:rsid w:val="00213579"/>
    <w:rsid w:val="002135AA"/>
    <w:rsid w:val="002135F7"/>
    <w:rsid w:val="00213654"/>
    <w:rsid w:val="002136A6"/>
    <w:rsid w:val="002136B6"/>
    <w:rsid w:val="00213708"/>
    <w:rsid w:val="0021371F"/>
    <w:rsid w:val="0021379C"/>
    <w:rsid w:val="002137B7"/>
    <w:rsid w:val="002137C2"/>
    <w:rsid w:val="002137D8"/>
    <w:rsid w:val="002137FC"/>
    <w:rsid w:val="0021383F"/>
    <w:rsid w:val="00213896"/>
    <w:rsid w:val="00213941"/>
    <w:rsid w:val="00213958"/>
    <w:rsid w:val="00213967"/>
    <w:rsid w:val="002139AE"/>
    <w:rsid w:val="002139CA"/>
    <w:rsid w:val="00213A10"/>
    <w:rsid w:val="00213B69"/>
    <w:rsid w:val="00213B8C"/>
    <w:rsid w:val="00213C20"/>
    <w:rsid w:val="00213C31"/>
    <w:rsid w:val="00213C48"/>
    <w:rsid w:val="00213CB6"/>
    <w:rsid w:val="00213CDB"/>
    <w:rsid w:val="00213CDD"/>
    <w:rsid w:val="00213D22"/>
    <w:rsid w:val="00213D5A"/>
    <w:rsid w:val="00213D66"/>
    <w:rsid w:val="00213D99"/>
    <w:rsid w:val="00213DB0"/>
    <w:rsid w:val="00213DC6"/>
    <w:rsid w:val="00213E3A"/>
    <w:rsid w:val="00213E9B"/>
    <w:rsid w:val="00213EA2"/>
    <w:rsid w:val="00213EFE"/>
    <w:rsid w:val="00213F0C"/>
    <w:rsid w:val="00213F4B"/>
    <w:rsid w:val="00213F50"/>
    <w:rsid w:val="00213F5A"/>
    <w:rsid w:val="00213F6E"/>
    <w:rsid w:val="00213FCF"/>
    <w:rsid w:val="00214008"/>
    <w:rsid w:val="0021405A"/>
    <w:rsid w:val="00214087"/>
    <w:rsid w:val="002140E6"/>
    <w:rsid w:val="0021413D"/>
    <w:rsid w:val="0021414A"/>
    <w:rsid w:val="0021415F"/>
    <w:rsid w:val="002141A8"/>
    <w:rsid w:val="00214270"/>
    <w:rsid w:val="0021430F"/>
    <w:rsid w:val="00214316"/>
    <w:rsid w:val="00214336"/>
    <w:rsid w:val="00214358"/>
    <w:rsid w:val="002143DD"/>
    <w:rsid w:val="00214498"/>
    <w:rsid w:val="002144B3"/>
    <w:rsid w:val="002144FB"/>
    <w:rsid w:val="00214500"/>
    <w:rsid w:val="0021453F"/>
    <w:rsid w:val="002145A4"/>
    <w:rsid w:val="00214645"/>
    <w:rsid w:val="002146A5"/>
    <w:rsid w:val="002146EB"/>
    <w:rsid w:val="002146FB"/>
    <w:rsid w:val="00214711"/>
    <w:rsid w:val="00214781"/>
    <w:rsid w:val="002147C8"/>
    <w:rsid w:val="002147EC"/>
    <w:rsid w:val="002147ED"/>
    <w:rsid w:val="00214809"/>
    <w:rsid w:val="00214851"/>
    <w:rsid w:val="00214875"/>
    <w:rsid w:val="00214877"/>
    <w:rsid w:val="002148D5"/>
    <w:rsid w:val="00214903"/>
    <w:rsid w:val="00214906"/>
    <w:rsid w:val="00214917"/>
    <w:rsid w:val="0021497D"/>
    <w:rsid w:val="00214987"/>
    <w:rsid w:val="002149BF"/>
    <w:rsid w:val="00214A27"/>
    <w:rsid w:val="00214A43"/>
    <w:rsid w:val="00214A51"/>
    <w:rsid w:val="00214AB5"/>
    <w:rsid w:val="00214B02"/>
    <w:rsid w:val="00214B2D"/>
    <w:rsid w:val="00214B4C"/>
    <w:rsid w:val="00214BFB"/>
    <w:rsid w:val="00214C03"/>
    <w:rsid w:val="00214C0F"/>
    <w:rsid w:val="00214C95"/>
    <w:rsid w:val="00214CA5"/>
    <w:rsid w:val="00214CAC"/>
    <w:rsid w:val="00214CAD"/>
    <w:rsid w:val="00214CD9"/>
    <w:rsid w:val="00214D14"/>
    <w:rsid w:val="00214DF1"/>
    <w:rsid w:val="00214E0E"/>
    <w:rsid w:val="00214E59"/>
    <w:rsid w:val="00214EF3"/>
    <w:rsid w:val="00214F93"/>
    <w:rsid w:val="00214FB1"/>
    <w:rsid w:val="00214FB5"/>
    <w:rsid w:val="00214FC6"/>
    <w:rsid w:val="00215007"/>
    <w:rsid w:val="0021504A"/>
    <w:rsid w:val="00215134"/>
    <w:rsid w:val="0021514C"/>
    <w:rsid w:val="00215190"/>
    <w:rsid w:val="00215213"/>
    <w:rsid w:val="00215263"/>
    <w:rsid w:val="0021533A"/>
    <w:rsid w:val="00215358"/>
    <w:rsid w:val="00215366"/>
    <w:rsid w:val="00215376"/>
    <w:rsid w:val="0021538A"/>
    <w:rsid w:val="0021540A"/>
    <w:rsid w:val="0021543A"/>
    <w:rsid w:val="0021544E"/>
    <w:rsid w:val="00215456"/>
    <w:rsid w:val="0021553B"/>
    <w:rsid w:val="0021553C"/>
    <w:rsid w:val="00215564"/>
    <w:rsid w:val="002155A2"/>
    <w:rsid w:val="002155CA"/>
    <w:rsid w:val="002156F5"/>
    <w:rsid w:val="00215763"/>
    <w:rsid w:val="00215798"/>
    <w:rsid w:val="002157C4"/>
    <w:rsid w:val="002157E0"/>
    <w:rsid w:val="002157F5"/>
    <w:rsid w:val="002157F8"/>
    <w:rsid w:val="002157F9"/>
    <w:rsid w:val="0021582A"/>
    <w:rsid w:val="002158B4"/>
    <w:rsid w:val="002158EE"/>
    <w:rsid w:val="00215918"/>
    <w:rsid w:val="00215940"/>
    <w:rsid w:val="00215A4B"/>
    <w:rsid w:val="00215A9C"/>
    <w:rsid w:val="00215AF7"/>
    <w:rsid w:val="00215B5F"/>
    <w:rsid w:val="00215B7E"/>
    <w:rsid w:val="00215BE5"/>
    <w:rsid w:val="00215C20"/>
    <w:rsid w:val="00215C2C"/>
    <w:rsid w:val="00215C4D"/>
    <w:rsid w:val="00215C9E"/>
    <w:rsid w:val="00215CA2"/>
    <w:rsid w:val="00215CAA"/>
    <w:rsid w:val="00215CC4"/>
    <w:rsid w:val="00215D06"/>
    <w:rsid w:val="00215D29"/>
    <w:rsid w:val="00215D5C"/>
    <w:rsid w:val="00215DA5"/>
    <w:rsid w:val="00215DF2"/>
    <w:rsid w:val="00215DFC"/>
    <w:rsid w:val="00215E01"/>
    <w:rsid w:val="00215EB3"/>
    <w:rsid w:val="00215EED"/>
    <w:rsid w:val="00215F2E"/>
    <w:rsid w:val="00215F6C"/>
    <w:rsid w:val="00215FA1"/>
    <w:rsid w:val="00215FE4"/>
    <w:rsid w:val="00215FE6"/>
    <w:rsid w:val="0021601A"/>
    <w:rsid w:val="002160DD"/>
    <w:rsid w:val="002160F0"/>
    <w:rsid w:val="00216113"/>
    <w:rsid w:val="0021613E"/>
    <w:rsid w:val="00216152"/>
    <w:rsid w:val="00216159"/>
    <w:rsid w:val="00216198"/>
    <w:rsid w:val="00216317"/>
    <w:rsid w:val="002163FB"/>
    <w:rsid w:val="00216465"/>
    <w:rsid w:val="0021646E"/>
    <w:rsid w:val="00216583"/>
    <w:rsid w:val="002165BD"/>
    <w:rsid w:val="002165F0"/>
    <w:rsid w:val="0021660F"/>
    <w:rsid w:val="00216638"/>
    <w:rsid w:val="0021666A"/>
    <w:rsid w:val="0021671E"/>
    <w:rsid w:val="00216760"/>
    <w:rsid w:val="0021676B"/>
    <w:rsid w:val="00216797"/>
    <w:rsid w:val="002167E0"/>
    <w:rsid w:val="002167F8"/>
    <w:rsid w:val="0021682C"/>
    <w:rsid w:val="00216897"/>
    <w:rsid w:val="002168B7"/>
    <w:rsid w:val="002168BA"/>
    <w:rsid w:val="00216926"/>
    <w:rsid w:val="002169D8"/>
    <w:rsid w:val="00216A21"/>
    <w:rsid w:val="00216A90"/>
    <w:rsid w:val="00216AC8"/>
    <w:rsid w:val="00216AD0"/>
    <w:rsid w:val="00216B46"/>
    <w:rsid w:val="00216B4A"/>
    <w:rsid w:val="00216BC8"/>
    <w:rsid w:val="00216BDC"/>
    <w:rsid w:val="00216C07"/>
    <w:rsid w:val="00216C1D"/>
    <w:rsid w:val="00216C30"/>
    <w:rsid w:val="00216CCA"/>
    <w:rsid w:val="00216CCC"/>
    <w:rsid w:val="00216CDB"/>
    <w:rsid w:val="00216D35"/>
    <w:rsid w:val="00216D82"/>
    <w:rsid w:val="00216DF3"/>
    <w:rsid w:val="00216E3B"/>
    <w:rsid w:val="00216E6A"/>
    <w:rsid w:val="00216EB1"/>
    <w:rsid w:val="00216EF9"/>
    <w:rsid w:val="00216F47"/>
    <w:rsid w:val="00216F87"/>
    <w:rsid w:val="00216F8C"/>
    <w:rsid w:val="00216FB8"/>
    <w:rsid w:val="00216FB9"/>
    <w:rsid w:val="00216FBC"/>
    <w:rsid w:val="00217024"/>
    <w:rsid w:val="002170A2"/>
    <w:rsid w:val="002170CD"/>
    <w:rsid w:val="00217100"/>
    <w:rsid w:val="002171D5"/>
    <w:rsid w:val="0021720A"/>
    <w:rsid w:val="0021720B"/>
    <w:rsid w:val="00217226"/>
    <w:rsid w:val="00217228"/>
    <w:rsid w:val="00217241"/>
    <w:rsid w:val="0021726B"/>
    <w:rsid w:val="002172C9"/>
    <w:rsid w:val="00217304"/>
    <w:rsid w:val="0021737E"/>
    <w:rsid w:val="00217392"/>
    <w:rsid w:val="00217441"/>
    <w:rsid w:val="002174D9"/>
    <w:rsid w:val="00217521"/>
    <w:rsid w:val="0021754D"/>
    <w:rsid w:val="0021758D"/>
    <w:rsid w:val="00217596"/>
    <w:rsid w:val="002175BA"/>
    <w:rsid w:val="002175D8"/>
    <w:rsid w:val="002176C9"/>
    <w:rsid w:val="002176EC"/>
    <w:rsid w:val="0021772A"/>
    <w:rsid w:val="002177FA"/>
    <w:rsid w:val="00217893"/>
    <w:rsid w:val="002178B6"/>
    <w:rsid w:val="00217900"/>
    <w:rsid w:val="0021797F"/>
    <w:rsid w:val="002179D7"/>
    <w:rsid w:val="002179F8"/>
    <w:rsid w:val="00217AC9"/>
    <w:rsid w:val="00217AF9"/>
    <w:rsid w:val="00217AFA"/>
    <w:rsid w:val="00217B52"/>
    <w:rsid w:val="00217B7C"/>
    <w:rsid w:val="00217BAB"/>
    <w:rsid w:val="00217BF1"/>
    <w:rsid w:val="00217CCD"/>
    <w:rsid w:val="00217CD1"/>
    <w:rsid w:val="00217CFF"/>
    <w:rsid w:val="00217D64"/>
    <w:rsid w:val="00217DE1"/>
    <w:rsid w:val="00217E19"/>
    <w:rsid w:val="00217E30"/>
    <w:rsid w:val="00217E6B"/>
    <w:rsid w:val="00217EBB"/>
    <w:rsid w:val="00217ED1"/>
    <w:rsid w:val="00217F01"/>
    <w:rsid w:val="00217F20"/>
    <w:rsid w:val="00217F3E"/>
    <w:rsid w:val="00217F86"/>
    <w:rsid w:val="00217FA8"/>
    <w:rsid w:val="00217FBF"/>
    <w:rsid w:val="0022003C"/>
    <w:rsid w:val="00220066"/>
    <w:rsid w:val="002200A1"/>
    <w:rsid w:val="002200BA"/>
    <w:rsid w:val="002200C3"/>
    <w:rsid w:val="00220149"/>
    <w:rsid w:val="002201F7"/>
    <w:rsid w:val="0022021C"/>
    <w:rsid w:val="00220279"/>
    <w:rsid w:val="00220284"/>
    <w:rsid w:val="0022032B"/>
    <w:rsid w:val="00220385"/>
    <w:rsid w:val="002203C6"/>
    <w:rsid w:val="002203D3"/>
    <w:rsid w:val="00220471"/>
    <w:rsid w:val="002204C2"/>
    <w:rsid w:val="002204FC"/>
    <w:rsid w:val="0022050D"/>
    <w:rsid w:val="0022050F"/>
    <w:rsid w:val="00220539"/>
    <w:rsid w:val="0022056C"/>
    <w:rsid w:val="00220585"/>
    <w:rsid w:val="00220626"/>
    <w:rsid w:val="00220629"/>
    <w:rsid w:val="002206F2"/>
    <w:rsid w:val="0022073B"/>
    <w:rsid w:val="0022074B"/>
    <w:rsid w:val="00220785"/>
    <w:rsid w:val="002207C8"/>
    <w:rsid w:val="0022080B"/>
    <w:rsid w:val="0022081E"/>
    <w:rsid w:val="0022083D"/>
    <w:rsid w:val="0022087D"/>
    <w:rsid w:val="002208BF"/>
    <w:rsid w:val="0022091B"/>
    <w:rsid w:val="0022092A"/>
    <w:rsid w:val="00220953"/>
    <w:rsid w:val="0022096F"/>
    <w:rsid w:val="00220A0E"/>
    <w:rsid w:val="00220A46"/>
    <w:rsid w:val="00220AF4"/>
    <w:rsid w:val="00220B9B"/>
    <w:rsid w:val="00220BD0"/>
    <w:rsid w:val="00220BEB"/>
    <w:rsid w:val="00220C09"/>
    <w:rsid w:val="00220CCA"/>
    <w:rsid w:val="00220CD9"/>
    <w:rsid w:val="00220D41"/>
    <w:rsid w:val="00220D5F"/>
    <w:rsid w:val="00220DD5"/>
    <w:rsid w:val="00220DDE"/>
    <w:rsid w:val="00220DF0"/>
    <w:rsid w:val="00220DFF"/>
    <w:rsid w:val="00220E41"/>
    <w:rsid w:val="00220E75"/>
    <w:rsid w:val="00220E7D"/>
    <w:rsid w:val="00220E8B"/>
    <w:rsid w:val="00220F0B"/>
    <w:rsid w:val="00220F38"/>
    <w:rsid w:val="00220F72"/>
    <w:rsid w:val="00221003"/>
    <w:rsid w:val="00221110"/>
    <w:rsid w:val="00221111"/>
    <w:rsid w:val="00221115"/>
    <w:rsid w:val="0022112E"/>
    <w:rsid w:val="00221141"/>
    <w:rsid w:val="002212CB"/>
    <w:rsid w:val="0022131C"/>
    <w:rsid w:val="00221333"/>
    <w:rsid w:val="00221335"/>
    <w:rsid w:val="00221352"/>
    <w:rsid w:val="00221357"/>
    <w:rsid w:val="0022135B"/>
    <w:rsid w:val="0022138C"/>
    <w:rsid w:val="0022139E"/>
    <w:rsid w:val="002213D0"/>
    <w:rsid w:val="002213EE"/>
    <w:rsid w:val="002213F3"/>
    <w:rsid w:val="00221433"/>
    <w:rsid w:val="002214B2"/>
    <w:rsid w:val="002214E0"/>
    <w:rsid w:val="00221532"/>
    <w:rsid w:val="00221601"/>
    <w:rsid w:val="00221612"/>
    <w:rsid w:val="0022165D"/>
    <w:rsid w:val="002216FD"/>
    <w:rsid w:val="00221745"/>
    <w:rsid w:val="00221766"/>
    <w:rsid w:val="00221767"/>
    <w:rsid w:val="00221777"/>
    <w:rsid w:val="00221786"/>
    <w:rsid w:val="002217D8"/>
    <w:rsid w:val="002217F0"/>
    <w:rsid w:val="00221819"/>
    <w:rsid w:val="0022185E"/>
    <w:rsid w:val="002218E5"/>
    <w:rsid w:val="002219C3"/>
    <w:rsid w:val="00221A01"/>
    <w:rsid w:val="00221A17"/>
    <w:rsid w:val="00221A19"/>
    <w:rsid w:val="00221A4E"/>
    <w:rsid w:val="00221AEA"/>
    <w:rsid w:val="00221AF9"/>
    <w:rsid w:val="00221B10"/>
    <w:rsid w:val="00221C01"/>
    <w:rsid w:val="00221C13"/>
    <w:rsid w:val="00221C15"/>
    <w:rsid w:val="00221C3B"/>
    <w:rsid w:val="00221CA7"/>
    <w:rsid w:val="00221CF1"/>
    <w:rsid w:val="00221D54"/>
    <w:rsid w:val="00221D7E"/>
    <w:rsid w:val="00221DEB"/>
    <w:rsid w:val="00221E64"/>
    <w:rsid w:val="00221E9F"/>
    <w:rsid w:val="00221EFC"/>
    <w:rsid w:val="00221F02"/>
    <w:rsid w:val="00221F3B"/>
    <w:rsid w:val="00221FCF"/>
    <w:rsid w:val="00222043"/>
    <w:rsid w:val="00222049"/>
    <w:rsid w:val="00222073"/>
    <w:rsid w:val="00222091"/>
    <w:rsid w:val="002220E3"/>
    <w:rsid w:val="0022215D"/>
    <w:rsid w:val="002221A6"/>
    <w:rsid w:val="002221B5"/>
    <w:rsid w:val="002221D2"/>
    <w:rsid w:val="002221DB"/>
    <w:rsid w:val="00222225"/>
    <w:rsid w:val="0022227E"/>
    <w:rsid w:val="002222A0"/>
    <w:rsid w:val="00222390"/>
    <w:rsid w:val="002223A0"/>
    <w:rsid w:val="002223A7"/>
    <w:rsid w:val="0022249F"/>
    <w:rsid w:val="002224DA"/>
    <w:rsid w:val="002224EA"/>
    <w:rsid w:val="002225D0"/>
    <w:rsid w:val="00222638"/>
    <w:rsid w:val="0022264C"/>
    <w:rsid w:val="00222691"/>
    <w:rsid w:val="00222694"/>
    <w:rsid w:val="002227A0"/>
    <w:rsid w:val="002227FC"/>
    <w:rsid w:val="002228B1"/>
    <w:rsid w:val="002228C6"/>
    <w:rsid w:val="002228DF"/>
    <w:rsid w:val="002228EE"/>
    <w:rsid w:val="002229FA"/>
    <w:rsid w:val="00222A06"/>
    <w:rsid w:val="00222A30"/>
    <w:rsid w:val="00222A79"/>
    <w:rsid w:val="00222AA6"/>
    <w:rsid w:val="00222AB1"/>
    <w:rsid w:val="00222AB7"/>
    <w:rsid w:val="00222AC1"/>
    <w:rsid w:val="00222AC4"/>
    <w:rsid w:val="00222ACA"/>
    <w:rsid w:val="00222AE3"/>
    <w:rsid w:val="00222B19"/>
    <w:rsid w:val="00222B9E"/>
    <w:rsid w:val="00222BDE"/>
    <w:rsid w:val="00222C0E"/>
    <w:rsid w:val="00222C1D"/>
    <w:rsid w:val="00222C3C"/>
    <w:rsid w:val="00222C7E"/>
    <w:rsid w:val="00222C81"/>
    <w:rsid w:val="00222E82"/>
    <w:rsid w:val="00222EAE"/>
    <w:rsid w:val="00222EBB"/>
    <w:rsid w:val="00222F08"/>
    <w:rsid w:val="00222F8F"/>
    <w:rsid w:val="00222F97"/>
    <w:rsid w:val="00222FD7"/>
    <w:rsid w:val="00223018"/>
    <w:rsid w:val="00223036"/>
    <w:rsid w:val="00223077"/>
    <w:rsid w:val="002230FA"/>
    <w:rsid w:val="0022311D"/>
    <w:rsid w:val="00223142"/>
    <w:rsid w:val="00223167"/>
    <w:rsid w:val="0022318F"/>
    <w:rsid w:val="00223259"/>
    <w:rsid w:val="00223290"/>
    <w:rsid w:val="002232FD"/>
    <w:rsid w:val="0022331F"/>
    <w:rsid w:val="0022335B"/>
    <w:rsid w:val="002233B2"/>
    <w:rsid w:val="00223403"/>
    <w:rsid w:val="00223466"/>
    <w:rsid w:val="002234C8"/>
    <w:rsid w:val="002234CD"/>
    <w:rsid w:val="0022352A"/>
    <w:rsid w:val="00223534"/>
    <w:rsid w:val="00223599"/>
    <w:rsid w:val="002235D1"/>
    <w:rsid w:val="002235F4"/>
    <w:rsid w:val="00223603"/>
    <w:rsid w:val="00223616"/>
    <w:rsid w:val="0022362C"/>
    <w:rsid w:val="00223636"/>
    <w:rsid w:val="00223696"/>
    <w:rsid w:val="002236C3"/>
    <w:rsid w:val="00223732"/>
    <w:rsid w:val="0022375F"/>
    <w:rsid w:val="0022380C"/>
    <w:rsid w:val="0022380E"/>
    <w:rsid w:val="00223836"/>
    <w:rsid w:val="00223845"/>
    <w:rsid w:val="002238A2"/>
    <w:rsid w:val="002238E2"/>
    <w:rsid w:val="002238FA"/>
    <w:rsid w:val="0022390F"/>
    <w:rsid w:val="00223926"/>
    <w:rsid w:val="0022393D"/>
    <w:rsid w:val="0022393F"/>
    <w:rsid w:val="00223989"/>
    <w:rsid w:val="002239B2"/>
    <w:rsid w:val="002239D4"/>
    <w:rsid w:val="002239EB"/>
    <w:rsid w:val="00223A09"/>
    <w:rsid w:val="00223A9C"/>
    <w:rsid w:val="00223AEC"/>
    <w:rsid w:val="00223AF1"/>
    <w:rsid w:val="00223BC9"/>
    <w:rsid w:val="00223BED"/>
    <w:rsid w:val="00223BF4"/>
    <w:rsid w:val="00223C1A"/>
    <w:rsid w:val="00223C8C"/>
    <w:rsid w:val="00223CC5"/>
    <w:rsid w:val="00223E2B"/>
    <w:rsid w:val="00223E36"/>
    <w:rsid w:val="00223E56"/>
    <w:rsid w:val="00223EA4"/>
    <w:rsid w:val="00223EA8"/>
    <w:rsid w:val="00223F0F"/>
    <w:rsid w:val="00223F66"/>
    <w:rsid w:val="00223F67"/>
    <w:rsid w:val="00223F69"/>
    <w:rsid w:val="00223F8C"/>
    <w:rsid w:val="00223FCD"/>
    <w:rsid w:val="00223FE4"/>
    <w:rsid w:val="00224038"/>
    <w:rsid w:val="00224049"/>
    <w:rsid w:val="002240AC"/>
    <w:rsid w:val="002240B5"/>
    <w:rsid w:val="002240E0"/>
    <w:rsid w:val="00224126"/>
    <w:rsid w:val="00224134"/>
    <w:rsid w:val="00224156"/>
    <w:rsid w:val="00224195"/>
    <w:rsid w:val="00224199"/>
    <w:rsid w:val="002241DB"/>
    <w:rsid w:val="002241FD"/>
    <w:rsid w:val="00224222"/>
    <w:rsid w:val="00224229"/>
    <w:rsid w:val="00224232"/>
    <w:rsid w:val="0022423D"/>
    <w:rsid w:val="0022428C"/>
    <w:rsid w:val="002242A7"/>
    <w:rsid w:val="002242B8"/>
    <w:rsid w:val="002242DE"/>
    <w:rsid w:val="0022435E"/>
    <w:rsid w:val="002243FF"/>
    <w:rsid w:val="00224413"/>
    <w:rsid w:val="002244BD"/>
    <w:rsid w:val="002244BE"/>
    <w:rsid w:val="002244BF"/>
    <w:rsid w:val="00224515"/>
    <w:rsid w:val="002245B7"/>
    <w:rsid w:val="002245D3"/>
    <w:rsid w:val="002245DE"/>
    <w:rsid w:val="002246C3"/>
    <w:rsid w:val="00224715"/>
    <w:rsid w:val="0022474B"/>
    <w:rsid w:val="00224757"/>
    <w:rsid w:val="00224774"/>
    <w:rsid w:val="0022478E"/>
    <w:rsid w:val="002247E6"/>
    <w:rsid w:val="0022482E"/>
    <w:rsid w:val="0022482F"/>
    <w:rsid w:val="002248A6"/>
    <w:rsid w:val="002248D2"/>
    <w:rsid w:val="00224927"/>
    <w:rsid w:val="002249E7"/>
    <w:rsid w:val="00224A4A"/>
    <w:rsid w:val="00224AFD"/>
    <w:rsid w:val="00224B91"/>
    <w:rsid w:val="00224B9C"/>
    <w:rsid w:val="00224BA7"/>
    <w:rsid w:val="00224BAB"/>
    <w:rsid w:val="00224C25"/>
    <w:rsid w:val="00224C38"/>
    <w:rsid w:val="00224C51"/>
    <w:rsid w:val="00224C6B"/>
    <w:rsid w:val="00224CB8"/>
    <w:rsid w:val="00224CBE"/>
    <w:rsid w:val="00224CF4"/>
    <w:rsid w:val="00224CFE"/>
    <w:rsid w:val="00224D0F"/>
    <w:rsid w:val="00224D29"/>
    <w:rsid w:val="00224D4F"/>
    <w:rsid w:val="00224D64"/>
    <w:rsid w:val="00224D95"/>
    <w:rsid w:val="00224DAA"/>
    <w:rsid w:val="00224DC0"/>
    <w:rsid w:val="00224E42"/>
    <w:rsid w:val="00224E9B"/>
    <w:rsid w:val="00224EA1"/>
    <w:rsid w:val="00224EBC"/>
    <w:rsid w:val="00224ED3"/>
    <w:rsid w:val="00224EDB"/>
    <w:rsid w:val="00224F57"/>
    <w:rsid w:val="00224FAE"/>
    <w:rsid w:val="00224FCC"/>
    <w:rsid w:val="00224FD0"/>
    <w:rsid w:val="00225006"/>
    <w:rsid w:val="00225012"/>
    <w:rsid w:val="00225069"/>
    <w:rsid w:val="002250BF"/>
    <w:rsid w:val="002250E3"/>
    <w:rsid w:val="0022513D"/>
    <w:rsid w:val="0022526A"/>
    <w:rsid w:val="002252CF"/>
    <w:rsid w:val="002253B8"/>
    <w:rsid w:val="00225448"/>
    <w:rsid w:val="002254CA"/>
    <w:rsid w:val="002254D4"/>
    <w:rsid w:val="00225510"/>
    <w:rsid w:val="0022559B"/>
    <w:rsid w:val="002255A8"/>
    <w:rsid w:val="002255FA"/>
    <w:rsid w:val="002255FB"/>
    <w:rsid w:val="0022562E"/>
    <w:rsid w:val="00225656"/>
    <w:rsid w:val="002256DB"/>
    <w:rsid w:val="002256FB"/>
    <w:rsid w:val="00225747"/>
    <w:rsid w:val="00225773"/>
    <w:rsid w:val="0022577B"/>
    <w:rsid w:val="00225801"/>
    <w:rsid w:val="0022582A"/>
    <w:rsid w:val="0022586A"/>
    <w:rsid w:val="002258CE"/>
    <w:rsid w:val="002258DA"/>
    <w:rsid w:val="002258EC"/>
    <w:rsid w:val="00225916"/>
    <w:rsid w:val="0022595B"/>
    <w:rsid w:val="00225987"/>
    <w:rsid w:val="00225A1F"/>
    <w:rsid w:val="00225A9B"/>
    <w:rsid w:val="00225B21"/>
    <w:rsid w:val="00225BD1"/>
    <w:rsid w:val="00225C38"/>
    <w:rsid w:val="00225C52"/>
    <w:rsid w:val="00225D53"/>
    <w:rsid w:val="00225D6B"/>
    <w:rsid w:val="00225DCC"/>
    <w:rsid w:val="00225E39"/>
    <w:rsid w:val="00225E42"/>
    <w:rsid w:val="00225E4C"/>
    <w:rsid w:val="00225E4E"/>
    <w:rsid w:val="00225EE0"/>
    <w:rsid w:val="00225EF3"/>
    <w:rsid w:val="00225F50"/>
    <w:rsid w:val="00225F71"/>
    <w:rsid w:val="00225F73"/>
    <w:rsid w:val="00225F8F"/>
    <w:rsid w:val="00225FF2"/>
    <w:rsid w:val="00226044"/>
    <w:rsid w:val="00226072"/>
    <w:rsid w:val="002260FB"/>
    <w:rsid w:val="002261FC"/>
    <w:rsid w:val="00226212"/>
    <w:rsid w:val="0022622B"/>
    <w:rsid w:val="00226235"/>
    <w:rsid w:val="0022623B"/>
    <w:rsid w:val="00226249"/>
    <w:rsid w:val="00226254"/>
    <w:rsid w:val="00226294"/>
    <w:rsid w:val="002262A1"/>
    <w:rsid w:val="002262E3"/>
    <w:rsid w:val="002262E7"/>
    <w:rsid w:val="0022630F"/>
    <w:rsid w:val="00226329"/>
    <w:rsid w:val="0022636D"/>
    <w:rsid w:val="0022640B"/>
    <w:rsid w:val="00226473"/>
    <w:rsid w:val="00226485"/>
    <w:rsid w:val="00226497"/>
    <w:rsid w:val="0022649F"/>
    <w:rsid w:val="002264B8"/>
    <w:rsid w:val="002264F8"/>
    <w:rsid w:val="00226516"/>
    <w:rsid w:val="00226568"/>
    <w:rsid w:val="00226569"/>
    <w:rsid w:val="002265A4"/>
    <w:rsid w:val="002265E7"/>
    <w:rsid w:val="002265EE"/>
    <w:rsid w:val="00226626"/>
    <w:rsid w:val="00226708"/>
    <w:rsid w:val="002267A0"/>
    <w:rsid w:val="0022682D"/>
    <w:rsid w:val="002268A5"/>
    <w:rsid w:val="002268AF"/>
    <w:rsid w:val="002268B0"/>
    <w:rsid w:val="00226923"/>
    <w:rsid w:val="00226928"/>
    <w:rsid w:val="00226A10"/>
    <w:rsid w:val="00226A8C"/>
    <w:rsid w:val="00226A91"/>
    <w:rsid w:val="00226AC3"/>
    <w:rsid w:val="00226B43"/>
    <w:rsid w:val="00226B82"/>
    <w:rsid w:val="00226B8F"/>
    <w:rsid w:val="00226BD1"/>
    <w:rsid w:val="00226C4C"/>
    <w:rsid w:val="00226C7D"/>
    <w:rsid w:val="00226CBF"/>
    <w:rsid w:val="00226CDE"/>
    <w:rsid w:val="00226D0F"/>
    <w:rsid w:val="00226D1D"/>
    <w:rsid w:val="00226D8D"/>
    <w:rsid w:val="00226D92"/>
    <w:rsid w:val="00226DFF"/>
    <w:rsid w:val="00226E8E"/>
    <w:rsid w:val="00226EB1"/>
    <w:rsid w:val="00226FA3"/>
    <w:rsid w:val="00226FA9"/>
    <w:rsid w:val="00226FC0"/>
    <w:rsid w:val="00226FF6"/>
    <w:rsid w:val="00227013"/>
    <w:rsid w:val="00227082"/>
    <w:rsid w:val="00227097"/>
    <w:rsid w:val="002270AD"/>
    <w:rsid w:val="002270E8"/>
    <w:rsid w:val="00227145"/>
    <w:rsid w:val="0022715B"/>
    <w:rsid w:val="00227181"/>
    <w:rsid w:val="00227208"/>
    <w:rsid w:val="002272E1"/>
    <w:rsid w:val="00227314"/>
    <w:rsid w:val="0022732B"/>
    <w:rsid w:val="0022733D"/>
    <w:rsid w:val="0022734B"/>
    <w:rsid w:val="002273C9"/>
    <w:rsid w:val="002273DA"/>
    <w:rsid w:val="00227444"/>
    <w:rsid w:val="00227519"/>
    <w:rsid w:val="002275C1"/>
    <w:rsid w:val="002275C8"/>
    <w:rsid w:val="00227636"/>
    <w:rsid w:val="0022765B"/>
    <w:rsid w:val="00227661"/>
    <w:rsid w:val="002276B8"/>
    <w:rsid w:val="00227729"/>
    <w:rsid w:val="00227797"/>
    <w:rsid w:val="00227855"/>
    <w:rsid w:val="00227888"/>
    <w:rsid w:val="002278AA"/>
    <w:rsid w:val="002278C0"/>
    <w:rsid w:val="002278E8"/>
    <w:rsid w:val="002279FD"/>
    <w:rsid w:val="00227A8A"/>
    <w:rsid w:val="00227B84"/>
    <w:rsid w:val="00227BE7"/>
    <w:rsid w:val="00227BFF"/>
    <w:rsid w:val="00227C34"/>
    <w:rsid w:val="00227C5A"/>
    <w:rsid w:val="00227C73"/>
    <w:rsid w:val="00227D8E"/>
    <w:rsid w:val="00227E99"/>
    <w:rsid w:val="00227F0A"/>
    <w:rsid w:val="00227F90"/>
    <w:rsid w:val="00227FA8"/>
    <w:rsid w:val="00227FCD"/>
    <w:rsid w:val="00230001"/>
    <w:rsid w:val="0023009C"/>
    <w:rsid w:val="0023009F"/>
    <w:rsid w:val="00230179"/>
    <w:rsid w:val="0023017F"/>
    <w:rsid w:val="0023019A"/>
    <w:rsid w:val="002301DD"/>
    <w:rsid w:val="00230255"/>
    <w:rsid w:val="00230262"/>
    <w:rsid w:val="002302A4"/>
    <w:rsid w:val="002302A6"/>
    <w:rsid w:val="002302C2"/>
    <w:rsid w:val="002302DB"/>
    <w:rsid w:val="0023032C"/>
    <w:rsid w:val="00230387"/>
    <w:rsid w:val="002303A8"/>
    <w:rsid w:val="002303B2"/>
    <w:rsid w:val="002303EE"/>
    <w:rsid w:val="00230433"/>
    <w:rsid w:val="0023046C"/>
    <w:rsid w:val="002304AB"/>
    <w:rsid w:val="002304F9"/>
    <w:rsid w:val="0023050F"/>
    <w:rsid w:val="0023054D"/>
    <w:rsid w:val="00230583"/>
    <w:rsid w:val="0023063C"/>
    <w:rsid w:val="00230645"/>
    <w:rsid w:val="002306BD"/>
    <w:rsid w:val="002306DF"/>
    <w:rsid w:val="00230773"/>
    <w:rsid w:val="002307A3"/>
    <w:rsid w:val="002307F7"/>
    <w:rsid w:val="002307FD"/>
    <w:rsid w:val="0023084D"/>
    <w:rsid w:val="00230875"/>
    <w:rsid w:val="002308CC"/>
    <w:rsid w:val="002308E5"/>
    <w:rsid w:val="0023093D"/>
    <w:rsid w:val="00230964"/>
    <w:rsid w:val="0023096C"/>
    <w:rsid w:val="002309B9"/>
    <w:rsid w:val="00230A47"/>
    <w:rsid w:val="00230A48"/>
    <w:rsid w:val="00230B28"/>
    <w:rsid w:val="00230B38"/>
    <w:rsid w:val="00230B60"/>
    <w:rsid w:val="00230BAD"/>
    <w:rsid w:val="00230BDB"/>
    <w:rsid w:val="00230C15"/>
    <w:rsid w:val="00230C19"/>
    <w:rsid w:val="00230C30"/>
    <w:rsid w:val="00230CA9"/>
    <w:rsid w:val="00230CAC"/>
    <w:rsid w:val="00230CC2"/>
    <w:rsid w:val="00230CC9"/>
    <w:rsid w:val="00230CD3"/>
    <w:rsid w:val="00230D0D"/>
    <w:rsid w:val="00230D88"/>
    <w:rsid w:val="00230DA8"/>
    <w:rsid w:val="00230DBB"/>
    <w:rsid w:val="00230DF8"/>
    <w:rsid w:val="00230E41"/>
    <w:rsid w:val="00230E43"/>
    <w:rsid w:val="00230E51"/>
    <w:rsid w:val="00230E6D"/>
    <w:rsid w:val="00230F2E"/>
    <w:rsid w:val="00230F9C"/>
    <w:rsid w:val="00230FA2"/>
    <w:rsid w:val="00230FD4"/>
    <w:rsid w:val="00230FE2"/>
    <w:rsid w:val="00230FFD"/>
    <w:rsid w:val="00231025"/>
    <w:rsid w:val="002310B1"/>
    <w:rsid w:val="002310B7"/>
    <w:rsid w:val="002310C1"/>
    <w:rsid w:val="0023111B"/>
    <w:rsid w:val="0023113F"/>
    <w:rsid w:val="0023115E"/>
    <w:rsid w:val="00231166"/>
    <w:rsid w:val="00231191"/>
    <w:rsid w:val="002311A6"/>
    <w:rsid w:val="002311CF"/>
    <w:rsid w:val="0023122B"/>
    <w:rsid w:val="00231274"/>
    <w:rsid w:val="00231276"/>
    <w:rsid w:val="002312CF"/>
    <w:rsid w:val="002312EA"/>
    <w:rsid w:val="00231301"/>
    <w:rsid w:val="00231302"/>
    <w:rsid w:val="00231313"/>
    <w:rsid w:val="00231346"/>
    <w:rsid w:val="002313A3"/>
    <w:rsid w:val="002313AC"/>
    <w:rsid w:val="002313E4"/>
    <w:rsid w:val="00231467"/>
    <w:rsid w:val="00231468"/>
    <w:rsid w:val="0023147C"/>
    <w:rsid w:val="00231511"/>
    <w:rsid w:val="0023154D"/>
    <w:rsid w:val="00231559"/>
    <w:rsid w:val="0023156C"/>
    <w:rsid w:val="00231636"/>
    <w:rsid w:val="00231680"/>
    <w:rsid w:val="00231723"/>
    <w:rsid w:val="00231731"/>
    <w:rsid w:val="0023174C"/>
    <w:rsid w:val="00231765"/>
    <w:rsid w:val="00231786"/>
    <w:rsid w:val="002317C3"/>
    <w:rsid w:val="002317EA"/>
    <w:rsid w:val="002317EE"/>
    <w:rsid w:val="00231856"/>
    <w:rsid w:val="0023194E"/>
    <w:rsid w:val="0023198B"/>
    <w:rsid w:val="002319CA"/>
    <w:rsid w:val="00231A18"/>
    <w:rsid w:val="00231A21"/>
    <w:rsid w:val="00231A3E"/>
    <w:rsid w:val="00231A66"/>
    <w:rsid w:val="00231B54"/>
    <w:rsid w:val="00231B63"/>
    <w:rsid w:val="00231BC9"/>
    <w:rsid w:val="00231C0B"/>
    <w:rsid w:val="00231C0D"/>
    <w:rsid w:val="00231C3D"/>
    <w:rsid w:val="00231C6C"/>
    <w:rsid w:val="00231C77"/>
    <w:rsid w:val="00231CAE"/>
    <w:rsid w:val="00231D3C"/>
    <w:rsid w:val="00231D52"/>
    <w:rsid w:val="00231D9C"/>
    <w:rsid w:val="00231DE2"/>
    <w:rsid w:val="00231DF9"/>
    <w:rsid w:val="00231E2B"/>
    <w:rsid w:val="00231E53"/>
    <w:rsid w:val="00231F29"/>
    <w:rsid w:val="00231F4B"/>
    <w:rsid w:val="00231F4D"/>
    <w:rsid w:val="00231FEC"/>
    <w:rsid w:val="00232004"/>
    <w:rsid w:val="002320AA"/>
    <w:rsid w:val="00232108"/>
    <w:rsid w:val="0023211A"/>
    <w:rsid w:val="00232159"/>
    <w:rsid w:val="002321C8"/>
    <w:rsid w:val="002321DF"/>
    <w:rsid w:val="00232214"/>
    <w:rsid w:val="00232220"/>
    <w:rsid w:val="0023224A"/>
    <w:rsid w:val="002322B7"/>
    <w:rsid w:val="002322E7"/>
    <w:rsid w:val="0023230E"/>
    <w:rsid w:val="00232354"/>
    <w:rsid w:val="0023236A"/>
    <w:rsid w:val="00232384"/>
    <w:rsid w:val="002323B8"/>
    <w:rsid w:val="00232444"/>
    <w:rsid w:val="0023244B"/>
    <w:rsid w:val="0023247D"/>
    <w:rsid w:val="002324EE"/>
    <w:rsid w:val="00232590"/>
    <w:rsid w:val="002325BD"/>
    <w:rsid w:val="002325C0"/>
    <w:rsid w:val="002325F2"/>
    <w:rsid w:val="00232627"/>
    <w:rsid w:val="002326EC"/>
    <w:rsid w:val="00232724"/>
    <w:rsid w:val="00232779"/>
    <w:rsid w:val="002327EA"/>
    <w:rsid w:val="002327F9"/>
    <w:rsid w:val="00232814"/>
    <w:rsid w:val="00232845"/>
    <w:rsid w:val="002328B9"/>
    <w:rsid w:val="002328DB"/>
    <w:rsid w:val="002328EC"/>
    <w:rsid w:val="002328F7"/>
    <w:rsid w:val="00232976"/>
    <w:rsid w:val="002329C6"/>
    <w:rsid w:val="002329DF"/>
    <w:rsid w:val="00232AA4"/>
    <w:rsid w:val="00232AC2"/>
    <w:rsid w:val="00232B1C"/>
    <w:rsid w:val="00232B24"/>
    <w:rsid w:val="00232BE5"/>
    <w:rsid w:val="00232BE9"/>
    <w:rsid w:val="00232C07"/>
    <w:rsid w:val="00232C0E"/>
    <w:rsid w:val="00232C6D"/>
    <w:rsid w:val="00232CB5"/>
    <w:rsid w:val="00232D2C"/>
    <w:rsid w:val="00232D31"/>
    <w:rsid w:val="00232D64"/>
    <w:rsid w:val="00232DBA"/>
    <w:rsid w:val="00232DC6"/>
    <w:rsid w:val="00232E5C"/>
    <w:rsid w:val="00232E6E"/>
    <w:rsid w:val="00232EA3"/>
    <w:rsid w:val="00232ECB"/>
    <w:rsid w:val="00232F9C"/>
    <w:rsid w:val="00232FAD"/>
    <w:rsid w:val="00232FCA"/>
    <w:rsid w:val="00233010"/>
    <w:rsid w:val="00233032"/>
    <w:rsid w:val="00233061"/>
    <w:rsid w:val="0023308D"/>
    <w:rsid w:val="002330AD"/>
    <w:rsid w:val="00233100"/>
    <w:rsid w:val="0023314B"/>
    <w:rsid w:val="0023319A"/>
    <w:rsid w:val="002331A6"/>
    <w:rsid w:val="002331D2"/>
    <w:rsid w:val="0023326B"/>
    <w:rsid w:val="002332B4"/>
    <w:rsid w:val="002332F0"/>
    <w:rsid w:val="00233315"/>
    <w:rsid w:val="00233346"/>
    <w:rsid w:val="0023334B"/>
    <w:rsid w:val="0023334C"/>
    <w:rsid w:val="00233395"/>
    <w:rsid w:val="002333B3"/>
    <w:rsid w:val="002333C3"/>
    <w:rsid w:val="00233488"/>
    <w:rsid w:val="002334E2"/>
    <w:rsid w:val="002334FB"/>
    <w:rsid w:val="0023359C"/>
    <w:rsid w:val="00233690"/>
    <w:rsid w:val="002336F3"/>
    <w:rsid w:val="0023375B"/>
    <w:rsid w:val="00233787"/>
    <w:rsid w:val="002337A5"/>
    <w:rsid w:val="002337B1"/>
    <w:rsid w:val="00233814"/>
    <w:rsid w:val="00233940"/>
    <w:rsid w:val="00233951"/>
    <w:rsid w:val="0023395E"/>
    <w:rsid w:val="002339B2"/>
    <w:rsid w:val="002339D2"/>
    <w:rsid w:val="002339E2"/>
    <w:rsid w:val="00233ABE"/>
    <w:rsid w:val="00233AE2"/>
    <w:rsid w:val="00233B0A"/>
    <w:rsid w:val="00233B88"/>
    <w:rsid w:val="00233B9A"/>
    <w:rsid w:val="00233C36"/>
    <w:rsid w:val="00233C41"/>
    <w:rsid w:val="00233C5D"/>
    <w:rsid w:val="00233CFD"/>
    <w:rsid w:val="00233D4C"/>
    <w:rsid w:val="00233DD6"/>
    <w:rsid w:val="00233DE5"/>
    <w:rsid w:val="00233DFE"/>
    <w:rsid w:val="00233E29"/>
    <w:rsid w:val="00233E48"/>
    <w:rsid w:val="00233E49"/>
    <w:rsid w:val="00233E4E"/>
    <w:rsid w:val="00233F59"/>
    <w:rsid w:val="00233F6F"/>
    <w:rsid w:val="00233F87"/>
    <w:rsid w:val="00233F8B"/>
    <w:rsid w:val="0023400B"/>
    <w:rsid w:val="00234022"/>
    <w:rsid w:val="00234067"/>
    <w:rsid w:val="00234080"/>
    <w:rsid w:val="002340C7"/>
    <w:rsid w:val="002340DD"/>
    <w:rsid w:val="0023414E"/>
    <w:rsid w:val="00234179"/>
    <w:rsid w:val="002341F5"/>
    <w:rsid w:val="0023420C"/>
    <w:rsid w:val="00234210"/>
    <w:rsid w:val="00234217"/>
    <w:rsid w:val="0023421F"/>
    <w:rsid w:val="0023426E"/>
    <w:rsid w:val="002342C0"/>
    <w:rsid w:val="002342F4"/>
    <w:rsid w:val="002342F8"/>
    <w:rsid w:val="002342FA"/>
    <w:rsid w:val="00234308"/>
    <w:rsid w:val="00234366"/>
    <w:rsid w:val="00234402"/>
    <w:rsid w:val="00234412"/>
    <w:rsid w:val="0023441A"/>
    <w:rsid w:val="00234466"/>
    <w:rsid w:val="002344F9"/>
    <w:rsid w:val="00234590"/>
    <w:rsid w:val="002345CA"/>
    <w:rsid w:val="002345FF"/>
    <w:rsid w:val="00234617"/>
    <w:rsid w:val="0023461F"/>
    <w:rsid w:val="00234633"/>
    <w:rsid w:val="00234686"/>
    <w:rsid w:val="002346B1"/>
    <w:rsid w:val="002346F3"/>
    <w:rsid w:val="00234716"/>
    <w:rsid w:val="00234784"/>
    <w:rsid w:val="00234898"/>
    <w:rsid w:val="0023495A"/>
    <w:rsid w:val="002349D4"/>
    <w:rsid w:val="002349F8"/>
    <w:rsid w:val="002349FE"/>
    <w:rsid w:val="00234ADF"/>
    <w:rsid w:val="00234B2F"/>
    <w:rsid w:val="00234B66"/>
    <w:rsid w:val="00234B79"/>
    <w:rsid w:val="00234BB6"/>
    <w:rsid w:val="00234BF9"/>
    <w:rsid w:val="00234C3E"/>
    <w:rsid w:val="00234C8C"/>
    <w:rsid w:val="00234CAA"/>
    <w:rsid w:val="00234CAF"/>
    <w:rsid w:val="00234CF4"/>
    <w:rsid w:val="00234CFE"/>
    <w:rsid w:val="00234D2F"/>
    <w:rsid w:val="00234D6E"/>
    <w:rsid w:val="00234D9C"/>
    <w:rsid w:val="00234E6A"/>
    <w:rsid w:val="00234E7D"/>
    <w:rsid w:val="00234F33"/>
    <w:rsid w:val="00234F52"/>
    <w:rsid w:val="00234FE7"/>
    <w:rsid w:val="00234FEE"/>
    <w:rsid w:val="0023501F"/>
    <w:rsid w:val="00235053"/>
    <w:rsid w:val="002350FE"/>
    <w:rsid w:val="00235174"/>
    <w:rsid w:val="002351BA"/>
    <w:rsid w:val="0023524F"/>
    <w:rsid w:val="0023526B"/>
    <w:rsid w:val="00235281"/>
    <w:rsid w:val="00235321"/>
    <w:rsid w:val="00235367"/>
    <w:rsid w:val="0023536C"/>
    <w:rsid w:val="00235391"/>
    <w:rsid w:val="002353AA"/>
    <w:rsid w:val="002353E6"/>
    <w:rsid w:val="00235485"/>
    <w:rsid w:val="002354B0"/>
    <w:rsid w:val="002354BB"/>
    <w:rsid w:val="00235517"/>
    <w:rsid w:val="0023559D"/>
    <w:rsid w:val="002355F7"/>
    <w:rsid w:val="0023568E"/>
    <w:rsid w:val="002356BE"/>
    <w:rsid w:val="002356F2"/>
    <w:rsid w:val="00235707"/>
    <w:rsid w:val="00235802"/>
    <w:rsid w:val="0023582B"/>
    <w:rsid w:val="002358B1"/>
    <w:rsid w:val="0023591D"/>
    <w:rsid w:val="002359AF"/>
    <w:rsid w:val="002359CE"/>
    <w:rsid w:val="00235A0D"/>
    <w:rsid w:val="00235A33"/>
    <w:rsid w:val="00235A91"/>
    <w:rsid w:val="00235AB9"/>
    <w:rsid w:val="00235AEF"/>
    <w:rsid w:val="00235B08"/>
    <w:rsid w:val="00235B99"/>
    <w:rsid w:val="00235BE2"/>
    <w:rsid w:val="00235C38"/>
    <w:rsid w:val="00235C67"/>
    <w:rsid w:val="00235CE5"/>
    <w:rsid w:val="00235D6A"/>
    <w:rsid w:val="00235D83"/>
    <w:rsid w:val="00235DB2"/>
    <w:rsid w:val="00235DEE"/>
    <w:rsid w:val="00235E03"/>
    <w:rsid w:val="00235E0D"/>
    <w:rsid w:val="00235E83"/>
    <w:rsid w:val="00235F68"/>
    <w:rsid w:val="00235FBD"/>
    <w:rsid w:val="00235FC9"/>
    <w:rsid w:val="0023609E"/>
    <w:rsid w:val="002360B5"/>
    <w:rsid w:val="002360DD"/>
    <w:rsid w:val="0023616A"/>
    <w:rsid w:val="00236175"/>
    <w:rsid w:val="002361A3"/>
    <w:rsid w:val="002361A7"/>
    <w:rsid w:val="002361CC"/>
    <w:rsid w:val="002361D2"/>
    <w:rsid w:val="00236217"/>
    <w:rsid w:val="00236228"/>
    <w:rsid w:val="002362F8"/>
    <w:rsid w:val="00236305"/>
    <w:rsid w:val="00236332"/>
    <w:rsid w:val="00236378"/>
    <w:rsid w:val="0023638D"/>
    <w:rsid w:val="002363A2"/>
    <w:rsid w:val="002363A7"/>
    <w:rsid w:val="00236403"/>
    <w:rsid w:val="0023640F"/>
    <w:rsid w:val="00236445"/>
    <w:rsid w:val="00236457"/>
    <w:rsid w:val="00236460"/>
    <w:rsid w:val="0023647F"/>
    <w:rsid w:val="002364D1"/>
    <w:rsid w:val="002364F4"/>
    <w:rsid w:val="002365AE"/>
    <w:rsid w:val="00236615"/>
    <w:rsid w:val="00236641"/>
    <w:rsid w:val="0023666D"/>
    <w:rsid w:val="00236679"/>
    <w:rsid w:val="002366C3"/>
    <w:rsid w:val="00236771"/>
    <w:rsid w:val="00236773"/>
    <w:rsid w:val="0023678B"/>
    <w:rsid w:val="002367EC"/>
    <w:rsid w:val="002367FD"/>
    <w:rsid w:val="002367FF"/>
    <w:rsid w:val="0023684A"/>
    <w:rsid w:val="002368AC"/>
    <w:rsid w:val="002368BE"/>
    <w:rsid w:val="002368D0"/>
    <w:rsid w:val="00236961"/>
    <w:rsid w:val="0023697A"/>
    <w:rsid w:val="0023698B"/>
    <w:rsid w:val="00236995"/>
    <w:rsid w:val="00236996"/>
    <w:rsid w:val="002369FD"/>
    <w:rsid w:val="00236A4F"/>
    <w:rsid w:val="00236AD3"/>
    <w:rsid w:val="00236ADA"/>
    <w:rsid w:val="00236AE1"/>
    <w:rsid w:val="00236BB6"/>
    <w:rsid w:val="00236BD7"/>
    <w:rsid w:val="00236C01"/>
    <w:rsid w:val="00236C52"/>
    <w:rsid w:val="00236C5B"/>
    <w:rsid w:val="00236C82"/>
    <w:rsid w:val="00236C83"/>
    <w:rsid w:val="00236CBC"/>
    <w:rsid w:val="00236D17"/>
    <w:rsid w:val="00236D64"/>
    <w:rsid w:val="00236D67"/>
    <w:rsid w:val="00236D6E"/>
    <w:rsid w:val="00236D88"/>
    <w:rsid w:val="00236DA1"/>
    <w:rsid w:val="00236DD4"/>
    <w:rsid w:val="00236DD5"/>
    <w:rsid w:val="00236E44"/>
    <w:rsid w:val="00236EEA"/>
    <w:rsid w:val="00236F0C"/>
    <w:rsid w:val="00236F32"/>
    <w:rsid w:val="00236F51"/>
    <w:rsid w:val="00236F94"/>
    <w:rsid w:val="00236FA0"/>
    <w:rsid w:val="00236FA8"/>
    <w:rsid w:val="00237020"/>
    <w:rsid w:val="002370BC"/>
    <w:rsid w:val="00237157"/>
    <w:rsid w:val="00237182"/>
    <w:rsid w:val="002371B2"/>
    <w:rsid w:val="002371E4"/>
    <w:rsid w:val="002371E8"/>
    <w:rsid w:val="00237233"/>
    <w:rsid w:val="00237241"/>
    <w:rsid w:val="002372AF"/>
    <w:rsid w:val="0023732A"/>
    <w:rsid w:val="0023732F"/>
    <w:rsid w:val="002374B9"/>
    <w:rsid w:val="0023756E"/>
    <w:rsid w:val="0023757F"/>
    <w:rsid w:val="00237588"/>
    <w:rsid w:val="002375DA"/>
    <w:rsid w:val="00237618"/>
    <w:rsid w:val="0023762A"/>
    <w:rsid w:val="002376B0"/>
    <w:rsid w:val="0023779A"/>
    <w:rsid w:val="002377B9"/>
    <w:rsid w:val="002377F5"/>
    <w:rsid w:val="0023789D"/>
    <w:rsid w:val="002378AB"/>
    <w:rsid w:val="002378AF"/>
    <w:rsid w:val="002378BD"/>
    <w:rsid w:val="00237992"/>
    <w:rsid w:val="002379B5"/>
    <w:rsid w:val="002379F6"/>
    <w:rsid w:val="00237A20"/>
    <w:rsid w:val="00237A57"/>
    <w:rsid w:val="00237B17"/>
    <w:rsid w:val="00237B44"/>
    <w:rsid w:val="00237B5B"/>
    <w:rsid w:val="00237C19"/>
    <w:rsid w:val="00237C81"/>
    <w:rsid w:val="00237CCD"/>
    <w:rsid w:val="00237CD7"/>
    <w:rsid w:val="00237CFA"/>
    <w:rsid w:val="00237D56"/>
    <w:rsid w:val="00237DB2"/>
    <w:rsid w:val="00237DBA"/>
    <w:rsid w:val="00237DDD"/>
    <w:rsid w:val="00237DFF"/>
    <w:rsid w:val="00237E86"/>
    <w:rsid w:val="00237EB4"/>
    <w:rsid w:val="00237F27"/>
    <w:rsid w:val="00237F62"/>
    <w:rsid w:val="00237F69"/>
    <w:rsid w:val="00237F85"/>
    <w:rsid w:val="00237F9A"/>
    <w:rsid w:val="00237FA4"/>
    <w:rsid w:val="00240013"/>
    <w:rsid w:val="00240021"/>
    <w:rsid w:val="00240023"/>
    <w:rsid w:val="002400FA"/>
    <w:rsid w:val="00240100"/>
    <w:rsid w:val="00240117"/>
    <w:rsid w:val="00240131"/>
    <w:rsid w:val="002401AA"/>
    <w:rsid w:val="002401D3"/>
    <w:rsid w:val="00240258"/>
    <w:rsid w:val="002403AB"/>
    <w:rsid w:val="002403AC"/>
    <w:rsid w:val="002403EA"/>
    <w:rsid w:val="0024040C"/>
    <w:rsid w:val="0024046D"/>
    <w:rsid w:val="0024048A"/>
    <w:rsid w:val="002404D6"/>
    <w:rsid w:val="00240513"/>
    <w:rsid w:val="00240566"/>
    <w:rsid w:val="00240743"/>
    <w:rsid w:val="00240744"/>
    <w:rsid w:val="00240749"/>
    <w:rsid w:val="00240820"/>
    <w:rsid w:val="00240922"/>
    <w:rsid w:val="00240951"/>
    <w:rsid w:val="002409A8"/>
    <w:rsid w:val="00240A53"/>
    <w:rsid w:val="00240A54"/>
    <w:rsid w:val="00240AEA"/>
    <w:rsid w:val="00240BC7"/>
    <w:rsid w:val="00240BFC"/>
    <w:rsid w:val="00240CB1"/>
    <w:rsid w:val="00240CC8"/>
    <w:rsid w:val="00240CCF"/>
    <w:rsid w:val="00240D26"/>
    <w:rsid w:val="00240D51"/>
    <w:rsid w:val="00240D8B"/>
    <w:rsid w:val="00240DFC"/>
    <w:rsid w:val="00240E04"/>
    <w:rsid w:val="00240E19"/>
    <w:rsid w:val="00240E30"/>
    <w:rsid w:val="00240E4A"/>
    <w:rsid w:val="00240E4D"/>
    <w:rsid w:val="00240E50"/>
    <w:rsid w:val="00240EA5"/>
    <w:rsid w:val="00240EE6"/>
    <w:rsid w:val="00240EFB"/>
    <w:rsid w:val="00240F61"/>
    <w:rsid w:val="00240F70"/>
    <w:rsid w:val="00240FC7"/>
    <w:rsid w:val="00240FC8"/>
    <w:rsid w:val="00240FEB"/>
    <w:rsid w:val="00241014"/>
    <w:rsid w:val="0024103A"/>
    <w:rsid w:val="002410F7"/>
    <w:rsid w:val="00241117"/>
    <w:rsid w:val="00241130"/>
    <w:rsid w:val="00241134"/>
    <w:rsid w:val="00241137"/>
    <w:rsid w:val="00241170"/>
    <w:rsid w:val="0024117F"/>
    <w:rsid w:val="00241246"/>
    <w:rsid w:val="00241247"/>
    <w:rsid w:val="0024124A"/>
    <w:rsid w:val="0024127D"/>
    <w:rsid w:val="002412B4"/>
    <w:rsid w:val="002412D9"/>
    <w:rsid w:val="00241309"/>
    <w:rsid w:val="00241396"/>
    <w:rsid w:val="002413AB"/>
    <w:rsid w:val="00241403"/>
    <w:rsid w:val="00241475"/>
    <w:rsid w:val="00241536"/>
    <w:rsid w:val="0024159C"/>
    <w:rsid w:val="002415CE"/>
    <w:rsid w:val="002415D1"/>
    <w:rsid w:val="0024160C"/>
    <w:rsid w:val="0024160F"/>
    <w:rsid w:val="00241612"/>
    <w:rsid w:val="00241615"/>
    <w:rsid w:val="00241760"/>
    <w:rsid w:val="0024178A"/>
    <w:rsid w:val="00241802"/>
    <w:rsid w:val="0024185F"/>
    <w:rsid w:val="002418C6"/>
    <w:rsid w:val="00241919"/>
    <w:rsid w:val="0024192B"/>
    <w:rsid w:val="00241938"/>
    <w:rsid w:val="00241996"/>
    <w:rsid w:val="002419C1"/>
    <w:rsid w:val="00241A73"/>
    <w:rsid w:val="00241A77"/>
    <w:rsid w:val="00241A87"/>
    <w:rsid w:val="00241AA1"/>
    <w:rsid w:val="00241AE3"/>
    <w:rsid w:val="00241B9A"/>
    <w:rsid w:val="00241C08"/>
    <w:rsid w:val="00241C09"/>
    <w:rsid w:val="00241CC7"/>
    <w:rsid w:val="00241D07"/>
    <w:rsid w:val="00241D99"/>
    <w:rsid w:val="00241DC1"/>
    <w:rsid w:val="00241DCF"/>
    <w:rsid w:val="00241DD3"/>
    <w:rsid w:val="00241DE1"/>
    <w:rsid w:val="00241E4F"/>
    <w:rsid w:val="00241E6A"/>
    <w:rsid w:val="00241E84"/>
    <w:rsid w:val="00241E8B"/>
    <w:rsid w:val="00241EB1"/>
    <w:rsid w:val="00241EBC"/>
    <w:rsid w:val="00241EDD"/>
    <w:rsid w:val="00241EF0"/>
    <w:rsid w:val="00241F04"/>
    <w:rsid w:val="00241F1D"/>
    <w:rsid w:val="00241F62"/>
    <w:rsid w:val="00241F6C"/>
    <w:rsid w:val="00241F7C"/>
    <w:rsid w:val="00242013"/>
    <w:rsid w:val="00242044"/>
    <w:rsid w:val="00242053"/>
    <w:rsid w:val="00242067"/>
    <w:rsid w:val="002420A0"/>
    <w:rsid w:val="002420AE"/>
    <w:rsid w:val="002420B4"/>
    <w:rsid w:val="002420DA"/>
    <w:rsid w:val="00242101"/>
    <w:rsid w:val="00242104"/>
    <w:rsid w:val="0024219E"/>
    <w:rsid w:val="002421B6"/>
    <w:rsid w:val="002421EA"/>
    <w:rsid w:val="0024225D"/>
    <w:rsid w:val="0024226C"/>
    <w:rsid w:val="00242370"/>
    <w:rsid w:val="00242375"/>
    <w:rsid w:val="00242379"/>
    <w:rsid w:val="002423FC"/>
    <w:rsid w:val="00242474"/>
    <w:rsid w:val="002424A1"/>
    <w:rsid w:val="002424A2"/>
    <w:rsid w:val="00242534"/>
    <w:rsid w:val="00242569"/>
    <w:rsid w:val="0024256B"/>
    <w:rsid w:val="00242592"/>
    <w:rsid w:val="00242603"/>
    <w:rsid w:val="00242616"/>
    <w:rsid w:val="00242650"/>
    <w:rsid w:val="00242674"/>
    <w:rsid w:val="0024267C"/>
    <w:rsid w:val="002426A0"/>
    <w:rsid w:val="002426D2"/>
    <w:rsid w:val="002426EA"/>
    <w:rsid w:val="00242705"/>
    <w:rsid w:val="0024273A"/>
    <w:rsid w:val="00242743"/>
    <w:rsid w:val="00242776"/>
    <w:rsid w:val="0024277A"/>
    <w:rsid w:val="0024283F"/>
    <w:rsid w:val="00242868"/>
    <w:rsid w:val="002428DF"/>
    <w:rsid w:val="0024297B"/>
    <w:rsid w:val="002429D6"/>
    <w:rsid w:val="002429DB"/>
    <w:rsid w:val="002429E7"/>
    <w:rsid w:val="00242A0A"/>
    <w:rsid w:val="00242A16"/>
    <w:rsid w:val="00242A20"/>
    <w:rsid w:val="00242A6A"/>
    <w:rsid w:val="00242A96"/>
    <w:rsid w:val="00242AA1"/>
    <w:rsid w:val="00242ABC"/>
    <w:rsid w:val="00242B59"/>
    <w:rsid w:val="00242B7B"/>
    <w:rsid w:val="00242BBA"/>
    <w:rsid w:val="00242BD8"/>
    <w:rsid w:val="00242C15"/>
    <w:rsid w:val="00242C8C"/>
    <w:rsid w:val="00242CD4"/>
    <w:rsid w:val="00242CD5"/>
    <w:rsid w:val="00242D2F"/>
    <w:rsid w:val="00242D50"/>
    <w:rsid w:val="00242D5F"/>
    <w:rsid w:val="00242D67"/>
    <w:rsid w:val="00242DB7"/>
    <w:rsid w:val="00242DDE"/>
    <w:rsid w:val="00242E27"/>
    <w:rsid w:val="00242EDB"/>
    <w:rsid w:val="00242F3A"/>
    <w:rsid w:val="00242FA3"/>
    <w:rsid w:val="00242FCD"/>
    <w:rsid w:val="00243079"/>
    <w:rsid w:val="00243128"/>
    <w:rsid w:val="00243223"/>
    <w:rsid w:val="00243249"/>
    <w:rsid w:val="0024326C"/>
    <w:rsid w:val="002432AB"/>
    <w:rsid w:val="002432F8"/>
    <w:rsid w:val="00243356"/>
    <w:rsid w:val="002433A0"/>
    <w:rsid w:val="002433C9"/>
    <w:rsid w:val="00243473"/>
    <w:rsid w:val="002434BE"/>
    <w:rsid w:val="002434D9"/>
    <w:rsid w:val="0024350F"/>
    <w:rsid w:val="002435AA"/>
    <w:rsid w:val="002435CC"/>
    <w:rsid w:val="00243635"/>
    <w:rsid w:val="00243695"/>
    <w:rsid w:val="002436E0"/>
    <w:rsid w:val="0024373F"/>
    <w:rsid w:val="0024375C"/>
    <w:rsid w:val="00243760"/>
    <w:rsid w:val="00243776"/>
    <w:rsid w:val="002437A2"/>
    <w:rsid w:val="002437AF"/>
    <w:rsid w:val="002437E9"/>
    <w:rsid w:val="00243803"/>
    <w:rsid w:val="00243812"/>
    <w:rsid w:val="0024382A"/>
    <w:rsid w:val="0024384B"/>
    <w:rsid w:val="00243894"/>
    <w:rsid w:val="002438B7"/>
    <w:rsid w:val="002438BA"/>
    <w:rsid w:val="002438F6"/>
    <w:rsid w:val="0024390C"/>
    <w:rsid w:val="0024399D"/>
    <w:rsid w:val="002439FD"/>
    <w:rsid w:val="00243A72"/>
    <w:rsid w:val="00243B3C"/>
    <w:rsid w:val="00243BBE"/>
    <w:rsid w:val="00243BEE"/>
    <w:rsid w:val="00243BF3"/>
    <w:rsid w:val="00243C26"/>
    <w:rsid w:val="00243C2F"/>
    <w:rsid w:val="00243C4E"/>
    <w:rsid w:val="00243CCA"/>
    <w:rsid w:val="00243D6D"/>
    <w:rsid w:val="00243E7E"/>
    <w:rsid w:val="00243F6A"/>
    <w:rsid w:val="00243FF3"/>
    <w:rsid w:val="00244002"/>
    <w:rsid w:val="00244015"/>
    <w:rsid w:val="00244065"/>
    <w:rsid w:val="002440AD"/>
    <w:rsid w:val="002440CA"/>
    <w:rsid w:val="00244114"/>
    <w:rsid w:val="0024412E"/>
    <w:rsid w:val="00244164"/>
    <w:rsid w:val="00244214"/>
    <w:rsid w:val="00244237"/>
    <w:rsid w:val="00244270"/>
    <w:rsid w:val="002442B8"/>
    <w:rsid w:val="002442D9"/>
    <w:rsid w:val="00244304"/>
    <w:rsid w:val="0024431C"/>
    <w:rsid w:val="0024434F"/>
    <w:rsid w:val="002443B6"/>
    <w:rsid w:val="002443DA"/>
    <w:rsid w:val="0024443C"/>
    <w:rsid w:val="00244481"/>
    <w:rsid w:val="00244589"/>
    <w:rsid w:val="0024458B"/>
    <w:rsid w:val="002445BD"/>
    <w:rsid w:val="002445EF"/>
    <w:rsid w:val="002445F1"/>
    <w:rsid w:val="0024460A"/>
    <w:rsid w:val="0024462E"/>
    <w:rsid w:val="00244643"/>
    <w:rsid w:val="00244664"/>
    <w:rsid w:val="00244684"/>
    <w:rsid w:val="0024468F"/>
    <w:rsid w:val="002446B9"/>
    <w:rsid w:val="002446CA"/>
    <w:rsid w:val="00244759"/>
    <w:rsid w:val="002447BB"/>
    <w:rsid w:val="00244908"/>
    <w:rsid w:val="0024491D"/>
    <w:rsid w:val="0024499A"/>
    <w:rsid w:val="002449D0"/>
    <w:rsid w:val="002449FC"/>
    <w:rsid w:val="00244A47"/>
    <w:rsid w:val="00244A87"/>
    <w:rsid w:val="00244AC9"/>
    <w:rsid w:val="00244AD9"/>
    <w:rsid w:val="00244BBC"/>
    <w:rsid w:val="00244C33"/>
    <w:rsid w:val="00244C8E"/>
    <w:rsid w:val="00244C9F"/>
    <w:rsid w:val="00244CAB"/>
    <w:rsid w:val="00244CAD"/>
    <w:rsid w:val="00244CCA"/>
    <w:rsid w:val="00244CE9"/>
    <w:rsid w:val="00244DC4"/>
    <w:rsid w:val="00244E44"/>
    <w:rsid w:val="00244EAE"/>
    <w:rsid w:val="00244ED4"/>
    <w:rsid w:val="00244F1C"/>
    <w:rsid w:val="00244FFA"/>
    <w:rsid w:val="00244FFE"/>
    <w:rsid w:val="00245059"/>
    <w:rsid w:val="002450C4"/>
    <w:rsid w:val="00245176"/>
    <w:rsid w:val="0024519E"/>
    <w:rsid w:val="002451C6"/>
    <w:rsid w:val="0024520B"/>
    <w:rsid w:val="002452FE"/>
    <w:rsid w:val="00245328"/>
    <w:rsid w:val="00245331"/>
    <w:rsid w:val="0024536C"/>
    <w:rsid w:val="0024546C"/>
    <w:rsid w:val="002454ED"/>
    <w:rsid w:val="00245501"/>
    <w:rsid w:val="00245506"/>
    <w:rsid w:val="00245586"/>
    <w:rsid w:val="00245587"/>
    <w:rsid w:val="0024559C"/>
    <w:rsid w:val="002455EA"/>
    <w:rsid w:val="002455F0"/>
    <w:rsid w:val="00245617"/>
    <w:rsid w:val="00245643"/>
    <w:rsid w:val="002456D6"/>
    <w:rsid w:val="0024573F"/>
    <w:rsid w:val="00245750"/>
    <w:rsid w:val="002457DA"/>
    <w:rsid w:val="002458C9"/>
    <w:rsid w:val="00245907"/>
    <w:rsid w:val="00245936"/>
    <w:rsid w:val="00245965"/>
    <w:rsid w:val="002459ED"/>
    <w:rsid w:val="00245A28"/>
    <w:rsid w:val="00245AD5"/>
    <w:rsid w:val="00245AF1"/>
    <w:rsid w:val="00245AF5"/>
    <w:rsid w:val="00245B7A"/>
    <w:rsid w:val="00245BD5"/>
    <w:rsid w:val="00245BDD"/>
    <w:rsid w:val="00245C5A"/>
    <w:rsid w:val="00245C6D"/>
    <w:rsid w:val="00245C92"/>
    <w:rsid w:val="00245C98"/>
    <w:rsid w:val="00245CA2"/>
    <w:rsid w:val="00245CB7"/>
    <w:rsid w:val="00245CE0"/>
    <w:rsid w:val="00245CFF"/>
    <w:rsid w:val="00245DBC"/>
    <w:rsid w:val="00245E00"/>
    <w:rsid w:val="00245E1B"/>
    <w:rsid w:val="00245E2F"/>
    <w:rsid w:val="00245E6C"/>
    <w:rsid w:val="00245E87"/>
    <w:rsid w:val="00245ED6"/>
    <w:rsid w:val="00245EE4"/>
    <w:rsid w:val="00245EFC"/>
    <w:rsid w:val="00245F07"/>
    <w:rsid w:val="00245F9B"/>
    <w:rsid w:val="00245FBC"/>
    <w:rsid w:val="00245FF7"/>
    <w:rsid w:val="00246030"/>
    <w:rsid w:val="00246045"/>
    <w:rsid w:val="00246076"/>
    <w:rsid w:val="00246090"/>
    <w:rsid w:val="00246145"/>
    <w:rsid w:val="0024615A"/>
    <w:rsid w:val="00246195"/>
    <w:rsid w:val="00246196"/>
    <w:rsid w:val="0024619C"/>
    <w:rsid w:val="002461D5"/>
    <w:rsid w:val="002461D7"/>
    <w:rsid w:val="00246282"/>
    <w:rsid w:val="0024629A"/>
    <w:rsid w:val="00246356"/>
    <w:rsid w:val="0024636D"/>
    <w:rsid w:val="00246371"/>
    <w:rsid w:val="0024639D"/>
    <w:rsid w:val="002463D0"/>
    <w:rsid w:val="002463E2"/>
    <w:rsid w:val="002463F6"/>
    <w:rsid w:val="002463FD"/>
    <w:rsid w:val="00246417"/>
    <w:rsid w:val="00246460"/>
    <w:rsid w:val="00246504"/>
    <w:rsid w:val="0024652A"/>
    <w:rsid w:val="002465E7"/>
    <w:rsid w:val="002466BB"/>
    <w:rsid w:val="002466ED"/>
    <w:rsid w:val="0024672C"/>
    <w:rsid w:val="00246774"/>
    <w:rsid w:val="0024678B"/>
    <w:rsid w:val="00246791"/>
    <w:rsid w:val="002467B6"/>
    <w:rsid w:val="002467C4"/>
    <w:rsid w:val="00246804"/>
    <w:rsid w:val="00246822"/>
    <w:rsid w:val="0024686D"/>
    <w:rsid w:val="0024686E"/>
    <w:rsid w:val="002468C8"/>
    <w:rsid w:val="00246976"/>
    <w:rsid w:val="0024697D"/>
    <w:rsid w:val="0024699B"/>
    <w:rsid w:val="002469C8"/>
    <w:rsid w:val="002469F4"/>
    <w:rsid w:val="00246A30"/>
    <w:rsid w:val="00246A53"/>
    <w:rsid w:val="00246A5F"/>
    <w:rsid w:val="00246A60"/>
    <w:rsid w:val="00246A63"/>
    <w:rsid w:val="00246A94"/>
    <w:rsid w:val="00246AE2"/>
    <w:rsid w:val="00246B6E"/>
    <w:rsid w:val="00246B74"/>
    <w:rsid w:val="00246C6A"/>
    <w:rsid w:val="00246CA8"/>
    <w:rsid w:val="00246CAC"/>
    <w:rsid w:val="00246CAE"/>
    <w:rsid w:val="00246CBF"/>
    <w:rsid w:val="00246CD9"/>
    <w:rsid w:val="00246CE1"/>
    <w:rsid w:val="00246D69"/>
    <w:rsid w:val="00246D6D"/>
    <w:rsid w:val="00246D9E"/>
    <w:rsid w:val="00246DB3"/>
    <w:rsid w:val="00246DF2"/>
    <w:rsid w:val="00246E62"/>
    <w:rsid w:val="00246E7E"/>
    <w:rsid w:val="00246EDA"/>
    <w:rsid w:val="00246EDD"/>
    <w:rsid w:val="00246F1D"/>
    <w:rsid w:val="00246F43"/>
    <w:rsid w:val="00246F51"/>
    <w:rsid w:val="00246F67"/>
    <w:rsid w:val="00246F86"/>
    <w:rsid w:val="00246FB4"/>
    <w:rsid w:val="00246FD7"/>
    <w:rsid w:val="00247004"/>
    <w:rsid w:val="00247036"/>
    <w:rsid w:val="002470D0"/>
    <w:rsid w:val="002470D6"/>
    <w:rsid w:val="002471F7"/>
    <w:rsid w:val="00247204"/>
    <w:rsid w:val="00247234"/>
    <w:rsid w:val="00247321"/>
    <w:rsid w:val="00247354"/>
    <w:rsid w:val="0024735D"/>
    <w:rsid w:val="00247363"/>
    <w:rsid w:val="0024736E"/>
    <w:rsid w:val="00247381"/>
    <w:rsid w:val="002473DE"/>
    <w:rsid w:val="002473F4"/>
    <w:rsid w:val="0024740B"/>
    <w:rsid w:val="00247413"/>
    <w:rsid w:val="00247451"/>
    <w:rsid w:val="002474A3"/>
    <w:rsid w:val="002474A5"/>
    <w:rsid w:val="002474C7"/>
    <w:rsid w:val="002474F1"/>
    <w:rsid w:val="00247577"/>
    <w:rsid w:val="002475F6"/>
    <w:rsid w:val="00247601"/>
    <w:rsid w:val="00247620"/>
    <w:rsid w:val="00247669"/>
    <w:rsid w:val="00247690"/>
    <w:rsid w:val="002476B8"/>
    <w:rsid w:val="002477AB"/>
    <w:rsid w:val="002477B7"/>
    <w:rsid w:val="00247806"/>
    <w:rsid w:val="00247864"/>
    <w:rsid w:val="002478AE"/>
    <w:rsid w:val="002478B2"/>
    <w:rsid w:val="002478B3"/>
    <w:rsid w:val="0024790F"/>
    <w:rsid w:val="00247963"/>
    <w:rsid w:val="0024796C"/>
    <w:rsid w:val="0024799C"/>
    <w:rsid w:val="002479EF"/>
    <w:rsid w:val="00247A06"/>
    <w:rsid w:val="00247AE7"/>
    <w:rsid w:val="00247B05"/>
    <w:rsid w:val="00247B3F"/>
    <w:rsid w:val="00247B5D"/>
    <w:rsid w:val="00247BB4"/>
    <w:rsid w:val="00247D44"/>
    <w:rsid w:val="00247E15"/>
    <w:rsid w:val="00247E4F"/>
    <w:rsid w:val="00247E66"/>
    <w:rsid w:val="00247E6F"/>
    <w:rsid w:val="00247EA5"/>
    <w:rsid w:val="00247EAB"/>
    <w:rsid w:val="00247EBF"/>
    <w:rsid w:val="00247EC7"/>
    <w:rsid w:val="00247F0D"/>
    <w:rsid w:val="00247F58"/>
    <w:rsid w:val="00247F5A"/>
    <w:rsid w:val="00247F6A"/>
    <w:rsid w:val="00247F6F"/>
    <w:rsid w:val="00247F79"/>
    <w:rsid w:val="00250015"/>
    <w:rsid w:val="002500CB"/>
    <w:rsid w:val="0025014F"/>
    <w:rsid w:val="00250158"/>
    <w:rsid w:val="002501CF"/>
    <w:rsid w:val="002501DA"/>
    <w:rsid w:val="002501E3"/>
    <w:rsid w:val="002501FF"/>
    <w:rsid w:val="00250288"/>
    <w:rsid w:val="002502D3"/>
    <w:rsid w:val="00250335"/>
    <w:rsid w:val="00250353"/>
    <w:rsid w:val="00250387"/>
    <w:rsid w:val="002503A9"/>
    <w:rsid w:val="002503DC"/>
    <w:rsid w:val="00250447"/>
    <w:rsid w:val="0025046F"/>
    <w:rsid w:val="0025048D"/>
    <w:rsid w:val="002504F7"/>
    <w:rsid w:val="0025056B"/>
    <w:rsid w:val="0025056D"/>
    <w:rsid w:val="0025059F"/>
    <w:rsid w:val="00250613"/>
    <w:rsid w:val="0025066F"/>
    <w:rsid w:val="002506E4"/>
    <w:rsid w:val="00250710"/>
    <w:rsid w:val="0025072A"/>
    <w:rsid w:val="00250755"/>
    <w:rsid w:val="00250770"/>
    <w:rsid w:val="002507D4"/>
    <w:rsid w:val="0025080D"/>
    <w:rsid w:val="00250816"/>
    <w:rsid w:val="00250860"/>
    <w:rsid w:val="00250876"/>
    <w:rsid w:val="002508A3"/>
    <w:rsid w:val="002508A8"/>
    <w:rsid w:val="002508B8"/>
    <w:rsid w:val="002508C8"/>
    <w:rsid w:val="00250921"/>
    <w:rsid w:val="00250929"/>
    <w:rsid w:val="00250951"/>
    <w:rsid w:val="00250A4D"/>
    <w:rsid w:val="00250A90"/>
    <w:rsid w:val="00250AF2"/>
    <w:rsid w:val="00250B01"/>
    <w:rsid w:val="00250BB0"/>
    <w:rsid w:val="00250BB1"/>
    <w:rsid w:val="00250BC5"/>
    <w:rsid w:val="00250BC7"/>
    <w:rsid w:val="00250BC9"/>
    <w:rsid w:val="00250C15"/>
    <w:rsid w:val="00250C1B"/>
    <w:rsid w:val="00250D1F"/>
    <w:rsid w:val="00250DC0"/>
    <w:rsid w:val="00250EA2"/>
    <w:rsid w:val="00250EB2"/>
    <w:rsid w:val="00250EE0"/>
    <w:rsid w:val="00250F0B"/>
    <w:rsid w:val="00250F0C"/>
    <w:rsid w:val="00250F34"/>
    <w:rsid w:val="00250F5C"/>
    <w:rsid w:val="00250F7B"/>
    <w:rsid w:val="00250F9B"/>
    <w:rsid w:val="00250FC9"/>
    <w:rsid w:val="0025100C"/>
    <w:rsid w:val="0025103B"/>
    <w:rsid w:val="0025106C"/>
    <w:rsid w:val="0025107B"/>
    <w:rsid w:val="00251087"/>
    <w:rsid w:val="002510D4"/>
    <w:rsid w:val="002510FF"/>
    <w:rsid w:val="00251175"/>
    <w:rsid w:val="00251215"/>
    <w:rsid w:val="00251219"/>
    <w:rsid w:val="002512F5"/>
    <w:rsid w:val="00251315"/>
    <w:rsid w:val="0025136A"/>
    <w:rsid w:val="0025137A"/>
    <w:rsid w:val="0025139B"/>
    <w:rsid w:val="002513B1"/>
    <w:rsid w:val="00251422"/>
    <w:rsid w:val="00251423"/>
    <w:rsid w:val="00251489"/>
    <w:rsid w:val="0025148D"/>
    <w:rsid w:val="002514F9"/>
    <w:rsid w:val="002514FC"/>
    <w:rsid w:val="0025150D"/>
    <w:rsid w:val="00251575"/>
    <w:rsid w:val="00251586"/>
    <w:rsid w:val="0025158A"/>
    <w:rsid w:val="002515DF"/>
    <w:rsid w:val="002515FA"/>
    <w:rsid w:val="00251661"/>
    <w:rsid w:val="00251666"/>
    <w:rsid w:val="00251678"/>
    <w:rsid w:val="002516AE"/>
    <w:rsid w:val="002516C3"/>
    <w:rsid w:val="002516CE"/>
    <w:rsid w:val="00251784"/>
    <w:rsid w:val="002517A7"/>
    <w:rsid w:val="002517B2"/>
    <w:rsid w:val="0025189A"/>
    <w:rsid w:val="0025191F"/>
    <w:rsid w:val="00251967"/>
    <w:rsid w:val="00251996"/>
    <w:rsid w:val="002519AE"/>
    <w:rsid w:val="002519CE"/>
    <w:rsid w:val="002519D3"/>
    <w:rsid w:val="00251A46"/>
    <w:rsid w:val="00251AE8"/>
    <w:rsid w:val="00251B55"/>
    <w:rsid w:val="00251B5E"/>
    <w:rsid w:val="00251B91"/>
    <w:rsid w:val="00251BCA"/>
    <w:rsid w:val="00251BFA"/>
    <w:rsid w:val="00251C00"/>
    <w:rsid w:val="00251C0C"/>
    <w:rsid w:val="00251C9C"/>
    <w:rsid w:val="00251CF5"/>
    <w:rsid w:val="00251D39"/>
    <w:rsid w:val="00251D4E"/>
    <w:rsid w:val="00251DB5"/>
    <w:rsid w:val="00251DF1"/>
    <w:rsid w:val="00251DFA"/>
    <w:rsid w:val="00251E59"/>
    <w:rsid w:val="00251EB2"/>
    <w:rsid w:val="00251F33"/>
    <w:rsid w:val="00251F81"/>
    <w:rsid w:val="00251FD7"/>
    <w:rsid w:val="00252027"/>
    <w:rsid w:val="00252072"/>
    <w:rsid w:val="002520F9"/>
    <w:rsid w:val="0025215F"/>
    <w:rsid w:val="0025216B"/>
    <w:rsid w:val="0025217C"/>
    <w:rsid w:val="0025226A"/>
    <w:rsid w:val="002522AF"/>
    <w:rsid w:val="00252314"/>
    <w:rsid w:val="0025233C"/>
    <w:rsid w:val="0025233D"/>
    <w:rsid w:val="00252344"/>
    <w:rsid w:val="0025235A"/>
    <w:rsid w:val="002523B1"/>
    <w:rsid w:val="00252444"/>
    <w:rsid w:val="0025247E"/>
    <w:rsid w:val="002524AF"/>
    <w:rsid w:val="002524BA"/>
    <w:rsid w:val="002524E8"/>
    <w:rsid w:val="0025251C"/>
    <w:rsid w:val="00252574"/>
    <w:rsid w:val="00252595"/>
    <w:rsid w:val="002525DA"/>
    <w:rsid w:val="0025264A"/>
    <w:rsid w:val="00252710"/>
    <w:rsid w:val="00252765"/>
    <w:rsid w:val="0025286F"/>
    <w:rsid w:val="00252880"/>
    <w:rsid w:val="0025289C"/>
    <w:rsid w:val="00252913"/>
    <w:rsid w:val="00252946"/>
    <w:rsid w:val="00252947"/>
    <w:rsid w:val="00252970"/>
    <w:rsid w:val="00252A18"/>
    <w:rsid w:val="00252A45"/>
    <w:rsid w:val="00252A9D"/>
    <w:rsid w:val="00252AA5"/>
    <w:rsid w:val="00252AD4"/>
    <w:rsid w:val="00252AE4"/>
    <w:rsid w:val="00252B17"/>
    <w:rsid w:val="00252B52"/>
    <w:rsid w:val="00252BC5"/>
    <w:rsid w:val="00252C04"/>
    <w:rsid w:val="00252C55"/>
    <w:rsid w:val="00252CB1"/>
    <w:rsid w:val="00252CDC"/>
    <w:rsid w:val="00252CF7"/>
    <w:rsid w:val="00252D66"/>
    <w:rsid w:val="00252D93"/>
    <w:rsid w:val="00252E13"/>
    <w:rsid w:val="00252E3F"/>
    <w:rsid w:val="00252E5A"/>
    <w:rsid w:val="00252E9E"/>
    <w:rsid w:val="00252EC1"/>
    <w:rsid w:val="00252EDB"/>
    <w:rsid w:val="00252F71"/>
    <w:rsid w:val="00252FEE"/>
    <w:rsid w:val="0025300D"/>
    <w:rsid w:val="00253060"/>
    <w:rsid w:val="002530DF"/>
    <w:rsid w:val="002530E2"/>
    <w:rsid w:val="0025315F"/>
    <w:rsid w:val="002531B2"/>
    <w:rsid w:val="002531B7"/>
    <w:rsid w:val="002531CC"/>
    <w:rsid w:val="0025322C"/>
    <w:rsid w:val="0025328F"/>
    <w:rsid w:val="002532A6"/>
    <w:rsid w:val="002532B8"/>
    <w:rsid w:val="002532D4"/>
    <w:rsid w:val="002532DE"/>
    <w:rsid w:val="002532F6"/>
    <w:rsid w:val="00253317"/>
    <w:rsid w:val="0025332C"/>
    <w:rsid w:val="002533A5"/>
    <w:rsid w:val="002533C0"/>
    <w:rsid w:val="00253449"/>
    <w:rsid w:val="002534A7"/>
    <w:rsid w:val="002534D0"/>
    <w:rsid w:val="00253509"/>
    <w:rsid w:val="00253569"/>
    <w:rsid w:val="00253572"/>
    <w:rsid w:val="002535B8"/>
    <w:rsid w:val="002535C9"/>
    <w:rsid w:val="002535E4"/>
    <w:rsid w:val="002535EC"/>
    <w:rsid w:val="00253607"/>
    <w:rsid w:val="0025361E"/>
    <w:rsid w:val="00253646"/>
    <w:rsid w:val="002536D5"/>
    <w:rsid w:val="002536F7"/>
    <w:rsid w:val="00253740"/>
    <w:rsid w:val="0025376C"/>
    <w:rsid w:val="0025377D"/>
    <w:rsid w:val="00253792"/>
    <w:rsid w:val="00253847"/>
    <w:rsid w:val="0025388D"/>
    <w:rsid w:val="002538AF"/>
    <w:rsid w:val="002538E0"/>
    <w:rsid w:val="002538EF"/>
    <w:rsid w:val="00253900"/>
    <w:rsid w:val="00253927"/>
    <w:rsid w:val="00253966"/>
    <w:rsid w:val="0025398A"/>
    <w:rsid w:val="00253993"/>
    <w:rsid w:val="002539B0"/>
    <w:rsid w:val="00253A9D"/>
    <w:rsid w:val="00253ACE"/>
    <w:rsid w:val="00253B07"/>
    <w:rsid w:val="00253B13"/>
    <w:rsid w:val="00253B3A"/>
    <w:rsid w:val="00253B59"/>
    <w:rsid w:val="00253C60"/>
    <w:rsid w:val="00253CE6"/>
    <w:rsid w:val="00253D1C"/>
    <w:rsid w:val="00253D1E"/>
    <w:rsid w:val="00253D45"/>
    <w:rsid w:val="00253D47"/>
    <w:rsid w:val="00253D52"/>
    <w:rsid w:val="00253D54"/>
    <w:rsid w:val="00253D78"/>
    <w:rsid w:val="00253D87"/>
    <w:rsid w:val="00253D92"/>
    <w:rsid w:val="00253DBB"/>
    <w:rsid w:val="00253DE9"/>
    <w:rsid w:val="00253E65"/>
    <w:rsid w:val="00253E85"/>
    <w:rsid w:val="00253EB6"/>
    <w:rsid w:val="00253ECB"/>
    <w:rsid w:val="00253F2D"/>
    <w:rsid w:val="00253F40"/>
    <w:rsid w:val="00253FD1"/>
    <w:rsid w:val="00254031"/>
    <w:rsid w:val="0025407A"/>
    <w:rsid w:val="0025409F"/>
    <w:rsid w:val="0025416D"/>
    <w:rsid w:val="002541C0"/>
    <w:rsid w:val="002541CB"/>
    <w:rsid w:val="00254222"/>
    <w:rsid w:val="00254268"/>
    <w:rsid w:val="0025429F"/>
    <w:rsid w:val="002542EE"/>
    <w:rsid w:val="0025430A"/>
    <w:rsid w:val="0025439F"/>
    <w:rsid w:val="002543A9"/>
    <w:rsid w:val="002543BB"/>
    <w:rsid w:val="002543FB"/>
    <w:rsid w:val="0025440D"/>
    <w:rsid w:val="00254428"/>
    <w:rsid w:val="00254451"/>
    <w:rsid w:val="002544C7"/>
    <w:rsid w:val="0025455A"/>
    <w:rsid w:val="00254563"/>
    <w:rsid w:val="0025457D"/>
    <w:rsid w:val="00254657"/>
    <w:rsid w:val="00254664"/>
    <w:rsid w:val="00254672"/>
    <w:rsid w:val="002546B9"/>
    <w:rsid w:val="002546EF"/>
    <w:rsid w:val="0025471F"/>
    <w:rsid w:val="00254775"/>
    <w:rsid w:val="002547E7"/>
    <w:rsid w:val="00254898"/>
    <w:rsid w:val="002548DA"/>
    <w:rsid w:val="002548F9"/>
    <w:rsid w:val="00254927"/>
    <w:rsid w:val="00254930"/>
    <w:rsid w:val="0025495F"/>
    <w:rsid w:val="002549C5"/>
    <w:rsid w:val="00254A10"/>
    <w:rsid w:val="00254A4E"/>
    <w:rsid w:val="00254A6F"/>
    <w:rsid w:val="00254A96"/>
    <w:rsid w:val="00254AC2"/>
    <w:rsid w:val="00254B39"/>
    <w:rsid w:val="00254B72"/>
    <w:rsid w:val="00254BAE"/>
    <w:rsid w:val="00254C32"/>
    <w:rsid w:val="00254C6F"/>
    <w:rsid w:val="00254C88"/>
    <w:rsid w:val="00254CB1"/>
    <w:rsid w:val="00254D38"/>
    <w:rsid w:val="00254DBB"/>
    <w:rsid w:val="00254DC2"/>
    <w:rsid w:val="00254E0E"/>
    <w:rsid w:val="00254E3D"/>
    <w:rsid w:val="00254F38"/>
    <w:rsid w:val="00254F85"/>
    <w:rsid w:val="00254FA6"/>
    <w:rsid w:val="00254FDA"/>
    <w:rsid w:val="00254FF3"/>
    <w:rsid w:val="00255025"/>
    <w:rsid w:val="0025502A"/>
    <w:rsid w:val="00255031"/>
    <w:rsid w:val="002551C4"/>
    <w:rsid w:val="002551EC"/>
    <w:rsid w:val="0025524A"/>
    <w:rsid w:val="00255252"/>
    <w:rsid w:val="0025528D"/>
    <w:rsid w:val="002552CD"/>
    <w:rsid w:val="0025534E"/>
    <w:rsid w:val="00255353"/>
    <w:rsid w:val="00255377"/>
    <w:rsid w:val="00255399"/>
    <w:rsid w:val="002553B9"/>
    <w:rsid w:val="002553EB"/>
    <w:rsid w:val="0025542B"/>
    <w:rsid w:val="00255473"/>
    <w:rsid w:val="00255489"/>
    <w:rsid w:val="0025551A"/>
    <w:rsid w:val="00255520"/>
    <w:rsid w:val="00255530"/>
    <w:rsid w:val="00255578"/>
    <w:rsid w:val="0025559C"/>
    <w:rsid w:val="002555E0"/>
    <w:rsid w:val="002555F2"/>
    <w:rsid w:val="002556A1"/>
    <w:rsid w:val="0025579F"/>
    <w:rsid w:val="002557BD"/>
    <w:rsid w:val="002557E5"/>
    <w:rsid w:val="00255865"/>
    <w:rsid w:val="00255878"/>
    <w:rsid w:val="0025587E"/>
    <w:rsid w:val="0025589A"/>
    <w:rsid w:val="002558A3"/>
    <w:rsid w:val="002558B7"/>
    <w:rsid w:val="002558C8"/>
    <w:rsid w:val="002558EC"/>
    <w:rsid w:val="00255929"/>
    <w:rsid w:val="0025592B"/>
    <w:rsid w:val="0025592E"/>
    <w:rsid w:val="0025594B"/>
    <w:rsid w:val="00255974"/>
    <w:rsid w:val="00255985"/>
    <w:rsid w:val="002559EE"/>
    <w:rsid w:val="00255AA5"/>
    <w:rsid w:val="00255BB3"/>
    <w:rsid w:val="00255BC3"/>
    <w:rsid w:val="00255BD8"/>
    <w:rsid w:val="00255C09"/>
    <w:rsid w:val="00255C23"/>
    <w:rsid w:val="00255C8A"/>
    <w:rsid w:val="00255CD6"/>
    <w:rsid w:val="00255D03"/>
    <w:rsid w:val="00255D75"/>
    <w:rsid w:val="00255DA1"/>
    <w:rsid w:val="00255E1E"/>
    <w:rsid w:val="00255E4C"/>
    <w:rsid w:val="00255E5D"/>
    <w:rsid w:val="00255E78"/>
    <w:rsid w:val="00255E82"/>
    <w:rsid w:val="00255E9E"/>
    <w:rsid w:val="00255EFB"/>
    <w:rsid w:val="00255F92"/>
    <w:rsid w:val="00255FE4"/>
    <w:rsid w:val="0025604E"/>
    <w:rsid w:val="002560B2"/>
    <w:rsid w:val="00256117"/>
    <w:rsid w:val="00256178"/>
    <w:rsid w:val="00256199"/>
    <w:rsid w:val="002561BC"/>
    <w:rsid w:val="00256208"/>
    <w:rsid w:val="002562C2"/>
    <w:rsid w:val="0025630A"/>
    <w:rsid w:val="00256313"/>
    <w:rsid w:val="00256326"/>
    <w:rsid w:val="002563C5"/>
    <w:rsid w:val="00256435"/>
    <w:rsid w:val="00256468"/>
    <w:rsid w:val="00256475"/>
    <w:rsid w:val="002564DE"/>
    <w:rsid w:val="002564FB"/>
    <w:rsid w:val="00256505"/>
    <w:rsid w:val="00256545"/>
    <w:rsid w:val="00256575"/>
    <w:rsid w:val="0025658B"/>
    <w:rsid w:val="0025661A"/>
    <w:rsid w:val="0025666D"/>
    <w:rsid w:val="002566FB"/>
    <w:rsid w:val="00256721"/>
    <w:rsid w:val="00256772"/>
    <w:rsid w:val="002567B9"/>
    <w:rsid w:val="00256810"/>
    <w:rsid w:val="0025688F"/>
    <w:rsid w:val="002568A2"/>
    <w:rsid w:val="002568CB"/>
    <w:rsid w:val="002568DC"/>
    <w:rsid w:val="00256905"/>
    <w:rsid w:val="00256954"/>
    <w:rsid w:val="002569B7"/>
    <w:rsid w:val="002569DD"/>
    <w:rsid w:val="002569FA"/>
    <w:rsid w:val="00256A11"/>
    <w:rsid w:val="00256A1A"/>
    <w:rsid w:val="00256AAB"/>
    <w:rsid w:val="00256AB6"/>
    <w:rsid w:val="00256ABD"/>
    <w:rsid w:val="00256B0A"/>
    <w:rsid w:val="00256BB2"/>
    <w:rsid w:val="00256BB7"/>
    <w:rsid w:val="00256C19"/>
    <w:rsid w:val="00256C75"/>
    <w:rsid w:val="00256C90"/>
    <w:rsid w:val="00256C94"/>
    <w:rsid w:val="00256CD6"/>
    <w:rsid w:val="00256D14"/>
    <w:rsid w:val="00256D26"/>
    <w:rsid w:val="00256D3B"/>
    <w:rsid w:val="00256D40"/>
    <w:rsid w:val="00256D95"/>
    <w:rsid w:val="00256DBC"/>
    <w:rsid w:val="00256E57"/>
    <w:rsid w:val="00256FD8"/>
    <w:rsid w:val="00257013"/>
    <w:rsid w:val="0025702A"/>
    <w:rsid w:val="0025702F"/>
    <w:rsid w:val="00257049"/>
    <w:rsid w:val="002570D1"/>
    <w:rsid w:val="002570E1"/>
    <w:rsid w:val="002571B0"/>
    <w:rsid w:val="002571DE"/>
    <w:rsid w:val="002571E4"/>
    <w:rsid w:val="00257258"/>
    <w:rsid w:val="00257277"/>
    <w:rsid w:val="002572E6"/>
    <w:rsid w:val="00257329"/>
    <w:rsid w:val="002573C6"/>
    <w:rsid w:val="002573DC"/>
    <w:rsid w:val="00257402"/>
    <w:rsid w:val="00257446"/>
    <w:rsid w:val="0025749D"/>
    <w:rsid w:val="002574BA"/>
    <w:rsid w:val="00257547"/>
    <w:rsid w:val="002575B3"/>
    <w:rsid w:val="002575D1"/>
    <w:rsid w:val="002575EE"/>
    <w:rsid w:val="002575FA"/>
    <w:rsid w:val="002575FB"/>
    <w:rsid w:val="00257610"/>
    <w:rsid w:val="002576D2"/>
    <w:rsid w:val="002576D7"/>
    <w:rsid w:val="002577AE"/>
    <w:rsid w:val="002577D2"/>
    <w:rsid w:val="00257839"/>
    <w:rsid w:val="0025784A"/>
    <w:rsid w:val="002578E0"/>
    <w:rsid w:val="002578F1"/>
    <w:rsid w:val="00257917"/>
    <w:rsid w:val="0025793E"/>
    <w:rsid w:val="0025794C"/>
    <w:rsid w:val="00257956"/>
    <w:rsid w:val="0025795D"/>
    <w:rsid w:val="00257982"/>
    <w:rsid w:val="0025799C"/>
    <w:rsid w:val="002579D6"/>
    <w:rsid w:val="00257A00"/>
    <w:rsid w:val="00257A0C"/>
    <w:rsid w:val="00257A14"/>
    <w:rsid w:val="00257A95"/>
    <w:rsid w:val="00257A9E"/>
    <w:rsid w:val="00257AA2"/>
    <w:rsid w:val="00257AD1"/>
    <w:rsid w:val="00257AFE"/>
    <w:rsid w:val="00257B04"/>
    <w:rsid w:val="00257B56"/>
    <w:rsid w:val="00257B6A"/>
    <w:rsid w:val="00257BB6"/>
    <w:rsid w:val="00257BF2"/>
    <w:rsid w:val="00257C8D"/>
    <w:rsid w:val="00257D79"/>
    <w:rsid w:val="00257D93"/>
    <w:rsid w:val="00257E4A"/>
    <w:rsid w:val="00257E5B"/>
    <w:rsid w:val="00257E91"/>
    <w:rsid w:val="00257EAE"/>
    <w:rsid w:val="00257F30"/>
    <w:rsid w:val="00257F34"/>
    <w:rsid w:val="00257F40"/>
    <w:rsid w:val="00257F64"/>
    <w:rsid w:val="00257FA3"/>
    <w:rsid w:val="00257FAB"/>
    <w:rsid w:val="00260044"/>
    <w:rsid w:val="002600A1"/>
    <w:rsid w:val="002600E1"/>
    <w:rsid w:val="0026016F"/>
    <w:rsid w:val="002601FC"/>
    <w:rsid w:val="0026025D"/>
    <w:rsid w:val="00260268"/>
    <w:rsid w:val="002602B2"/>
    <w:rsid w:val="002602D6"/>
    <w:rsid w:val="002602FB"/>
    <w:rsid w:val="00260300"/>
    <w:rsid w:val="0026035C"/>
    <w:rsid w:val="0026035F"/>
    <w:rsid w:val="0026036B"/>
    <w:rsid w:val="002603C5"/>
    <w:rsid w:val="002603ED"/>
    <w:rsid w:val="002604EC"/>
    <w:rsid w:val="002604EF"/>
    <w:rsid w:val="002604FD"/>
    <w:rsid w:val="0026051E"/>
    <w:rsid w:val="00260543"/>
    <w:rsid w:val="00260597"/>
    <w:rsid w:val="002605AD"/>
    <w:rsid w:val="002605EA"/>
    <w:rsid w:val="002605FD"/>
    <w:rsid w:val="0026064D"/>
    <w:rsid w:val="00260687"/>
    <w:rsid w:val="00260698"/>
    <w:rsid w:val="002606A5"/>
    <w:rsid w:val="002606AF"/>
    <w:rsid w:val="002606B2"/>
    <w:rsid w:val="002606B7"/>
    <w:rsid w:val="002606B8"/>
    <w:rsid w:val="002606FF"/>
    <w:rsid w:val="00260717"/>
    <w:rsid w:val="0026074A"/>
    <w:rsid w:val="0026076C"/>
    <w:rsid w:val="00260861"/>
    <w:rsid w:val="00260864"/>
    <w:rsid w:val="00260868"/>
    <w:rsid w:val="002608FB"/>
    <w:rsid w:val="00260926"/>
    <w:rsid w:val="00260947"/>
    <w:rsid w:val="00260962"/>
    <w:rsid w:val="0026099F"/>
    <w:rsid w:val="002609AA"/>
    <w:rsid w:val="00260A9B"/>
    <w:rsid w:val="00260B06"/>
    <w:rsid w:val="00260B7F"/>
    <w:rsid w:val="00260B83"/>
    <w:rsid w:val="00260BC4"/>
    <w:rsid w:val="00260BCD"/>
    <w:rsid w:val="00260C12"/>
    <w:rsid w:val="00260CB5"/>
    <w:rsid w:val="00260D70"/>
    <w:rsid w:val="00260D9E"/>
    <w:rsid w:val="00260E8A"/>
    <w:rsid w:val="00260F54"/>
    <w:rsid w:val="00260F7D"/>
    <w:rsid w:val="00260F93"/>
    <w:rsid w:val="00260FB6"/>
    <w:rsid w:val="0026104F"/>
    <w:rsid w:val="00261105"/>
    <w:rsid w:val="0026114D"/>
    <w:rsid w:val="00261193"/>
    <w:rsid w:val="002611D2"/>
    <w:rsid w:val="00261225"/>
    <w:rsid w:val="00261326"/>
    <w:rsid w:val="0026135E"/>
    <w:rsid w:val="00261395"/>
    <w:rsid w:val="002613AA"/>
    <w:rsid w:val="002613FF"/>
    <w:rsid w:val="00261467"/>
    <w:rsid w:val="002614A7"/>
    <w:rsid w:val="002614C8"/>
    <w:rsid w:val="002614E6"/>
    <w:rsid w:val="00261530"/>
    <w:rsid w:val="002615E9"/>
    <w:rsid w:val="00261603"/>
    <w:rsid w:val="0026161A"/>
    <w:rsid w:val="00261649"/>
    <w:rsid w:val="0026165B"/>
    <w:rsid w:val="00261665"/>
    <w:rsid w:val="002616BD"/>
    <w:rsid w:val="002616D1"/>
    <w:rsid w:val="00261712"/>
    <w:rsid w:val="0026172B"/>
    <w:rsid w:val="00261785"/>
    <w:rsid w:val="002617B3"/>
    <w:rsid w:val="002617B8"/>
    <w:rsid w:val="002617D5"/>
    <w:rsid w:val="0026180B"/>
    <w:rsid w:val="00261843"/>
    <w:rsid w:val="00261A4B"/>
    <w:rsid w:val="00261A71"/>
    <w:rsid w:val="00261A9D"/>
    <w:rsid w:val="00261AD6"/>
    <w:rsid w:val="00261B0C"/>
    <w:rsid w:val="00261B7B"/>
    <w:rsid w:val="00261B87"/>
    <w:rsid w:val="00261C58"/>
    <w:rsid w:val="00261C7D"/>
    <w:rsid w:val="00261CA9"/>
    <w:rsid w:val="00261CDD"/>
    <w:rsid w:val="00261CF9"/>
    <w:rsid w:val="00261D1E"/>
    <w:rsid w:val="00261D29"/>
    <w:rsid w:val="00261D35"/>
    <w:rsid w:val="00261D88"/>
    <w:rsid w:val="00261D98"/>
    <w:rsid w:val="00261DAA"/>
    <w:rsid w:val="00261E29"/>
    <w:rsid w:val="00261E33"/>
    <w:rsid w:val="00261E3B"/>
    <w:rsid w:val="00261E94"/>
    <w:rsid w:val="00261ECF"/>
    <w:rsid w:val="00261F60"/>
    <w:rsid w:val="00261F77"/>
    <w:rsid w:val="00261FC8"/>
    <w:rsid w:val="00262036"/>
    <w:rsid w:val="0026205A"/>
    <w:rsid w:val="002620A2"/>
    <w:rsid w:val="002620C2"/>
    <w:rsid w:val="002620ED"/>
    <w:rsid w:val="0026214D"/>
    <w:rsid w:val="002621AB"/>
    <w:rsid w:val="002621DF"/>
    <w:rsid w:val="002621EC"/>
    <w:rsid w:val="00262247"/>
    <w:rsid w:val="002622F1"/>
    <w:rsid w:val="002623FF"/>
    <w:rsid w:val="00262502"/>
    <w:rsid w:val="0026254B"/>
    <w:rsid w:val="00262558"/>
    <w:rsid w:val="00262568"/>
    <w:rsid w:val="0026258C"/>
    <w:rsid w:val="002625A0"/>
    <w:rsid w:val="002625DB"/>
    <w:rsid w:val="00262682"/>
    <w:rsid w:val="002626FC"/>
    <w:rsid w:val="00262705"/>
    <w:rsid w:val="0026271E"/>
    <w:rsid w:val="0026277F"/>
    <w:rsid w:val="002627C4"/>
    <w:rsid w:val="002627C8"/>
    <w:rsid w:val="002627F4"/>
    <w:rsid w:val="002627F5"/>
    <w:rsid w:val="00262843"/>
    <w:rsid w:val="00262854"/>
    <w:rsid w:val="00262A12"/>
    <w:rsid w:val="00262A58"/>
    <w:rsid w:val="00262A94"/>
    <w:rsid w:val="00262B48"/>
    <w:rsid w:val="00262B7D"/>
    <w:rsid w:val="00262BA9"/>
    <w:rsid w:val="00262BC0"/>
    <w:rsid w:val="00262C51"/>
    <w:rsid w:val="00262C59"/>
    <w:rsid w:val="00262C64"/>
    <w:rsid w:val="00262C74"/>
    <w:rsid w:val="00262D9E"/>
    <w:rsid w:val="00262DDB"/>
    <w:rsid w:val="00262E01"/>
    <w:rsid w:val="00262E06"/>
    <w:rsid w:val="00262E47"/>
    <w:rsid w:val="00262EC4"/>
    <w:rsid w:val="00262ED0"/>
    <w:rsid w:val="00262F22"/>
    <w:rsid w:val="00262F82"/>
    <w:rsid w:val="00262FB8"/>
    <w:rsid w:val="00263084"/>
    <w:rsid w:val="002630A1"/>
    <w:rsid w:val="00263193"/>
    <w:rsid w:val="002631C0"/>
    <w:rsid w:val="002631D9"/>
    <w:rsid w:val="002631EC"/>
    <w:rsid w:val="0026324D"/>
    <w:rsid w:val="00263271"/>
    <w:rsid w:val="002632A3"/>
    <w:rsid w:val="002632C6"/>
    <w:rsid w:val="00263307"/>
    <w:rsid w:val="00263332"/>
    <w:rsid w:val="002633BB"/>
    <w:rsid w:val="002633E2"/>
    <w:rsid w:val="00263405"/>
    <w:rsid w:val="0026348B"/>
    <w:rsid w:val="002634DF"/>
    <w:rsid w:val="00263525"/>
    <w:rsid w:val="00263556"/>
    <w:rsid w:val="0026355D"/>
    <w:rsid w:val="00263579"/>
    <w:rsid w:val="002635BE"/>
    <w:rsid w:val="0026360C"/>
    <w:rsid w:val="00263616"/>
    <w:rsid w:val="00263622"/>
    <w:rsid w:val="00263650"/>
    <w:rsid w:val="00263651"/>
    <w:rsid w:val="002636C9"/>
    <w:rsid w:val="00263714"/>
    <w:rsid w:val="00263752"/>
    <w:rsid w:val="0026378F"/>
    <w:rsid w:val="002637B7"/>
    <w:rsid w:val="002637B8"/>
    <w:rsid w:val="0026388A"/>
    <w:rsid w:val="00263953"/>
    <w:rsid w:val="00263966"/>
    <w:rsid w:val="00263972"/>
    <w:rsid w:val="00263978"/>
    <w:rsid w:val="002639B1"/>
    <w:rsid w:val="002639D0"/>
    <w:rsid w:val="002639D1"/>
    <w:rsid w:val="00263A33"/>
    <w:rsid w:val="00263AE5"/>
    <w:rsid w:val="00263B38"/>
    <w:rsid w:val="00263B42"/>
    <w:rsid w:val="00263B91"/>
    <w:rsid w:val="00263BC1"/>
    <w:rsid w:val="00263C17"/>
    <w:rsid w:val="00263C2F"/>
    <w:rsid w:val="00263C51"/>
    <w:rsid w:val="00263C75"/>
    <w:rsid w:val="00263D19"/>
    <w:rsid w:val="00263D2C"/>
    <w:rsid w:val="00263D4F"/>
    <w:rsid w:val="00263D70"/>
    <w:rsid w:val="00263E41"/>
    <w:rsid w:val="00263E6F"/>
    <w:rsid w:val="00263E8A"/>
    <w:rsid w:val="00263EBA"/>
    <w:rsid w:val="00263EC3"/>
    <w:rsid w:val="00263ED0"/>
    <w:rsid w:val="00263F17"/>
    <w:rsid w:val="00263F5F"/>
    <w:rsid w:val="00263F78"/>
    <w:rsid w:val="00263FB1"/>
    <w:rsid w:val="00263FD9"/>
    <w:rsid w:val="00263FF6"/>
    <w:rsid w:val="00264077"/>
    <w:rsid w:val="00264088"/>
    <w:rsid w:val="00264091"/>
    <w:rsid w:val="002640B6"/>
    <w:rsid w:val="002640C5"/>
    <w:rsid w:val="00264116"/>
    <w:rsid w:val="0026412E"/>
    <w:rsid w:val="0026416A"/>
    <w:rsid w:val="0026420D"/>
    <w:rsid w:val="00264287"/>
    <w:rsid w:val="0026429B"/>
    <w:rsid w:val="002642D1"/>
    <w:rsid w:val="00264313"/>
    <w:rsid w:val="00264358"/>
    <w:rsid w:val="002643E2"/>
    <w:rsid w:val="002643E3"/>
    <w:rsid w:val="0026440F"/>
    <w:rsid w:val="00264436"/>
    <w:rsid w:val="002644AC"/>
    <w:rsid w:val="002644BE"/>
    <w:rsid w:val="002644C2"/>
    <w:rsid w:val="002644D7"/>
    <w:rsid w:val="00264547"/>
    <w:rsid w:val="0026454E"/>
    <w:rsid w:val="0026455F"/>
    <w:rsid w:val="002645E5"/>
    <w:rsid w:val="0026461D"/>
    <w:rsid w:val="00264682"/>
    <w:rsid w:val="00264694"/>
    <w:rsid w:val="00264708"/>
    <w:rsid w:val="00264748"/>
    <w:rsid w:val="002647AC"/>
    <w:rsid w:val="002647BF"/>
    <w:rsid w:val="002648A1"/>
    <w:rsid w:val="002648C3"/>
    <w:rsid w:val="00264917"/>
    <w:rsid w:val="0026495C"/>
    <w:rsid w:val="0026496C"/>
    <w:rsid w:val="00264A4C"/>
    <w:rsid w:val="00264A82"/>
    <w:rsid w:val="00264B13"/>
    <w:rsid w:val="00264B75"/>
    <w:rsid w:val="00264BA3"/>
    <w:rsid w:val="00264C23"/>
    <w:rsid w:val="00264C29"/>
    <w:rsid w:val="00264C6B"/>
    <w:rsid w:val="00264CD7"/>
    <w:rsid w:val="00264D3F"/>
    <w:rsid w:val="00264D41"/>
    <w:rsid w:val="00264D5C"/>
    <w:rsid w:val="00264D97"/>
    <w:rsid w:val="00264E19"/>
    <w:rsid w:val="00264E9C"/>
    <w:rsid w:val="00264EB0"/>
    <w:rsid w:val="00264EBF"/>
    <w:rsid w:val="00264ED2"/>
    <w:rsid w:val="00264F0E"/>
    <w:rsid w:val="00264F87"/>
    <w:rsid w:val="00264F8D"/>
    <w:rsid w:val="0026509F"/>
    <w:rsid w:val="002650FC"/>
    <w:rsid w:val="00265171"/>
    <w:rsid w:val="002651A1"/>
    <w:rsid w:val="002651FE"/>
    <w:rsid w:val="0026520F"/>
    <w:rsid w:val="00265284"/>
    <w:rsid w:val="0026528F"/>
    <w:rsid w:val="002652DB"/>
    <w:rsid w:val="002653B6"/>
    <w:rsid w:val="002653F4"/>
    <w:rsid w:val="002653F8"/>
    <w:rsid w:val="00265437"/>
    <w:rsid w:val="0026545D"/>
    <w:rsid w:val="00265474"/>
    <w:rsid w:val="00265550"/>
    <w:rsid w:val="002655FA"/>
    <w:rsid w:val="0026561D"/>
    <w:rsid w:val="0026565F"/>
    <w:rsid w:val="002656CB"/>
    <w:rsid w:val="00265718"/>
    <w:rsid w:val="0026573B"/>
    <w:rsid w:val="00265742"/>
    <w:rsid w:val="00265767"/>
    <w:rsid w:val="0026576C"/>
    <w:rsid w:val="00265782"/>
    <w:rsid w:val="00265795"/>
    <w:rsid w:val="002657BE"/>
    <w:rsid w:val="002657D1"/>
    <w:rsid w:val="002657D3"/>
    <w:rsid w:val="0026580A"/>
    <w:rsid w:val="0026588C"/>
    <w:rsid w:val="002658A3"/>
    <w:rsid w:val="00265938"/>
    <w:rsid w:val="0026597F"/>
    <w:rsid w:val="002659A3"/>
    <w:rsid w:val="00265A02"/>
    <w:rsid w:val="00265A46"/>
    <w:rsid w:val="00265A82"/>
    <w:rsid w:val="00265A96"/>
    <w:rsid w:val="00265B70"/>
    <w:rsid w:val="00265B95"/>
    <w:rsid w:val="00265BC7"/>
    <w:rsid w:val="00265BC8"/>
    <w:rsid w:val="00265BDB"/>
    <w:rsid w:val="00265C06"/>
    <w:rsid w:val="00265C0C"/>
    <w:rsid w:val="00265C17"/>
    <w:rsid w:val="00265C2D"/>
    <w:rsid w:val="00265C40"/>
    <w:rsid w:val="00265C6D"/>
    <w:rsid w:val="00265CA6"/>
    <w:rsid w:val="00265CB0"/>
    <w:rsid w:val="00265CE4"/>
    <w:rsid w:val="00265D0A"/>
    <w:rsid w:val="00265D8E"/>
    <w:rsid w:val="00265DA0"/>
    <w:rsid w:val="00265DE5"/>
    <w:rsid w:val="00265E10"/>
    <w:rsid w:val="00265EA2"/>
    <w:rsid w:val="00265EAE"/>
    <w:rsid w:val="00265EC9"/>
    <w:rsid w:val="00265F90"/>
    <w:rsid w:val="00265FD0"/>
    <w:rsid w:val="00265FE7"/>
    <w:rsid w:val="0026600F"/>
    <w:rsid w:val="00266069"/>
    <w:rsid w:val="00266089"/>
    <w:rsid w:val="002660A2"/>
    <w:rsid w:val="002660C5"/>
    <w:rsid w:val="0026612B"/>
    <w:rsid w:val="0026612F"/>
    <w:rsid w:val="0026613A"/>
    <w:rsid w:val="002661F3"/>
    <w:rsid w:val="0026622A"/>
    <w:rsid w:val="0026626C"/>
    <w:rsid w:val="002662C6"/>
    <w:rsid w:val="002662CF"/>
    <w:rsid w:val="0026631E"/>
    <w:rsid w:val="0026636B"/>
    <w:rsid w:val="00266403"/>
    <w:rsid w:val="00266408"/>
    <w:rsid w:val="00266537"/>
    <w:rsid w:val="00266551"/>
    <w:rsid w:val="00266587"/>
    <w:rsid w:val="00266588"/>
    <w:rsid w:val="00266631"/>
    <w:rsid w:val="00266726"/>
    <w:rsid w:val="00266737"/>
    <w:rsid w:val="002667E9"/>
    <w:rsid w:val="00266813"/>
    <w:rsid w:val="00266852"/>
    <w:rsid w:val="00266856"/>
    <w:rsid w:val="00266860"/>
    <w:rsid w:val="00266953"/>
    <w:rsid w:val="0026696A"/>
    <w:rsid w:val="002669D1"/>
    <w:rsid w:val="00266A2F"/>
    <w:rsid w:val="00266A33"/>
    <w:rsid w:val="00266A9A"/>
    <w:rsid w:val="00266AC0"/>
    <w:rsid w:val="00266AC5"/>
    <w:rsid w:val="00266AE3"/>
    <w:rsid w:val="00266B61"/>
    <w:rsid w:val="00266BA2"/>
    <w:rsid w:val="00266BC3"/>
    <w:rsid w:val="00266BCF"/>
    <w:rsid w:val="00266BE8"/>
    <w:rsid w:val="00266C05"/>
    <w:rsid w:val="00266C09"/>
    <w:rsid w:val="00266C13"/>
    <w:rsid w:val="00266CA9"/>
    <w:rsid w:val="00266CB0"/>
    <w:rsid w:val="00266E5B"/>
    <w:rsid w:val="00266E76"/>
    <w:rsid w:val="00266E9E"/>
    <w:rsid w:val="00266F0F"/>
    <w:rsid w:val="00266F7E"/>
    <w:rsid w:val="00267037"/>
    <w:rsid w:val="00267039"/>
    <w:rsid w:val="00267115"/>
    <w:rsid w:val="00267145"/>
    <w:rsid w:val="00267216"/>
    <w:rsid w:val="002672BC"/>
    <w:rsid w:val="0026736A"/>
    <w:rsid w:val="0026737E"/>
    <w:rsid w:val="002673FC"/>
    <w:rsid w:val="00267496"/>
    <w:rsid w:val="002674C1"/>
    <w:rsid w:val="002674C6"/>
    <w:rsid w:val="002674F0"/>
    <w:rsid w:val="002675B2"/>
    <w:rsid w:val="002675BC"/>
    <w:rsid w:val="00267625"/>
    <w:rsid w:val="00267632"/>
    <w:rsid w:val="0026765C"/>
    <w:rsid w:val="00267676"/>
    <w:rsid w:val="002676A5"/>
    <w:rsid w:val="0026774F"/>
    <w:rsid w:val="0026776A"/>
    <w:rsid w:val="00267789"/>
    <w:rsid w:val="00267797"/>
    <w:rsid w:val="002677A3"/>
    <w:rsid w:val="002677A4"/>
    <w:rsid w:val="00267823"/>
    <w:rsid w:val="002678A9"/>
    <w:rsid w:val="002678E9"/>
    <w:rsid w:val="00267924"/>
    <w:rsid w:val="00267979"/>
    <w:rsid w:val="00267992"/>
    <w:rsid w:val="002679A4"/>
    <w:rsid w:val="002679F1"/>
    <w:rsid w:val="00267A43"/>
    <w:rsid w:val="00267A86"/>
    <w:rsid w:val="00267B70"/>
    <w:rsid w:val="00267BB6"/>
    <w:rsid w:val="00267BC7"/>
    <w:rsid w:val="00267C58"/>
    <w:rsid w:val="00267D14"/>
    <w:rsid w:val="00267D62"/>
    <w:rsid w:val="00267D65"/>
    <w:rsid w:val="00267D94"/>
    <w:rsid w:val="00267E6D"/>
    <w:rsid w:val="00267F08"/>
    <w:rsid w:val="00267F13"/>
    <w:rsid w:val="00267F39"/>
    <w:rsid w:val="00267FAA"/>
    <w:rsid w:val="00267FD9"/>
    <w:rsid w:val="00270099"/>
    <w:rsid w:val="00270177"/>
    <w:rsid w:val="002701C8"/>
    <w:rsid w:val="002701F7"/>
    <w:rsid w:val="002702BD"/>
    <w:rsid w:val="0027032B"/>
    <w:rsid w:val="00270349"/>
    <w:rsid w:val="0027034D"/>
    <w:rsid w:val="00270351"/>
    <w:rsid w:val="00270421"/>
    <w:rsid w:val="0027047E"/>
    <w:rsid w:val="0027047F"/>
    <w:rsid w:val="00270549"/>
    <w:rsid w:val="0027058A"/>
    <w:rsid w:val="002705E0"/>
    <w:rsid w:val="00270625"/>
    <w:rsid w:val="002706AA"/>
    <w:rsid w:val="00270744"/>
    <w:rsid w:val="00270756"/>
    <w:rsid w:val="00270787"/>
    <w:rsid w:val="00270792"/>
    <w:rsid w:val="002707A3"/>
    <w:rsid w:val="0027080A"/>
    <w:rsid w:val="00270838"/>
    <w:rsid w:val="002708AC"/>
    <w:rsid w:val="002708AE"/>
    <w:rsid w:val="002708BA"/>
    <w:rsid w:val="00270929"/>
    <w:rsid w:val="002709ED"/>
    <w:rsid w:val="002709FF"/>
    <w:rsid w:val="00270A23"/>
    <w:rsid w:val="00270A36"/>
    <w:rsid w:val="00270A7B"/>
    <w:rsid w:val="00270B3B"/>
    <w:rsid w:val="00270B3D"/>
    <w:rsid w:val="00270B4C"/>
    <w:rsid w:val="00270B8E"/>
    <w:rsid w:val="00270BC5"/>
    <w:rsid w:val="00270BFA"/>
    <w:rsid w:val="00270C04"/>
    <w:rsid w:val="00270C28"/>
    <w:rsid w:val="00270C67"/>
    <w:rsid w:val="00270C76"/>
    <w:rsid w:val="00270CF1"/>
    <w:rsid w:val="00270D1B"/>
    <w:rsid w:val="00270DE9"/>
    <w:rsid w:val="00270E04"/>
    <w:rsid w:val="00270E73"/>
    <w:rsid w:val="00270EC6"/>
    <w:rsid w:val="00270F3A"/>
    <w:rsid w:val="00271024"/>
    <w:rsid w:val="00271049"/>
    <w:rsid w:val="002710AF"/>
    <w:rsid w:val="002710B8"/>
    <w:rsid w:val="002710F7"/>
    <w:rsid w:val="00271163"/>
    <w:rsid w:val="002711A1"/>
    <w:rsid w:val="002711A5"/>
    <w:rsid w:val="0027120B"/>
    <w:rsid w:val="00271281"/>
    <w:rsid w:val="00271291"/>
    <w:rsid w:val="002712C2"/>
    <w:rsid w:val="002712C9"/>
    <w:rsid w:val="00271377"/>
    <w:rsid w:val="002713A1"/>
    <w:rsid w:val="002713FA"/>
    <w:rsid w:val="00271453"/>
    <w:rsid w:val="002714A3"/>
    <w:rsid w:val="00271502"/>
    <w:rsid w:val="00271573"/>
    <w:rsid w:val="002715E4"/>
    <w:rsid w:val="002715F2"/>
    <w:rsid w:val="00271605"/>
    <w:rsid w:val="00271683"/>
    <w:rsid w:val="00271694"/>
    <w:rsid w:val="002716F4"/>
    <w:rsid w:val="0027170B"/>
    <w:rsid w:val="0027174A"/>
    <w:rsid w:val="0027175B"/>
    <w:rsid w:val="002717A8"/>
    <w:rsid w:val="002717CF"/>
    <w:rsid w:val="00271826"/>
    <w:rsid w:val="0027189A"/>
    <w:rsid w:val="0027189C"/>
    <w:rsid w:val="002718AF"/>
    <w:rsid w:val="002718D9"/>
    <w:rsid w:val="00271953"/>
    <w:rsid w:val="0027197C"/>
    <w:rsid w:val="00271982"/>
    <w:rsid w:val="00271A0F"/>
    <w:rsid w:val="00271A46"/>
    <w:rsid w:val="00271A48"/>
    <w:rsid w:val="00271A62"/>
    <w:rsid w:val="00271A69"/>
    <w:rsid w:val="00271A89"/>
    <w:rsid w:val="00271A8A"/>
    <w:rsid w:val="00271B30"/>
    <w:rsid w:val="00271B8E"/>
    <w:rsid w:val="00271BD2"/>
    <w:rsid w:val="00271C13"/>
    <w:rsid w:val="00271CAB"/>
    <w:rsid w:val="00271CAE"/>
    <w:rsid w:val="00271CDD"/>
    <w:rsid w:val="00271CEF"/>
    <w:rsid w:val="00271D3E"/>
    <w:rsid w:val="00271D41"/>
    <w:rsid w:val="00271D45"/>
    <w:rsid w:val="00271D65"/>
    <w:rsid w:val="00271D84"/>
    <w:rsid w:val="00271DAC"/>
    <w:rsid w:val="00271E49"/>
    <w:rsid w:val="00271E4A"/>
    <w:rsid w:val="00271E8F"/>
    <w:rsid w:val="00271EA1"/>
    <w:rsid w:val="00271F96"/>
    <w:rsid w:val="00271FCA"/>
    <w:rsid w:val="00272006"/>
    <w:rsid w:val="00272034"/>
    <w:rsid w:val="002720D0"/>
    <w:rsid w:val="00272112"/>
    <w:rsid w:val="0027216B"/>
    <w:rsid w:val="00272193"/>
    <w:rsid w:val="002721F6"/>
    <w:rsid w:val="002721FD"/>
    <w:rsid w:val="00272222"/>
    <w:rsid w:val="00272229"/>
    <w:rsid w:val="0027228A"/>
    <w:rsid w:val="002722B4"/>
    <w:rsid w:val="00272322"/>
    <w:rsid w:val="0027236A"/>
    <w:rsid w:val="0027254F"/>
    <w:rsid w:val="00272573"/>
    <w:rsid w:val="00272597"/>
    <w:rsid w:val="002725FC"/>
    <w:rsid w:val="0027261A"/>
    <w:rsid w:val="00272644"/>
    <w:rsid w:val="00272654"/>
    <w:rsid w:val="00272694"/>
    <w:rsid w:val="002726B4"/>
    <w:rsid w:val="00272701"/>
    <w:rsid w:val="0027270B"/>
    <w:rsid w:val="0027270C"/>
    <w:rsid w:val="0027279D"/>
    <w:rsid w:val="002727D8"/>
    <w:rsid w:val="002727F3"/>
    <w:rsid w:val="0027284E"/>
    <w:rsid w:val="00272892"/>
    <w:rsid w:val="0027290B"/>
    <w:rsid w:val="00272975"/>
    <w:rsid w:val="002729C6"/>
    <w:rsid w:val="00272A06"/>
    <w:rsid w:val="00272ACA"/>
    <w:rsid w:val="00272B77"/>
    <w:rsid w:val="00272BE0"/>
    <w:rsid w:val="00272C17"/>
    <w:rsid w:val="00272C2F"/>
    <w:rsid w:val="00272C52"/>
    <w:rsid w:val="00272C81"/>
    <w:rsid w:val="00272C93"/>
    <w:rsid w:val="00272CC2"/>
    <w:rsid w:val="00272D16"/>
    <w:rsid w:val="00272D32"/>
    <w:rsid w:val="00272D66"/>
    <w:rsid w:val="00272DB3"/>
    <w:rsid w:val="00272DC7"/>
    <w:rsid w:val="00272E37"/>
    <w:rsid w:val="00272E3A"/>
    <w:rsid w:val="00272EE1"/>
    <w:rsid w:val="00272F53"/>
    <w:rsid w:val="00272F66"/>
    <w:rsid w:val="00272F74"/>
    <w:rsid w:val="00272FBF"/>
    <w:rsid w:val="00273014"/>
    <w:rsid w:val="00273087"/>
    <w:rsid w:val="002730BF"/>
    <w:rsid w:val="0027315A"/>
    <w:rsid w:val="00273162"/>
    <w:rsid w:val="002731B7"/>
    <w:rsid w:val="002731C7"/>
    <w:rsid w:val="00273257"/>
    <w:rsid w:val="00273292"/>
    <w:rsid w:val="0027330A"/>
    <w:rsid w:val="00273326"/>
    <w:rsid w:val="0027334B"/>
    <w:rsid w:val="0027343D"/>
    <w:rsid w:val="0027345E"/>
    <w:rsid w:val="002735CE"/>
    <w:rsid w:val="00273610"/>
    <w:rsid w:val="00273625"/>
    <w:rsid w:val="002736D7"/>
    <w:rsid w:val="00273713"/>
    <w:rsid w:val="00273780"/>
    <w:rsid w:val="002737F6"/>
    <w:rsid w:val="002737FF"/>
    <w:rsid w:val="0027380C"/>
    <w:rsid w:val="0027383B"/>
    <w:rsid w:val="00273916"/>
    <w:rsid w:val="0027395C"/>
    <w:rsid w:val="002739D2"/>
    <w:rsid w:val="002739FB"/>
    <w:rsid w:val="00273A26"/>
    <w:rsid w:val="00273A37"/>
    <w:rsid w:val="00273AF1"/>
    <w:rsid w:val="00273B09"/>
    <w:rsid w:val="00273B11"/>
    <w:rsid w:val="00273B7D"/>
    <w:rsid w:val="00273BB8"/>
    <w:rsid w:val="00273C00"/>
    <w:rsid w:val="00273C62"/>
    <w:rsid w:val="00273C64"/>
    <w:rsid w:val="00273C80"/>
    <w:rsid w:val="00273D24"/>
    <w:rsid w:val="00273D2A"/>
    <w:rsid w:val="00273D44"/>
    <w:rsid w:val="00273D7F"/>
    <w:rsid w:val="00273F25"/>
    <w:rsid w:val="00273F36"/>
    <w:rsid w:val="00273F68"/>
    <w:rsid w:val="00273F77"/>
    <w:rsid w:val="00273F89"/>
    <w:rsid w:val="00273F8B"/>
    <w:rsid w:val="00273FA1"/>
    <w:rsid w:val="00273FF1"/>
    <w:rsid w:val="0027400B"/>
    <w:rsid w:val="00274042"/>
    <w:rsid w:val="00274060"/>
    <w:rsid w:val="00274061"/>
    <w:rsid w:val="002740BB"/>
    <w:rsid w:val="002740C0"/>
    <w:rsid w:val="002740CC"/>
    <w:rsid w:val="0027410A"/>
    <w:rsid w:val="00274136"/>
    <w:rsid w:val="00274141"/>
    <w:rsid w:val="00274143"/>
    <w:rsid w:val="00274157"/>
    <w:rsid w:val="0027416A"/>
    <w:rsid w:val="00274191"/>
    <w:rsid w:val="002742A1"/>
    <w:rsid w:val="002742F6"/>
    <w:rsid w:val="00274314"/>
    <w:rsid w:val="002743F7"/>
    <w:rsid w:val="00274461"/>
    <w:rsid w:val="0027446B"/>
    <w:rsid w:val="002744B4"/>
    <w:rsid w:val="002744B5"/>
    <w:rsid w:val="0027450B"/>
    <w:rsid w:val="00274520"/>
    <w:rsid w:val="00274543"/>
    <w:rsid w:val="00274552"/>
    <w:rsid w:val="002745C4"/>
    <w:rsid w:val="00274607"/>
    <w:rsid w:val="00274648"/>
    <w:rsid w:val="00274776"/>
    <w:rsid w:val="002747BE"/>
    <w:rsid w:val="002747CA"/>
    <w:rsid w:val="002747EF"/>
    <w:rsid w:val="002747F2"/>
    <w:rsid w:val="00274818"/>
    <w:rsid w:val="002748C8"/>
    <w:rsid w:val="00274947"/>
    <w:rsid w:val="0027498C"/>
    <w:rsid w:val="002749B0"/>
    <w:rsid w:val="00274A24"/>
    <w:rsid w:val="00274A31"/>
    <w:rsid w:val="00274A5B"/>
    <w:rsid w:val="00274A67"/>
    <w:rsid w:val="00274B06"/>
    <w:rsid w:val="00274B9E"/>
    <w:rsid w:val="00274BD5"/>
    <w:rsid w:val="00274BE3"/>
    <w:rsid w:val="00274BE8"/>
    <w:rsid w:val="00274C4B"/>
    <w:rsid w:val="00274D15"/>
    <w:rsid w:val="00274D2D"/>
    <w:rsid w:val="00274D63"/>
    <w:rsid w:val="00274D77"/>
    <w:rsid w:val="00274D94"/>
    <w:rsid w:val="00274DA7"/>
    <w:rsid w:val="00274EAC"/>
    <w:rsid w:val="00274EE0"/>
    <w:rsid w:val="00274F50"/>
    <w:rsid w:val="00274F7E"/>
    <w:rsid w:val="00274FF2"/>
    <w:rsid w:val="00275005"/>
    <w:rsid w:val="0027505E"/>
    <w:rsid w:val="002750E4"/>
    <w:rsid w:val="0027510F"/>
    <w:rsid w:val="00275175"/>
    <w:rsid w:val="00275255"/>
    <w:rsid w:val="00275262"/>
    <w:rsid w:val="0027526A"/>
    <w:rsid w:val="002752E4"/>
    <w:rsid w:val="0027530C"/>
    <w:rsid w:val="0027532A"/>
    <w:rsid w:val="00275398"/>
    <w:rsid w:val="002754C5"/>
    <w:rsid w:val="002754D9"/>
    <w:rsid w:val="0027551E"/>
    <w:rsid w:val="0027554C"/>
    <w:rsid w:val="00275602"/>
    <w:rsid w:val="0027562C"/>
    <w:rsid w:val="00275667"/>
    <w:rsid w:val="0027571E"/>
    <w:rsid w:val="0027573F"/>
    <w:rsid w:val="002757AD"/>
    <w:rsid w:val="002757E9"/>
    <w:rsid w:val="00275807"/>
    <w:rsid w:val="0027580A"/>
    <w:rsid w:val="0027581C"/>
    <w:rsid w:val="0027582C"/>
    <w:rsid w:val="00275895"/>
    <w:rsid w:val="00275933"/>
    <w:rsid w:val="0027596D"/>
    <w:rsid w:val="00275982"/>
    <w:rsid w:val="00275A12"/>
    <w:rsid w:val="00275A27"/>
    <w:rsid w:val="00275A42"/>
    <w:rsid w:val="00275A99"/>
    <w:rsid w:val="00275A9A"/>
    <w:rsid w:val="00275AF2"/>
    <w:rsid w:val="00275B28"/>
    <w:rsid w:val="00275BB7"/>
    <w:rsid w:val="00275BE9"/>
    <w:rsid w:val="00275C05"/>
    <w:rsid w:val="00275C09"/>
    <w:rsid w:val="00275C10"/>
    <w:rsid w:val="00275C1A"/>
    <w:rsid w:val="00275C26"/>
    <w:rsid w:val="00275C2C"/>
    <w:rsid w:val="00275C96"/>
    <w:rsid w:val="00275C9E"/>
    <w:rsid w:val="00275CC3"/>
    <w:rsid w:val="00275CCD"/>
    <w:rsid w:val="00275CFB"/>
    <w:rsid w:val="00275D03"/>
    <w:rsid w:val="00275DC4"/>
    <w:rsid w:val="00275E10"/>
    <w:rsid w:val="00275E3B"/>
    <w:rsid w:val="00275EB6"/>
    <w:rsid w:val="00275EBC"/>
    <w:rsid w:val="00275ECB"/>
    <w:rsid w:val="00275EFA"/>
    <w:rsid w:val="00275F31"/>
    <w:rsid w:val="00275F35"/>
    <w:rsid w:val="00275F3F"/>
    <w:rsid w:val="00275F64"/>
    <w:rsid w:val="00275F96"/>
    <w:rsid w:val="00275F9C"/>
    <w:rsid w:val="00275FC2"/>
    <w:rsid w:val="00275FD6"/>
    <w:rsid w:val="0027603D"/>
    <w:rsid w:val="00276085"/>
    <w:rsid w:val="00276115"/>
    <w:rsid w:val="0027615E"/>
    <w:rsid w:val="002761B1"/>
    <w:rsid w:val="00276249"/>
    <w:rsid w:val="0027625B"/>
    <w:rsid w:val="00276262"/>
    <w:rsid w:val="00276265"/>
    <w:rsid w:val="00276299"/>
    <w:rsid w:val="0027629C"/>
    <w:rsid w:val="00276328"/>
    <w:rsid w:val="00276332"/>
    <w:rsid w:val="0027634F"/>
    <w:rsid w:val="0027636B"/>
    <w:rsid w:val="0027636D"/>
    <w:rsid w:val="0027637D"/>
    <w:rsid w:val="002763EA"/>
    <w:rsid w:val="00276416"/>
    <w:rsid w:val="00276531"/>
    <w:rsid w:val="0027653E"/>
    <w:rsid w:val="00276566"/>
    <w:rsid w:val="00276574"/>
    <w:rsid w:val="002765BF"/>
    <w:rsid w:val="00276605"/>
    <w:rsid w:val="0027662E"/>
    <w:rsid w:val="0027665D"/>
    <w:rsid w:val="0027666F"/>
    <w:rsid w:val="002766EF"/>
    <w:rsid w:val="0027675C"/>
    <w:rsid w:val="00276765"/>
    <w:rsid w:val="0027679C"/>
    <w:rsid w:val="002767B1"/>
    <w:rsid w:val="002767BE"/>
    <w:rsid w:val="002767DD"/>
    <w:rsid w:val="00276830"/>
    <w:rsid w:val="0027683E"/>
    <w:rsid w:val="0027683F"/>
    <w:rsid w:val="0027686A"/>
    <w:rsid w:val="00276898"/>
    <w:rsid w:val="002768CD"/>
    <w:rsid w:val="00276926"/>
    <w:rsid w:val="00276945"/>
    <w:rsid w:val="0027697F"/>
    <w:rsid w:val="002769BF"/>
    <w:rsid w:val="00276A69"/>
    <w:rsid w:val="00276AC3"/>
    <w:rsid w:val="00276ACD"/>
    <w:rsid w:val="00276BA6"/>
    <w:rsid w:val="00276BC0"/>
    <w:rsid w:val="00276C04"/>
    <w:rsid w:val="00276C40"/>
    <w:rsid w:val="00276C99"/>
    <w:rsid w:val="00276CE1"/>
    <w:rsid w:val="00276CF5"/>
    <w:rsid w:val="00276DF9"/>
    <w:rsid w:val="00276E0A"/>
    <w:rsid w:val="00276EA8"/>
    <w:rsid w:val="00276F11"/>
    <w:rsid w:val="00276F29"/>
    <w:rsid w:val="00276F49"/>
    <w:rsid w:val="00276F63"/>
    <w:rsid w:val="00277065"/>
    <w:rsid w:val="0027712B"/>
    <w:rsid w:val="0027713A"/>
    <w:rsid w:val="00277160"/>
    <w:rsid w:val="002771A2"/>
    <w:rsid w:val="0027725E"/>
    <w:rsid w:val="00277272"/>
    <w:rsid w:val="002772FD"/>
    <w:rsid w:val="00277309"/>
    <w:rsid w:val="00277323"/>
    <w:rsid w:val="00277338"/>
    <w:rsid w:val="00277366"/>
    <w:rsid w:val="00277370"/>
    <w:rsid w:val="002773AC"/>
    <w:rsid w:val="002773F0"/>
    <w:rsid w:val="00277415"/>
    <w:rsid w:val="00277430"/>
    <w:rsid w:val="002774CC"/>
    <w:rsid w:val="002774D7"/>
    <w:rsid w:val="002774EF"/>
    <w:rsid w:val="00277582"/>
    <w:rsid w:val="00277595"/>
    <w:rsid w:val="002775DF"/>
    <w:rsid w:val="00277605"/>
    <w:rsid w:val="0027768F"/>
    <w:rsid w:val="00277694"/>
    <w:rsid w:val="002776A7"/>
    <w:rsid w:val="002776BD"/>
    <w:rsid w:val="002776CF"/>
    <w:rsid w:val="0027773B"/>
    <w:rsid w:val="0027779C"/>
    <w:rsid w:val="002777ED"/>
    <w:rsid w:val="00277807"/>
    <w:rsid w:val="0027784F"/>
    <w:rsid w:val="00277873"/>
    <w:rsid w:val="0027789A"/>
    <w:rsid w:val="002778B9"/>
    <w:rsid w:val="002778C8"/>
    <w:rsid w:val="00277920"/>
    <w:rsid w:val="00277938"/>
    <w:rsid w:val="0027798C"/>
    <w:rsid w:val="00277991"/>
    <w:rsid w:val="002779A6"/>
    <w:rsid w:val="002779AB"/>
    <w:rsid w:val="002779E1"/>
    <w:rsid w:val="002779F1"/>
    <w:rsid w:val="00277AAB"/>
    <w:rsid w:val="00277AB7"/>
    <w:rsid w:val="00277B15"/>
    <w:rsid w:val="00277B33"/>
    <w:rsid w:val="00277B5F"/>
    <w:rsid w:val="00277B83"/>
    <w:rsid w:val="00277B86"/>
    <w:rsid w:val="00277C25"/>
    <w:rsid w:val="00277C81"/>
    <w:rsid w:val="00277C88"/>
    <w:rsid w:val="00277C9B"/>
    <w:rsid w:val="00277CC3"/>
    <w:rsid w:val="00277CFC"/>
    <w:rsid w:val="00277D41"/>
    <w:rsid w:val="00277E5E"/>
    <w:rsid w:val="00277E95"/>
    <w:rsid w:val="00277EEE"/>
    <w:rsid w:val="00277EF4"/>
    <w:rsid w:val="00277F03"/>
    <w:rsid w:val="00277F17"/>
    <w:rsid w:val="00277F63"/>
    <w:rsid w:val="00277F9C"/>
    <w:rsid w:val="00277FCD"/>
    <w:rsid w:val="0028001A"/>
    <w:rsid w:val="002800C8"/>
    <w:rsid w:val="0028018B"/>
    <w:rsid w:val="002801C2"/>
    <w:rsid w:val="00280291"/>
    <w:rsid w:val="002802A0"/>
    <w:rsid w:val="002802BD"/>
    <w:rsid w:val="002802EC"/>
    <w:rsid w:val="002802FE"/>
    <w:rsid w:val="002803AC"/>
    <w:rsid w:val="0028040C"/>
    <w:rsid w:val="00280438"/>
    <w:rsid w:val="00280491"/>
    <w:rsid w:val="0028049D"/>
    <w:rsid w:val="00280511"/>
    <w:rsid w:val="00280529"/>
    <w:rsid w:val="00280536"/>
    <w:rsid w:val="0028058A"/>
    <w:rsid w:val="002805A0"/>
    <w:rsid w:val="002805A9"/>
    <w:rsid w:val="0028069F"/>
    <w:rsid w:val="00280702"/>
    <w:rsid w:val="0028072F"/>
    <w:rsid w:val="0028077F"/>
    <w:rsid w:val="0028078F"/>
    <w:rsid w:val="002807FB"/>
    <w:rsid w:val="00280846"/>
    <w:rsid w:val="0028084C"/>
    <w:rsid w:val="00280871"/>
    <w:rsid w:val="002808C7"/>
    <w:rsid w:val="00280931"/>
    <w:rsid w:val="0028098A"/>
    <w:rsid w:val="002809BB"/>
    <w:rsid w:val="002809EF"/>
    <w:rsid w:val="00280A64"/>
    <w:rsid w:val="00280A9D"/>
    <w:rsid w:val="00280AC4"/>
    <w:rsid w:val="00280B1C"/>
    <w:rsid w:val="00280B5B"/>
    <w:rsid w:val="00280B67"/>
    <w:rsid w:val="00280B77"/>
    <w:rsid w:val="00280BAB"/>
    <w:rsid w:val="00280BB2"/>
    <w:rsid w:val="00280BCA"/>
    <w:rsid w:val="00280BEE"/>
    <w:rsid w:val="00280C28"/>
    <w:rsid w:val="00280C3F"/>
    <w:rsid w:val="00280C72"/>
    <w:rsid w:val="00280CE9"/>
    <w:rsid w:val="00280D07"/>
    <w:rsid w:val="00280D2A"/>
    <w:rsid w:val="00280D65"/>
    <w:rsid w:val="00280D97"/>
    <w:rsid w:val="00280DD6"/>
    <w:rsid w:val="00280DEE"/>
    <w:rsid w:val="00280E58"/>
    <w:rsid w:val="00280E70"/>
    <w:rsid w:val="00280E78"/>
    <w:rsid w:val="00280EC5"/>
    <w:rsid w:val="00280F0A"/>
    <w:rsid w:val="00280F51"/>
    <w:rsid w:val="00280F5D"/>
    <w:rsid w:val="00280FC9"/>
    <w:rsid w:val="002810B9"/>
    <w:rsid w:val="002810C5"/>
    <w:rsid w:val="002810D4"/>
    <w:rsid w:val="002811DE"/>
    <w:rsid w:val="00281252"/>
    <w:rsid w:val="0028125C"/>
    <w:rsid w:val="0028127A"/>
    <w:rsid w:val="002812A7"/>
    <w:rsid w:val="002812AF"/>
    <w:rsid w:val="00281335"/>
    <w:rsid w:val="00281374"/>
    <w:rsid w:val="0028138F"/>
    <w:rsid w:val="002813A2"/>
    <w:rsid w:val="002813A3"/>
    <w:rsid w:val="002813B8"/>
    <w:rsid w:val="002813FF"/>
    <w:rsid w:val="00281431"/>
    <w:rsid w:val="002814B2"/>
    <w:rsid w:val="002814EC"/>
    <w:rsid w:val="00281506"/>
    <w:rsid w:val="00281561"/>
    <w:rsid w:val="00281573"/>
    <w:rsid w:val="002815F5"/>
    <w:rsid w:val="00281607"/>
    <w:rsid w:val="0028167B"/>
    <w:rsid w:val="002816CD"/>
    <w:rsid w:val="002816D4"/>
    <w:rsid w:val="0028172C"/>
    <w:rsid w:val="00281759"/>
    <w:rsid w:val="00281844"/>
    <w:rsid w:val="00281852"/>
    <w:rsid w:val="002818B6"/>
    <w:rsid w:val="002818D6"/>
    <w:rsid w:val="00281978"/>
    <w:rsid w:val="002819DA"/>
    <w:rsid w:val="00281A18"/>
    <w:rsid w:val="00281A20"/>
    <w:rsid w:val="00281A3B"/>
    <w:rsid w:val="00281A55"/>
    <w:rsid w:val="00281A5C"/>
    <w:rsid w:val="00281A73"/>
    <w:rsid w:val="00281AAD"/>
    <w:rsid w:val="00281B1A"/>
    <w:rsid w:val="00281B1C"/>
    <w:rsid w:val="00281B1F"/>
    <w:rsid w:val="00281B2C"/>
    <w:rsid w:val="00281B5B"/>
    <w:rsid w:val="00281BA9"/>
    <w:rsid w:val="00281C0C"/>
    <w:rsid w:val="00281C42"/>
    <w:rsid w:val="00281C8D"/>
    <w:rsid w:val="00281CB3"/>
    <w:rsid w:val="00281D0E"/>
    <w:rsid w:val="00281D0F"/>
    <w:rsid w:val="00281DE5"/>
    <w:rsid w:val="00281DFA"/>
    <w:rsid w:val="00281DFB"/>
    <w:rsid w:val="00281E61"/>
    <w:rsid w:val="00281E7C"/>
    <w:rsid w:val="00281E7E"/>
    <w:rsid w:val="00281EC3"/>
    <w:rsid w:val="00281ED1"/>
    <w:rsid w:val="00281F1E"/>
    <w:rsid w:val="00281F33"/>
    <w:rsid w:val="00281F3A"/>
    <w:rsid w:val="00281F6E"/>
    <w:rsid w:val="00282021"/>
    <w:rsid w:val="00282026"/>
    <w:rsid w:val="002820F2"/>
    <w:rsid w:val="0028210D"/>
    <w:rsid w:val="0028213F"/>
    <w:rsid w:val="002821C9"/>
    <w:rsid w:val="0028242F"/>
    <w:rsid w:val="0028243D"/>
    <w:rsid w:val="0028245D"/>
    <w:rsid w:val="0028247D"/>
    <w:rsid w:val="002824A4"/>
    <w:rsid w:val="002824BF"/>
    <w:rsid w:val="002824F5"/>
    <w:rsid w:val="00282506"/>
    <w:rsid w:val="002825A6"/>
    <w:rsid w:val="002825EC"/>
    <w:rsid w:val="002825F7"/>
    <w:rsid w:val="00282624"/>
    <w:rsid w:val="00282647"/>
    <w:rsid w:val="002826B4"/>
    <w:rsid w:val="002826CE"/>
    <w:rsid w:val="0028275D"/>
    <w:rsid w:val="0028278B"/>
    <w:rsid w:val="0028279E"/>
    <w:rsid w:val="002827AD"/>
    <w:rsid w:val="002827B0"/>
    <w:rsid w:val="0028281A"/>
    <w:rsid w:val="00282837"/>
    <w:rsid w:val="0028284F"/>
    <w:rsid w:val="00282869"/>
    <w:rsid w:val="0028286F"/>
    <w:rsid w:val="002828CB"/>
    <w:rsid w:val="002828D7"/>
    <w:rsid w:val="0028299C"/>
    <w:rsid w:val="002829C4"/>
    <w:rsid w:val="00282A67"/>
    <w:rsid w:val="00282A88"/>
    <w:rsid w:val="00282B78"/>
    <w:rsid w:val="00282B8E"/>
    <w:rsid w:val="00282B97"/>
    <w:rsid w:val="00282C6B"/>
    <w:rsid w:val="00282C6D"/>
    <w:rsid w:val="00282C94"/>
    <w:rsid w:val="00282D0D"/>
    <w:rsid w:val="00282D33"/>
    <w:rsid w:val="00282D42"/>
    <w:rsid w:val="00282D46"/>
    <w:rsid w:val="00282DD6"/>
    <w:rsid w:val="00282E28"/>
    <w:rsid w:val="00282E30"/>
    <w:rsid w:val="00282E6F"/>
    <w:rsid w:val="00282F2A"/>
    <w:rsid w:val="00282F68"/>
    <w:rsid w:val="00282F6D"/>
    <w:rsid w:val="00282FB6"/>
    <w:rsid w:val="00282FB7"/>
    <w:rsid w:val="00283002"/>
    <w:rsid w:val="0028301D"/>
    <w:rsid w:val="0028308E"/>
    <w:rsid w:val="002830C0"/>
    <w:rsid w:val="002830C5"/>
    <w:rsid w:val="002830D0"/>
    <w:rsid w:val="00283119"/>
    <w:rsid w:val="00283175"/>
    <w:rsid w:val="002831C4"/>
    <w:rsid w:val="002831DA"/>
    <w:rsid w:val="00283213"/>
    <w:rsid w:val="00283272"/>
    <w:rsid w:val="00283292"/>
    <w:rsid w:val="00283310"/>
    <w:rsid w:val="00283384"/>
    <w:rsid w:val="00283433"/>
    <w:rsid w:val="00283444"/>
    <w:rsid w:val="00283455"/>
    <w:rsid w:val="00283474"/>
    <w:rsid w:val="00283479"/>
    <w:rsid w:val="00283501"/>
    <w:rsid w:val="0028354B"/>
    <w:rsid w:val="0028358D"/>
    <w:rsid w:val="00283593"/>
    <w:rsid w:val="00283595"/>
    <w:rsid w:val="00283596"/>
    <w:rsid w:val="002835BC"/>
    <w:rsid w:val="002835C5"/>
    <w:rsid w:val="0028365E"/>
    <w:rsid w:val="002836AE"/>
    <w:rsid w:val="0028373C"/>
    <w:rsid w:val="002837F1"/>
    <w:rsid w:val="00283845"/>
    <w:rsid w:val="0028386B"/>
    <w:rsid w:val="00283884"/>
    <w:rsid w:val="0028388B"/>
    <w:rsid w:val="002838D9"/>
    <w:rsid w:val="002838EF"/>
    <w:rsid w:val="0028391E"/>
    <w:rsid w:val="0028393B"/>
    <w:rsid w:val="00283944"/>
    <w:rsid w:val="00283959"/>
    <w:rsid w:val="00283987"/>
    <w:rsid w:val="002839B7"/>
    <w:rsid w:val="002839C5"/>
    <w:rsid w:val="00283A18"/>
    <w:rsid w:val="00283A7D"/>
    <w:rsid w:val="00283AA1"/>
    <w:rsid w:val="00283B83"/>
    <w:rsid w:val="00283BA9"/>
    <w:rsid w:val="00283BB9"/>
    <w:rsid w:val="00283C24"/>
    <w:rsid w:val="00283C42"/>
    <w:rsid w:val="00283C8F"/>
    <w:rsid w:val="00283CA6"/>
    <w:rsid w:val="00283D64"/>
    <w:rsid w:val="00283D94"/>
    <w:rsid w:val="00283DE6"/>
    <w:rsid w:val="00283DF6"/>
    <w:rsid w:val="00283E11"/>
    <w:rsid w:val="00283E51"/>
    <w:rsid w:val="00283F0C"/>
    <w:rsid w:val="00283F7B"/>
    <w:rsid w:val="00283F86"/>
    <w:rsid w:val="00283FCB"/>
    <w:rsid w:val="00283FEF"/>
    <w:rsid w:val="00283FF5"/>
    <w:rsid w:val="00284000"/>
    <w:rsid w:val="00284054"/>
    <w:rsid w:val="0028405D"/>
    <w:rsid w:val="00284064"/>
    <w:rsid w:val="0028406D"/>
    <w:rsid w:val="002840BD"/>
    <w:rsid w:val="002840CA"/>
    <w:rsid w:val="002840DF"/>
    <w:rsid w:val="002840FD"/>
    <w:rsid w:val="00284107"/>
    <w:rsid w:val="00284108"/>
    <w:rsid w:val="00284124"/>
    <w:rsid w:val="00284169"/>
    <w:rsid w:val="002841AA"/>
    <w:rsid w:val="002841BC"/>
    <w:rsid w:val="00284289"/>
    <w:rsid w:val="002842E1"/>
    <w:rsid w:val="00284320"/>
    <w:rsid w:val="002843A7"/>
    <w:rsid w:val="002843BC"/>
    <w:rsid w:val="002843D6"/>
    <w:rsid w:val="0028449E"/>
    <w:rsid w:val="002844CB"/>
    <w:rsid w:val="002844E2"/>
    <w:rsid w:val="002845A9"/>
    <w:rsid w:val="002845AE"/>
    <w:rsid w:val="002845B4"/>
    <w:rsid w:val="002845B6"/>
    <w:rsid w:val="002845B9"/>
    <w:rsid w:val="002845CC"/>
    <w:rsid w:val="002845D8"/>
    <w:rsid w:val="00284617"/>
    <w:rsid w:val="00284624"/>
    <w:rsid w:val="00284650"/>
    <w:rsid w:val="002846D9"/>
    <w:rsid w:val="00284712"/>
    <w:rsid w:val="0028474B"/>
    <w:rsid w:val="0028476B"/>
    <w:rsid w:val="002847B5"/>
    <w:rsid w:val="002847E6"/>
    <w:rsid w:val="002847EE"/>
    <w:rsid w:val="0028482F"/>
    <w:rsid w:val="00284872"/>
    <w:rsid w:val="0028487B"/>
    <w:rsid w:val="002848A1"/>
    <w:rsid w:val="002848D1"/>
    <w:rsid w:val="002848F3"/>
    <w:rsid w:val="00284914"/>
    <w:rsid w:val="0028495A"/>
    <w:rsid w:val="002849CD"/>
    <w:rsid w:val="00284A6D"/>
    <w:rsid w:val="00284AB9"/>
    <w:rsid w:val="00284B01"/>
    <w:rsid w:val="00284B16"/>
    <w:rsid w:val="00284B1A"/>
    <w:rsid w:val="00284B6E"/>
    <w:rsid w:val="00284B83"/>
    <w:rsid w:val="00284BC1"/>
    <w:rsid w:val="00284C53"/>
    <w:rsid w:val="00284C5B"/>
    <w:rsid w:val="00284CA1"/>
    <w:rsid w:val="00284D24"/>
    <w:rsid w:val="00284D28"/>
    <w:rsid w:val="00284DD9"/>
    <w:rsid w:val="00284DDE"/>
    <w:rsid w:val="00284EAF"/>
    <w:rsid w:val="00284EFA"/>
    <w:rsid w:val="00284F1A"/>
    <w:rsid w:val="00284F42"/>
    <w:rsid w:val="00284F55"/>
    <w:rsid w:val="00284F8B"/>
    <w:rsid w:val="00284F8F"/>
    <w:rsid w:val="00285005"/>
    <w:rsid w:val="00285010"/>
    <w:rsid w:val="00285034"/>
    <w:rsid w:val="00285106"/>
    <w:rsid w:val="0028511E"/>
    <w:rsid w:val="00285154"/>
    <w:rsid w:val="00285186"/>
    <w:rsid w:val="002852C6"/>
    <w:rsid w:val="0028539A"/>
    <w:rsid w:val="00285402"/>
    <w:rsid w:val="00285424"/>
    <w:rsid w:val="0028544B"/>
    <w:rsid w:val="00285451"/>
    <w:rsid w:val="002854BE"/>
    <w:rsid w:val="002854C3"/>
    <w:rsid w:val="002854C6"/>
    <w:rsid w:val="002854EA"/>
    <w:rsid w:val="00285529"/>
    <w:rsid w:val="0028552B"/>
    <w:rsid w:val="0028552F"/>
    <w:rsid w:val="0028557F"/>
    <w:rsid w:val="00285647"/>
    <w:rsid w:val="002856B0"/>
    <w:rsid w:val="002857FE"/>
    <w:rsid w:val="00285848"/>
    <w:rsid w:val="0028584F"/>
    <w:rsid w:val="0028586D"/>
    <w:rsid w:val="00285887"/>
    <w:rsid w:val="00285950"/>
    <w:rsid w:val="00285976"/>
    <w:rsid w:val="00285A05"/>
    <w:rsid w:val="00285A49"/>
    <w:rsid w:val="00285A71"/>
    <w:rsid w:val="00285A95"/>
    <w:rsid w:val="00285A9C"/>
    <w:rsid w:val="00285AD2"/>
    <w:rsid w:val="00285AE6"/>
    <w:rsid w:val="00285B41"/>
    <w:rsid w:val="00285CA8"/>
    <w:rsid w:val="00285CB8"/>
    <w:rsid w:val="00285CBA"/>
    <w:rsid w:val="00285D00"/>
    <w:rsid w:val="00285E34"/>
    <w:rsid w:val="00285E36"/>
    <w:rsid w:val="00285EE7"/>
    <w:rsid w:val="00285F45"/>
    <w:rsid w:val="00285F50"/>
    <w:rsid w:val="00285F55"/>
    <w:rsid w:val="00285F6F"/>
    <w:rsid w:val="00285F86"/>
    <w:rsid w:val="00285FCC"/>
    <w:rsid w:val="00285FD5"/>
    <w:rsid w:val="00285FFD"/>
    <w:rsid w:val="00286037"/>
    <w:rsid w:val="00286058"/>
    <w:rsid w:val="0028605E"/>
    <w:rsid w:val="002860DA"/>
    <w:rsid w:val="00286100"/>
    <w:rsid w:val="002861C2"/>
    <w:rsid w:val="00286242"/>
    <w:rsid w:val="00286268"/>
    <w:rsid w:val="002862E5"/>
    <w:rsid w:val="0028631F"/>
    <w:rsid w:val="002863AF"/>
    <w:rsid w:val="002863B7"/>
    <w:rsid w:val="002863DA"/>
    <w:rsid w:val="002863E7"/>
    <w:rsid w:val="0028644F"/>
    <w:rsid w:val="0028645F"/>
    <w:rsid w:val="0028646E"/>
    <w:rsid w:val="0028648A"/>
    <w:rsid w:val="002864E0"/>
    <w:rsid w:val="002864F9"/>
    <w:rsid w:val="00286536"/>
    <w:rsid w:val="0028653A"/>
    <w:rsid w:val="00286579"/>
    <w:rsid w:val="00286592"/>
    <w:rsid w:val="002865BF"/>
    <w:rsid w:val="00286653"/>
    <w:rsid w:val="00286683"/>
    <w:rsid w:val="00286688"/>
    <w:rsid w:val="0028670D"/>
    <w:rsid w:val="0028675E"/>
    <w:rsid w:val="00286799"/>
    <w:rsid w:val="0028679F"/>
    <w:rsid w:val="002867B0"/>
    <w:rsid w:val="002867DB"/>
    <w:rsid w:val="002867E2"/>
    <w:rsid w:val="00286962"/>
    <w:rsid w:val="0028696A"/>
    <w:rsid w:val="00286976"/>
    <w:rsid w:val="002869AA"/>
    <w:rsid w:val="002869AE"/>
    <w:rsid w:val="002869B1"/>
    <w:rsid w:val="00286A1E"/>
    <w:rsid w:val="00286A52"/>
    <w:rsid w:val="00286A91"/>
    <w:rsid w:val="00286AA7"/>
    <w:rsid w:val="00286AAB"/>
    <w:rsid w:val="00286B08"/>
    <w:rsid w:val="00286BBF"/>
    <w:rsid w:val="00286C01"/>
    <w:rsid w:val="00286CA4"/>
    <w:rsid w:val="00286D04"/>
    <w:rsid w:val="00286D2F"/>
    <w:rsid w:val="00286D8A"/>
    <w:rsid w:val="00286E66"/>
    <w:rsid w:val="00286EBC"/>
    <w:rsid w:val="00286F16"/>
    <w:rsid w:val="00286F19"/>
    <w:rsid w:val="00286F2B"/>
    <w:rsid w:val="00286F35"/>
    <w:rsid w:val="00286FD6"/>
    <w:rsid w:val="00287028"/>
    <w:rsid w:val="00287072"/>
    <w:rsid w:val="002870B4"/>
    <w:rsid w:val="002870EF"/>
    <w:rsid w:val="002870F8"/>
    <w:rsid w:val="00287113"/>
    <w:rsid w:val="002871D1"/>
    <w:rsid w:val="00287266"/>
    <w:rsid w:val="0028727A"/>
    <w:rsid w:val="002872B5"/>
    <w:rsid w:val="002872CB"/>
    <w:rsid w:val="002872EF"/>
    <w:rsid w:val="0028734C"/>
    <w:rsid w:val="00287387"/>
    <w:rsid w:val="002873E9"/>
    <w:rsid w:val="0028740B"/>
    <w:rsid w:val="00287429"/>
    <w:rsid w:val="0028744F"/>
    <w:rsid w:val="00287456"/>
    <w:rsid w:val="002874A8"/>
    <w:rsid w:val="002874B6"/>
    <w:rsid w:val="002874DB"/>
    <w:rsid w:val="002874F1"/>
    <w:rsid w:val="002874F6"/>
    <w:rsid w:val="00287509"/>
    <w:rsid w:val="00287588"/>
    <w:rsid w:val="0028759E"/>
    <w:rsid w:val="002875B7"/>
    <w:rsid w:val="00287652"/>
    <w:rsid w:val="002876D6"/>
    <w:rsid w:val="002876DC"/>
    <w:rsid w:val="00287784"/>
    <w:rsid w:val="002877CB"/>
    <w:rsid w:val="0028783C"/>
    <w:rsid w:val="00287842"/>
    <w:rsid w:val="00287881"/>
    <w:rsid w:val="002878C9"/>
    <w:rsid w:val="00287941"/>
    <w:rsid w:val="002879D2"/>
    <w:rsid w:val="00287A09"/>
    <w:rsid w:val="00287B0D"/>
    <w:rsid w:val="00287B24"/>
    <w:rsid w:val="00287B35"/>
    <w:rsid w:val="00287B84"/>
    <w:rsid w:val="00287BAA"/>
    <w:rsid w:val="00287BFA"/>
    <w:rsid w:val="00287BFE"/>
    <w:rsid w:val="00287C0A"/>
    <w:rsid w:val="00287C10"/>
    <w:rsid w:val="00287C3D"/>
    <w:rsid w:val="00287CAE"/>
    <w:rsid w:val="00287CF3"/>
    <w:rsid w:val="00287CFD"/>
    <w:rsid w:val="00287D0A"/>
    <w:rsid w:val="00287D0E"/>
    <w:rsid w:val="00287D4D"/>
    <w:rsid w:val="00287EBE"/>
    <w:rsid w:val="00287F70"/>
    <w:rsid w:val="00287FD4"/>
    <w:rsid w:val="0029004C"/>
    <w:rsid w:val="0029007D"/>
    <w:rsid w:val="002900FB"/>
    <w:rsid w:val="0029013C"/>
    <w:rsid w:val="00290168"/>
    <w:rsid w:val="00290184"/>
    <w:rsid w:val="002901AD"/>
    <w:rsid w:val="002901EF"/>
    <w:rsid w:val="00290204"/>
    <w:rsid w:val="00290245"/>
    <w:rsid w:val="0029024F"/>
    <w:rsid w:val="0029025E"/>
    <w:rsid w:val="0029025F"/>
    <w:rsid w:val="002902BB"/>
    <w:rsid w:val="0029034C"/>
    <w:rsid w:val="002903DA"/>
    <w:rsid w:val="0029040D"/>
    <w:rsid w:val="00290436"/>
    <w:rsid w:val="00290476"/>
    <w:rsid w:val="002904B2"/>
    <w:rsid w:val="00290542"/>
    <w:rsid w:val="002905C9"/>
    <w:rsid w:val="00290602"/>
    <w:rsid w:val="00290636"/>
    <w:rsid w:val="002906D4"/>
    <w:rsid w:val="00290764"/>
    <w:rsid w:val="002907BA"/>
    <w:rsid w:val="002907F1"/>
    <w:rsid w:val="002907FE"/>
    <w:rsid w:val="00290851"/>
    <w:rsid w:val="002908A4"/>
    <w:rsid w:val="002908FF"/>
    <w:rsid w:val="0029095F"/>
    <w:rsid w:val="00290967"/>
    <w:rsid w:val="0029096F"/>
    <w:rsid w:val="002909C9"/>
    <w:rsid w:val="002909CA"/>
    <w:rsid w:val="002909CF"/>
    <w:rsid w:val="00290A61"/>
    <w:rsid w:val="00290A6A"/>
    <w:rsid w:val="00290A77"/>
    <w:rsid w:val="00290A9A"/>
    <w:rsid w:val="00290AB7"/>
    <w:rsid w:val="00290AD0"/>
    <w:rsid w:val="00290B63"/>
    <w:rsid w:val="00290B84"/>
    <w:rsid w:val="00290BF6"/>
    <w:rsid w:val="00290C07"/>
    <w:rsid w:val="00290C0D"/>
    <w:rsid w:val="00290C23"/>
    <w:rsid w:val="00290C64"/>
    <w:rsid w:val="00290CB6"/>
    <w:rsid w:val="00290CC6"/>
    <w:rsid w:val="00290CE5"/>
    <w:rsid w:val="00290D05"/>
    <w:rsid w:val="00290D8F"/>
    <w:rsid w:val="00290E06"/>
    <w:rsid w:val="00290E24"/>
    <w:rsid w:val="00290E64"/>
    <w:rsid w:val="00290E6B"/>
    <w:rsid w:val="00290E8D"/>
    <w:rsid w:val="00290E93"/>
    <w:rsid w:val="00290F08"/>
    <w:rsid w:val="00290F2E"/>
    <w:rsid w:val="00290F5C"/>
    <w:rsid w:val="00290F6C"/>
    <w:rsid w:val="00290FEB"/>
    <w:rsid w:val="00291066"/>
    <w:rsid w:val="002910C2"/>
    <w:rsid w:val="002910C9"/>
    <w:rsid w:val="002910E8"/>
    <w:rsid w:val="002911FE"/>
    <w:rsid w:val="0029120C"/>
    <w:rsid w:val="00291261"/>
    <w:rsid w:val="00291280"/>
    <w:rsid w:val="002912CE"/>
    <w:rsid w:val="0029132B"/>
    <w:rsid w:val="00291355"/>
    <w:rsid w:val="00291370"/>
    <w:rsid w:val="002913E9"/>
    <w:rsid w:val="002913FA"/>
    <w:rsid w:val="00291425"/>
    <w:rsid w:val="002914AA"/>
    <w:rsid w:val="002914D2"/>
    <w:rsid w:val="0029152E"/>
    <w:rsid w:val="002915B2"/>
    <w:rsid w:val="00291667"/>
    <w:rsid w:val="00291693"/>
    <w:rsid w:val="0029169B"/>
    <w:rsid w:val="0029177B"/>
    <w:rsid w:val="002917B2"/>
    <w:rsid w:val="002917B9"/>
    <w:rsid w:val="00291836"/>
    <w:rsid w:val="0029185B"/>
    <w:rsid w:val="0029185C"/>
    <w:rsid w:val="00291861"/>
    <w:rsid w:val="002918BA"/>
    <w:rsid w:val="002919B3"/>
    <w:rsid w:val="002919D5"/>
    <w:rsid w:val="002919FA"/>
    <w:rsid w:val="00291A08"/>
    <w:rsid w:val="00291A1A"/>
    <w:rsid w:val="00291A2F"/>
    <w:rsid w:val="00291A63"/>
    <w:rsid w:val="00291AD7"/>
    <w:rsid w:val="00291B4B"/>
    <w:rsid w:val="00291B5A"/>
    <w:rsid w:val="00291BCB"/>
    <w:rsid w:val="00291BFA"/>
    <w:rsid w:val="00291C27"/>
    <w:rsid w:val="00291C46"/>
    <w:rsid w:val="00291C6C"/>
    <w:rsid w:val="00291C97"/>
    <w:rsid w:val="00291C9C"/>
    <w:rsid w:val="00291CD1"/>
    <w:rsid w:val="00291D6D"/>
    <w:rsid w:val="00291E24"/>
    <w:rsid w:val="00291E98"/>
    <w:rsid w:val="00291EA0"/>
    <w:rsid w:val="00291ED0"/>
    <w:rsid w:val="00291ED6"/>
    <w:rsid w:val="00291EE7"/>
    <w:rsid w:val="00291EEA"/>
    <w:rsid w:val="00291F61"/>
    <w:rsid w:val="00291FAB"/>
    <w:rsid w:val="00291FDD"/>
    <w:rsid w:val="00292048"/>
    <w:rsid w:val="0029206F"/>
    <w:rsid w:val="002920C6"/>
    <w:rsid w:val="002920D8"/>
    <w:rsid w:val="002920DB"/>
    <w:rsid w:val="002920FA"/>
    <w:rsid w:val="002921B6"/>
    <w:rsid w:val="002921BA"/>
    <w:rsid w:val="002921D5"/>
    <w:rsid w:val="00292279"/>
    <w:rsid w:val="002922D1"/>
    <w:rsid w:val="002922E1"/>
    <w:rsid w:val="002922FF"/>
    <w:rsid w:val="0029230D"/>
    <w:rsid w:val="00292351"/>
    <w:rsid w:val="0029237A"/>
    <w:rsid w:val="002923E8"/>
    <w:rsid w:val="00292423"/>
    <w:rsid w:val="0029242A"/>
    <w:rsid w:val="00292434"/>
    <w:rsid w:val="00292462"/>
    <w:rsid w:val="0029247D"/>
    <w:rsid w:val="0029248C"/>
    <w:rsid w:val="002924AA"/>
    <w:rsid w:val="002924C6"/>
    <w:rsid w:val="002924DE"/>
    <w:rsid w:val="002924E7"/>
    <w:rsid w:val="0029253F"/>
    <w:rsid w:val="00292585"/>
    <w:rsid w:val="00292586"/>
    <w:rsid w:val="002925C1"/>
    <w:rsid w:val="002925F5"/>
    <w:rsid w:val="002925F6"/>
    <w:rsid w:val="00292606"/>
    <w:rsid w:val="00292678"/>
    <w:rsid w:val="002926DB"/>
    <w:rsid w:val="002926E5"/>
    <w:rsid w:val="002927A3"/>
    <w:rsid w:val="0029281C"/>
    <w:rsid w:val="002928A0"/>
    <w:rsid w:val="002928EB"/>
    <w:rsid w:val="002928F3"/>
    <w:rsid w:val="0029291F"/>
    <w:rsid w:val="0029299E"/>
    <w:rsid w:val="002929BA"/>
    <w:rsid w:val="002929F7"/>
    <w:rsid w:val="00292A5B"/>
    <w:rsid w:val="00292A66"/>
    <w:rsid w:val="00292A7A"/>
    <w:rsid w:val="00292C73"/>
    <w:rsid w:val="00292C85"/>
    <w:rsid w:val="00292CBC"/>
    <w:rsid w:val="00292D33"/>
    <w:rsid w:val="00292D46"/>
    <w:rsid w:val="00292DD1"/>
    <w:rsid w:val="00292DE4"/>
    <w:rsid w:val="00292E5E"/>
    <w:rsid w:val="00292EC9"/>
    <w:rsid w:val="00292EE4"/>
    <w:rsid w:val="00292EE6"/>
    <w:rsid w:val="00292F3E"/>
    <w:rsid w:val="00292F63"/>
    <w:rsid w:val="00292F7E"/>
    <w:rsid w:val="00292F89"/>
    <w:rsid w:val="00292FB4"/>
    <w:rsid w:val="00292FE5"/>
    <w:rsid w:val="00293028"/>
    <w:rsid w:val="0029309D"/>
    <w:rsid w:val="00293162"/>
    <w:rsid w:val="0029316E"/>
    <w:rsid w:val="00293197"/>
    <w:rsid w:val="002931A4"/>
    <w:rsid w:val="002931B4"/>
    <w:rsid w:val="002931BD"/>
    <w:rsid w:val="002931D7"/>
    <w:rsid w:val="0029322B"/>
    <w:rsid w:val="00293247"/>
    <w:rsid w:val="00293250"/>
    <w:rsid w:val="00293251"/>
    <w:rsid w:val="002932B0"/>
    <w:rsid w:val="002932EB"/>
    <w:rsid w:val="00293368"/>
    <w:rsid w:val="00293377"/>
    <w:rsid w:val="002933C1"/>
    <w:rsid w:val="002933C9"/>
    <w:rsid w:val="002933CC"/>
    <w:rsid w:val="0029347A"/>
    <w:rsid w:val="002934A5"/>
    <w:rsid w:val="002934BE"/>
    <w:rsid w:val="0029353F"/>
    <w:rsid w:val="00293661"/>
    <w:rsid w:val="00293709"/>
    <w:rsid w:val="00293752"/>
    <w:rsid w:val="002937D7"/>
    <w:rsid w:val="002937FC"/>
    <w:rsid w:val="0029386A"/>
    <w:rsid w:val="002938BC"/>
    <w:rsid w:val="0029393A"/>
    <w:rsid w:val="002939DF"/>
    <w:rsid w:val="00293A27"/>
    <w:rsid w:val="00293A41"/>
    <w:rsid w:val="00293AA6"/>
    <w:rsid w:val="00293AAB"/>
    <w:rsid w:val="00293ADB"/>
    <w:rsid w:val="00293AE1"/>
    <w:rsid w:val="00293B07"/>
    <w:rsid w:val="00293B33"/>
    <w:rsid w:val="00293B50"/>
    <w:rsid w:val="00293B52"/>
    <w:rsid w:val="00293B91"/>
    <w:rsid w:val="00293BC5"/>
    <w:rsid w:val="00293BCB"/>
    <w:rsid w:val="00293BD5"/>
    <w:rsid w:val="00293BDF"/>
    <w:rsid w:val="00293C1D"/>
    <w:rsid w:val="00293C99"/>
    <w:rsid w:val="00293CC8"/>
    <w:rsid w:val="00293CD4"/>
    <w:rsid w:val="00293D22"/>
    <w:rsid w:val="00293D3F"/>
    <w:rsid w:val="00293D7A"/>
    <w:rsid w:val="00293D83"/>
    <w:rsid w:val="00293D9B"/>
    <w:rsid w:val="00293DD1"/>
    <w:rsid w:val="00293DEF"/>
    <w:rsid w:val="00293DF0"/>
    <w:rsid w:val="00293E21"/>
    <w:rsid w:val="00293E6B"/>
    <w:rsid w:val="00293EFA"/>
    <w:rsid w:val="00293F63"/>
    <w:rsid w:val="00293F80"/>
    <w:rsid w:val="00293F8E"/>
    <w:rsid w:val="0029400D"/>
    <w:rsid w:val="002940A2"/>
    <w:rsid w:val="002940F3"/>
    <w:rsid w:val="00294125"/>
    <w:rsid w:val="0029418F"/>
    <w:rsid w:val="002941F2"/>
    <w:rsid w:val="002941F6"/>
    <w:rsid w:val="0029428C"/>
    <w:rsid w:val="002942BB"/>
    <w:rsid w:val="002942C1"/>
    <w:rsid w:val="002942D4"/>
    <w:rsid w:val="00294349"/>
    <w:rsid w:val="00294362"/>
    <w:rsid w:val="00294381"/>
    <w:rsid w:val="00294389"/>
    <w:rsid w:val="002943FB"/>
    <w:rsid w:val="00294472"/>
    <w:rsid w:val="002944A3"/>
    <w:rsid w:val="002944A5"/>
    <w:rsid w:val="002944A9"/>
    <w:rsid w:val="002944C4"/>
    <w:rsid w:val="002944DD"/>
    <w:rsid w:val="002944E3"/>
    <w:rsid w:val="002944F5"/>
    <w:rsid w:val="00294525"/>
    <w:rsid w:val="0029456D"/>
    <w:rsid w:val="00294671"/>
    <w:rsid w:val="00294676"/>
    <w:rsid w:val="002946DE"/>
    <w:rsid w:val="002946F3"/>
    <w:rsid w:val="002946F7"/>
    <w:rsid w:val="0029470B"/>
    <w:rsid w:val="00294733"/>
    <w:rsid w:val="00294787"/>
    <w:rsid w:val="002947BF"/>
    <w:rsid w:val="0029486D"/>
    <w:rsid w:val="002948C7"/>
    <w:rsid w:val="002949D7"/>
    <w:rsid w:val="00294A3C"/>
    <w:rsid w:val="00294A83"/>
    <w:rsid w:val="00294ACD"/>
    <w:rsid w:val="00294ACF"/>
    <w:rsid w:val="00294B61"/>
    <w:rsid w:val="00294B7A"/>
    <w:rsid w:val="00294C57"/>
    <w:rsid w:val="00294C84"/>
    <w:rsid w:val="00294CE7"/>
    <w:rsid w:val="00294CEE"/>
    <w:rsid w:val="00294D08"/>
    <w:rsid w:val="00294D3A"/>
    <w:rsid w:val="00294D7B"/>
    <w:rsid w:val="00294D89"/>
    <w:rsid w:val="00294DCB"/>
    <w:rsid w:val="00294E4E"/>
    <w:rsid w:val="00294E5B"/>
    <w:rsid w:val="00294E83"/>
    <w:rsid w:val="00294ECC"/>
    <w:rsid w:val="00294F2D"/>
    <w:rsid w:val="00294F90"/>
    <w:rsid w:val="00294FB5"/>
    <w:rsid w:val="00294FC7"/>
    <w:rsid w:val="00295001"/>
    <w:rsid w:val="0029507F"/>
    <w:rsid w:val="0029508E"/>
    <w:rsid w:val="002950FA"/>
    <w:rsid w:val="0029513A"/>
    <w:rsid w:val="00295181"/>
    <w:rsid w:val="002951AF"/>
    <w:rsid w:val="002951EE"/>
    <w:rsid w:val="002951F3"/>
    <w:rsid w:val="0029521E"/>
    <w:rsid w:val="002952D5"/>
    <w:rsid w:val="00295368"/>
    <w:rsid w:val="0029536C"/>
    <w:rsid w:val="002953B9"/>
    <w:rsid w:val="0029542B"/>
    <w:rsid w:val="0029548C"/>
    <w:rsid w:val="002954A5"/>
    <w:rsid w:val="00295621"/>
    <w:rsid w:val="00295663"/>
    <w:rsid w:val="002956C8"/>
    <w:rsid w:val="002956C9"/>
    <w:rsid w:val="002956DA"/>
    <w:rsid w:val="002956EB"/>
    <w:rsid w:val="00295739"/>
    <w:rsid w:val="00295740"/>
    <w:rsid w:val="0029579F"/>
    <w:rsid w:val="002957AB"/>
    <w:rsid w:val="002957DF"/>
    <w:rsid w:val="0029585C"/>
    <w:rsid w:val="002958F2"/>
    <w:rsid w:val="0029591F"/>
    <w:rsid w:val="00295920"/>
    <w:rsid w:val="00295947"/>
    <w:rsid w:val="00295952"/>
    <w:rsid w:val="002959AF"/>
    <w:rsid w:val="002959E4"/>
    <w:rsid w:val="002959F6"/>
    <w:rsid w:val="00295A67"/>
    <w:rsid w:val="00295A6B"/>
    <w:rsid w:val="00295A91"/>
    <w:rsid w:val="00295AB1"/>
    <w:rsid w:val="00295B03"/>
    <w:rsid w:val="00295B0F"/>
    <w:rsid w:val="00295B52"/>
    <w:rsid w:val="00295B84"/>
    <w:rsid w:val="00295B8F"/>
    <w:rsid w:val="00295BDE"/>
    <w:rsid w:val="00295C26"/>
    <w:rsid w:val="00295C65"/>
    <w:rsid w:val="00295D53"/>
    <w:rsid w:val="00295D78"/>
    <w:rsid w:val="00295D7B"/>
    <w:rsid w:val="00295DAF"/>
    <w:rsid w:val="00295DDD"/>
    <w:rsid w:val="00295DF1"/>
    <w:rsid w:val="00295DFE"/>
    <w:rsid w:val="00295E43"/>
    <w:rsid w:val="00295F68"/>
    <w:rsid w:val="00295FE8"/>
    <w:rsid w:val="00296087"/>
    <w:rsid w:val="0029609B"/>
    <w:rsid w:val="002960D1"/>
    <w:rsid w:val="0029610F"/>
    <w:rsid w:val="00296134"/>
    <w:rsid w:val="0029614D"/>
    <w:rsid w:val="00296164"/>
    <w:rsid w:val="00296189"/>
    <w:rsid w:val="002961D6"/>
    <w:rsid w:val="00296233"/>
    <w:rsid w:val="0029625B"/>
    <w:rsid w:val="00296293"/>
    <w:rsid w:val="002962B5"/>
    <w:rsid w:val="002962DC"/>
    <w:rsid w:val="00296331"/>
    <w:rsid w:val="002963B6"/>
    <w:rsid w:val="002963E9"/>
    <w:rsid w:val="002963FA"/>
    <w:rsid w:val="00296419"/>
    <w:rsid w:val="00296492"/>
    <w:rsid w:val="002964CD"/>
    <w:rsid w:val="002964D7"/>
    <w:rsid w:val="002964EC"/>
    <w:rsid w:val="002964FB"/>
    <w:rsid w:val="00296507"/>
    <w:rsid w:val="00296522"/>
    <w:rsid w:val="002965AE"/>
    <w:rsid w:val="002965C9"/>
    <w:rsid w:val="00296620"/>
    <w:rsid w:val="00296658"/>
    <w:rsid w:val="00296672"/>
    <w:rsid w:val="00296703"/>
    <w:rsid w:val="00296718"/>
    <w:rsid w:val="002967A2"/>
    <w:rsid w:val="00296810"/>
    <w:rsid w:val="0029683E"/>
    <w:rsid w:val="0029694B"/>
    <w:rsid w:val="00296951"/>
    <w:rsid w:val="0029696C"/>
    <w:rsid w:val="00296A65"/>
    <w:rsid w:val="00296A78"/>
    <w:rsid w:val="00296AA5"/>
    <w:rsid w:val="00296AB6"/>
    <w:rsid w:val="00296AC9"/>
    <w:rsid w:val="00296B41"/>
    <w:rsid w:val="00296BB2"/>
    <w:rsid w:val="00296C4E"/>
    <w:rsid w:val="00296C4F"/>
    <w:rsid w:val="00296C5D"/>
    <w:rsid w:val="00296CE9"/>
    <w:rsid w:val="00296D81"/>
    <w:rsid w:val="00296D87"/>
    <w:rsid w:val="00296DB1"/>
    <w:rsid w:val="00296DF1"/>
    <w:rsid w:val="00296E07"/>
    <w:rsid w:val="00296E92"/>
    <w:rsid w:val="00296EAF"/>
    <w:rsid w:val="00296EE2"/>
    <w:rsid w:val="00296F0A"/>
    <w:rsid w:val="00296F1B"/>
    <w:rsid w:val="00296F66"/>
    <w:rsid w:val="00296F99"/>
    <w:rsid w:val="00296FC0"/>
    <w:rsid w:val="00296FC1"/>
    <w:rsid w:val="00296FF4"/>
    <w:rsid w:val="00297004"/>
    <w:rsid w:val="002970BA"/>
    <w:rsid w:val="00297114"/>
    <w:rsid w:val="00297166"/>
    <w:rsid w:val="00297168"/>
    <w:rsid w:val="00297173"/>
    <w:rsid w:val="002971DA"/>
    <w:rsid w:val="0029724B"/>
    <w:rsid w:val="0029734F"/>
    <w:rsid w:val="00297394"/>
    <w:rsid w:val="002974B7"/>
    <w:rsid w:val="00297554"/>
    <w:rsid w:val="002975AA"/>
    <w:rsid w:val="002975E2"/>
    <w:rsid w:val="002975E8"/>
    <w:rsid w:val="00297665"/>
    <w:rsid w:val="00297669"/>
    <w:rsid w:val="0029768A"/>
    <w:rsid w:val="00297693"/>
    <w:rsid w:val="00297713"/>
    <w:rsid w:val="00297716"/>
    <w:rsid w:val="00297757"/>
    <w:rsid w:val="0029776B"/>
    <w:rsid w:val="002977FA"/>
    <w:rsid w:val="00297865"/>
    <w:rsid w:val="00297866"/>
    <w:rsid w:val="0029787E"/>
    <w:rsid w:val="002978B4"/>
    <w:rsid w:val="0029798A"/>
    <w:rsid w:val="00297A13"/>
    <w:rsid w:val="00297A52"/>
    <w:rsid w:val="00297A98"/>
    <w:rsid w:val="00297AA2"/>
    <w:rsid w:val="00297AD4"/>
    <w:rsid w:val="00297B16"/>
    <w:rsid w:val="00297B5C"/>
    <w:rsid w:val="00297B69"/>
    <w:rsid w:val="00297BCC"/>
    <w:rsid w:val="00297BDD"/>
    <w:rsid w:val="00297CEE"/>
    <w:rsid w:val="00297D93"/>
    <w:rsid w:val="00297DA2"/>
    <w:rsid w:val="00297DFD"/>
    <w:rsid w:val="00297E18"/>
    <w:rsid w:val="00297E29"/>
    <w:rsid w:val="00297E40"/>
    <w:rsid w:val="00297E74"/>
    <w:rsid w:val="00297F4B"/>
    <w:rsid w:val="00297FAB"/>
    <w:rsid w:val="00297FE5"/>
    <w:rsid w:val="00297FF3"/>
    <w:rsid w:val="002A007D"/>
    <w:rsid w:val="002A0096"/>
    <w:rsid w:val="002A00CF"/>
    <w:rsid w:val="002A00E8"/>
    <w:rsid w:val="002A00F9"/>
    <w:rsid w:val="002A0170"/>
    <w:rsid w:val="002A019B"/>
    <w:rsid w:val="002A01BA"/>
    <w:rsid w:val="002A01E6"/>
    <w:rsid w:val="002A01ED"/>
    <w:rsid w:val="002A0250"/>
    <w:rsid w:val="002A0265"/>
    <w:rsid w:val="002A02B4"/>
    <w:rsid w:val="002A02B5"/>
    <w:rsid w:val="002A02CC"/>
    <w:rsid w:val="002A0300"/>
    <w:rsid w:val="002A030B"/>
    <w:rsid w:val="002A0399"/>
    <w:rsid w:val="002A03A1"/>
    <w:rsid w:val="002A03CC"/>
    <w:rsid w:val="002A0436"/>
    <w:rsid w:val="002A0464"/>
    <w:rsid w:val="002A046F"/>
    <w:rsid w:val="002A049F"/>
    <w:rsid w:val="002A04A9"/>
    <w:rsid w:val="002A04AA"/>
    <w:rsid w:val="002A0537"/>
    <w:rsid w:val="002A053E"/>
    <w:rsid w:val="002A0590"/>
    <w:rsid w:val="002A059E"/>
    <w:rsid w:val="002A05AF"/>
    <w:rsid w:val="002A05D4"/>
    <w:rsid w:val="002A071B"/>
    <w:rsid w:val="002A0745"/>
    <w:rsid w:val="002A0746"/>
    <w:rsid w:val="002A0803"/>
    <w:rsid w:val="002A082A"/>
    <w:rsid w:val="002A0841"/>
    <w:rsid w:val="002A084C"/>
    <w:rsid w:val="002A089D"/>
    <w:rsid w:val="002A0924"/>
    <w:rsid w:val="002A0928"/>
    <w:rsid w:val="002A0AD6"/>
    <w:rsid w:val="002A0B48"/>
    <w:rsid w:val="002A0B67"/>
    <w:rsid w:val="002A0B77"/>
    <w:rsid w:val="002A0CA8"/>
    <w:rsid w:val="002A0CC7"/>
    <w:rsid w:val="002A0CCA"/>
    <w:rsid w:val="002A0CCB"/>
    <w:rsid w:val="002A0DB3"/>
    <w:rsid w:val="002A0E54"/>
    <w:rsid w:val="002A0E8B"/>
    <w:rsid w:val="002A0F5E"/>
    <w:rsid w:val="002A0F7B"/>
    <w:rsid w:val="002A0FBF"/>
    <w:rsid w:val="002A0FEE"/>
    <w:rsid w:val="002A104E"/>
    <w:rsid w:val="002A1074"/>
    <w:rsid w:val="002A10AE"/>
    <w:rsid w:val="002A1129"/>
    <w:rsid w:val="002A113A"/>
    <w:rsid w:val="002A1141"/>
    <w:rsid w:val="002A122D"/>
    <w:rsid w:val="002A123D"/>
    <w:rsid w:val="002A133E"/>
    <w:rsid w:val="002A134F"/>
    <w:rsid w:val="002A140A"/>
    <w:rsid w:val="002A1458"/>
    <w:rsid w:val="002A1483"/>
    <w:rsid w:val="002A14BA"/>
    <w:rsid w:val="002A14CC"/>
    <w:rsid w:val="002A1511"/>
    <w:rsid w:val="002A1580"/>
    <w:rsid w:val="002A15EB"/>
    <w:rsid w:val="002A1600"/>
    <w:rsid w:val="002A1656"/>
    <w:rsid w:val="002A1658"/>
    <w:rsid w:val="002A16C3"/>
    <w:rsid w:val="002A16D0"/>
    <w:rsid w:val="002A16F3"/>
    <w:rsid w:val="002A174A"/>
    <w:rsid w:val="002A1774"/>
    <w:rsid w:val="002A17B4"/>
    <w:rsid w:val="002A17E9"/>
    <w:rsid w:val="002A1812"/>
    <w:rsid w:val="002A1854"/>
    <w:rsid w:val="002A185C"/>
    <w:rsid w:val="002A1875"/>
    <w:rsid w:val="002A1893"/>
    <w:rsid w:val="002A1901"/>
    <w:rsid w:val="002A1929"/>
    <w:rsid w:val="002A1970"/>
    <w:rsid w:val="002A198F"/>
    <w:rsid w:val="002A1A9E"/>
    <w:rsid w:val="002A1AD5"/>
    <w:rsid w:val="002A1AFA"/>
    <w:rsid w:val="002A1B2E"/>
    <w:rsid w:val="002A1B37"/>
    <w:rsid w:val="002A1B73"/>
    <w:rsid w:val="002A1B7E"/>
    <w:rsid w:val="002A1BF9"/>
    <w:rsid w:val="002A1C3B"/>
    <w:rsid w:val="002A1C96"/>
    <w:rsid w:val="002A1CC9"/>
    <w:rsid w:val="002A1D27"/>
    <w:rsid w:val="002A1D62"/>
    <w:rsid w:val="002A1E7A"/>
    <w:rsid w:val="002A1EAE"/>
    <w:rsid w:val="002A1EF6"/>
    <w:rsid w:val="002A1F88"/>
    <w:rsid w:val="002A1FE4"/>
    <w:rsid w:val="002A2064"/>
    <w:rsid w:val="002A2089"/>
    <w:rsid w:val="002A212B"/>
    <w:rsid w:val="002A2150"/>
    <w:rsid w:val="002A2157"/>
    <w:rsid w:val="002A217D"/>
    <w:rsid w:val="002A225D"/>
    <w:rsid w:val="002A2315"/>
    <w:rsid w:val="002A2424"/>
    <w:rsid w:val="002A2533"/>
    <w:rsid w:val="002A259B"/>
    <w:rsid w:val="002A25AE"/>
    <w:rsid w:val="002A263B"/>
    <w:rsid w:val="002A2662"/>
    <w:rsid w:val="002A2695"/>
    <w:rsid w:val="002A26C0"/>
    <w:rsid w:val="002A26D7"/>
    <w:rsid w:val="002A26DA"/>
    <w:rsid w:val="002A2721"/>
    <w:rsid w:val="002A273C"/>
    <w:rsid w:val="002A2743"/>
    <w:rsid w:val="002A274C"/>
    <w:rsid w:val="002A2771"/>
    <w:rsid w:val="002A2772"/>
    <w:rsid w:val="002A27A5"/>
    <w:rsid w:val="002A27EF"/>
    <w:rsid w:val="002A27F0"/>
    <w:rsid w:val="002A282B"/>
    <w:rsid w:val="002A2838"/>
    <w:rsid w:val="002A2899"/>
    <w:rsid w:val="002A28AF"/>
    <w:rsid w:val="002A28B2"/>
    <w:rsid w:val="002A2927"/>
    <w:rsid w:val="002A2964"/>
    <w:rsid w:val="002A2996"/>
    <w:rsid w:val="002A29C6"/>
    <w:rsid w:val="002A2A7C"/>
    <w:rsid w:val="002A2A85"/>
    <w:rsid w:val="002A2AED"/>
    <w:rsid w:val="002A2AF6"/>
    <w:rsid w:val="002A2B12"/>
    <w:rsid w:val="002A2B6A"/>
    <w:rsid w:val="002A2B7E"/>
    <w:rsid w:val="002A2B83"/>
    <w:rsid w:val="002A2B90"/>
    <w:rsid w:val="002A2BD3"/>
    <w:rsid w:val="002A2C3D"/>
    <w:rsid w:val="002A2D02"/>
    <w:rsid w:val="002A2D46"/>
    <w:rsid w:val="002A2E0A"/>
    <w:rsid w:val="002A2E34"/>
    <w:rsid w:val="002A2E57"/>
    <w:rsid w:val="002A2E6C"/>
    <w:rsid w:val="002A2E7D"/>
    <w:rsid w:val="002A2E8E"/>
    <w:rsid w:val="002A2EC0"/>
    <w:rsid w:val="002A301A"/>
    <w:rsid w:val="002A307B"/>
    <w:rsid w:val="002A309B"/>
    <w:rsid w:val="002A30DC"/>
    <w:rsid w:val="002A30EF"/>
    <w:rsid w:val="002A30F6"/>
    <w:rsid w:val="002A3191"/>
    <w:rsid w:val="002A31F3"/>
    <w:rsid w:val="002A322B"/>
    <w:rsid w:val="002A326E"/>
    <w:rsid w:val="002A32AC"/>
    <w:rsid w:val="002A32AE"/>
    <w:rsid w:val="002A3318"/>
    <w:rsid w:val="002A3333"/>
    <w:rsid w:val="002A334F"/>
    <w:rsid w:val="002A3358"/>
    <w:rsid w:val="002A3452"/>
    <w:rsid w:val="002A345D"/>
    <w:rsid w:val="002A3482"/>
    <w:rsid w:val="002A34A1"/>
    <w:rsid w:val="002A34AC"/>
    <w:rsid w:val="002A3522"/>
    <w:rsid w:val="002A35C3"/>
    <w:rsid w:val="002A35E9"/>
    <w:rsid w:val="002A35F2"/>
    <w:rsid w:val="002A360D"/>
    <w:rsid w:val="002A3655"/>
    <w:rsid w:val="002A374E"/>
    <w:rsid w:val="002A3783"/>
    <w:rsid w:val="002A3785"/>
    <w:rsid w:val="002A37BE"/>
    <w:rsid w:val="002A37C9"/>
    <w:rsid w:val="002A3847"/>
    <w:rsid w:val="002A386A"/>
    <w:rsid w:val="002A38A5"/>
    <w:rsid w:val="002A38D8"/>
    <w:rsid w:val="002A3946"/>
    <w:rsid w:val="002A39FA"/>
    <w:rsid w:val="002A3A17"/>
    <w:rsid w:val="002A3A2C"/>
    <w:rsid w:val="002A3A53"/>
    <w:rsid w:val="002A3A82"/>
    <w:rsid w:val="002A3A88"/>
    <w:rsid w:val="002A3AA0"/>
    <w:rsid w:val="002A3BE1"/>
    <w:rsid w:val="002A3BFC"/>
    <w:rsid w:val="002A3BFE"/>
    <w:rsid w:val="002A3CC0"/>
    <w:rsid w:val="002A3CD0"/>
    <w:rsid w:val="002A3D00"/>
    <w:rsid w:val="002A3D78"/>
    <w:rsid w:val="002A3DDE"/>
    <w:rsid w:val="002A3E24"/>
    <w:rsid w:val="002A3E50"/>
    <w:rsid w:val="002A3EF5"/>
    <w:rsid w:val="002A401A"/>
    <w:rsid w:val="002A4067"/>
    <w:rsid w:val="002A40AF"/>
    <w:rsid w:val="002A40B5"/>
    <w:rsid w:val="002A40E9"/>
    <w:rsid w:val="002A4193"/>
    <w:rsid w:val="002A41DA"/>
    <w:rsid w:val="002A4207"/>
    <w:rsid w:val="002A4257"/>
    <w:rsid w:val="002A429A"/>
    <w:rsid w:val="002A42F5"/>
    <w:rsid w:val="002A4348"/>
    <w:rsid w:val="002A439F"/>
    <w:rsid w:val="002A43AA"/>
    <w:rsid w:val="002A43AD"/>
    <w:rsid w:val="002A43E6"/>
    <w:rsid w:val="002A442D"/>
    <w:rsid w:val="002A446B"/>
    <w:rsid w:val="002A449E"/>
    <w:rsid w:val="002A44B8"/>
    <w:rsid w:val="002A454C"/>
    <w:rsid w:val="002A45B4"/>
    <w:rsid w:val="002A45DD"/>
    <w:rsid w:val="002A4699"/>
    <w:rsid w:val="002A46A8"/>
    <w:rsid w:val="002A46D4"/>
    <w:rsid w:val="002A46D6"/>
    <w:rsid w:val="002A4761"/>
    <w:rsid w:val="002A477A"/>
    <w:rsid w:val="002A4835"/>
    <w:rsid w:val="002A4876"/>
    <w:rsid w:val="002A48D4"/>
    <w:rsid w:val="002A48DC"/>
    <w:rsid w:val="002A4972"/>
    <w:rsid w:val="002A49C0"/>
    <w:rsid w:val="002A4A18"/>
    <w:rsid w:val="002A4A5D"/>
    <w:rsid w:val="002A4A6F"/>
    <w:rsid w:val="002A4B4C"/>
    <w:rsid w:val="002A4B59"/>
    <w:rsid w:val="002A4C1D"/>
    <w:rsid w:val="002A4C2B"/>
    <w:rsid w:val="002A4C41"/>
    <w:rsid w:val="002A4CF0"/>
    <w:rsid w:val="002A4D0D"/>
    <w:rsid w:val="002A4D77"/>
    <w:rsid w:val="002A4DB1"/>
    <w:rsid w:val="002A4DF1"/>
    <w:rsid w:val="002A4E2E"/>
    <w:rsid w:val="002A4E50"/>
    <w:rsid w:val="002A4E69"/>
    <w:rsid w:val="002A4E87"/>
    <w:rsid w:val="002A4E8D"/>
    <w:rsid w:val="002A4EDC"/>
    <w:rsid w:val="002A4EEA"/>
    <w:rsid w:val="002A4FBD"/>
    <w:rsid w:val="002A5051"/>
    <w:rsid w:val="002A5086"/>
    <w:rsid w:val="002A50E3"/>
    <w:rsid w:val="002A50FD"/>
    <w:rsid w:val="002A5188"/>
    <w:rsid w:val="002A51AF"/>
    <w:rsid w:val="002A5211"/>
    <w:rsid w:val="002A5212"/>
    <w:rsid w:val="002A5229"/>
    <w:rsid w:val="002A525A"/>
    <w:rsid w:val="002A525D"/>
    <w:rsid w:val="002A5263"/>
    <w:rsid w:val="002A528B"/>
    <w:rsid w:val="002A529D"/>
    <w:rsid w:val="002A52FD"/>
    <w:rsid w:val="002A5342"/>
    <w:rsid w:val="002A535A"/>
    <w:rsid w:val="002A5464"/>
    <w:rsid w:val="002A54B9"/>
    <w:rsid w:val="002A54C5"/>
    <w:rsid w:val="002A54DC"/>
    <w:rsid w:val="002A54E0"/>
    <w:rsid w:val="002A54F9"/>
    <w:rsid w:val="002A5512"/>
    <w:rsid w:val="002A5561"/>
    <w:rsid w:val="002A556D"/>
    <w:rsid w:val="002A560F"/>
    <w:rsid w:val="002A565F"/>
    <w:rsid w:val="002A56F6"/>
    <w:rsid w:val="002A570F"/>
    <w:rsid w:val="002A575E"/>
    <w:rsid w:val="002A57D1"/>
    <w:rsid w:val="002A57EE"/>
    <w:rsid w:val="002A580A"/>
    <w:rsid w:val="002A5880"/>
    <w:rsid w:val="002A588E"/>
    <w:rsid w:val="002A5894"/>
    <w:rsid w:val="002A591E"/>
    <w:rsid w:val="002A5933"/>
    <w:rsid w:val="002A5946"/>
    <w:rsid w:val="002A5978"/>
    <w:rsid w:val="002A597E"/>
    <w:rsid w:val="002A59AB"/>
    <w:rsid w:val="002A59C9"/>
    <w:rsid w:val="002A59E5"/>
    <w:rsid w:val="002A59FB"/>
    <w:rsid w:val="002A59FF"/>
    <w:rsid w:val="002A5A14"/>
    <w:rsid w:val="002A5A49"/>
    <w:rsid w:val="002A5AC3"/>
    <w:rsid w:val="002A5AF2"/>
    <w:rsid w:val="002A5AFC"/>
    <w:rsid w:val="002A5BBB"/>
    <w:rsid w:val="002A5BEB"/>
    <w:rsid w:val="002A5D33"/>
    <w:rsid w:val="002A5D50"/>
    <w:rsid w:val="002A5DEB"/>
    <w:rsid w:val="002A5E05"/>
    <w:rsid w:val="002A5E7A"/>
    <w:rsid w:val="002A5E7B"/>
    <w:rsid w:val="002A5E7E"/>
    <w:rsid w:val="002A5EC5"/>
    <w:rsid w:val="002A5F00"/>
    <w:rsid w:val="002A5FB9"/>
    <w:rsid w:val="002A5FF7"/>
    <w:rsid w:val="002A5FFE"/>
    <w:rsid w:val="002A6057"/>
    <w:rsid w:val="002A606D"/>
    <w:rsid w:val="002A6086"/>
    <w:rsid w:val="002A60F2"/>
    <w:rsid w:val="002A6152"/>
    <w:rsid w:val="002A61FB"/>
    <w:rsid w:val="002A6216"/>
    <w:rsid w:val="002A622B"/>
    <w:rsid w:val="002A623D"/>
    <w:rsid w:val="002A6280"/>
    <w:rsid w:val="002A636F"/>
    <w:rsid w:val="002A638B"/>
    <w:rsid w:val="002A63D5"/>
    <w:rsid w:val="002A63DE"/>
    <w:rsid w:val="002A6406"/>
    <w:rsid w:val="002A6418"/>
    <w:rsid w:val="002A6470"/>
    <w:rsid w:val="002A649B"/>
    <w:rsid w:val="002A654E"/>
    <w:rsid w:val="002A6557"/>
    <w:rsid w:val="002A6560"/>
    <w:rsid w:val="002A6648"/>
    <w:rsid w:val="002A667F"/>
    <w:rsid w:val="002A66A2"/>
    <w:rsid w:val="002A671E"/>
    <w:rsid w:val="002A6756"/>
    <w:rsid w:val="002A675C"/>
    <w:rsid w:val="002A6791"/>
    <w:rsid w:val="002A67D4"/>
    <w:rsid w:val="002A6832"/>
    <w:rsid w:val="002A6837"/>
    <w:rsid w:val="002A6851"/>
    <w:rsid w:val="002A6860"/>
    <w:rsid w:val="002A6885"/>
    <w:rsid w:val="002A68C4"/>
    <w:rsid w:val="002A68E3"/>
    <w:rsid w:val="002A68EA"/>
    <w:rsid w:val="002A6975"/>
    <w:rsid w:val="002A6995"/>
    <w:rsid w:val="002A69FB"/>
    <w:rsid w:val="002A69FC"/>
    <w:rsid w:val="002A6A43"/>
    <w:rsid w:val="002A6A44"/>
    <w:rsid w:val="002A6AA9"/>
    <w:rsid w:val="002A6AC9"/>
    <w:rsid w:val="002A6B0D"/>
    <w:rsid w:val="002A6B9D"/>
    <w:rsid w:val="002A6BA8"/>
    <w:rsid w:val="002A6BCC"/>
    <w:rsid w:val="002A6C76"/>
    <w:rsid w:val="002A6CE3"/>
    <w:rsid w:val="002A6D2C"/>
    <w:rsid w:val="002A6D99"/>
    <w:rsid w:val="002A6DA1"/>
    <w:rsid w:val="002A6DD8"/>
    <w:rsid w:val="002A6E1C"/>
    <w:rsid w:val="002A6E83"/>
    <w:rsid w:val="002A6EB1"/>
    <w:rsid w:val="002A6F08"/>
    <w:rsid w:val="002A6FAB"/>
    <w:rsid w:val="002A6FF5"/>
    <w:rsid w:val="002A7001"/>
    <w:rsid w:val="002A704C"/>
    <w:rsid w:val="002A707C"/>
    <w:rsid w:val="002A70A0"/>
    <w:rsid w:val="002A70AD"/>
    <w:rsid w:val="002A7178"/>
    <w:rsid w:val="002A720D"/>
    <w:rsid w:val="002A722A"/>
    <w:rsid w:val="002A72E1"/>
    <w:rsid w:val="002A730C"/>
    <w:rsid w:val="002A7356"/>
    <w:rsid w:val="002A73C2"/>
    <w:rsid w:val="002A73D2"/>
    <w:rsid w:val="002A73D4"/>
    <w:rsid w:val="002A743D"/>
    <w:rsid w:val="002A7457"/>
    <w:rsid w:val="002A7466"/>
    <w:rsid w:val="002A7481"/>
    <w:rsid w:val="002A74D8"/>
    <w:rsid w:val="002A7554"/>
    <w:rsid w:val="002A756E"/>
    <w:rsid w:val="002A759B"/>
    <w:rsid w:val="002A75A8"/>
    <w:rsid w:val="002A75EC"/>
    <w:rsid w:val="002A761A"/>
    <w:rsid w:val="002A76C3"/>
    <w:rsid w:val="002A7703"/>
    <w:rsid w:val="002A7731"/>
    <w:rsid w:val="002A77A6"/>
    <w:rsid w:val="002A77E8"/>
    <w:rsid w:val="002A7812"/>
    <w:rsid w:val="002A781C"/>
    <w:rsid w:val="002A781D"/>
    <w:rsid w:val="002A7852"/>
    <w:rsid w:val="002A7875"/>
    <w:rsid w:val="002A7895"/>
    <w:rsid w:val="002A78D1"/>
    <w:rsid w:val="002A7905"/>
    <w:rsid w:val="002A7924"/>
    <w:rsid w:val="002A79AE"/>
    <w:rsid w:val="002A79D1"/>
    <w:rsid w:val="002A79E1"/>
    <w:rsid w:val="002A79F4"/>
    <w:rsid w:val="002A7A17"/>
    <w:rsid w:val="002A7AEA"/>
    <w:rsid w:val="002A7B45"/>
    <w:rsid w:val="002A7B57"/>
    <w:rsid w:val="002A7B88"/>
    <w:rsid w:val="002A7BD2"/>
    <w:rsid w:val="002A7BD4"/>
    <w:rsid w:val="002A7CB6"/>
    <w:rsid w:val="002A7CD9"/>
    <w:rsid w:val="002A7D03"/>
    <w:rsid w:val="002A7D2C"/>
    <w:rsid w:val="002A7D5D"/>
    <w:rsid w:val="002A7D87"/>
    <w:rsid w:val="002A7DA9"/>
    <w:rsid w:val="002A7DC7"/>
    <w:rsid w:val="002A7E0B"/>
    <w:rsid w:val="002A7E0C"/>
    <w:rsid w:val="002A7E2B"/>
    <w:rsid w:val="002A7E6D"/>
    <w:rsid w:val="002A7E91"/>
    <w:rsid w:val="002A7EAC"/>
    <w:rsid w:val="002A7EEC"/>
    <w:rsid w:val="002A7EF2"/>
    <w:rsid w:val="002A7F06"/>
    <w:rsid w:val="002A7FAB"/>
    <w:rsid w:val="002B009F"/>
    <w:rsid w:val="002B00FF"/>
    <w:rsid w:val="002B0125"/>
    <w:rsid w:val="002B0187"/>
    <w:rsid w:val="002B01AA"/>
    <w:rsid w:val="002B0252"/>
    <w:rsid w:val="002B029A"/>
    <w:rsid w:val="002B02EF"/>
    <w:rsid w:val="002B0300"/>
    <w:rsid w:val="002B032F"/>
    <w:rsid w:val="002B035E"/>
    <w:rsid w:val="002B0386"/>
    <w:rsid w:val="002B03EE"/>
    <w:rsid w:val="002B040F"/>
    <w:rsid w:val="002B0423"/>
    <w:rsid w:val="002B04CB"/>
    <w:rsid w:val="002B04D8"/>
    <w:rsid w:val="002B04F2"/>
    <w:rsid w:val="002B053E"/>
    <w:rsid w:val="002B05D0"/>
    <w:rsid w:val="002B0601"/>
    <w:rsid w:val="002B0605"/>
    <w:rsid w:val="002B06AA"/>
    <w:rsid w:val="002B06E6"/>
    <w:rsid w:val="002B0756"/>
    <w:rsid w:val="002B0764"/>
    <w:rsid w:val="002B0777"/>
    <w:rsid w:val="002B07B1"/>
    <w:rsid w:val="002B081B"/>
    <w:rsid w:val="002B08BA"/>
    <w:rsid w:val="002B0919"/>
    <w:rsid w:val="002B0947"/>
    <w:rsid w:val="002B0949"/>
    <w:rsid w:val="002B0998"/>
    <w:rsid w:val="002B09AE"/>
    <w:rsid w:val="002B09E1"/>
    <w:rsid w:val="002B0A0E"/>
    <w:rsid w:val="002B0A43"/>
    <w:rsid w:val="002B0AA6"/>
    <w:rsid w:val="002B0AC7"/>
    <w:rsid w:val="002B0BA5"/>
    <w:rsid w:val="002B0BB9"/>
    <w:rsid w:val="002B0BBC"/>
    <w:rsid w:val="002B0C05"/>
    <w:rsid w:val="002B0C78"/>
    <w:rsid w:val="002B0D09"/>
    <w:rsid w:val="002B0D15"/>
    <w:rsid w:val="002B0DA2"/>
    <w:rsid w:val="002B0DAD"/>
    <w:rsid w:val="002B0DB6"/>
    <w:rsid w:val="002B0DE7"/>
    <w:rsid w:val="002B0DEB"/>
    <w:rsid w:val="002B0E80"/>
    <w:rsid w:val="002B0EA0"/>
    <w:rsid w:val="002B0ECA"/>
    <w:rsid w:val="002B0ED4"/>
    <w:rsid w:val="002B0FA7"/>
    <w:rsid w:val="002B0FAB"/>
    <w:rsid w:val="002B0FE7"/>
    <w:rsid w:val="002B1031"/>
    <w:rsid w:val="002B1095"/>
    <w:rsid w:val="002B10CB"/>
    <w:rsid w:val="002B1115"/>
    <w:rsid w:val="002B1156"/>
    <w:rsid w:val="002B117C"/>
    <w:rsid w:val="002B11A5"/>
    <w:rsid w:val="002B11A9"/>
    <w:rsid w:val="002B1280"/>
    <w:rsid w:val="002B12BA"/>
    <w:rsid w:val="002B1322"/>
    <w:rsid w:val="002B1405"/>
    <w:rsid w:val="002B14D6"/>
    <w:rsid w:val="002B14D8"/>
    <w:rsid w:val="002B1549"/>
    <w:rsid w:val="002B158F"/>
    <w:rsid w:val="002B15E7"/>
    <w:rsid w:val="002B162F"/>
    <w:rsid w:val="002B1631"/>
    <w:rsid w:val="002B16BB"/>
    <w:rsid w:val="002B1713"/>
    <w:rsid w:val="002B1777"/>
    <w:rsid w:val="002B17E2"/>
    <w:rsid w:val="002B1864"/>
    <w:rsid w:val="002B186A"/>
    <w:rsid w:val="002B18A3"/>
    <w:rsid w:val="002B193A"/>
    <w:rsid w:val="002B195C"/>
    <w:rsid w:val="002B199F"/>
    <w:rsid w:val="002B19BB"/>
    <w:rsid w:val="002B1A11"/>
    <w:rsid w:val="002B1A2C"/>
    <w:rsid w:val="002B1A8E"/>
    <w:rsid w:val="002B1A99"/>
    <w:rsid w:val="002B1ADF"/>
    <w:rsid w:val="002B1B10"/>
    <w:rsid w:val="002B1B25"/>
    <w:rsid w:val="002B1B3C"/>
    <w:rsid w:val="002B1B56"/>
    <w:rsid w:val="002B1C1E"/>
    <w:rsid w:val="002B1C61"/>
    <w:rsid w:val="002B1C97"/>
    <w:rsid w:val="002B1CC0"/>
    <w:rsid w:val="002B1CDF"/>
    <w:rsid w:val="002B1D48"/>
    <w:rsid w:val="002B1D53"/>
    <w:rsid w:val="002B1D70"/>
    <w:rsid w:val="002B1D81"/>
    <w:rsid w:val="002B1E3F"/>
    <w:rsid w:val="002B1E57"/>
    <w:rsid w:val="002B1EAB"/>
    <w:rsid w:val="002B1EC4"/>
    <w:rsid w:val="002B1F85"/>
    <w:rsid w:val="002B1F89"/>
    <w:rsid w:val="002B2029"/>
    <w:rsid w:val="002B2066"/>
    <w:rsid w:val="002B2075"/>
    <w:rsid w:val="002B216D"/>
    <w:rsid w:val="002B2198"/>
    <w:rsid w:val="002B21CE"/>
    <w:rsid w:val="002B21E0"/>
    <w:rsid w:val="002B2204"/>
    <w:rsid w:val="002B2299"/>
    <w:rsid w:val="002B2320"/>
    <w:rsid w:val="002B2358"/>
    <w:rsid w:val="002B235E"/>
    <w:rsid w:val="002B23C2"/>
    <w:rsid w:val="002B23F5"/>
    <w:rsid w:val="002B243A"/>
    <w:rsid w:val="002B245D"/>
    <w:rsid w:val="002B24A4"/>
    <w:rsid w:val="002B24BE"/>
    <w:rsid w:val="002B253E"/>
    <w:rsid w:val="002B258E"/>
    <w:rsid w:val="002B2591"/>
    <w:rsid w:val="002B259A"/>
    <w:rsid w:val="002B2610"/>
    <w:rsid w:val="002B262E"/>
    <w:rsid w:val="002B262F"/>
    <w:rsid w:val="002B26D1"/>
    <w:rsid w:val="002B27BC"/>
    <w:rsid w:val="002B27D4"/>
    <w:rsid w:val="002B27D8"/>
    <w:rsid w:val="002B2827"/>
    <w:rsid w:val="002B2857"/>
    <w:rsid w:val="002B285D"/>
    <w:rsid w:val="002B2872"/>
    <w:rsid w:val="002B28BD"/>
    <w:rsid w:val="002B296E"/>
    <w:rsid w:val="002B298E"/>
    <w:rsid w:val="002B299E"/>
    <w:rsid w:val="002B2AB3"/>
    <w:rsid w:val="002B2B1B"/>
    <w:rsid w:val="002B2B3E"/>
    <w:rsid w:val="002B2B58"/>
    <w:rsid w:val="002B2BC3"/>
    <w:rsid w:val="002B2BFC"/>
    <w:rsid w:val="002B2C22"/>
    <w:rsid w:val="002B2C70"/>
    <w:rsid w:val="002B2C84"/>
    <w:rsid w:val="002B2CDC"/>
    <w:rsid w:val="002B2D1B"/>
    <w:rsid w:val="002B2D25"/>
    <w:rsid w:val="002B2D6C"/>
    <w:rsid w:val="002B2D90"/>
    <w:rsid w:val="002B2DA3"/>
    <w:rsid w:val="002B2DB1"/>
    <w:rsid w:val="002B2DC4"/>
    <w:rsid w:val="002B2E2F"/>
    <w:rsid w:val="002B2E63"/>
    <w:rsid w:val="002B2ED9"/>
    <w:rsid w:val="002B2F4F"/>
    <w:rsid w:val="002B2F54"/>
    <w:rsid w:val="002B2FA4"/>
    <w:rsid w:val="002B2FEA"/>
    <w:rsid w:val="002B3004"/>
    <w:rsid w:val="002B30CA"/>
    <w:rsid w:val="002B3102"/>
    <w:rsid w:val="002B312D"/>
    <w:rsid w:val="002B315E"/>
    <w:rsid w:val="002B3188"/>
    <w:rsid w:val="002B318D"/>
    <w:rsid w:val="002B31BC"/>
    <w:rsid w:val="002B31C8"/>
    <w:rsid w:val="002B3273"/>
    <w:rsid w:val="002B3299"/>
    <w:rsid w:val="002B32F9"/>
    <w:rsid w:val="002B3314"/>
    <w:rsid w:val="002B3323"/>
    <w:rsid w:val="002B335B"/>
    <w:rsid w:val="002B3410"/>
    <w:rsid w:val="002B3443"/>
    <w:rsid w:val="002B344B"/>
    <w:rsid w:val="002B34A1"/>
    <w:rsid w:val="002B352C"/>
    <w:rsid w:val="002B3537"/>
    <w:rsid w:val="002B3542"/>
    <w:rsid w:val="002B355B"/>
    <w:rsid w:val="002B35A3"/>
    <w:rsid w:val="002B35A6"/>
    <w:rsid w:val="002B35B6"/>
    <w:rsid w:val="002B35BF"/>
    <w:rsid w:val="002B35D5"/>
    <w:rsid w:val="002B35E9"/>
    <w:rsid w:val="002B360D"/>
    <w:rsid w:val="002B3638"/>
    <w:rsid w:val="002B3661"/>
    <w:rsid w:val="002B370D"/>
    <w:rsid w:val="002B3720"/>
    <w:rsid w:val="002B372A"/>
    <w:rsid w:val="002B3865"/>
    <w:rsid w:val="002B388B"/>
    <w:rsid w:val="002B3907"/>
    <w:rsid w:val="002B398F"/>
    <w:rsid w:val="002B3995"/>
    <w:rsid w:val="002B3A57"/>
    <w:rsid w:val="002B3AC3"/>
    <w:rsid w:val="002B3AFE"/>
    <w:rsid w:val="002B3B0F"/>
    <w:rsid w:val="002B3B51"/>
    <w:rsid w:val="002B3BA3"/>
    <w:rsid w:val="002B3BE6"/>
    <w:rsid w:val="002B3C1C"/>
    <w:rsid w:val="002B3CC5"/>
    <w:rsid w:val="002B3CE9"/>
    <w:rsid w:val="002B3D2A"/>
    <w:rsid w:val="002B3E18"/>
    <w:rsid w:val="002B3E53"/>
    <w:rsid w:val="002B3E6A"/>
    <w:rsid w:val="002B3EC2"/>
    <w:rsid w:val="002B3EEE"/>
    <w:rsid w:val="002B3EEF"/>
    <w:rsid w:val="002B3EF1"/>
    <w:rsid w:val="002B3EFC"/>
    <w:rsid w:val="002B3F10"/>
    <w:rsid w:val="002B3FE8"/>
    <w:rsid w:val="002B4067"/>
    <w:rsid w:val="002B4075"/>
    <w:rsid w:val="002B40C2"/>
    <w:rsid w:val="002B40C4"/>
    <w:rsid w:val="002B40D4"/>
    <w:rsid w:val="002B40DB"/>
    <w:rsid w:val="002B40F3"/>
    <w:rsid w:val="002B411B"/>
    <w:rsid w:val="002B4152"/>
    <w:rsid w:val="002B415B"/>
    <w:rsid w:val="002B4163"/>
    <w:rsid w:val="002B418E"/>
    <w:rsid w:val="002B41A1"/>
    <w:rsid w:val="002B41A7"/>
    <w:rsid w:val="002B41BC"/>
    <w:rsid w:val="002B4233"/>
    <w:rsid w:val="002B424E"/>
    <w:rsid w:val="002B4261"/>
    <w:rsid w:val="002B4308"/>
    <w:rsid w:val="002B4347"/>
    <w:rsid w:val="002B44E7"/>
    <w:rsid w:val="002B455B"/>
    <w:rsid w:val="002B45FD"/>
    <w:rsid w:val="002B462C"/>
    <w:rsid w:val="002B4637"/>
    <w:rsid w:val="002B466E"/>
    <w:rsid w:val="002B46F1"/>
    <w:rsid w:val="002B472C"/>
    <w:rsid w:val="002B4783"/>
    <w:rsid w:val="002B47A9"/>
    <w:rsid w:val="002B47B7"/>
    <w:rsid w:val="002B482C"/>
    <w:rsid w:val="002B48AC"/>
    <w:rsid w:val="002B4906"/>
    <w:rsid w:val="002B4910"/>
    <w:rsid w:val="002B4936"/>
    <w:rsid w:val="002B49BB"/>
    <w:rsid w:val="002B49CF"/>
    <w:rsid w:val="002B4ABD"/>
    <w:rsid w:val="002B4AFA"/>
    <w:rsid w:val="002B4BB2"/>
    <w:rsid w:val="002B4BEC"/>
    <w:rsid w:val="002B4BFA"/>
    <w:rsid w:val="002B4C2B"/>
    <w:rsid w:val="002B4C36"/>
    <w:rsid w:val="002B4C91"/>
    <w:rsid w:val="002B4CDB"/>
    <w:rsid w:val="002B4CE3"/>
    <w:rsid w:val="002B4CFB"/>
    <w:rsid w:val="002B4D43"/>
    <w:rsid w:val="002B4D46"/>
    <w:rsid w:val="002B4D49"/>
    <w:rsid w:val="002B4DA8"/>
    <w:rsid w:val="002B4DDC"/>
    <w:rsid w:val="002B4DE2"/>
    <w:rsid w:val="002B4DF0"/>
    <w:rsid w:val="002B4DF9"/>
    <w:rsid w:val="002B4E06"/>
    <w:rsid w:val="002B4E0B"/>
    <w:rsid w:val="002B4E60"/>
    <w:rsid w:val="002B4E67"/>
    <w:rsid w:val="002B4E94"/>
    <w:rsid w:val="002B4E9E"/>
    <w:rsid w:val="002B4EB3"/>
    <w:rsid w:val="002B505E"/>
    <w:rsid w:val="002B50B6"/>
    <w:rsid w:val="002B5163"/>
    <w:rsid w:val="002B51A2"/>
    <w:rsid w:val="002B51D7"/>
    <w:rsid w:val="002B51E1"/>
    <w:rsid w:val="002B5263"/>
    <w:rsid w:val="002B5284"/>
    <w:rsid w:val="002B5318"/>
    <w:rsid w:val="002B536A"/>
    <w:rsid w:val="002B53A3"/>
    <w:rsid w:val="002B53DC"/>
    <w:rsid w:val="002B53F5"/>
    <w:rsid w:val="002B5401"/>
    <w:rsid w:val="002B541F"/>
    <w:rsid w:val="002B54CC"/>
    <w:rsid w:val="002B55CB"/>
    <w:rsid w:val="002B55D4"/>
    <w:rsid w:val="002B55FE"/>
    <w:rsid w:val="002B5623"/>
    <w:rsid w:val="002B5625"/>
    <w:rsid w:val="002B5724"/>
    <w:rsid w:val="002B5777"/>
    <w:rsid w:val="002B578A"/>
    <w:rsid w:val="002B5860"/>
    <w:rsid w:val="002B5888"/>
    <w:rsid w:val="002B58E3"/>
    <w:rsid w:val="002B5919"/>
    <w:rsid w:val="002B5975"/>
    <w:rsid w:val="002B597C"/>
    <w:rsid w:val="002B59F6"/>
    <w:rsid w:val="002B59FF"/>
    <w:rsid w:val="002B5A63"/>
    <w:rsid w:val="002B5A6C"/>
    <w:rsid w:val="002B5B6D"/>
    <w:rsid w:val="002B5BBA"/>
    <w:rsid w:val="002B5BC6"/>
    <w:rsid w:val="002B5C48"/>
    <w:rsid w:val="002B5C9B"/>
    <w:rsid w:val="002B5D05"/>
    <w:rsid w:val="002B5D15"/>
    <w:rsid w:val="002B5D3A"/>
    <w:rsid w:val="002B5D89"/>
    <w:rsid w:val="002B5E42"/>
    <w:rsid w:val="002B5E53"/>
    <w:rsid w:val="002B5EA8"/>
    <w:rsid w:val="002B5F7F"/>
    <w:rsid w:val="002B5F87"/>
    <w:rsid w:val="002B5F99"/>
    <w:rsid w:val="002B5FBD"/>
    <w:rsid w:val="002B5FC1"/>
    <w:rsid w:val="002B5FD3"/>
    <w:rsid w:val="002B6006"/>
    <w:rsid w:val="002B6042"/>
    <w:rsid w:val="002B6055"/>
    <w:rsid w:val="002B606D"/>
    <w:rsid w:val="002B6091"/>
    <w:rsid w:val="002B6096"/>
    <w:rsid w:val="002B60B8"/>
    <w:rsid w:val="002B6229"/>
    <w:rsid w:val="002B6258"/>
    <w:rsid w:val="002B626D"/>
    <w:rsid w:val="002B62BE"/>
    <w:rsid w:val="002B62F1"/>
    <w:rsid w:val="002B6374"/>
    <w:rsid w:val="002B6464"/>
    <w:rsid w:val="002B653F"/>
    <w:rsid w:val="002B656C"/>
    <w:rsid w:val="002B6591"/>
    <w:rsid w:val="002B65A6"/>
    <w:rsid w:val="002B664D"/>
    <w:rsid w:val="002B6664"/>
    <w:rsid w:val="002B6665"/>
    <w:rsid w:val="002B6688"/>
    <w:rsid w:val="002B66CE"/>
    <w:rsid w:val="002B6713"/>
    <w:rsid w:val="002B6721"/>
    <w:rsid w:val="002B6739"/>
    <w:rsid w:val="002B6748"/>
    <w:rsid w:val="002B67B0"/>
    <w:rsid w:val="002B67CB"/>
    <w:rsid w:val="002B67E1"/>
    <w:rsid w:val="002B6808"/>
    <w:rsid w:val="002B6810"/>
    <w:rsid w:val="002B689C"/>
    <w:rsid w:val="002B68C5"/>
    <w:rsid w:val="002B68F8"/>
    <w:rsid w:val="002B690D"/>
    <w:rsid w:val="002B6960"/>
    <w:rsid w:val="002B699E"/>
    <w:rsid w:val="002B69BA"/>
    <w:rsid w:val="002B69D7"/>
    <w:rsid w:val="002B69F0"/>
    <w:rsid w:val="002B6A46"/>
    <w:rsid w:val="002B6A70"/>
    <w:rsid w:val="002B6ACA"/>
    <w:rsid w:val="002B6ADF"/>
    <w:rsid w:val="002B6B04"/>
    <w:rsid w:val="002B6B15"/>
    <w:rsid w:val="002B6B2A"/>
    <w:rsid w:val="002B6B47"/>
    <w:rsid w:val="002B6B55"/>
    <w:rsid w:val="002B6B7F"/>
    <w:rsid w:val="002B6B8D"/>
    <w:rsid w:val="002B6C2B"/>
    <w:rsid w:val="002B6C2D"/>
    <w:rsid w:val="002B6C67"/>
    <w:rsid w:val="002B6C7D"/>
    <w:rsid w:val="002B6C9F"/>
    <w:rsid w:val="002B6CA6"/>
    <w:rsid w:val="002B6CDD"/>
    <w:rsid w:val="002B6D5F"/>
    <w:rsid w:val="002B6D70"/>
    <w:rsid w:val="002B6D90"/>
    <w:rsid w:val="002B6D9C"/>
    <w:rsid w:val="002B6DA2"/>
    <w:rsid w:val="002B6DE7"/>
    <w:rsid w:val="002B6DEE"/>
    <w:rsid w:val="002B6E15"/>
    <w:rsid w:val="002B6E22"/>
    <w:rsid w:val="002B6E61"/>
    <w:rsid w:val="002B6EC5"/>
    <w:rsid w:val="002B6ECB"/>
    <w:rsid w:val="002B6F0F"/>
    <w:rsid w:val="002B6F1D"/>
    <w:rsid w:val="002B6F25"/>
    <w:rsid w:val="002B6F7C"/>
    <w:rsid w:val="002B7102"/>
    <w:rsid w:val="002B710F"/>
    <w:rsid w:val="002B713F"/>
    <w:rsid w:val="002B7166"/>
    <w:rsid w:val="002B7172"/>
    <w:rsid w:val="002B71ED"/>
    <w:rsid w:val="002B7247"/>
    <w:rsid w:val="002B727F"/>
    <w:rsid w:val="002B72B0"/>
    <w:rsid w:val="002B730D"/>
    <w:rsid w:val="002B733D"/>
    <w:rsid w:val="002B73A6"/>
    <w:rsid w:val="002B73D0"/>
    <w:rsid w:val="002B73FC"/>
    <w:rsid w:val="002B7403"/>
    <w:rsid w:val="002B748E"/>
    <w:rsid w:val="002B749B"/>
    <w:rsid w:val="002B74CE"/>
    <w:rsid w:val="002B754A"/>
    <w:rsid w:val="002B7572"/>
    <w:rsid w:val="002B759F"/>
    <w:rsid w:val="002B7668"/>
    <w:rsid w:val="002B76FA"/>
    <w:rsid w:val="002B770A"/>
    <w:rsid w:val="002B7736"/>
    <w:rsid w:val="002B7738"/>
    <w:rsid w:val="002B7796"/>
    <w:rsid w:val="002B77A5"/>
    <w:rsid w:val="002B77D8"/>
    <w:rsid w:val="002B77E4"/>
    <w:rsid w:val="002B77F9"/>
    <w:rsid w:val="002B7857"/>
    <w:rsid w:val="002B7880"/>
    <w:rsid w:val="002B7894"/>
    <w:rsid w:val="002B78AD"/>
    <w:rsid w:val="002B78C2"/>
    <w:rsid w:val="002B7910"/>
    <w:rsid w:val="002B793D"/>
    <w:rsid w:val="002B7973"/>
    <w:rsid w:val="002B79C8"/>
    <w:rsid w:val="002B7A0E"/>
    <w:rsid w:val="002B7A3D"/>
    <w:rsid w:val="002B7A53"/>
    <w:rsid w:val="002B7B7E"/>
    <w:rsid w:val="002B7BF1"/>
    <w:rsid w:val="002B7C0F"/>
    <w:rsid w:val="002B7C12"/>
    <w:rsid w:val="002B7C17"/>
    <w:rsid w:val="002B7C23"/>
    <w:rsid w:val="002B7C93"/>
    <w:rsid w:val="002B7CB4"/>
    <w:rsid w:val="002B7CD2"/>
    <w:rsid w:val="002B7D2F"/>
    <w:rsid w:val="002B7D4A"/>
    <w:rsid w:val="002B7D90"/>
    <w:rsid w:val="002B7D97"/>
    <w:rsid w:val="002B7DA1"/>
    <w:rsid w:val="002B7E11"/>
    <w:rsid w:val="002B7E49"/>
    <w:rsid w:val="002B7E4E"/>
    <w:rsid w:val="002B7EAF"/>
    <w:rsid w:val="002B7EFD"/>
    <w:rsid w:val="002B7F36"/>
    <w:rsid w:val="002B7F3C"/>
    <w:rsid w:val="002B7F89"/>
    <w:rsid w:val="002B7F96"/>
    <w:rsid w:val="002B7FE1"/>
    <w:rsid w:val="002C00AD"/>
    <w:rsid w:val="002C00D7"/>
    <w:rsid w:val="002C00DF"/>
    <w:rsid w:val="002C015B"/>
    <w:rsid w:val="002C0222"/>
    <w:rsid w:val="002C0251"/>
    <w:rsid w:val="002C02C5"/>
    <w:rsid w:val="002C02CA"/>
    <w:rsid w:val="002C0349"/>
    <w:rsid w:val="002C0404"/>
    <w:rsid w:val="002C0430"/>
    <w:rsid w:val="002C045D"/>
    <w:rsid w:val="002C046F"/>
    <w:rsid w:val="002C048F"/>
    <w:rsid w:val="002C04F6"/>
    <w:rsid w:val="002C0539"/>
    <w:rsid w:val="002C054C"/>
    <w:rsid w:val="002C0582"/>
    <w:rsid w:val="002C05B8"/>
    <w:rsid w:val="002C05E0"/>
    <w:rsid w:val="002C0630"/>
    <w:rsid w:val="002C0673"/>
    <w:rsid w:val="002C067A"/>
    <w:rsid w:val="002C0697"/>
    <w:rsid w:val="002C06FE"/>
    <w:rsid w:val="002C0709"/>
    <w:rsid w:val="002C07BD"/>
    <w:rsid w:val="002C07BE"/>
    <w:rsid w:val="002C07EF"/>
    <w:rsid w:val="002C0884"/>
    <w:rsid w:val="002C088C"/>
    <w:rsid w:val="002C089C"/>
    <w:rsid w:val="002C08B6"/>
    <w:rsid w:val="002C08C4"/>
    <w:rsid w:val="002C091A"/>
    <w:rsid w:val="002C0950"/>
    <w:rsid w:val="002C0981"/>
    <w:rsid w:val="002C09CC"/>
    <w:rsid w:val="002C09DA"/>
    <w:rsid w:val="002C09F5"/>
    <w:rsid w:val="002C0A25"/>
    <w:rsid w:val="002C0A45"/>
    <w:rsid w:val="002C0A51"/>
    <w:rsid w:val="002C0AF6"/>
    <w:rsid w:val="002C0B5F"/>
    <w:rsid w:val="002C0BC0"/>
    <w:rsid w:val="002C0BEF"/>
    <w:rsid w:val="002C0C14"/>
    <w:rsid w:val="002C0C23"/>
    <w:rsid w:val="002C0CD2"/>
    <w:rsid w:val="002C0CEB"/>
    <w:rsid w:val="002C0D0A"/>
    <w:rsid w:val="002C0D24"/>
    <w:rsid w:val="002C0D65"/>
    <w:rsid w:val="002C0D81"/>
    <w:rsid w:val="002C0DE2"/>
    <w:rsid w:val="002C0E54"/>
    <w:rsid w:val="002C0EBD"/>
    <w:rsid w:val="002C0EC1"/>
    <w:rsid w:val="002C0EE2"/>
    <w:rsid w:val="002C0F4B"/>
    <w:rsid w:val="002C0F5E"/>
    <w:rsid w:val="002C0F6B"/>
    <w:rsid w:val="002C0F98"/>
    <w:rsid w:val="002C0FBE"/>
    <w:rsid w:val="002C1003"/>
    <w:rsid w:val="002C107A"/>
    <w:rsid w:val="002C10AF"/>
    <w:rsid w:val="002C10F3"/>
    <w:rsid w:val="002C118A"/>
    <w:rsid w:val="002C11A9"/>
    <w:rsid w:val="002C11E7"/>
    <w:rsid w:val="002C121A"/>
    <w:rsid w:val="002C128A"/>
    <w:rsid w:val="002C12E9"/>
    <w:rsid w:val="002C13D0"/>
    <w:rsid w:val="002C1400"/>
    <w:rsid w:val="002C140B"/>
    <w:rsid w:val="002C1436"/>
    <w:rsid w:val="002C1463"/>
    <w:rsid w:val="002C14F4"/>
    <w:rsid w:val="002C150D"/>
    <w:rsid w:val="002C1651"/>
    <w:rsid w:val="002C168D"/>
    <w:rsid w:val="002C16D3"/>
    <w:rsid w:val="002C16E0"/>
    <w:rsid w:val="002C170C"/>
    <w:rsid w:val="002C17AC"/>
    <w:rsid w:val="002C17FA"/>
    <w:rsid w:val="002C1838"/>
    <w:rsid w:val="002C185A"/>
    <w:rsid w:val="002C1886"/>
    <w:rsid w:val="002C1893"/>
    <w:rsid w:val="002C18B4"/>
    <w:rsid w:val="002C1919"/>
    <w:rsid w:val="002C1944"/>
    <w:rsid w:val="002C1966"/>
    <w:rsid w:val="002C19CF"/>
    <w:rsid w:val="002C19E5"/>
    <w:rsid w:val="002C1A1F"/>
    <w:rsid w:val="002C1A4A"/>
    <w:rsid w:val="002C1A74"/>
    <w:rsid w:val="002C1AAC"/>
    <w:rsid w:val="002C1B2B"/>
    <w:rsid w:val="002C1B72"/>
    <w:rsid w:val="002C1BDE"/>
    <w:rsid w:val="002C1BE9"/>
    <w:rsid w:val="002C1BF2"/>
    <w:rsid w:val="002C1C4F"/>
    <w:rsid w:val="002C1C53"/>
    <w:rsid w:val="002C1CD4"/>
    <w:rsid w:val="002C1CEE"/>
    <w:rsid w:val="002C1CF4"/>
    <w:rsid w:val="002C1D4E"/>
    <w:rsid w:val="002C1D75"/>
    <w:rsid w:val="002C1D8B"/>
    <w:rsid w:val="002C1DF4"/>
    <w:rsid w:val="002C1E49"/>
    <w:rsid w:val="002C1E84"/>
    <w:rsid w:val="002C1EC0"/>
    <w:rsid w:val="002C1EC1"/>
    <w:rsid w:val="002C1EF4"/>
    <w:rsid w:val="002C1F62"/>
    <w:rsid w:val="002C1FA0"/>
    <w:rsid w:val="002C1FA2"/>
    <w:rsid w:val="002C1FB8"/>
    <w:rsid w:val="002C1FD1"/>
    <w:rsid w:val="002C1FE6"/>
    <w:rsid w:val="002C1FEC"/>
    <w:rsid w:val="002C2035"/>
    <w:rsid w:val="002C2153"/>
    <w:rsid w:val="002C21C4"/>
    <w:rsid w:val="002C21C5"/>
    <w:rsid w:val="002C21EE"/>
    <w:rsid w:val="002C21F6"/>
    <w:rsid w:val="002C2203"/>
    <w:rsid w:val="002C228C"/>
    <w:rsid w:val="002C2295"/>
    <w:rsid w:val="002C22A7"/>
    <w:rsid w:val="002C231C"/>
    <w:rsid w:val="002C233F"/>
    <w:rsid w:val="002C237B"/>
    <w:rsid w:val="002C23B1"/>
    <w:rsid w:val="002C23E5"/>
    <w:rsid w:val="002C2428"/>
    <w:rsid w:val="002C2467"/>
    <w:rsid w:val="002C247D"/>
    <w:rsid w:val="002C2546"/>
    <w:rsid w:val="002C2559"/>
    <w:rsid w:val="002C2567"/>
    <w:rsid w:val="002C256C"/>
    <w:rsid w:val="002C2583"/>
    <w:rsid w:val="002C2591"/>
    <w:rsid w:val="002C25AA"/>
    <w:rsid w:val="002C25EA"/>
    <w:rsid w:val="002C263B"/>
    <w:rsid w:val="002C264E"/>
    <w:rsid w:val="002C266A"/>
    <w:rsid w:val="002C2703"/>
    <w:rsid w:val="002C272C"/>
    <w:rsid w:val="002C2739"/>
    <w:rsid w:val="002C274E"/>
    <w:rsid w:val="002C277A"/>
    <w:rsid w:val="002C2793"/>
    <w:rsid w:val="002C27A4"/>
    <w:rsid w:val="002C27D3"/>
    <w:rsid w:val="002C27E2"/>
    <w:rsid w:val="002C2821"/>
    <w:rsid w:val="002C282B"/>
    <w:rsid w:val="002C284E"/>
    <w:rsid w:val="002C2927"/>
    <w:rsid w:val="002C2948"/>
    <w:rsid w:val="002C29B9"/>
    <w:rsid w:val="002C29EA"/>
    <w:rsid w:val="002C29FE"/>
    <w:rsid w:val="002C2A10"/>
    <w:rsid w:val="002C2A27"/>
    <w:rsid w:val="002C2A4A"/>
    <w:rsid w:val="002C2ABA"/>
    <w:rsid w:val="002C2B96"/>
    <w:rsid w:val="002C2BB8"/>
    <w:rsid w:val="002C2BC6"/>
    <w:rsid w:val="002C2BEE"/>
    <w:rsid w:val="002C2BF4"/>
    <w:rsid w:val="002C2C03"/>
    <w:rsid w:val="002C2C69"/>
    <w:rsid w:val="002C2C87"/>
    <w:rsid w:val="002C2CA0"/>
    <w:rsid w:val="002C2D16"/>
    <w:rsid w:val="002C2D28"/>
    <w:rsid w:val="002C2D35"/>
    <w:rsid w:val="002C2D45"/>
    <w:rsid w:val="002C2D59"/>
    <w:rsid w:val="002C2DF4"/>
    <w:rsid w:val="002C2E19"/>
    <w:rsid w:val="002C2E23"/>
    <w:rsid w:val="002C2E31"/>
    <w:rsid w:val="002C2E3F"/>
    <w:rsid w:val="002C2ED5"/>
    <w:rsid w:val="002C2ED9"/>
    <w:rsid w:val="002C2EEA"/>
    <w:rsid w:val="002C2F21"/>
    <w:rsid w:val="002C2F98"/>
    <w:rsid w:val="002C2FED"/>
    <w:rsid w:val="002C2FF7"/>
    <w:rsid w:val="002C3005"/>
    <w:rsid w:val="002C3008"/>
    <w:rsid w:val="002C3028"/>
    <w:rsid w:val="002C3072"/>
    <w:rsid w:val="002C30DB"/>
    <w:rsid w:val="002C3115"/>
    <w:rsid w:val="002C31C9"/>
    <w:rsid w:val="002C31EE"/>
    <w:rsid w:val="002C3234"/>
    <w:rsid w:val="002C324A"/>
    <w:rsid w:val="002C3262"/>
    <w:rsid w:val="002C3301"/>
    <w:rsid w:val="002C3312"/>
    <w:rsid w:val="002C3314"/>
    <w:rsid w:val="002C331D"/>
    <w:rsid w:val="002C331E"/>
    <w:rsid w:val="002C3390"/>
    <w:rsid w:val="002C3394"/>
    <w:rsid w:val="002C33B9"/>
    <w:rsid w:val="002C3417"/>
    <w:rsid w:val="002C3453"/>
    <w:rsid w:val="002C347C"/>
    <w:rsid w:val="002C3490"/>
    <w:rsid w:val="002C350A"/>
    <w:rsid w:val="002C3518"/>
    <w:rsid w:val="002C3573"/>
    <w:rsid w:val="002C3590"/>
    <w:rsid w:val="002C35F9"/>
    <w:rsid w:val="002C35FD"/>
    <w:rsid w:val="002C362C"/>
    <w:rsid w:val="002C3640"/>
    <w:rsid w:val="002C3652"/>
    <w:rsid w:val="002C3681"/>
    <w:rsid w:val="002C3682"/>
    <w:rsid w:val="002C3717"/>
    <w:rsid w:val="002C3730"/>
    <w:rsid w:val="002C37D4"/>
    <w:rsid w:val="002C37EA"/>
    <w:rsid w:val="002C3835"/>
    <w:rsid w:val="002C3859"/>
    <w:rsid w:val="002C388F"/>
    <w:rsid w:val="002C3923"/>
    <w:rsid w:val="002C3947"/>
    <w:rsid w:val="002C3953"/>
    <w:rsid w:val="002C398E"/>
    <w:rsid w:val="002C39A3"/>
    <w:rsid w:val="002C3AA5"/>
    <w:rsid w:val="002C3AC3"/>
    <w:rsid w:val="002C3ACB"/>
    <w:rsid w:val="002C3AED"/>
    <w:rsid w:val="002C3B15"/>
    <w:rsid w:val="002C3B58"/>
    <w:rsid w:val="002C3BB9"/>
    <w:rsid w:val="002C3BD1"/>
    <w:rsid w:val="002C3C3F"/>
    <w:rsid w:val="002C3C6A"/>
    <w:rsid w:val="002C3CC1"/>
    <w:rsid w:val="002C3D6D"/>
    <w:rsid w:val="002C3D85"/>
    <w:rsid w:val="002C3DB6"/>
    <w:rsid w:val="002C3DDE"/>
    <w:rsid w:val="002C3E3F"/>
    <w:rsid w:val="002C3E57"/>
    <w:rsid w:val="002C3EB4"/>
    <w:rsid w:val="002C3EB6"/>
    <w:rsid w:val="002C3EB7"/>
    <w:rsid w:val="002C3EE5"/>
    <w:rsid w:val="002C3EEE"/>
    <w:rsid w:val="002C3F0B"/>
    <w:rsid w:val="002C3F58"/>
    <w:rsid w:val="002C3F62"/>
    <w:rsid w:val="002C3F74"/>
    <w:rsid w:val="002C3F8F"/>
    <w:rsid w:val="002C40BD"/>
    <w:rsid w:val="002C4135"/>
    <w:rsid w:val="002C4142"/>
    <w:rsid w:val="002C416F"/>
    <w:rsid w:val="002C417A"/>
    <w:rsid w:val="002C41B2"/>
    <w:rsid w:val="002C41D6"/>
    <w:rsid w:val="002C41EC"/>
    <w:rsid w:val="002C4227"/>
    <w:rsid w:val="002C42C5"/>
    <w:rsid w:val="002C433D"/>
    <w:rsid w:val="002C4389"/>
    <w:rsid w:val="002C43A0"/>
    <w:rsid w:val="002C43E9"/>
    <w:rsid w:val="002C4400"/>
    <w:rsid w:val="002C4422"/>
    <w:rsid w:val="002C4446"/>
    <w:rsid w:val="002C446D"/>
    <w:rsid w:val="002C4475"/>
    <w:rsid w:val="002C447A"/>
    <w:rsid w:val="002C44A6"/>
    <w:rsid w:val="002C4533"/>
    <w:rsid w:val="002C454C"/>
    <w:rsid w:val="002C4582"/>
    <w:rsid w:val="002C45B8"/>
    <w:rsid w:val="002C45EC"/>
    <w:rsid w:val="002C45F2"/>
    <w:rsid w:val="002C4638"/>
    <w:rsid w:val="002C465A"/>
    <w:rsid w:val="002C46A0"/>
    <w:rsid w:val="002C46B7"/>
    <w:rsid w:val="002C46D6"/>
    <w:rsid w:val="002C47DD"/>
    <w:rsid w:val="002C47ED"/>
    <w:rsid w:val="002C47FC"/>
    <w:rsid w:val="002C4828"/>
    <w:rsid w:val="002C4859"/>
    <w:rsid w:val="002C490E"/>
    <w:rsid w:val="002C4933"/>
    <w:rsid w:val="002C49DF"/>
    <w:rsid w:val="002C49E1"/>
    <w:rsid w:val="002C4A2B"/>
    <w:rsid w:val="002C4A75"/>
    <w:rsid w:val="002C4B01"/>
    <w:rsid w:val="002C4B3D"/>
    <w:rsid w:val="002C4BBA"/>
    <w:rsid w:val="002C4BE4"/>
    <w:rsid w:val="002C4BFF"/>
    <w:rsid w:val="002C4C03"/>
    <w:rsid w:val="002C4CB7"/>
    <w:rsid w:val="002C4CEA"/>
    <w:rsid w:val="002C4CF5"/>
    <w:rsid w:val="002C4D57"/>
    <w:rsid w:val="002C4D7D"/>
    <w:rsid w:val="002C4F51"/>
    <w:rsid w:val="002C4F7D"/>
    <w:rsid w:val="002C5093"/>
    <w:rsid w:val="002C50E9"/>
    <w:rsid w:val="002C511C"/>
    <w:rsid w:val="002C5144"/>
    <w:rsid w:val="002C5168"/>
    <w:rsid w:val="002C51B6"/>
    <w:rsid w:val="002C51F0"/>
    <w:rsid w:val="002C5209"/>
    <w:rsid w:val="002C5299"/>
    <w:rsid w:val="002C5345"/>
    <w:rsid w:val="002C534C"/>
    <w:rsid w:val="002C5356"/>
    <w:rsid w:val="002C5397"/>
    <w:rsid w:val="002C53CB"/>
    <w:rsid w:val="002C53F4"/>
    <w:rsid w:val="002C5443"/>
    <w:rsid w:val="002C547A"/>
    <w:rsid w:val="002C557B"/>
    <w:rsid w:val="002C55A5"/>
    <w:rsid w:val="002C55AF"/>
    <w:rsid w:val="002C55D8"/>
    <w:rsid w:val="002C55D9"/>
    <w:rsid w:val="002C55EF"/>
    <w:rsid w:val="002C5619"/>
    <w:rsid w:val="002C5653"/>
    <w:rsid w:val="002C5670"/>
    <w:rsid w:val="002C56EB"/>
    <w:rsid w:val="002C573C"/>
    <w:rsid w:val="002C5751"/>
    <w:rsid w:val="002C5752"/>
    <w:rsid w:val="002C576E"/>
    <w:rsid w:val="002C579B"/>
    <w:rsid w:val="002C58DC"/>
    <w:rsid w:val="002C58E3"/>
    <w:rsid w:val="002C5968"/>
    <w:rsid w:val="002C5989"/>
    <w:rsid w:val="002C59B4"/>
    <w:rsid w:val="002C59F5"/>
    <w:rsid w:val="002C59FC"/>
    <w:rsid w:val="002C5A1F"/>
    <w:rsid w:val="002C5A54"/>
    <w:rsid w:val="002C5AA0"/>
    <w:rsid w:val="002C5ABE"/>
    <w:rsid w:val="002C5AF7"/>
    <w:rsid w:val="002C5B1B"/>
    <w:rsid w:val="002C5B3E"/>
    <w:rsid w:val="002C5B41"/>
    <w:rsid w:val="002C5BDA"/>
    <w:rsid w:val="002C5BDE"/>
    <w:rsid w:val="002C5BEC"/>
    <w:rsid w:val="002C5C26"/>
    <w:rsid w:val="002C5C62"/>
    <w:rsid w:val="002C5D0B"/>
    <w:rsid w:val="002C5D7F"/>
    <w:rsid w:val="002C5DB8"/>
    <w:rsid w:val="002C5DCA"/>
    <w:rsid w:val="002C5E1B"/>
    <w:rsid w:val="002C5EFA"/>
    <w:rsid w:val="002C5F4C"/>
    <w:rsid w:val="002C5FD1"/>
    <w:rsid w:val="002C5FD7"/>
    <w:rsid w:val="002C5FF5"/>
    <w:rsid w:val="002C5FF8"/>
    <w:rsid w:val="002C6053"/>
    <w:rsid w:val="002C6080"/>
    <w:rsid w:val="002C60E3"/>
    <w:rsid w:val="002C60FA"/>
    <w:rsid w:val="002C611B"/>
    <w:rsid w:val="002C611E"/>
    <w:rsid w:val="002C618D"/>
    <w:rsid w:val="002C6199"/>
    <w:rsid w:val="002C61F2"/>
    <w:rsid w:val="002C622C"/>
    <w:rsid w:val="002C6281"/>
    <w:rsid w:val="002C62A1"/>
    <w:rsid w:val="002C62FE"/>
    <w:rsid w:val="002C635C"/>
    <w:rsid w:val="002C637D"/>
    <w:rsid w:val="002C638A"/>
    <w:rsid w:val="002C63E3"/>
    <w:rsid w:val="002C6413"/>
    <w:rsid w:val="002C643E"/>
    <w:rsid w:val="002C6452"/>
    <w:rsid w:val="002C647D"/>
    <w:rsid w:val="002C64F5"/>
    <w:rsid w:val="002C64FE"/>
    <w:rsid w:val="002C6594"/>
    <w:rsid w:val="002C6612"/>
    <w:rsid w:val="002C664E"/>
    <w:rsid w:val="002C6725"/>
    <w:rsid w:val="002C672A"/>
    <w:rsid w:val="002C67AC"/>
    <w:rsid w:val="002C6802"/>
    <w:rsid w:val="002C6803"/>
    <w:rsid w:val="002C6836"/>
    <w:rsid w:val="002C6887"/>
    <w:rsid w:val="002C68AE"/>
    <w:rsid w:val="002C690C"/>
    <w:rsid w:val="002C6929"/>
    <w:rsid w:val="002C6937"/>
    <w:rsid w:val="002C694C"/>
    <w:rsid w:val="002C69BC"/>
    <w:rsid w:val="002C6A2E"/>
    <w:rsid w:val="002C6A3F"/>
    <w:rsid w:val="002C6A49"/>
    <w:rsid w:val="002C6A9F"/>
    <w:rsid w:val="002C6AC5"/>
    <w:rsid w:val="002C6B13"/>
    <w:rsid w:val="002C6B31"/>
    <w:rsid w:val="002C6B47"/>
    <w:rsid w:val="002C6B8C"/>
    <w:rsid w:val="002C6B95"/>
    <w:rsid w:val="002C6BA2"/>
    <w:rsid w:val="002C6BA7"/>
    <w:rsid w:val="002C6BAB"/>
    <w:rsid w:val="002C6BE3"/>
    <w:rsid w:val="002C6BF3"/>
    <w:rsid w:val="002C6BFD"/>
    <w:rsid w:val="002C6C1C"/>
    <w:rsid w:val="002C6CCC"/>
    <w:rsid w:val="002C6D38"/>
    <w:rsid w:val="002C6D60"/>
    <w:rsid w:val="002C6D92"/>
    <w:rsid w:val="002C6DC0"/>
    <w:rsid w:val="002C6DDA"/>
    <w:rsid w:val="002C6E33"/>
    <w:rsid w:val="002C6E62"/>
    <w:rsid w:val="002C6E85"/>
    <w:rsid w:val="002C6E8B"/>
    <w:rsid w:val="002C6EDB"/>
    <w:rsid w:val="002C6F01"/>
    <w:rsid w:val="002C6F02"/>
    <w:rsid w:val="002C6F42"/>
    <w:rsid w:val="002C6F8F"/>
    <w:rsid w:val="002C6FA5"/>
    <w:rsid w:val="002C7000"/>
    <w:rsid w:val="002C7014"/>
    <w:rsid w:val="002C7046"/>
    <w:rsid w:val="002C70DB"/>
    <w:rsid w:val="002C70E5"/>
    <w:rsid w:val="002C70F7"/>
    <w:rsid w:val="002C7117"/>
    <w:rsid w:val="002C716F"/>
    <w:rsid w:val="002C7196"/>
    <w:rsid w:val="002C7265"/>
    <w:rsid w:val="002C7298"/>
    <w:rsid w:val="002C7308"/>
    <w:rsid w:val="002C7322"/>
    <w:rsid w:val="002C7356"/>
    <w:rsid w:val="002C7359"/>
    <w:rsid w:val="002C73C6"/>
    <w:rsid w:val="002C73E0"/>
    <w:rsid w:val="002C7408"/>
    <w:rsid w:val="002C740D"/>
    <w:rsid w:val="002C7417"/>
    <w:rsid w:val="002C7431"/>
    <w:rsid w:val="002C743D"/>
    <w:rsid w:val="002C745E"/>
    <w:rsid w:val="002C74EA"/>
    <w:rsid w:val="002C75AC"/>
    <w:rsid w:val="002C75C3"/>
    <w:rsid w:val="002C75F9"/>
    <w:rsid w:val="002C761A"/>
    <w:rsid w:val="002C7626"/>
    <w:rsid w:val="002C7639"/>
    <w:rsid w:val="002C76BA"/>
    <w:rsid w:val="002C7701"/>
    <w:rsid w:val="002C7720"/>
    <w:rsid w:val="002C777A"/>
    <w:rsid w:val="002C77FE"/>
    <w:rsid w:val="002C780B"/>
    <w:rsid w:val="002C7818"/>
    <w:rsid w:val="002C7843"/>
    <w:rsid w:val="002C784E"/>
    <w:rsid w:val="002C7855"/>
    <w:rsid w:val="002C789C"/>
    <w:rsid w:val="002C78AE"/>
    <w:rsid w:val="002C78C9"/>
    <w:rsid w:val="002C78DB"/>
    <w:rsid w:val="002C78E2"/>
    <w:rsid w:val="002C7903"/>
    <w:rsid w:val="002C7984"/>
    <w:rsid w:val="002C7993"/>
    <w:rsid w:val="002C799F"/>
    <w:rsid w:val="002C7A04"/>
    <w:rsid w:val="002C7A3C"/>
    <w:rsid w:val="002C7B0B"/>
    <w:rsid w:val="002C7B0F"/>
    <w:rsid w:val="002C7B23"/>
    <w:rsid w:val="002C7B7E"/>
    <w:rsid w:val="002C7BBB"/>
    <w:rsid w:val="002C7BF1"/>
    <w:rsid w:val="002C7C2E"/>
    <w:rsid w:val="002C7CBC"/>
    <w:rsid w:val="002C7CF8"/>
    <w:rsid w:val="002C7D19"/>
    <w:rsid w:val="002C7D75"/>
    <w:rsid w:val="002C7E05"/>
    <w:rsid w:val="002C7E79"/>
    <w:rsid w:val="002C7EBF"/>
    <w:rsid w:val="002C7ECE"/>
    <w:rsid w:val="002C7EE8"/>
    <w:rsid w:val="002C7EFB"/>
    <w:rsid w:val="002C7F20"/>
    <w:rsid w:val="002C7F47"/>
    <w:rsid w:val="002C7F4C"/>
    <w:rsid w:val="002C7F8B"/>
    <w:rsid w:val="002C7FA3"/>
    <w:rsid w:val="002C7FAC"/>
    <w:rsid w:val="002C7FC7"/>
    <w:rsid w:val="002C7FE5"/>
    <w:rsid w:val="002D000D"/>
    <w:rsid w:val="002D0013"/>
    <w:rsid w:val="002D0017"/>
    <w:rsid w:val="002D00D3"/>
    <w:rsid w:val="002D00D4"/>
    <w:rsid w:val="002D0122"/>
    <w:rsid w:val="002D0129"/>
    <w:rsid w:val="002D0180"/>
    <w:rsid w:val="002D01F9"/>
    <w:rsid w:val="002D0206"/>
    <w:rsid w:val="002D0296"/>
    <w:rsid w:val="002D02F9"/>
    <w:rsid w:val="002D034B"/>
    <w:rsid w:val="002D039B"/>
    <w:rsid w:val="002D03A9"/>
    <w:rsid w:val="002D03C6"/>
    <w:rsid w:val="002D03E5"/>
    <w:rsid w:val="002D040C"/>
    <w:rsid w:val="002D0428"/>
    <w:rsid w:val="002D046F"/>
    <w:rsid w:val="002D04A0"/>
    <w:rsid w:val="002D04A8"/>
    <w:rsid w:val="002D04BC"/>
    <w:rsid w:val="002D04C3"/>
    <w:rsid w:val="002D04D5"/>
    <w:rsid w:val="002D05AE"/>
    <w:rsid w:val="002D062C"/>
    <w:rsid w:val="002D0631"/>
    <w:rsid w:val="002D0638"/>
    <w:rsid w:val="002D0640"/>
    <w:rsid w:val="002D0655"/>
    <w:rsid w:val="002D06A1"/>
    <w:rsid w:val="002D06B3"/>
    <w:rsid w:val="002D06ED"/>
    <w:rsid w:val="002D072C"/>
    <w:rsid w:val="002D0746"/>
    <w:rsid w:val="002D0772"/>
    <w:rsid w:val="002D0778"/>
    <w:rsid w:val="002D0782"/>
    <w:rsid w:val="002D078B"/>
    <w:rsid w:val="002D0828"/>
    <w:rsid w:val="002D0834"/>
    <w:rsid w:val="002D0845"/>
    <w:rsid w:val="002D0857"/>
    <w:rsid w:val="002D0896"/>
    <w:rsid w:val="002D08A9"/>
    <w:rsid w:val="002D08CA"/>
    <w:rsid w:val="002D0AD3"/>
    <w:rsid w:val="002D0AEC"/>
    <w:rsid w:val="002D0AEE"/>
    <w:rsid w:val="002D0AFE"/>
    <w:rsid w:val="002D0BF4"/>
    <w:rsid w:val="002D0C2D"/>
    <w:rsid w:val="002D0C31"/>
    <w:rsid w:val="002D0C95"/>
    <w:rsid w:val="002D0D1F"/>
    <w:rsid w:val="002D0D6A"/>
    <w:rsid w:val="002D0DC7"/>
    <w:rsid w:val="002D0DED"/>
    <w:rsid w:val="002D0E5D"/>
    <w:rsid w:val="002D0F1D"/>
    <w:rsid w:val="002D0F26"/>
    <w:rsid w:val="002D0F54"/>
    <w:rsid w:val="002D0F65"/>
    <w:rsid w:val="002D0F68"/>
    <w:rsid w:val="002D0F83"/>
    <w:rsid w:val="002D0F8F"/>
    <w:rsid w:val="002D0FA1"/>
    <w:rsid w:val="002D0FE6"/>
    <w:rsid w:val="002D0FF0"/>
    <w:rsid w:val="002D102D"/>
    <w:rsid w:val="002D1043"/>
    <w:rsid w:val="002D1080"/>
    <w:rsid w:val="002D1093"/>
    <w:rsid w:val="002D10B4"/>
    <w:rsid w:val="002D10C7"/>
    <w:rsid w:val="002D11F1"/>
    <w:rsid w:val="002D121E"/>
    <w:rsid w:val="002D1265"/>
    <w:rsid w:val="002D12E9"/>
    <w:rsid w:val="002D12F6"/>
    <w:rsid w:val="002D12FB"/>
    <w:rsid w:val="002D1306"/>
    <w:rsid w:val="002D1331"/>
    <w:rsid w:val="002D13F5"/>
    <w:rsid w:val="002D1400"/>
    <w:rsid w:val="002D1401"/>
    <w:rsid w:val="002D141A"/>
    <w:rsid w:val="002D1458"/>
    <w:rsid w:val="002D14A7"/>
    <w:rsid w:val="002D14DB"/>
    <w:rsid w:val="002D14FB"/>
    <w:rsid w:val="002D1546"/>
    <w:rsid w:val="002D1558"/>
    <w:rsid w:val="002D155E"/>
    <w:rsid w:val="002D1594"/>
    <w:rsid w:val="002D15A5"/>
    <w:rsid w:val="002D15EB"/>
    <w:rsid w:val="002D15F2"/>
    <w:rsid w:val="002D1667"/>
    <w:rsid w:val="002D1673"/>
    <w:rsid w:val="002D1686"/>
    <w:rsid w:val="002D16C1"/>
    <w:rsid w:val="002D16C3"/>
    <w:rsid w:val="002D16F5"/>
    <w:rsid w:val="002D17A8"/>
    <w:rsid w:val="002D1823"/>
    <w:rsid w:val="002D1851"/>
    <w:rsid w:val="002D1860"/>
    <w:rsid w:val="002D1881"/>
    <w:rsid w:val="002D18B0"/>
    <w:rsid w:val="002D195A"/>
    <w:rsid w:val="002D195B"/>
    <w:rsid w:val="002D196F"/>
    <w:rsid w:val="002D19FD"/>
    <w:rsid w:val="002D1B19"/>
    <w:rsid w:val="002D1BA7"/>
    <w:rsid w:val="002D1BEC"/>
    <w:rsid w:val="002D1C6C"/>
    <w:rsid w:val="002D1C7C"/>
    <w:rsid w:val="002D1CC5"/>
    <w:rsid w:val="002D1D44"/>
    <w:rsid w:val="002D1DFC"/>
    <w:rsid w:val="002D1E0D"/>
    <w:rsid w:val="002D1E18"/>
    <w:rsid w:val="002D1E81"/>
    <w:rsid w:val="002D1E93"/>
    <w:rsid w:val="002D1EB3"/>
    <w:rsid w:val="002D1EB8"/>
    <w:rsid w:val="002D1ED0"/>
    <w:rsid w:val="002D1F30"/>
    <w:rsid w:val="002D1F54"/>
    <w:rsid w:val="002D1F5A"/>
    <w:rsid w:val="002D1F98"/>
    <w:rsid w:val="002D1FC7"/>
    <w:rsid w:val="002D203B"/>
    <w:rsid w:val="002D2097"/>
    <w:rsid w:val="002D20AA"/>
    <w:rsid w:val="002D20E6"/>
    <w:rsid w:val="002D2118"/>
    <w:rsid w:val="002D216A"/>
    <w:rsid w:val="002D2258"/>
    <w:rsid w:val="002D226A"/>
    <w:rsid w:val="002D22B5"/>
    <w:rsid w:val="002D22D0"/>
    <w:rsid w:val="002D2335"/>
    <w:rsid w:val="002D2340"/>
    <w:rsid w:val="002D2395"/>
    <w:rsid w:val="002D23A4"/>
    <w:rsid w:val="002D2425"/>
    <w:rsid w:val="002D2435"/>
    <w:rsid w:val="002D247E"/>
    <w:rsid w:val="002D249F"/>
    <w:rsid w:val="002D253A"/>
    <w:rsid w:val="002D2581"/>
    <w:rsid w:val="002D25A4"/>
    <w:rsid w:val="002D25F2"/>
    <w:rsid w:val="002D25FA"/>
    <w:rsid w:val="002D2617"/>
    <w:rsid w:val="002D2680"/>
    <w:rsid w:val="002D26FF"/>
    <w:rsid w:val="002D27CC"/>
    <w:rsid w:val="002D27D8"/>
    <w:rsid w:val="002D2847"/>
    <w:rsid w:val="002D286D"/>
    <w:rsid w:val="002D286F"/>
    <w:rsid w:val="002D28A8"/>
    <w:rsid w:val="002D28D6"/>
    <w:rsid w:val="002D2910"/>
    <w:rsid w:val="002D2929"/>
    <w:rsid w:val="002D2931"/>
    <w:rsid w:val="002D293F"/>
    <w:rsid w:val="002D295E"/>
    <w:rsid w:val="002D2988"/>
    <w:rsid w:val="002D2995"/>
    <w:rsid w:val="002D29E2"/>
    <w:rsid w:val="002D29E9"/>
    <w:rsid w:val="002D29ED"/>
    <w:rsid w:val="002D2A36"/>
    <w:rsid w:val="002D2A3C"/>
    <w:rsid w:val="002D2A4E"/>
    <w:rsid w:val="002D2A72"/>
    <w:rsid w:val="002D2B27"/>
    <w:rsid w:val="002D2B51"/>
    <w:rsid w:val="002D2B73"/>
    <w:rsid w:val="002D2B93"/>
    <w:rsid w:val="002D2BBF"/>
    <w:rsid w:val="002D2C44"/>
    <w:rsid w:val="002D2C5D"/>
    <w:rsid w:val="002D2C77"/>
    <w:rsid w:val="002D2C91"/>
    <w:rsid w:val="002D2C93"/>
    <w:rsid w:val="002D2D07"/>
    <w:rsid w:val="002D2D21"/>
    <w:rsid w:val="002D2D78"/>
    <w:rsid w:val="002D2DA2"/>
    <w:rsid w:val="002D2DEF"/>
    <w:rsid w:val="002D2E4F"/>
    <w:rsid w:val="002D2E57"/>
    <w:rsid w:val="002D2E76"/>
    <w:rsid w:val="002D2E8F"/>
    <w:rsid w:val="002D2EC2"/>
    <w:rsid w:val="002D2EFD"/>
    <w:rsid w:val="002D2F1A"/>
    <w:rsid w:val="002D2F49"/>
    <w:rsid w:val="002D2F86"/>
    <w:rsid w:val="002D2F9A"/>
    <w:rsid w:val="002D2FA8"/>
    <w:rsid w:val="002D2FAB"/>
    <w:rsid w:val="002D2FF2"/>
    <w:rsid w:val="002D3012"/>
    <w:rsid w:val="002D3055"/>
    <w:rsid w:val="002D3062"/>
    <w:rsid w:val="002D3070"/>
    <w:rsid w:val="002D3073"/>
    <w:rsid w:val="002D3077"/>
    <w:rsid w:val="002D310D"/>
    <w:rsid w:val="002D3162"/>
    <w:rsid w:val="002D31C6"/>
    <w:rsid w:val="002D323F"/>
    <w:rsid w:val="002D327B"/>
    <w:rsid w:val="002D329A"/>
    <w:rsid w:val="002D32BD"/>
    <w:rsid w:val="002D33D7"/>
    <w:rsid w:val="002D33E2"/>
    <w:rsid w:val="002D3410"/>
    <w:rsid w:val="002D3451"/>
    <w:rsid w:val="002D345D"/>
    <w:rsid w:val="002D3472"/>
    <w:rsid w:val="002D3504"/>
    <w:rsid w:val="002D352D"/>
    <w:rsid w:val="002D353A"/>
    <w:rsid w:val="002D353B"/>
    <w:rsid w:val="002D3555"/>
    <w:rsid w:val="002D3582"/>
    <w:rsid w:val="002D3631"/>
    <w:rsid w:val="002D3669"/>
    <w:rsid w:val="002D3672"/>
    <w:rsid w:val="002D36EB"/>
    <w:rsid w:val="002D3741"/>
    <w:rsid w:val="002D378A"/>
    <w:rsid w:val="002D3820"/>
    <w:rsid w:val="002D3837"/>
    <w:rsid w:val="002D389B"/>
    <w:rsid w:val="002D395A"/>
    <w:rsid w:val="002D3961"/>
    <w:rsid w:val="002D3997"/>
    <w:rsid w:val="002D39E1"/>
    <w:rsid w:val="002D3A34"/>
    <w:rsid w:val="002D3A89"/>
    <w:rsid w:val="002D3AB0"/>
    <w:rsid w:val="002D3AE8"/>
    <w:rsid w:val="002D3B5C"/>
    <w:rsid w:val="002D3B81"/>
    <w:rsid w:val="002D3B86"/>
    <w:rsid w:val="002D3B93"/>
    <w:rsid w:val="002D3BAC"/>
    <w:rsid w:val="002D3BC5"/>
    <w:rsid w:val="002D3BDD"/>
    <w:rsid w:val="002D3BE2"/>
    <w:rsid w:val="002D3C08"/>
    <w:rsid w:val="002D3C19"/>
    <w:rsid w:val="002D3C21"/>
    <w:rsid w:val="002D3C29"/>
    <w:rsid w:val="002D3C59"/>
    <w:rsid w:val="002D3C6D"/>
    <w:rsid w:val="002D3CB9"/>
    <w:rsid w:val="002D3CDD"/>
    <w:rsid w:val="002D3D07"/>
    <w:rsid w:val="002D3E1E"/>
    <w:rsid w:val="002D3E2F"/>
    <w:rsid w:val="002D3E59"/>
    <w:rsid w:val="002D3E5E"/>
    <w:rsid w:val="002D3E69"/>
    <w:rsid w:val="002D3E72"/>
    <w:rsid w:val="002D3EDF"/>
    <w:rsid w:val="002D3EEA"/>
    <w:rsid w:val="002D3EF0"/>
    <w:rsid w:val="002D3F4D"/>
    <w:rsid w:val="002D3F73"/>
    <w:rsid w:val="002D3F9D"/>
    <w:rsid w:val="002D3FD7"/>
    <w:rsid w:val="002D3FEE"/>
    <w:rsid w:val="002D4044"/>
    <w:rsid w:val="002D40CA"/>
    <w:rsid w:val="002D40D5"/>
    <w:rsid w:val="002D411E"/>
    <w:rsid w:val="002D41B9"/>
    <w:rsid w:val="002D41BB"/>
    <w:rsid w:val="002D41DC"/>
    <w:rsid w:val="002D41F9"/>
    <w:rsid w:val="002D4222"/>
    <w:rsid w:val="002D423D"/>
    <w:rsid w:val="002D4249"/>
    <w:rsid w:val="002D425B"/>
    <w:rsid w:val="002D429C"/>
    <w:rsid w:val="002D43FB"/>
    <w:rsid w:val="002D4418"/>
    <w:rsid w:val="002D447B"/>
    <w:rsid w:val="002D449D"/>
    <w:rsid w:val="002D456D"/>
    <w:rsid w:val="002D459E"/>
    <w:rsid w:val="002D45AC"/>
    <w:rsid w:val="002D45B8"/>
    <w:rsid w:val="002D45D1"/>
    <w:rsid w:val="002D460E"/>
    <w:rsid w:val="002D4623"/>
    <w:rsid w:val="002D462E"/>
    <w:rsid w:val="002D463A"/>
    <w:rsid w:val="002D4664"/>
    <w:rsid w:val="002D4677"/>
    <w:rsid w:val="002D46C9"/>
    <w:rsid w:val="002D46D4"/>
    <w:rsid w:val="002D46EB"/>
    <w:rsid w:val="002D4843"/>
    <w:rsid w:val="002D4874"/>
    <w:rsid w:val="002D48A5"/>
    <w:rsid w:val="002D48D8"/>
    <w:rsid w:val="002D48E0"/>
    <w:rsid w:val="002D4974"/>
    <w:rsid w:val="002D49C2"/>
    <w:rsid w:val="002D4A0F"/>
    <w:rsid w:val="002D4A41"/>
    <w:rsid w:val="002D4A42"/>
    <w:rsid w:val="002D4A67"/>
    <w:rsid w:val="002D4A69"/>
    <w:rsid w:val="002D4B2E"/>
    <w:rsid w:val="002D4B47"/>
    <w:rsid w:val="002D4C20"/>
    <w:rsid w:val="002D4C98"/>
    <w:rsid w:val="002D4CCD"/>
    <w:rsid w:val="002D4D7E"/>
    <w:rsid w:val="002D4DB9"/>
    <w:rsid w:val="002D4DC5"/>
    <w:rsid w:val="002D4DEF"/>
    <w:rsid w:val="002D4E26"/>
    <w:rsid w:val="002D4E48"/>
    <w:rsid w:val="002D4E93"/>
    <w:rsid w:val="002D4EA0"/>
    <w:rsid w:val="002D4EC4"/>
    <w:rsid w:val="002D4EDE"/>
    <w:rsid w:val="002D4EE9"/>
    <w:rsid w:val="002D4F58"/>
    <w:rsid w:val="002D4FD2"/>
    <w:rsid w:val="002D5002"/>
    <w:rsid w:val="002D500A"/>
    <w:rsid w:val="002D5024"/>
    <w:rsid w:val="002D504B"/>
    <w:rsid w:val="002D5113"/>
    <w:rsid w:val="002D5127"/>
    <w:rsid w:val="002D518E"/>
    <w:rsid w:val="002D51CF"/>
    <w:rsid w:val="002D5200"/>
    <w:rsid w:val="002D523F"/>
    <w:rsid w:val="002D5258"/>
    <w:rsid w:val="002D52A0"/>
    <w:rsid w:val="002D52AF"/>
    <w:rsid w:val="002D536B"/>
    <w:rsid w:val="002D537C"/>
    <w:rsid w:val="002D53AB"/>
    <w:rsid w:val="002D53BD"/>
    <w:rsid w:val="002D53D9"/>
    <w:rsid w:val="002D53EC"/>
    <w:rsid w:val="002D5415"/>
    <w:rsid w:val="002D54DA"/>
    <w:rsid w:val="002D556C"/>
    <w:rsid w:val="002D556E"/>
    <w:rsid w:val="002D55B2"/>
    <w:rsid w:val="002D55CC"/>
    <w:rsid w:val="002D55E1"/>
    <w:rsid w:val="002D56F2"/>
    <w:rsid w:val="002D5709"/>
    <w:rsid w:val="002D5875"/>
    <w:rsid w:val="002D5918"/>
    <w:rsid w:val="002D5919"/>
    <w:rsid w:val="002D591B"/>
    <w:rsid w:val="002D59CC"/>
    <w:rsid w:val="002D5A6E"/>
    <w:rsid w:val="002D5AD4"/>
    <w:rsid w:val="002D5B09"/>
    <w:rsid w:val="002D5BC1"/>
    <w:rsid w:val="002D5BFC"/>
    <w:rsid w:val="002D5C24"/>
    <w:rsid w:val="002D5C59"/>
    <w:rsid w:val="002D5C6E"/>
    <w:rsid w:val="002D5C88"/>
    <w:rsid w:val="002D5C93"/>
    <w:rsid w:val="002D5C96"/>
    <w:rsid w:val="002D5CB1"/>
    <w:rsid w:val="002D5CCA"/>
    <w:rsid w:val="002D5D00"/>
    <w:rsid w:val="002D5D27"/>
    <w:rsid w:val="002D5D7A"/>
    <w:rsid w:val="002D5DDA"/>
    <w:rsid w:val="002D5E4C"/>
    <w:rsid w:val="002D5E57"/>
    <w:rsid w:val="002D5EB5"/>
    <w:rsid w:val="002D5EBD"/>
    <w:rsid w:val="002D5ED6"/>
    <w:rsid w:val="002D5F5E"/>
    <w:rsid w:val="002D5F84"/>
    <w:rsid w:val="002D6074"/>
    <w:rsid w:val="002D6078"/>
    <w:rsid w:val="002D6080"/>
    <w:rsid w:val="002D60C9"/>
    <w:rsid w:val="002D610D"/>
    <w:rsid w:val="002D6150"/>
    <w:rsid w:val="002D6163"/>
    <w:rsid w:val="002D6172"/>
    <w:rsid w:val="002D61A7"/>
    <w:rsid w:val="002D61AB"/>
    <w:rsid w:val="002D6228"/>
    <w:rsid w:val="002D6289"/>
    <w:rsid w:val="002D62D1"/>
    <w:rsid w:val="002D630D"/>
    <w:rsid w:val="002D634A"/>
    <w:rsid w:val="002D63BC"/>
    <w:rsid w:val="002D64B9"/>
    <w:rsid w:val="002D64BD"/>
    <w:rsid w:val="002D64DD"/>
    <w:rsid w:val="002D64FC"/>
    <w:rsid w:val="002D6521"/>
    <w:rsid w:val="002D6650"/>
    <w:rsid w:val="002D669C"/>
    <w:rsid w:val="002D66BB"/>
    <w:rsid w:val="002D66ED"/>
    <w:rsid w:val="002D6763"/>
    <w:rsid w:val="002D67D7"/>
    <w:rsid w:val="002D67EB"/>
    <w:rsid w:val="002D6867"/>
    <w:rsid w:val="002D68A5"/>
    <w:rsid w:val="002D68B7"/>
    <w:rsid w:val="002D690D"/>
    <w:rsid w:val="002D6918"/>
    <w:rsid w:val="002D6984"/>
    <w:rsid w:val="002D6985"/>
    <w:rsid w:val="002D6989"/>
    <w:rsid w:val="002D698A"/>
    <w:rsid w:val="002D699F"/>
    <w:rsid w:val="002D69B0"/>
    <w:rsid w:val="002D69B9"/>
    <w:rsid w:val="002D69BE"/>
    <w:rsid w:val="002D6A13"/>
    <w:rsid w:val="002D6A27"/>
    <w:rsid w:val="002D6A66"/>
    <w:rsid w:val="002D6B04"/>
    <w:rsid w:val="002D6B69"/>
    <w:rsid w:val="002D6BD4"/>
    <w:rsid w:val="002D6C3B"/>
    <w:rsid w:val="002D6CAE"/>
    <w:rsid w:val="002D6CD6"/>
    <w:rsid w:val="002D6D2E"/>
    <w:rsid w:val="002D6D54"/>
    <w:rsid w:val="002D6E28"/>
    <w:rsid w:val="002D6F61"/>
    <w:rsid w:val="002D6F68"/>
    <w:rsid w:val="002D6FD1"/>
    <w:rsid w:val="002D6FE7"/>
    <w:rsid w:val="002D7080"/>
    <w:rsid w:val="002D7093"/>
    <w:rsid w:val="002D70A2"/>
    <w:rsid w:val="002D70D9"/>
    <w:rsid w:val="002D70F8"/>
    <w:rsid w:val="002D7111"/>
    <w:rsid w:val="002D712F"/>
    <w:rsid w:val="002D7149"/>
    <w:rsid w:val="002D715B"/>
    <w:rsid w:val="002D7162"/>
    <w:rsid w:val="002D7170"/>
    <w:rsid w:val="002D71A1"/>
    <w:rsid w:val="002D71D4"/>
    <w:rsid w:val="002D71FF"/>
    <w:rsid w:val="002D7216"/>
    <w:rsid w:val="002D7260"/>
    <w:rsid w:val="002D7269"/>
    <w:rsid w:val="002D7279"/>
    <w:rsid w:val="002D72C3"/>
    <w:rsid w:val="002D730F"/>
    <w:rsid w:val="002D7341"/>
    <w:rsid w:val="002D734A"/>
    <w:rsid w:val="002D7378"/>
    <w:rsid w:val="002D737B"/>
    <w:rsid w:val="002D739B"/>
    <w:rsid w:val="002D73BA"/>
    <w:rsid w:val="002D7411"/>
    <w:rsid w:val="002D7431"/>
    <w:rsid w:val="002D746A"/>
    <w:rsid w:val="002D7474"/>
    <w:rsid w:val="002D74E0"/>
    <w:rsid w:val="002D751E"/>
    <w:rsid w:val="002D753C"/>
    <w:rsid w:val="002D75BB"/>
    <w:rsid w:val="002D764C"/>
    <w:rsid w:val="002D7651"/>
    <w:rsid w:val="002D7653"/>
    <w:rsid w:val="002D770E"/>
    <w:rsid w:val="002D7745"/>
    <w:rsid w:val="002D7756"/>
    <w:rsid w:val="002D776A"/>
    <w:rsid w:val="002D77FC"/>
    <w:rsid w:val="002D7839"/>
    <w:rsid w:val="002D7840"/>
    <w:rsid w:val="002D786F"/>
    <w:rsid w:val="002D7975"/>
    <w:rsid w:val="002D799B"/>
    <w:rsid w:val="002D79FA"/>
    <w:rsid w:val="002D7A51"/>
    <w:rsid w:val="002D7AE8"/>
    <w:rsid w:val="002D7AF9"/>
    <w:rsid w:val="002D7BA2"/>
    <w:rsid w:val="002D7BA9"/>
    <w:rsid w:val="002D7C71"/>
    <w:rsid w:val="002D7C90"/>
    <w:rsid w:val="002D7CF9"/>
    <w:rsid w:val="002D7D07"/>
    <w:rsid w:val="002D7D1A"/>
    <w:rsid w:val="002D7D57"/>
    <w:rsid w:val="002D7D86"/>
    <w:rsid w:val="002D7E0B"/>
    <w:rsid w:val="002D7E0D"/>
    <w:rsid w:val="002D7E7B"/>
    <w:rsid w:val="002D7EC0"/>
    <w:rsid w:val="002D7F07"/>
    <w:rsid w:val="002D7F3A"/>
    <w:rsid w:val="002D7FD2"/>
    <w:rsid w:val="002D7FD8"/>
    <w:rsid w:val="002D7FEA"/>
    <w:rsid w:val="002E0065"/>
    <w:rsid w:val="002E006C"/>
    <w:rsid w:val="002E0077"/>
    <w:rsid w:val="002E00A6"/>
    <w:rsid w:val="002E00E0"/>
    <w:rsid w:val="002E0136"/>
    <w:rsid w:val="002E013A"/>
    <w:rsid w:val="002E0176"/>
    <w:rsid w:val="002E01AF"/>
    <w:rsid w:val="002E020B"/>
    <w:rsid w:val="002E0225"/>
    <w:rsid w:val="002E022F"/>
    <w:rsid w:val="002E02E2"/>
    <w:rsid w:val="002E0336"/>
    <w:rsid w:val="002E0353"/>
    <w:rsid w:val="002E039F"/>
    <w:rsid w:val="002E0416"/>
    <w:rsid w:val="002E0421"/>
    <w:rsid w:val="002E0453"/>
    <w:rsid w:val="002E04A4"/>
    <w:rsid w:val="002E04F9"/>
    <w:rsid w:val="002E055A"/>
    <w:rsid w:val="002E0592"/>
    <w:rsid w:val="002E05C4"/>
    <w:rsid w:val="002E05F3"/>
    <w:rsid w:val="002E069A"/>
    <w:rsid w:val="002E06BA"/>
    <w:rsid w:val="002E073D"/>
    <w:rsid w:val="002E0768"/>
    <w:rsid w:val="002E07FB"/>
    <w:rsid w:val="002E0804"/>
    <w:rsid w:val="002E083A"/>
    <w:rsid w:val="002E083E"/>
    <w:rsid w:val="002E084B"/>
    <w:rsid w:val="002E087B"/>
    <w:rsid w:val="002E08D1"/>
    <w:rsid w:val="002E0975"/>
    <w:rsid w:val="002E09FB"/>
    <w:rsid w:val="002E0A09"/>
    <w:rsid w:val="002E0A2E"/>
    <w:rsid w:val="002E0AA9"/>
    <w:rsid w:val="002E0ACA"/>
    <w:rsid w:val="002E0ACD"/>
    <w:rsid w:val="002E0B02"/>
    <w:rsid w:val="002E0B26"/>
    <w:rsid w:val="002E0B6F"/>
    <w:rsid w:val="002E0BB3"/>
    <w:rsid w:val="002E0BC0"/>
    <w:rsid w:val="002E0BC7"/>
    <w:rsid w:val="002E0BD7"/>
    <w:rsid w:val="002E0C00"/>
    <w:rsid w:val="002E0C0A"/>
    <w:rsid w:val="002E0C1B"/>
    <w:rsid w:val="002E0C69"/>
    <w:rsid w:val="002E0CA3"/>
    <w:rsid w:val="002E0CD3"/>
    <w:rsid w:val="002E0CE3"/>
    <w:rsid w:val="002E0CF0"/>
    <w:rsid w:val="002E0D28"/>
    <w:rsid w:val="002E0D8B"/>
    <w:rsid w:val="002E0DAB"/>
    <w:rsid w:val="002E0DBF"/>
    <w:rsid w:val="002E0DE8"/>
    <w:rsid w:val="002E0E72"/>
    <w:rsid w:val="002E0EB7"/>
    <w:rsid w:val="002E0EC4"/>
    <w:rsid w:val="002E0EFD"/>
    <w:rsid w:val="002E0F1B"/>
    <w:rsid w:val="002E0F5D"/>
    <w:rsid w:val="002E0F85"/>
    <w:rsid w:val="002E112D"/>
    <w:rsid w:val="002E1154"/>
    <w:rsid w:val="002E1174"/>
    <w:rsid w:val="002E11D4"/>
    <w:rsid w:val="002E1288"/>
    <w:rsid w:val="002E1289"/>
    <w:rsid w:val="002E12A6"/>
    <w:rsid w:val="002E12AE"/>
    <w:rsid w:val="002E13E8"/>
    <w:rsid w:val="002E13F3"/>
    <w:rsid w:val="002E141E"/>
    <w:rsid w:val="002E148A"/>
    <w:rsid w:val="002E153D"/>
    <w:rsid w:val="002E1616"/>
    <w:rsid w:val="002E1621"/>
    <w:rsid w:val="002E1622"/>
    <w:rsid w:val="002E165C"/>
    <w:rsid w:val="002E1695"/>
    <w:rsid w:val="002E16B3"/>
    <w:rsid w:val="002E1727"/>
    <w:rsid w:val="002E174F"/>
    <w:rsid w:val="002E177D"/>
    <w:rsid w:val="002E1831"/>
    <w:rsid w:val="002E186D"/>
    <w:rsid w:val="002E188F"/>
    <w:rsid w:val="002E18AD"/>
    <w:rsid w:val="002E18C8"/>
    <w:rsid w:val="002E1906"/>
    <w:rsid w:val="002E199D"/>
    <w:rsid w:val="002E19A4"/>
    <w:rsid w:val="002E19AF"/>
    <w:rsid w:val="002E19C1"/>
    <w:rsid w:val="002E19CA"/>
    <w:rsid w:val="002E19EF"/>
    <w:rsid w:val="002E19F2"/>
    <w:rsid w:val="002E1A27"/>
    <w:rsid w:val="002E1A85"/>
    <w:rsid w:val="002E1A8E"/>
    <w:rsid w:val="002E1AB5"/>
    <w:rsid w:val="002E1ACA"/>
    <w:rsid w:val="002E1ACB"/>
    <w:rsid w:val="002E1ACC"/>
    <w:rsid w:val="002E1ADF"/>
    <w:rsid w:val="002E1B03"/>
    <w:rsid w:val="002E1B21"/>
    <w:rsid w:val="002E1B41"/>
    <w:rsid w:val="002E1B80"/>
    <w:rsid w:val="002E1BC2"/>
    <w:rsid w:val="002E1C24"/>
    <w:rsid w:val="002E1C33"/>
    <w:rsid w:val="002E1C3C"/>
    <w:rsid w:val="002E1C78"/>
    <w:rsid w:val="002E1CF0"/>
    <w:rsid w:val="002E1D3B"/>
    <w:rsid w:val="002E1D65"/>
    <w:rsid w:val="002E1D6E"/>
    <w:rsid w:val="002E1E52"/>
    <w:rsid w:val="002E1F3E"/>
    <w:rsid w:val="002E1F98"/>
    <w:rsid w:val="002E1FA8"/>
    <w:rsid w:val="002E2111"/>
    <w:rsid w:val="002E2136"/>
    <w:rsid w:val="002E214A"/>
    <w:rsid w:val="002E216B"/>
    <w:rsid w:val="002E21BA"/>
    <w:rsid w:val="002E2208"/>
    <w:rsid w:val="002E22C0"/>
    <w:rsid w:val="002E22C1"/>
    <w:rsid w:val="002E22DA"/>
    <w:rsid w:val="002E2318"/>
    <w:rsid w:val="002E2362"/>
    <w:rsid w:val="002E23BD"/>
    <w:rsid w:val="002E2465"/>
    <w:rsid w:val="002E2472"/>
    <w:rsid w:val="002E248E"/>
    <w:rsid w:val="002E2546"/>
    <w:rsid w:val="002E2564"/>
    <w:rsid w:val="002E2569"/>
    <w:rsid w:val="002E25D1"/>
    <w:rsid w:val="002E2639"/>
    <w:rsid w:val="002E264B"/>
    <w:rsid w:val="002E2665"/>
    <w:rsid w:val="002E272F"/>
    <w:rsid w:val="002E2775"/>
    <w:rsid w:val="002E278A"/>
    <w:rsid w:val="002E27CB"/>
    <w:rsid w:val="002E27CC"/>
    <w:rsid w:val="002E27DB"/>
    <w:rsid w:val="002E289B"/>
    <w:rsid w:val="002E289F"/>
    <w:rsid w:val="002E28E0"/>
    <w:rsid w:val="002E2A8C"/>
    <w:rsid w:val="002E2A99"/>
    <w:rsid w:val="002E2AA5"/>
    <w:rsid w:val="002E2ABB"/>
    <w:rsid w:val="002E2B3D"/>
    <w:rsid w:val="002E2B46"/>
    <w:rsid w:val="002E2B70"/>
    <w:rsid w:val="002E2BC6"/>
    <w:rsid w:val="002E2BCE"/>
    <w:rsid w:val="002E2BF0"/>
    <w:rsid w:val="002E2C39"/>
    <w:rsid w:val="002E2D37"/>
    <w:rsid w:val="002E2D48"/>
    <w:rsid w:val="002E2D84"/>
    <w:rsid w:val="002E2DAE"/>
    <w:rsid w:val="002E2E22"/>
    <w:rsid w:val="002E2E23"/>
    <w:rsid w:val="002E2EDD"/>
    <w:rsid w:val="002E2EE9"/>
    <w:rsid w:val="002E2F4B"/>
    <w:rsid w:val="002E2F98"/>
    <w:rsid w:val="002E2FA4"/>
    <w:rsid w:val="002E2FF8"/>
    <w:rsid w:val="002E3008"/>
    <w:rsid w:val="002E3054"/>
    <w:rsid w:val="002E30E4"/>
    <w:rsid w:val="002E3113"/>
    <w:rsid w:val="002E314C"/>
    <w:rsid w:val="002E31A9"/>
    <w:rsid w:val="002E31C0"/>
    <w:rsid w:val="002E31EF"/>
    <w:rsid w:val="002E31F9"/>
    <w:rsid w:val="002E3223"/>
    <w:rsid w:val="002E3261"/>
    <w:rsid w:val="002E3290"/>
    <w:rsid w:val="002E32C2"/>
    <w:rsid w:val="002E32EC"/>
    <w:rsid w:val="002E3323"/>
    <w:rsid w:val="002E3381"/>
    <w:rsid w:val="002E338B"/>
    <w:rsid w:val="002E349F"/>
    <w:rsid w:val="002E34C0"/>
    <w:rsid w:val="002E3570"/>
    <w:rsid w:val="002E35E5"/>
    <w:rsid w:val="002E35F3"/>
    <w:rsid w:val="002E35F7"/>
    <w:rsid w:val="002E363B"/>
    <w:rsid w:val="002E3646"/>
    <w:rsid w:val="002E3656"/>
    <w:rsid w:val="002E367F"/>
    <w:rsid w:val="002E36E0"/>
    <w:rsid w:val="002E371B"/>
    <w:rsid w:val="002E3763"/>
    <w:rsid w:val="002E382B"/>
    <w:rsid w:val="002E3851"/>
    <w:rsid w:val="002E3858"/>
    <w:rsid w:val="002E385E"/>
    <w:rsid w:val="002E387F"/>
    <w:rsid w:val="002E3895"/>
    <w:rsid w:val="002E389B"/>
    <w:rsid w:val="002E389E"/>
    <w:rsid w:val="002E38B4"/>
    <w:rsid w:val="002E38B5"/>
    <w:rsid w:val="002E396A"/>
    <w:rsid w:val="002E3975"/>
    <w:rsid w:val="002E397F"/>
    <w:rsid w:val="002E39E4"/>
    <w:rsid w:val="002E3A04"/>
    <w:rsid w:val="002E3A70"/>
    <w:rsid w:val="002E3A80"/>
    <w:rsid w:val="002E3AC0"/>
    <w:rsid w:val="002E3AC7"/>
    <w:rsid w:val="002E3AE5"/>
    <w:rsid w:val="002E3AF0"/>
    <w:rsid w:val="002E3AF6"/>
    <w:rsid w:val="002E3B0A"/>
    <w:rsid w:val="002E3B23"/>
    <w:rsid w:val="002E3B65"/>
    <w:rsid w:val="002E3BED"/>
    <w:rsid w:val="002E3BFC"/>
    <w:rsid w:val="002E3C63"/>
    <w:rsid w:val="002E3CE2"/>
    <w:rsid w:val="002E3D37"/>
    <w:rsid w:val="002E3D55"/>
    <w:rsid w:val="002E3D93"/>
    <w:rsid w:val="002E3DC7"/>
    <w:rsid w:val="002E3E06"/>
    <w:rsid w:val="002E3E10"/>
    <w:rsid w:val="002E3F05"/>
    <w:rsid w:val="002E3F13"/>
    <w:rsid w:val="002E3F5F"/>
    <w:rsid w:val="002E3FBE"/>
    <w:rsid w:val="002E3FC3"/>
    <w:rsid w:val="002E4102"/>
    <w:rsid w:val="002E4147"/>
    <w:rsid w:val="002E41DF"/>
    <w:rsid w:val="002E4226"/>
    <w:rsid w:val="002E4318"/>
    <w:rsid w:val="002E4341"/>
    <w:rsid w:val="002E434E"/>
    <w:rsid w:val="002E4361"/>
    <w:rsid w:val="002E4366"/>
    <w:rsid w:val="002E43A8"/>
    <w:rsid w:val="002E43CE"/>
    <w:rsid w:val="002E4452"/>
    <w:rsid w:val="002E4495"/>
    <w:rsid w:val="002E4496"/>
    <w:rsid w:val="002E44A1"/>
    <w:rsid w:val="002E45C9"/>
    <w:rsid w:val="002E461C"/>
    <w:rsid w:val="002E46AB"/>
    <w:rsid w:val="002E46BD"/>
    <w:rsid w:val="002E46DD"/>
    <w:rsid w:val="002E470E"/>
    <w:rsid w:val="002E47C2"/>
    <w:rsid w:val="002E47DB"/>
    <w:rsid w:val="002E490F"/>
    <w:rsid w:val="002E49AF"/>
    <w:rsid w:val="002E49B0"/>
    <w:rsid w:val="002E4A01"/>
    <w:rsid w:val="002E4A19"/>
    <w:rsid w:val="002E4A1F"/>
    <w:rsid w:val="002E4A27"/>
    <w:rsid w:val="002E4A2E"/>
    <w:rsid w:val="002E4AB4"/>
    <w:rsid w:val="002E4B00"/>
    <w:rsid w:val="002E4B32"/>
    <w:rsid w:val="002E4B77"/>
    <w:rsid w:val="002E4B9E"/>
    <w:rsid w:val="002E4BC6"/>
    <w:rsid w:val="002E4BD2"/>
    <w:rsid w:val="002E4BE2"/>
    <w:rsid w:val="002E4BE6"/>
    <w:rsid w:val="002E4C12"/>
    <w:rsid w:val="002E4C7E"/>
    <w:rsid w:val="002E4C81"/>
    <w:rsid w:val="002E4D55"/>
    <w:rsid w:val="002E4D85"/>
    <w:rsid w:val="002E4D8E"/>
    <w:rsid w:val="002E4D9C"/>
    <w:rsid w:val="002E4DAD"/>
    <w:rsid w:val="002E4DC9"/>
    <w:rsid w:val="002E4DDF"/>
    <w:rsid w:val="002E4EEC"/>
    <w:rsid w:val="002E4F5B"/>
    <w:rsid w:val="002E5037"/>
    <w:rsid w:val="002E5047"/>
    <w:rsid w:val="002E5090"/>
    <w:rsid w:val="002E5096"/>
    <w:rsid w:val="002E50F7"/>
    <w:rsid w:val="002E510B"/>
    <w:rsid w:val="002E5118"/>
    <w:rsid w:val="002E516A"/>
    <w:rsid w:val="002E5199"/>
    <w:rsid w:val="002E51AC"/>
    <w:rsid w:val="002E523E"/>
    <w:rsid w:val="002E5246"/>
    <w:rsid w:val="002E52C0"/>
    <w:rsid w:val="002E530B"/>
    <w:rsid w:val="002E535D"/>
    <w:rsid w:val="002E536B"/>
    <w:rsid w:val="002E536E"/>
    <w:rsid w:val="002E5371"/>
    <w:rsid w:val="002E53F6"/>
    <w:rsid w:val="002E540E"/>
    <w:rsid w:val="002E5417"/>
    <w:rsid w:val="002E5498"/>
    <w:rsid w:val="002E54A0"/>
    <w:rsid w:val="002E54E5"/>
    <w:rsid w:val="002E5560"/>
    <w:rsid w:val="002E5561"/>
    <w:rsid w:val="002E5587"/>
    <w:rsid w:val="002E55CD"/>
    <w:rsid w:val="002E5699"/>
    <w:rsid w:val="002E56FF"/>
    <w:rsid w:val="002E573B"/>
    <w:rsid w:val="002E5781"/>
    <w:rsid w:val="002E57A4"/>
    <w:rsid w:val="002E57CC"/>
    <w:rsid w:val="002E5806"/>
    <w:rsid w:val="002E5878"/>
    <w:rsid w:val="002E5894"/>
    <w:rsid w:val="002E59CA"/>
    <w:rsid w:val="002E5AB4"/>
    <w:rsid w:val="002E5C33"/>
    <w:rsid w:val="002E5C43"/>
    <w:rsid w:val="002E5C5E"/>
    <w:rsid w:val="002E5D66"/>
    <w:rsid w:val="002E5DC2"/>
    <w:rsid w:val="002E5DC5"/>
    <w:rsid w:val="002E5DCB"/>
    <w:rsid w:val="002E5E18"/>
    <w:rsid w:val="002E5F10"/>
    <w:rsid w:val="002E5F27"/>
    <w:rsid w:val="002E5FA5"/>
    <w:rsid w:val="002E5FCE"/>
    <w:rsid w:val="002E5FD0"/>
    <w:rsid w:val="002E5FE5"/>
    <w:rsid w:val="002E5FEC"/>
    <w:rsid w:val="002E600F"/>
    <w:rsid w:val="002E605E"/>
    <w:rsid w:val="002E6073"/>
    <w:rsid w:val="002E60AA"/>
    <w:rsid w:val="002E60BC"/>
    <w:rsid w:val="002E610F"/>
    <w:rsid w:val="002E6153"/>
    <w:rsid w:val="002E6238"/>
    <w:rsid w:val="002E6267"/>
    <w:rsid w:val="002E62A9"/>
    <w:rsid w:val="002E62EB"/>
    <w:rsid w:val="002E6312"/>
    <w:rsid w:val="002E642D"/>
    <w:rsid w:val="002E6446"/>
    <w:rsid w:val="002E644F"/>
    <w:rsid w:val="002E652A"/>
    <w:rsid w:val="002E656D"/>
    <w:rsid w:val="002E6572"/>
    <w:rsid w:val="002E657D"/>
    <w:rsid w:val="002E65A7"/>
    <w:rsid w:val="002E6634"/>
    <w:rsid w:val="002E6737"/>
    <w:rsid w:val="002E673C"/>
    <w:rsid w:val="002E6755"/>
    <w:rsid w:val="002E6788"/>
    <w:rsid w:val="002E678C"/>
    <w:rsid w:val="002E67CD"/>
    <w:rsid w:val="002E6857"/>
    <w:rsid w:val="002E687B"/>
    <w:rsid w:val="002E6882"/>
    <w:rsid w:val="002E68E0"/>
    <w:rsid w:val="002E68ED"/>
    <w:rsid w:val="002E695C"/>
    <w:rsid w:val="002E696E"/>
    <w:rsid w:val="002E699F"/>
    <w:rsid w:val="002E69B5"/>
    <w:rsid w:val="002E69C5"/>
    <w:rsid w:val="002E6A58"/>
    <w:rsid w:val="002E6A5B"/>
    <w:rsid w:val="002E6ABC"/>
    <w:rsid w:val="002E6AD5"/>
    <w:rsid w:val="002E6AE4"/>
    <w:rsid w:val="002E6B6A"/>
    <w:rsid w:val="002E6BA5"/>
    <w:rsid w:val="002E6BAE"/>
    <w:rsid w:val="002E6BCA"/>
    <w:rsid w:val="002E6C0C"/>
    <w:rsid w:val="002E6C1C"/>
    <w:rsid w:val="002E6C2B"/>
    <w:rsid w:val="002E6CB4"/>
    <w:rsid w:val="002E6D30"/>
    <w:rsid w:val="002E6DFA"/>
    <w:rsid w:val="002E6E5B"/>
    <w:rsid w:val="002E6E5E"/>
    <w:rsid w:val="002E6F42"/>
    <w:rsid w:val="002E6FD7"/>
    <w:rsid w:val="002E7025"/>
    <w:rsid w:val="002E7037"/>
    <w:rsid w:val="002E7063"/>
    <w:rsid w:val="002E7084"/>
    <w:rsid w:val="002E709F"/>
    <w:rsid w:val="002E7172"/>
    <w:rsid w:val="002E717E"/>
    <w:rsid w:val="002E71CD"/>
    <w:rsid w:val="002E71F3"/>
    <w:rsid w:val="002E722A"/>
    <w:rsid w:val="002E7243"/>
    <w:rsid w:val="002E735D"/>
    <w:rsid w:val="002E7398"/>
    <w:rsid w:val="002E739B"/>
    <w:rsid w:val="002E73A6"/>
    <w:rsid w:val="002E73C8"/>
    <w:rsid w:val="002E73F3"/>
    <w:rsid w:val="002E740A"/>
    <w:rsid w:val="002E7456"/>
    <w:rsid w:val="002E745F"/>
    <w:rsid w:val="002E7462"/>
    <w:rsid w:val="002E7478"/>
    <w:rsid w:val="002E74F8"/>
    <w:rsid w:val="002E74FD"/>
    <w:rsid w:val="002E753E"/>
    <w:rsid w:val="002E7575"/>
    <w:rsid w:val="002E7597"/>
    <w:rsid w:val="002E759A"/>
    <w:rsid w:val="002E75BD"/>
    <w:rsid w:val="002E75C9"/>
    <w:rsid w:val="002E7679"/>
    <w:rsid w:val="002E76D6"/>
    <w:rsid w:val="002E76F4"/>
    <w:rsid w:val="002E772C"/>
    <w:rsid w:val="002E776C"/>
    <w:rsid w:val="002E77B9"/>
    <w:rsid w:val="002E77FA"/>
    <w:rsid w:val="002E7827"/>
    <w:rsid w:val="002E7846"/>
    <w:rsid w:val="002E7888"/>
    <w:rsid w:val="002E793C"/>
    <w:rsid w:val="002E7942"/>
    <w:rsid w:val="002E79B4"/>
    <w:rsid w:val="002E79CE"/>
    <w:rsid w:val="002E7A98"/>
    <w:rsid w:val="002E7AE3"/>
    <w:rsid w:val="002E7B35"/>
    <w:rsid w:val="002E7B97"/>
    <w:rsid w:val="002E7BE6"/>
    <w:rsid w:val="002E7C54"/>
    <w:rsid w:val="002E7C61"/>
    <w:rsid w:val="002E7CF4"/>
    <w:rsid w:val="002E7D84"/>
    <w:rsid w:val="002E7DAA"/>
    <w:rsid w:val="002E7DEC"/>
    <w:rsid w:val="002E7EB2"/>
    <w:rsid w:val="002E7ECC"/>
    <w:rsid w:val="002E7EFA"/>
    <w:rsid w:val="002E7F07"/>
    <w:rsid w:val="002E7F33"/>
    <w:rsid w:val="002E7F4B"/>
    <w:rsid w:val="002E7F6A"/>
    <w:rsid w:val="002E7FF1"/>
    <w:rsid w:val="002F001B"/>
    <w:rsid w:val="002F005D"/>
    <w:rsid w:val="002F005F"/>
    <w:rsid w:val="002F00F3"/>
    <w:rsid w:val="002F0124"/>
    <w:rsid w:val="002F013D"/>
    <w:rsid w:val="002F017C"/>
    <w:rsid w:val="002F01A3"/>
    <w:rsid w:val="002F01F2"/>
    <w:rsid w:val="002F0235"/>
    <w:rsid w:val="002F023A"/>
    <w:rsid w:val="002F0376"/>
    <w:rsid w:val="002F03A1"/>
    <w:rsid w:val="002F03E8"/>
    <w:rsid w:val="002F0448"/>
    <w:rsid w:val="002F04DC"/>
    <w:rsid w:val="002F0519"/>
    <w:rsid w:val="002F052B"/>
    <w:rsid w:val="002F0591"/>
    <w:rsid w:val="002F05B1"/>
    <w:rsid w:val="002F05E2"/>
    <w:rsid w:val="002F05FA"/>
    <w:rsid w:val="002F0612"/>
    <w:rsid w:val="002F061D"/>
    <w:rsid w:val="002F0643"/>
    <w:rsid w:val="002F069D"/>
    <w:rsid w:val="002F074C"/>
    <w:rsid w:val="002F0793"/>
    <w:rsid w:val="002F0870"/>
    <w:rsid w:val="002F0871"/>
    <w:rsid w:val="002F090A"/>
    <w:rsid w:val="002F09C2"/>
    <w:rsid w:val="002F09D0"/>
    <w:rsid w:val="002F0A73"/>
    <w:rsid w:val="002F0A84"/>
    <w:rsid w:val="002F0A9C"/>
    <w:rsid w:val="002F0AC2"/>
    <w:rsid w:val="002F0AE7"/>
    <w:rsid w:val="002F0B44"/>
    <w:rsid w:val="002F0BA9"/>
    <w:rsid w:val="002F0C75"/>
    <w:rsid w:val="002F0C87"/>
    <w:rsid w:val="002F0D4A"/>
    <w:rsid w:val="002F0D71"/>
    <w:rsid w:val="002F0D95"/>
    <w:rsid w:val="002F0DDB"/>
    <w:rsid w:val="002F0DE5"/>
    <w:rsid w:val="002F0E16"/>
    <w:rsid w:val="002F0E3B"/>
    <w:rsid w:val="002F0E5D"/>
    <w:rsid w:val="002F0E6B"/>
    <w:rsid w:val="002F0E7E"/>
    <w:rsid w:val="002F0E97"/>
    <w:rsid w:val="002F0EC8"/>
    <w:rsid w:val="002F0F57"/>
    <w:rsid w:val="002F0F58"/>
    <w:rsid w:val="002F0F71"/>
    <w:rsid w:val="002F0F74"/>
    <w:rsid w:val="002F0F83"/>
    <w:rsid w:val="002F0FC0"/>
    <w:rsid w:val="002F0FE2"/>
    <w:rsid w:val="002F1087"/>
    <w:rsid w:val="002F10B9"/>
    <w:rsid w:val="002F11C1"/>
    <w:rsid w:val="002F11E0"/>
    <w:rsid w:val="002F1212"/>
    <w:rsid w:val="002F123E"/>
    <w:rsid w:val="002F1373"/>
    <w:rsid w:val="002F1395"/>
    <w:rsid w:val="002F13B0"/>
    <w:rsid w:val="002F13B1"/>
    <w:rsid w:val="002F144A"/>
    <w:rsid w:val="002F148E"/>
    <w:rsid w:val="002F14BF"/>
    <w:rsid w:val="002F14F1"/>
    <w:rsid w:val="002F1532"/>
    <w:rsid w:val="002F15C2"/>
    <w:rsid w:val="002F15D0"/>
    <w:rsid w:val="002F1629"/>
    <w:rsid w:val="002F1639"/>
    <w:rsid w:val="002F16BA"/>
    <w:rsid w:val="002F1752"/>
    <w:rsid w:val="002F179F"/>
    <w:rsid w:val="002F183D"/>
    <w:rsid w:val="002F1895"/>
    <w:rsid w:val="002F1897"/>
    <w:rsid w:val="002F18DB"/>
    <w:rsid w:val="002F18EA"/>
    <w:rsid w:val="002F1960"/>
    <w:rsid w:val="002F198D"/>
    <w:rsid w:val="002F19A4"/>
    <w:rsid w:val="002F19B1"/>
    <w:rsid w:val="002F19E2"/>
    <w:rsid w:val="002F1A3D"/>
    <w:rsid w:val="002F1B45"/>
    <w:rsid w:val="002F1B56"/>
    <w:rsid w:val="002F1BB6"/>
    <w:rsid w:val="002F1BF5"/>
    <w:rsid w:val="002F1C6C"/>
    <w:rsid w:val="002F1C8F"/>
    <w:rsid w:val="002F1CA1"/>
    <w:rsid w:val="002F1CCF"/>
    <w:rsid w:val="002F1D5D"/>
    <w:rsid w:val="002F1DB3"/>
    <w:rsid w:val="002F1E4C"/>
    <w:rsid w:val="002F1E6C"/>
    <w:rsid w:val="002F1E98"/>
    <w:rsid w:val="002F1EB6"/>
    <w:rsid w:val="002F1EDD"/>
    <w:rsid w:val="002F1EED"/>
    <w:rsid w:val="002F1EFF"/>
    <w:rsid w:val="002F1F04"/>
    <w:rsid w:val="002F1F1E"/>
    <w:rsid w:val="002F1F57"/>
    <w:rsid w:val="002F1FC3"/>
    <w:rsid w:val="002F1FD0"/>
    <w:rsid w:val="002F2000"/>
    <w:rsid w:val="002F207F"/>
    <w:rsid w:val="002F20DA"/>
    <w:rsid w:val="002F21C4"/>
    <w:rsid w:val="002F21F5"/>
    <w:rsid w:val="002F2202"/>
    <w:rsid w:val="002F220A"/>
    <w:rsid w:val="002F2265"/>
    <w:rsid w:val="002F226B"/>
    <w:rsid w:val="002F228B"/>
    <w:rsid w:val="002F22A7"/>
    <w:rsid w:val="002F22F5"/>
    <w:rsid w:val="002F2309"/>
    <w:rsid w:val="002F23A3"/>
    <w:rsid w:val="002F23C8"/>
    <w:rsid w:val="002F23EA"/>
    <w:rsid w:val="002F23F7"/>
    <w:rsid w:val="002F240E"/>
    <w:rsid w:val="002F2430"/>
    <w:rsid w:val="002F2446"/>
    <w:rsid w:val="002F246A"/>
    <w:rsid w:val="002F24E1"/>
    <w:rsid w:val="002F251D"/>
    <w:rsid w:val="002F2552"/>
    <w:rsid w:val="002F2569"/>
    <w:rsid w:val="002F25C2"/>
    <w:rsid w:val="002F25F8"/>
    <w:rsid w:val="002F264F"/>
    <w:rsid w:val="002F26E6"/>
    <w:rsid w:val="002F26FF"/>
    <w:rsid w:val="002F273C"/>
    <w:rsid w:val="002F2775"/>
    <w:rsid w:val="002F27AC"/>
    <w:rsid w:val="002F2827"/>
    <w:rsid w:val="002F286A"/>
    <w:rsid w:val="002F28C2"/>
    <w:rsid w:val="002F2958"/>
    <w:rsid w:val="002F29D6"/>
    <w:rsid w:val="002F29FF"/>
    <w:rsid w:val="002F2ABB"/>
    <w:rsid w:val="002F2AF3"/>
    <w:rsid w:val="002F2BAC"/>
    <w:rsid w:val="002F2C4B"/>
    <w:rsid w:val="002F2C57"/>
    <w:rsid w:val="002F2C9D"/>
    <w:rsid w:val="002F2CE1"/>
    <w:rsid w:val="002F2CF8"/>
    <w:rsid w:val="002F2DB6"/>
    <w:rsid w:val="002F2E50"/>
    <w:rsid w:val="002F2E95"/>
    <w:rsid w:val="002F2F5D"/>
    <w:rsid w:val="002F2F71"/>
    <w:rsid w:val="002F2F75"/>
    <w:rsid w:val="002F2FBD"/>
    <w:rsid w:val="002F2FEE"/>
    <w:rsid w:val="002F3065"/>
    <w:rsid w:val="002F31BC"/>
    <w:rsid w:val="002F31C3"/>
    <w:rsid w:val="002F3223"/>
    <w:rsid w:val="002F3245"/>
    <w:rsid w:val="002F3258"/>
    <w:rsid w:val="002F327F"/>
    <w:rsid w:val="002F3280"/>
    <w:rsid w:val="002F32B2"/>
    <w:rsid w:val="002F333C"/>
    <w:rsid w:val="002F3349"/>
    <w:rsid w:val="002F3425"/>
    <w:rsid w:val="002F3426"/>
    <w:rsid w:val="002F3439"/>
    <w:rsid w:val="002F3447"/>
    <w:rsid w:val="002F34E5"/>
    <w:rsid w:val="002F3503"/>
    <w:rsid w:val="002F3562"/>
    <w:rsid w:val="002F3588"/>
    <w:rsid w:val="002F359B"/>
    <w:rsid w:val="002F35A2"/>
    <w:rsid w:val="002F35F5"/>
    <w:rsid w:val="002F364E"/>
    <w:rsid w:val="002F3653"/>
    <w:rsid w:val="002F3692"/>
    <w:rsid w:val="002F36AE"/>
    <w:rsid w:val="002F36CB"/>
    <w:rsid w:val="002F3717"/>
    <w:rsid w:val="002F3731"/>
    <w:rsid w:val="002F3762"/>
    <w:rsid w:val="002F378E"/>
    <w:rsid w:val="002F37A9"/>
    <w:rsid w:val="002F37B6"/>
    <w:rsid w:val="002F37DC"/>
    <w:rsid w:val="002F37FB"/>
    <w:rsid w:val="002F3882"/>
    <w:rsid w:val="002F389E"/>
    <w:rsid w:val="002F38DA"/>
    <w:rsid w:val="002F38DE"/>
    <w:rsid w:val="002F392B"/>
    <w:rsid w:val="002F3955"/>
    <w:rsid w:val="002F39C5"/>
    <w:rsid w:val="002F39D0"/>
    <w:rsid w:val="002F3A0C"/>
    <w:rsid w:val="002F3A75"/>
    <w:rsid w:val="002F3A79"/>
    <w:rsid w:val="002F3ABF"/>
    <w:rsid w:val="002F3ACE"/>
    <w:rsid w:val="002F3B29"/>
    <w:rsid w:val="002F3B54"/>
    <w:rsid w:val="002F3B98"/>
    <w:rsid w:val="002F3BE9"/>
    <w:rsid w:val="002F3BED"/>
    <w:rsid w:val="002F3C53"/>
    <w:rsid w:val="002F3C79"/>
    <w:rsid w:val="002F3CCC"/>
    <w:rsid w:val="002F3CCE"/>
    <w:rsid w:val="002F3CFE"/>
    <w:rsid w:val="002F3D2E"/>
    <w:rsid w:val="002F3D69"/>
    <w:rsid w:val="002F3E49"/>
    <w:rsid w:val="002F3E75"/>
    <w:rsid w:val="002F3E78"/>
    <w:rsid w:val="002F3FA6"/>
    <w:rsid w:val="002F3FD4"/>
    <w:rsid w:val="002F3FF1"/>
    <w:rsid w:val="002F3FFC"/>
    <w:rsid w:val="002F4060"/>
    <w:rsid w:val="002F406D"/>
    <w:rsid w:val="002F40AC"/>
    <w:rsid w:val="002F40C6"/>
    <w:rsid w:val="002F4107"/>
    <w:rsid w:val="002F4118"/>
    <w:rsid w:val="002F412E"/>
    <w:rsid w:val="002F41D3"/>
    <w:rsid w:val="002F41E6"/>
    <w:rsid w:val="002F4235"/>
    <w:rsid w:val="002F427B"/>
    <w:rsid w:val="002F4293"/>
    <w:rsid w:val="002F42C8"/>
    <w:rsid w:val="002F43A7"/>
    <w:rsid w:val="002F43E1"/>
    <w:rsid w:val="002F43F9"/>
    <w:rsid w:val="002F441A"/>
    <w:rsid w:val="002F4432"/>
    <w:rsid w:val="002F4436"/>
    <w:rsid w:val="002F444E"/>
    <w:rsid w:val="002F44AC"/>
    <w:rsid w:val="002F455A"/>
    <w:rsid w:val="002F4572"/>
    <w:rsid w:val="002F4579"/>
    <w:rsid w:val="002F4588"/>
    <w:rsid w:val="002F45AB"/>
    <w:rsid w:val="002F4602"/>
    <w:rsid w:val="002F4636"/>
    <w:rsid w:val="002F4637"/>
    <w:rsid w:val="002F4688"/>
    <w:rsid w:val="002F468F"/>
    <w:rsid w:val="002F46AE"/>
    <w:rsid w:val="002F46C2"/>
    <w:rsid w:val="002F46C6"/>
    <w:rsid w:val="002F46D4"/>
    <w:rsid w:val="002F4724"/>
    <w:rsid w:val="002F4735"/>
    <w:rsid w:val="002F47D3"/>
    <w:rsid w:val="002F47E1"/>
    <w:rsid w:val="002F4839"/>
    <w:rsid w:val="002F4873"/>
    <w:rsid w:val="002F48B9"/>
    <w:rsid w:val="002F48EF"/>
    <w:rsid w:val="002F48FB"/>
    <w:rsid w:val="002F499C"/>
    <w:rsid w:val="002F4A46"/>
    <w:rsid w:val="002F4A54"/>
    <w:rsid w:val="002F4A5D"/>
    <w:rsid w:val="002F4A81"/>
    <w:rsid w:val="002F4A8E"/>
    <w:rsid w:val="002F4AAC"/>
    <w:rsid w:val="002F4AAF"/>
    <w:rsid w:val="002F4ACC"/>
    <w:rsid w:val="002F4B59"/>
    <w:rsid w:val="002F4BBD"/>
    <w:rsid w:val="002F4BFA"/>
    <w:rsid w:val="002F4C39"/>
    <w:rsid w:val="002F4CDE"/>
    <w:rsid w:val="002F4D7C"/>
    <w:rsid w:val="002F4D8E"/>
    <w:rsid w:val="002F4E0C"/>
    <w:rsid w:val="002F4E11"/>
    <w:rsid w:val="002F4E18"/>
    <w:rsid w:val="002F4E46"/>
    <w:rsid w:val="002F4E67"/>
    <w:rsid w:val="002F4EA9"/>
    <w:rsid w:val="002F4F9A"/>
    <w:rsid w:val="002F4FE3"/>
    <w:rsid w:val="002F5006"/>
    <w:rsid w:val="002F508E"/>
    <w:rsid w:val="002F50EC"/>
    <w:rsid w:val="002F50F5"/>
    <w:rsid w:val="002F50FA"/>
    <w:rsid w:val="002F515D"/>
    <w:rsid w:val="002F51BF"/>
    <w:rsid w:val="002F51C9"/>
    <w:rsid w:val="002F5245"/>
    <w:rsid w:val="002F525F"/>
    <w:rsid w:val="002F526E"/>
    <w:rsid w:val="002F5291"/>
    <w:rsid w:val="002F5299"/>
    <w:rsid w:val="002F531D"/>
    <w:rsid w:val="002F53F7"/>
    <w:rsid w:val="002F5423"/>
    <w:rsid w:val="002F544B"/>
    <w:rsid w:val="002F547A"/>
    <w:rsid w:val="002F5482"/>
    <w:rsid w:val="002F5489"/>
    <w:rsid w:val="002F54DE"/>
    <w:rsid w:val="002F558D"/>
    <w:rsid w:val="002F55EE"/>
    <w:rsid w:val="002F5645"/>
    <w:rsid w:val="002F5695"/>
    <w:rsid w:val="002F5703"/>
    <w:rsid w:val="002F5709"/>
    <w:rsid w:val="002F5729"/>
    <w:rsid w:val="002F5732"/>
    <w:rsid w:val="002F5764"/>
    <w:rsid w:val="002F576E"/>
    <w:rsid w:val="002F57C1"/>
    <w:rsid w:val="002F580E"/>
    <w:rsid w:val="002F5818"/>
    <w:rsid w:val="002F581E"/>
    <w:rsid w:val="002F5866"/>
    <w:rsid w:val="002F588D"/>
    <w:rsid w:val="002F594C"/>
    <w:rsid w:val="002F595D"/>
    <w:rsid w:val="002F597C"/>
    <w:rsid w:val="002F59B2"/>
    <w:rsid w:val="002F59EA"/>
    <w:rsid w:val="002F59F0"/>
    <w:rsid w:val="002F5A1C"/>
    <w:rsid w:val="002F5A75"/>
    <w:rsid w:val="002F5A8C"/>
    <w:rsid w:val="002F5AE7"/>
    <w:rsid w:val="002F5AFD"/>
    <w:rsid w:val="002F5B53"/>
    <w:rsid w:val="002F5B81"/>
    <w:rsid w:val="002F5B82"/>
    <w:rsid w:val="002F5BE3"/>
    <w:rsid w:val="002F5C32"/>
    <w:rsid w:val="002F5D55"/>
    <w:rsid w:val="002F5D69"/>
    <w:rsid w:val="002F5DAE"/>
    <w:rsid w:val="002F5DCC"/>
    <w:rsid w:val="002F5E77"/>
    <w:rsid w:val="002F5E87"/>
    <w:rsid w:val="002F5EC5"/>
    <w:rsid w:val="002F5F8D"/>
    <w:rsid w:val="002F601F"/>
    <w:rsid w:val="002F6038"/>
    <w:rsid w:val="002F606E"/>
    <w:rsid w:val="002F60B2"/>
    <w:rsid w:val="002F60B8"/>
    <w:rsid w:val="002F60C7"/>
    <w:rsid w:val="002F60CA"/>
    <w:rsid w:val="002F6113"/>
    <w:rsid w:val="002F6129"/>
    <w:rsid w:val="002F6159"/>
    <w:rsid w:val="002F6184"/>
    <w:rsid w:val="002F6187"/>
    <w:rsid w:val="002F61E3"/>
    <w:rsid w:val="002F6279"/>
    <w:rsid w:val="002F628F"/>
    <w:rsid w:val="002F630A"/>
    <w:rsid w:val="002F6348"/>
    <w:rsid w:val="002F635D"/>
    <w:rsid w:val="002F6377"/>
    <w:rsid w:val="002F63B9"/>
    <w:rsid w:val="002F63C7"/>
    <w:rsid w:val="002F642A"/>
    <w:rsid w:val="002F6484"/>
    <w:rsid w:val="002F6598"/>
    <w:rsid w:val="002F65C1"/>
    <w:rsid w:val="002F65FA"/>
    <w:rsid w:val="002F6609"/>
    <w:rsid w:val="002F6612"/>
    <w:rsid w:val="002F6660"/>
    <w:rsid w:val="002F668A"/>
    <w:rsid w:val="002F669A"/>
    <w:rsid w:val="002F671A"/>
    <w:rsid w:val="002F671D"/>
    <w:rsid w:val="002F6728"/>
    <w:rsid w:val="002F6751"/>
    <w:rsid w:val="002F67EA"/>
    <w:rsid w:val="002F6825"/>
    <w:rsid w:val="002F6834"/>
    <w:rsid w:val="002F6881"/>
    <w:rsid w:val="002F68C2"/>
    <w:rsid w:val="002F68F4"/>
    <w:rsid w:val="002F6931"/>
    <w:rsid w:val="002F693B"/>
    <w:rsid w:val="002F6973"/>
    <w:rsid w:val="002F698E"/>
    <w:rsid w:val="002F69E5"/>
    <w:rsid w:val="002F6B0E"/>
    <w:rsid w:val="002F6B4D"/>
    <w:rsid w:val="002F6B78"/>
    <w:rsid w:val="002F6B7E"/>
    <w:rsid w:val="002F6C06"/>
    <w:rsid w:val="002F6C14"/>
    <w:rsid w:val="002F6D11"/>
    <w:rsid w:val="002F6D6E"/>
    <w:rsid w:val="002F6D98"/>
    <w:rsid w:val="002F6DB9"/>
    <w:rsid w:val="002F6E83"/>
    <w:rsid w:val="002F6F5B"/>
    <w:rsid w:val="002F6F5E"/>
    <w:rsid w:val="002F6F7C"/>
    <w:rsid w:val="002F6F7D"/>
    <w:rsid w:val="002F6F80"/>
    <w:rsid w:val="002F6FA8"/>
    <w:rsid w:val="002F6FC5"/>
    <w:rsid w:val="002F7003"/>
    <w:rsid w:val="002F7014"/>
    <w:rsid w:val="002F7072"/>
    <w:rsid w:val="002F70B9"/>
    <w:rsid w:val="002F70CB"/>
    <w:rsid w:val="002F70EE"/>
    <w:rsid w:val="002F7176"/>
    <w:rsid w:val="002F7199"/>
    <w:rsid w:val="002F71A0"/>
    <w:rsid w:val="002F71D1"/>
    <w:rsid w:val="002F71D5"/>
    <w:rsid w:val="002F71DE"/>
    <w:rsid w:val="002F7206"/>
    <w:rsid w:val="002F722A"/>
    <w:rsid w:val="002F7272"/>
    <w:rsid w:val="002F72E8"/>
    <w:rsid w:val="002F7344"/>
    <w:rsid w:val="002F7385"/>
    <w:rsid w:val="002F739D"/>
    <w:rsid w:val="002F73CE"/>
    <w:rsid w:val="002F73E8"/>
    <w:rsid w:val="002F73F3"/>
    <w:rsid w:val="002F73FB"/>
    <w:rsid w:val="002F74BB"/>
    <w:rsid w:val="002F74D3"/>
    <w:rsid w:val="002F74D6"/>
    <w:rsid w:val="002F7641"/>
    <w:rsid w:val="002F768D"/>
    <w:rsid w:val="002F76B0"/>
    <w:rsid w:val="002F76CA"/>
    <w:rsid w:val="002F76D0"/>
    <w:rsid w:val="002F76F4"/>
    <w:rsid w:val="002F7723"/>
    <w:rsid w:val="002F772C"/>
    <w:rsid w:val="002F7778"/>
    <w:rsid w:val="002F7785"/>
    <w:rsid w:val="002F7798"/>
    <w:rsid w:val="002F7810"/>
    <w:rsid w:val="002F7884"/>
    <w:rsid w:val="002F788E"/>
    <w:rsid w:val="002F794E"/>
    <w:rsid w:val="002F7965"/>
    <w:rsid w:val="002F7984"/>
    <w:rsid w:val="002F79F3"/>
    <w:rsid w:val="002F7A02"/>
    <w:rsid w:val="002F7A06"/>
    <w:rsid w:val="002F7A1F"/>
    <w:rsid w:val="002F7A54"/>
    <w:rsid w:val="002F7A7E"/>
    <w:rsid w:val="002F7A7F"/>
    <w:rsid w:val="002F7A81"/>
    <w:rsid w:val="002F7AB2"/>
    <w:rsid w:val="002F7AD4"/>
    <w:rsid w:val="002F7ADF"/>
    <w:rsid w:val="002F7B4F"/>
    <w:rsid w:val="002F7B96"/>
    <w:rsid w:val="002F7BBB"/>
    <w:rsid w:val="002F7BF6"/>
    <w:rsid w:val="002F7BF7"/>
    <w:rsid w:val="002F7C1A"/>
    <w:rsid w:val="002F7C1F"/>
    <w:rsid w:val="002F7C6E"/>
    <w:rsid w:val="002F7CC3"/>
    <w:rsid w:val="002F7E0A"/>
    <w:rsid w:val="002F7E13"/>
    <w:rsid w:val="002F7E4D"/>
    <w:rsid w:val="002F7EB5"/>
    <w:rsid w:val="002F7F6C"/>
    <w:rsid w:val="002F7FB8"/>
    <w:rsid w:val="002F7FC6"/>
    <w:rsid w:val="002F7FEC"/>
    <w:rsid w:val="0030004E"/>
    <w:rsid w:val="0030005C"/>
    <w:rsid w:val="00300092"/>
    <w:rsid w:val="003000BA"/>
    <w:rsid w:val="003000C9"/>
    <w:rsid w:val="003000CD"/>
    <w:rsid w:val="00300113"/>
    <w:rsid w:val="00300122"/>
    <w:rsid w:val="0030012D"/>
    <w:rsid w:val="0030017C"/>
    <w:rsid w:val="003001A9"/>
    <w:rsid w:val="003001AA"/>
    <w:rsid w:val="003001F2"/>
    <w:rsid w:val="00300266"/>
    <w:rsid w:val="00300272"/>
    <w:rsid w:val="0030030E"/>
    <w:rsid w:val="00300333"/>
    <w:rsid w:val="003003BE"/>
    <w:rsid w:val="003003CF"/>
    <w:rsid w:val="00300419"/>
    <w:rsid w:val="0030041B"/>
    <w:rsid w:val="00300430"/>
    <w:rsid w:val="00300455"/>
    <w:rsid w:val="00300506"/>
    <w:rsid w:val="0030053F"/>
    <w:rsid w:val="00300573"/>
    <w:rsid w:val="00300574"/>
    <w:rsid w:val="00300637"/>
    <w:rsid w:val="0030063F"/>
    <w:rsid w:val="00300650"/>
    <w:rsid w:val="003006CB"/>
    <w:rsid w:val="003006E4"/>
    <w:rsid w:val="003006EE"/>
    <w:rsid w:val="003007FE"/>
    <w:rsid w:val="003008F7"/>
    <w:rsid w:val="0030098C"/>
    <w:rsid w:val="003009B8"/>
    <w:rsid w:val="00300A0D"/>
    <w:rsid w:val="00300A3B"/>
    <w:rsid w:val="00300A7C"/>
    <w:rsid w:val="00300A91"/>
    <w:rsid w:val="00300A9C"/>
    <w:rsid w:val="00300AB2"/>
    <w:rsid w:val="00300AFA"/>
    <w:rsid w:val="00300B13"/>
    <w:rsid w:val="00300B4E"/>
    <w:rsid w:val="00300B92"/>
    <w:rsid w:val="00300BC6"/>
    <w:rsid w:val="00300BE3"/>
    <w:rsid w:val="00300C70"/>
    <w:rsid w:val="00300CB2"/>
    <w:rsid w:val="00300CF6"/>
    <w:rsid w:val="00300D77"/>
    <w:rsid w:val="00300DAF"/>
    <w:rsid w:val="00300DE0"/>
    <w:rsid w:val="00300E06"/>
    <w:rsid w:val="00300E49"/>
    <w:rsid w:val="00300E6C"/>
    <w:rsid w:val="00300E73"/>
    <w:rsid w:val="00300E83"/>
    <w:rsid w:val="00300E95"/>
    <w:rsid w:val="00300EC2"/>
    <w:rsid w:val="00300ED4"/>
    <w:rsid w:val="00300F8A"/>
    <w:rsid w:val="00300FB8"/>
    <w:rsid w:val="00300FBF"/>
    <w:rsid w:val="0030105B"/>
    <w:rsid w:val="003011D0"/>
    <w:rsid w:val="0030120F"/>
    <w:rsid w:val="0030122F"/>
    <w:rsid w:val="003012A2"/>
    <w:rsid w:val="003012E6"/>
    <w:rsid w:val="0030133C"/>
    <w:rsid w:val="00301350"/>
    <w:rsid w:val="0030140D"/>
    <w:rsid w:val="00301439"/>
    <w:rsid w:val="0030143C"/>
    <w:rsid w:val="00301445"/>
    <w:rsid w:val="0030146F"/>
    <w:rsid w:val="00301489"/>
    <w:rsid w:val="0030152A"/>
    <w:rsid w:val="00301538"/>
    <w:rsid w:val="00301551"/>
    <w:rsid w:val="00301565"/>
    <w:rsid w:val="00301570"/>
    <w:rsid w:val="0030163D"/>
    <w:rsid w:val="0030169B"/>
    <w:rsid w:val="003016CB"/>
    <w:rsid w:val="0030173E"/>
    <w:rsid w:val="00301749"/>
    <w:rsid w:val="00301751"/>
    <w:rsid w:val="00301761"/>
    <w:rsid w:val="0030180B"/>
    <w:rsid w:val="0030181D"/>
    <w:rsid w:val="00301851"/>
    <w:rsid w:val="0030185D"/>
    <w:rsid w:val="00301864"/>
    <w:rsid w:val="003018B3"/>
    <w:rsid w:val="003019B0"/>
    <w:rsid w:val="003019E1"/>
    <w:rsid w:val="00301A21"/>
    <w:rsid w:val="00301A4A"/>
    <w:rsid w:val="00301A62"/>
    <w:rsid w:val="00301A77"/>
    <w:rsid w:val="00301AA0"/>
    <w:rsid w:val="00301B30"/>
    <w:rsid w:val="00301B7B"/>
    <w:rsid w:val="00301C99"/>
    <w:rsid w:val="00301C9C"/>
    <w:rsid w:val="00301D65"/>
    <w:rsid w:val="00301E72"/>
    <w:rsid w:val="00301EB0"/>
    <w:rsid w:val="00301F4C"/>
    <w:rsid w:val="00301FD6"/>
    <w:rsid w:val="00301FDD"/>
    <w:rsid w:val="00302045"/>
    <w:rsid w:val="0030209D"/>
    <w:rsid w:val="003020C5"/>
    <w:rsid w:val="0030218C"/>
    <w:rsid w:val="00302193"/>
    <w:rsid w:val="00302199"/>
    <w:rsid w:val="003021D7"/>
    <w:rsid w:val="0030220A"/>
    <w:rsid w:val="0030238E"/>
    <w:rsid w:val="00302394"/>
    <w:rsid w:val="003023A5"/>
    <w:rsid w:val="003023AC"/>
    <w:rsid w:val="003023BD"/>
    <w:rsid w:val="003023BF"/>
    <w:rsid w:val="00302427"/>
    <w:rsid w:val="00302482"/>
    <w:rsid w:val="00302519"/>
    <w:rsid w:val="00302523"/>
    <w:rsid w:val="00302553"/>
    <w:rsid w:val="00302572"/>
    <w:rsid w:val="003025BD"/>
    <w:rsid w:val="003025C3"/>
    <w:rsid w:val="00302633"/>
    <w:rsid w:val="0030268C"/>
    <w:rsid w:val="0030269A"/>
    <w:rsid w:val="003026AE"/>
    <w:rsid w:val="003026BF"/>
    <w:rsid w:val="00302731"/>
    <w:rsid w:val="00302742"/>
    <w:rsid w:val="00302743"/>
    <w:rsid w:val="00302782"/>
    <w:rsid w:val="003027B0"/>
    <w:rsid w:val="003027B9"/>
    <w:rsid w:val="00302803"/>
    <w:rsid w:val="00302815"/>
    <w:rsid w:val="00302857"/>
    <w:rsid w:val="0030289C"/>
    <w:rsid w:val="003028A1"/>
    <w:rsid w:val="003028A2"/>
    <w:rsid w:val="003028C5"/>
    <w:rsid w:val="003028EF"/>
    <w:rsid w:val="0030292E"/>
    <w:rsid w:val="00302948"/>
    <w:rsid w:val="00302950"/>
    <w:rsid w:val="003029FA"/>
    <w:rsid w:val="003029FD"/>
    <w:rsid w:val="00302A9C"/>
    <w:rsid w:val="00302AE4"/>
    <w:rsid w:val="00302AF4"/>
    <w:rsid w:val="00302B4D"/>
    <w:rsid w:val="00302B8A"/>
    <w:rsid w:val="00302B9F"/>
    <w:rsid w:val="00302BAC"/>
    <w:rsid w:val="00302C2D"/>
    <w:rsid w:val="00302C35"/>
    <w:rsid w:val="00302C42"/>
    <w:rsid w:val="00302C83"/>
    <w:rsid w:val="00302CDA"/>
    <w:rsid w:val="00302CF2"/>
    <w:rsid w:val="00302CFF"/>
    <w:rsid w:val="00302D2D"/>
    <w:rsid w:val="00302D3F"/>
    <w:rsid w:val="00302D44"/>
    <w:rsid w:val="00302DD2"/>
    <w:rsid w:val="00302E30"/>
    <w:rsid w:val="00302E72"/>
    <w:rsid w:val="00302E9D"/>
    <w:rsid w:val="00302EC9"/>
    <w:rsid w:val="00302EF5"/>
    <w:rsid w:val="00302F2C"/>
    <w:rsid w:val="00302FA2"/>
    <w:rsid w:val="00302FA9"/>
    <w:rsid w:val="00302FD0"/>
    <w:rsid w:val="00302FE3"/>
    <w:rsid w:val="00303028"/>
    <w:rsid w:val="003030C4"/>
    <w:rsid w:val="00303129"/>
    <w:rsid w:val="00303150"/>
    <w:rsid w:val="0030315D"/>
    <w:rsid w:val="00303213"/>
    <w:rsid w:val="00303224"/>
    <w:rsid w:val="00303230"/>
    <w:rsid w:val="00303261"/>
    <w:rsid w:val="003032A7"/>
    <w:rsid w:val="003032B0"/>
    <w:rsid w:val="003032F2"/>
    <w:rsid w:val="0030330E"/>
    <w:rsid w:val="00303324"/>
    <w:rsid w:val="00303331"/>
    <w:rsid w:val="00303333"/>
    <w:rsid w:val="003033EA"/>
    <w:rsid w:val="003033FF"/>
    <w:rsid w:val="0030346E"/>
    <w:rsid w:val="00303479"/>
    <w:rsid w:val="00303492"/>
    <w:rsid w:val="003034A7"/>
    <w:rsid w:val="003034C9"/>
    <w:rsid w:val="00303524"/>
    <w:rsid w:val="00303529"/>
    <w:rsid w:val="00303563"/>
    <w:rsid w:val="0030364E"/>
    <w:rsid w:val="0030366E"/>
    <w:rsid w:val="00303672"/>
    <w:rsid w:val="00303708"/>
    <w:rsid w:val="00303759"/>
    <w:rsid w:val="00303826"/>
    <w:rsid w:val="0030388E"/>
    <w:rsid w:val="003038B1"/>
    <w:rsid w:val="003038C2"/>
    <w:rsid w:val="00303907"/>
    <w:rsid w:val="0030393C"/>
    <w:rsid w:val="00303948"/>
    <w:rsid w:val="0030394F"/>
    <w:rsid w:val="00303952"/>
    <w:rsid w:val="00303959"/>
    <w:rsid w:val="00303A20"/>
    <w:rsid w:val="00303A22"/>
    <w:rsid w:val="00303ACA"/>
    <w:rsid w:val="00303ADF"/>
    <w:rsid w:val="00303B13"/>
    <w:rsid w:val="00303B23"/>
    <w:rsid w:val="00303B3A"/>
    <w:rsid w:val="00303B5D"/>
    <w:rsid w:val="00303B73"/>
    <w:rsid w:val="00303B8A"/>
    <w:rsid w:val="00303BD7"/>
    <w:rsid w:val="00303BDA"/>
    <w:rsid w:val="00303BEC"/>
    <w:rsid w:val="00303C20"/>
    <w:rsid w:val="00303C77"/>
    <w:rsid w:val="00303C82"/>
    <w:rsid w:val="00303CA6"/>
    <w:rsid w:val="00303CB1"/>
    <w:rsid w:val="00303D1C"/>
    <w:rsid w:val="00303D1F"/>
    <w:rsid w:val="00303D3B"/>
    <w:rsid w:val="00303DF0"/>
    <w:rsid w:val="00303DF3"/>
    <w:rsid w:val="00303E11"/>
    <w:rsid w:val="00303E47"/>
    <w:rsid w:val="00303E60"/>
    <w:rsid w:val="00303E9C"/>
    <w:rsid w:val="00303EA1"/>
    <w:rsid w:val="00303EB3"/>
    <w:rsid w:val="00303EE6"/>
    <w:rsid w:val="00303FD8"/>
    <w:rsid w:val="00303FF0"/>
    <w:rsid w:val="00304067"/>
    <w:rsid w:val="00304097"/>
    <w:rsid w:val="003040A6"/>
    <w:rsid w:val="003040C2"/>
    <w:rsid w:val="003040D0"/>
    <w:rsid w:val="003040E6"/>
    <w:rsid w:val="00304139"/>
    <w:rsid w:val="00304149"/>
    <w:rsid w:val="0030417C"/>
    <w:rsid w:val="003041B6"/>
    <w:rsid w:val="003041DD"/>
    <w:rsid w:val="003041E8"/>
    <w:rsid w:val="0030423E"/>
    <w:rsid w:val="0030427B"/>
    <w:rsid w:val="00304304"/>
    <w:rsid w:val="00304324"/>
    <w:rsid w:val="00304325"/>
    <w:rsid w:val="0030439C"/>
    <w:rsid w:val="0030444D"/>
    <w:rsid w:val="003044B5"/>
    <w:rsid w:val="003044B7"/>
    <w:rsid w:val="003044BA"/>
    <w:rsid w:val="003044BD"/>
    <w:rsid w:val="003044DD"/>
    <w:rsid w:val="00304587"/>
    <w:rsid w:val="00304656"/>
    <w:rsid w:val="00304685"/>
    <w:rsid w:val="003046A1"/>
    <w:rsid w:val="003046CE"/>
    <w:rsid w:val="00304722"/>
    <w:rsid w:val="003047A6"/>
    <w:rsid w:val="00304880"/>
    <w:rsid w:val="003048D7"/>
    <w:rsid w:val="0030490F"/>
    <w:rsid w:val="003049D0"/>
    <w:rsid w:val="00304A3D"/>
    <w:rsid w:val="00304AA6"/>
    <w:rsid w:val="00304AF6"/>
    <w:rsid w:val="00304B89"/>
    <w:rsid w:val="00304BB8"/>
    <w:rsid w:val="00304BC9"/>
    <w:rsid w:val="00304BF1"/>
    <w:rsid w:val="00304C63"/>
    <w:rsid w:val="00304C90"/>
    <w:rsid w:val="00304CA9"/>
    <w:rsid w:val="00304CAE"/>
    <w:rsid w:val="00304CD2"/>
    <w:rsid w:val="00304CE9"/>
    <w:rsid w:val="00304D09"/>
    <w:rsid w:val="00304D1C"/>
    <w:rsid w:val="00304D5E"/>
    <w:rsid w:val="00304D9C"/>
    <w:rsid w:val="00304DB7"/>
    <w:rsid w:val="00304DBD"/>
    <w:rsid w:val="00304E65"/>
    <w:rsid w:val="00304E98"/>
    <w:rsid w:val="00304EA7"/>
    <w:rsid w:val="00304ECE"/>
    <w:rsid w:val="00304ED0"/>
    <w:rsid w:val="00304F0D"/>
    <w:rsid w:val="00304F6E"/>
    <w:rsid w:val="00304FAD"/>
    <w:rsid w:val="00304FFA"/>
    <w:rsid w:val="00304FFC"/>
    <w:rsid w:val="00305054"/>
    <w:rsid w:val="00305119"/>
    <w:rsid w:val="00305176"/>
    <w:rsid w:val="0030519E"/>
    <w:rsid w:val="003051C5"/>
    <w:rsid w:val="00305237"/>
    <w:rsid w:val="00305256"/>
    <w:rsid w:val="0030525B"/>
    <w:rsid w:val="0030529C"/>
    <w:rsid w:val="0030529F"/>
    <w:rsid w:val="003053A7"/>
    <w:rsid w:val="003053D3"/>
    <w:rsid w:val="00305449"/>
    <w:rsid w:val="003054C1"/>
    <w:rsid w:val="003054FA"/>
    <w:rsid w:val="00305500"/>
    <w:rsid w:val="003055CF"/>
    <w:rsid w:val="003055E4"/>
    <w:rsid w:val="003055E7"/>
    <w:rsid w:val="003055F5"/>
    <w:rsid w:val="00305645"/>
    <w:rsid w:val="00305675"/>
    <w:rsid w:val="0030569C"/>
    <w:rsid w:val="003056FA"/>
    <w:rsid w:val="0030572F"/>
    <w:rsid w:val="0030581B"/>
    <w:rsid w:val="0030585F"/>
    <w:rsid w:val="0030586A"/>
    <w:rsid w:val="003058A2"/>
    <w:rsid w:val="0030592C"/>
    <w:rsid w:val="0030592F"/>
    <w:rsid w:val="00305942"/>
    <w:rsid w:val="00305995"/>
    <w:rsid w:val="003059C8"/>
    <w:rsid w:val="003059FF"/>
    <w:rsid w:val="00305A60"/>
    <w:rsid w:val="00305A68"/>
    <w:rsid w:val="00305A6E"/>
    <w:rsid w:val="00305AA1"/>
    <w:rsid w:val="00305ABA"/>
    <w:rsid w:val="00305AE2"/>
    <w:rsid w:val="00305AFC"/>
    <w:rsid w:val="00305B55"/>
    <w:rsid w:val="00305B88"/>
    <w:rsid w:val="00305BA8"/>
    <w:rsid w:val="00305C02"/>
    <w:rsid w:val="00305D72"/>
    <w:rsid w:val="00305D76"/>
    <w:rsid w:val="00305D95"/>
    <w:rsid w:val="00305DDC"/>
    <w:rsid w:val="00305F25"/>
    <w:rsid w:val="00305F5C"/>
    <w:rsid w:val="00305F77"/>
    <w:rsid w:val="00305F7E"/>
    <w:rsid w:val="00305FEA"/>
    <w:rsid w:val="00306008"/>
    <w:rsid w:val="00306016"/>
    <w:rsid w:val="00306128"/>
    <w:rsid w:val="0030616A"/>
    <w:rsid w:val="003061C6"/>
    <w:rsid w:val="0030624D"/>
    <w:rsid w:val="00306294"/>
    <w:rsid w:val="00306298"/>
    <w:rsid w:val="003062C0"/>
    <w:rsid w:val="0030631B"/>
    <w:rsid w:val="00306360"/>
    <w:rsid w:val="00306366"/>
    <w:rsid w:val="00306439"/>
    <w:rsid w:val="0030643F"/>
    <w:rsid w:val="00306443"/>
    <w:rsid w:val="00306490"/>
    <w:rsid w:val="0030649C"/>
    <w:rsid w:val="003064BE"/>
    <w:rsid w:val="003064C8"/>
    <w:rsid w:val="003065D2"/>
    <w:rsid w:val="003065E9"/>
    <w:rsid w:val="00306607"/>
    <w:rsid w:val="00306684"/>
    <w:rsid w:val="003066AD"/>
    <w:rsid w:val="003066D3"/>
    <w:rsid w:val="003066D8"/>
    <w:rsid w:val="00306729"/>
    <w:rsid w:val="0030674A"/>
    <w:rsid w:val="00306775"/>
    <w:rsid w:val="003067AC"/>
    <w:rsid w:val="003067CB"/>
    <w:rsid w:val="003067CF"/>
    <w:rsid w:val="00306804"/>
    <w:rsid w:val="00306842"/>
    <w:rsid w:val="00306846"/>
    <w:rsid w:val="003068A2"/>
    <w:rsid w:val="003068B0"/>
    <w:rsid w:val="00306933"/>
    <w:rsid w:val="00306976"/>
    <w:rsid w:val="0030697B"/>
    <w:rsid w:val="003069E3"/>
    <w:rsid w:val="003069FD"/>
    <w:rsid w:val="00306A9A"/>
    <w:rsid w:val="00306AFD"/>
    <w:rsid w:val="00306AFF"/>
    <w:rsid w:val="00306B82"/>
    <w:rsid w:val="00306D05"/>
    <w:rsid w:val="00306DDE"/>
    <w:rsid w:val="00306E43"/>
    <w:rsid w:val="00306E4B"/>
    <w:rsid w:val="00306EAA"/>
    <w:rsid w:val="00306EC8"/>
    <w:rsid w:val="00306ECB"/>
    <w:rsid w:val="00306EE7"/>
    <w:rsid w:val="00306F84"/>
    <w:rsid w:val="00306F9C"/>
    <w:rsid w:val="00306FD8"/>
    <w:rsid w:val="00307010"/>
    <w:rsid w:val="0030702B"/>
    <w:rsid w:val="00307037"/>
    <w:rsid w:val="00307155"/>
    <w:rsid w:val="0030716B"/>
    <w:rsid w:val="00307174"/>
    <w:rsid w:val="00307231"/>
    <w:rsid w:val="00307269"/>
    <w:rsid w:val="003072A3"/>
    <w:rsid w:val="003072BE"/>
    <w:rsid w:val="003072D4"/>
    <w:rsid w:val="003072DB"/>
    <w:rsid w:val="0030733D"/>
    <w:rsid w:val="0030736A"/>
    <w:rsid w:val="003073A2"/>
    <w:rsid w:val="003073AC"/>
    <w:rsid w:val="003073EF"/>
    <w:rsid w:val="0030745A"/>
    <w:rsid w:val="0030746E"/>
    <w:rsid w:val="0030747D"/>
    <w:rsid w:val="00307555"/>
    <w:rsid w:val="00307559"/>
    <w:rsid w:val="0030757C"/>
    <w:rsid w:val="00307603"/>
    <w:rsid w:val="0030772D"/>
    <w:rsid w:val="00307733"/>
    <w:rsid w:val="0030775B"/>
    <w:rsid w:val="0030780C"/>
    <w:rsid w:val="00307846"/>
    <w:rsid w:val="003078A0"/>
    <w:rsid w:val="003078F0"/>
    <w:rsid w:val="003079C3"/>
    <w:rsid w:val="003079DF"/>
    <w:rsid w:val="00307A17"/>
    <w:rsid w:val="00307A24"/>
    <w:rsid w:val="00307AA2"/>
    <w:rsid w:val="00307ACA"/>
    <w:rsid w:val="00307ADD"/>
    <w:rsid w:val="00307AF8"/>
    <w:rsid w:val="00307B1E"/>
    <w:rsid w:val="00307B20"/>
    <w:rsid w:val="00307BDD"/>
    <w:rsid w:val="00307C47"/>
    <w:rsid w:val="00307CB6"/>
    <w:rsid w:val="00307CC0"/>
    <w:rsid w:val="00307CF3"/>
    <w:rsid w:val="00307D6A"/>
    <w:rsid w:val="00307DF5"/>
    <w:rsid w:val="00307E7C"/>
    <w:rsid w:val="00307E7F"/>
    <w:rsid w:val="00307EDF"/>
    <w:rsid w:val="00307EF7"/>
    <w:rsid w:val="00307F09"/>
    <w:rsid w:val="00307F2D"/>
    <w:rsid w:val="00307F86"/>
    <w:rsid w:val="00307FBA"/>
    <w:rsid w:val="00307FD2"/>
    <w:rsid w:val="00307FDA"/>
    <w:rsid w:val="00307FEF"/>
    <w:rsid w:val="00307FF8"/>
    <w:rsid w:val="00310039"/>
    <w:rsid w:val="0031009E"/>
    <w:rsid w:val="003100B0"/>
    <w:rsid w:val="003100EB"/>
    <w:rsid w:val="0031010C"/>
    <w:rsid w:val="00310156"/>
    <w:rsid w:val="003101CC"/>
    <w:rsid w:val="00310213"/>
    <w:rsid w:val="0031022A"/>
    <w:rsid w:val="0031026D"/>
    <w:rsid w:val="0031029F"/>
    <w:rsid w:val="00310357"/>
    <w:rsid w:val="00310455"/>
    <w:rsid w:val="0031049E"/>
    <w:rsid w:val="003104C0"/>
    <w:rsid w:val="00310504"/>
    <w:rsid w:val="00310509"/>
    <w:rsid w:val="0031053E"/>
    <w:rsid w:val="00310547"/>
    <w:rsid w:val="003105BE"/>
    <w:rsid w:val="0031060A"/>
    <w:rsid w:val="00310650"/>
    <w:rsid w:val="00310733"/>
    <w:rsid w:val="00310781"/>
    <w:rsid w:val="003107B3"/>
    <w:rsid w:val="003107C6"/>
    <w:rsid w:val="003107CE"/>
    <w:rsid w:val="00310802"/>
    <w:rsid w:val="0031082D"/>
    <w:rsid w:val="00310879"/>
    <w:rsid w:val="003108B2"/>
    <w:rsid w:val="003108C4"/>
    <w:rsid w:val="00310919"/>
    <w:rsid w:val="0031094C"/>
    <w:rsid w:val="00310967"/>
    <w:rsid w:val="00310975"/>
    <w:rsid w:val="003109EC"/>
    <w:rsid w:val="003109FC"/>
    <w:rsid w:val="00310A11"/>
    <w:rsid w:val="00310A1D"/>
    <w:rsid w:val="00310A77"/>
    <w:rsid w:val="00310AAB"/>
    <w:rsid w:val="00310AAC"/>
    <w:rsid w:val="00310AB2"/>
    <w:rsid w:val="00310AB6"/>
    <w:rsid w:val="00310AB7"/>
    <w:rsid w:val="00310AC3"/>
    <w:rsid w:val="00310B02"/>
    <w:rsid w:val="00310B3C"/>
    <w:rsid w:val="00310B77"/>
    <w:rsid w:val="00310BE7"/>
    <w:rsid w:val="00310BEB"/>
    <w:rsid w:val="00310C10"/>
    <w:rsid w:val="00310C4A"/>
    <w:rsid w:val="00310DBA"/>
    <w:rsid w:val="00310DC9"/>
    <w:rsid w:val="00310E17"/>
    <w:rsid w:val="00310E43"/>
    <w:rsid w:val="00310E4A"/>
    <w:rsid w:val="00310E6E"/>
    <w:rsid w:val="00310E71"/>
    <w:rsid w:val="00310ECA"/>
    <w:rsid w:val="00310EE3"/>
    <w:rsid w:val="00310EEE"/>
    <w:rsid w:val="00310EF0"/>
    <w:rsid w:val="00310EF5"/>
    <w:rsid w:val="00310F5B"/>
    <w:rsid w:val="00310F5F"/>
    <w:rsid w:val="00310F6B"/>
    <w:rsid w:val="00310FA0"/>
    <w:rsid w:val="00311029"/>
    <w:rsid w:val="00311167"/>
    <w:rsid w:val="00311181"/>
    <w:rsid w:val="00311190"/>
    <w:rsid w:val="003111F0"/>
    <w:rsid w:val="0031128E"/>
    <w:rsid w:val="0031129B"/>
    <w:rsid w:val="00311336"/>
    <w:rsid w:val="00311376"/>
    <w:rsid w:val="0031137E"/>
    <w:rsid w:val="00311395"/>
    <w:rsid w:val="003113B8"/>
    <w:rsid w:val="003113D7"/>
    <w:rsid w:val="00311411"/>
    <w:rsid w:val="0031141D"/>
    <w:rsid w:val="00311421"/>
    <w:rsid w:val="0031150A"/>
    <w:rsid w:val="00311519"/>
    <w:rsid w:val="00311529"/>
    <w:rsid w:val="0031155E"/>
    <w:rsid w:val="00311581"/>
    <w:rsid w:val="003115C7"/>
    <w:rsid w:val="00311600"/>
    <w:rsid w:val="0031167B"/>
    <w:rsid w:val="0031167C"/>
    <w:rsid w:val="0031168C"/>
    <w:rsid w:val="003116D9"/>
    <w:rsid w:val="00311715"/>
    <w:rsid w:val="00311781"/>
    <w:rsid w:val="00311782"/>
    <w:rsid w:val="00311789"/>
    <w:rsid w:val="0031179D"/>
    <w:rsid w:val="003117BA"/>
    <w:rsid w:val="00311806"/>
    <w:rsid w:val="00311885"/>
    <w:rsid w:val="003118C9"/>
    <w:rsid w:val="003118DC"/>
    <w:rsid w:val="003118E0"/>
    <w:rsid w:val="003118E2"/>
    <w:rsid w:val="0031190A"/>
    <w:rsid w:val="00311995"/>
    <w:rsid w:val="003119BA"/>
    <w:rsid w:val="003119F8"/>
    <w:rsid w:val="00311A4C"/>
    <w:rsid w:val="00311A76"/>
    <w:rsid w:val="00311A8C"/>
    <w:rsid w:val="00311B3C"/>
    <w:rsid w:val="00311B4C"/>
    <w:rsid w:val="00311BA7"/>
    <w:rsid w:val="00311BB8"/>
    <w:rsid w:val="00311C19"/>
    <w:rsid w:val="00311C2C"/>
    <w:rsid w:val="00311C68"/>
    <w:rsid w:val="00311C86"/>
    <w:rsid w:val="00311C9A"/>
    <w:rsid w:val="00311C9C"/>
    <w:rsid w:val="00311CBF"/>
    <w:rsid w:val="00311CCB"/>
    <w:rsid w:val="00311D62"/>
    <w:rsid w:val="00311D70"/>
    <w:rsid w:val="00311D9E"/>
    <w:rsid w:val="00311DB5"/>
    <w:rsid w:val="00311DBA"/>
    <w:rsid w:val="00311E17"/>
    <w:rsid w:val="00311E31"/>
    <w:rsid w:val="00311EEE"/>
    <w:rsid w:val="00311F2F"/>
    <w:rsid w:val="00311F51"/>
    <w:rsid w:val="00311F57"/>
    <w:rsid w:val="00311F63"/>
    <w:rsid w:val="00311F9C"/>
    <w:rsid w:val="00311FA3"/>
    <w:rsid w:val="00311FC6"/>
    <w:rsid w:val="0031203A"/>
    <w:rsid w:val="0031205D"/>
    <w:rsid w:val="00312069"/>
    <w:rsid w:val="0031206F"/>
    <w:rsid w:val="00312101"/>
    <w:rsid w:val="0031217A"/>
    <w:rsid w:val="003121EC"/>
    <w:rsid w:val="0031225B"/>
    <w:rsid w:val="00312307"/>
    <w:rsid w:val="00312358"/>
    <w:rsid w:val="00312369"/>
    <w:rsid w:val="00312376"/>
    <w:rsid w:val="003123BA"/>
    <w:rsid w:val="003123E3"/>
    <w:rsid w:val="00312439"/>
    <w:rsid w:val="00312473"/>
    <w:rsid w:val="003124DA"/>
    <w:rsid w:val="00312505"/>
    <w:rsid w:val="00312512"/>
    <w:rsid w:val="00312521"/>
    <w:rsid w:val="00312605"/>
    <w:rsid w:val="00312622"/>
    <w:rsid w:val="00312628"/>
    <w:rsid w:val="003126A5"/>
    <w:rsid w:val="003126B0"/>
    <w:rsid w:val="003126D5"/>
    <w:rsid w:val="003126E4"/>
    <w:rsid w:val="0031270A"/>
    <w:rsid w:val="00312769"/>
    <w:rsid w:val="003127EB"/>
    <w:rsid w:val="00312804"/>
    <w:rsid w:val="00312852"/>
    <w:rsid w:val="00312862"/>
    <w:rsid w:val="0031287B"/>
    <w:rsid w:val="003128F3"/>
    <w:rsid w:val="00312905"/>
    <w:rsid w:val="0031290F"/>
    <w:rsid w:val="00312952"/>
    <w:rsid w:val="00312998"/>
    <w:rsid w:val="0031299F"/>
    <w:rsid w:val="003129BE"/>
    <w:rsid w:val="00312A27"/>
    <w:rsid w:val="00312A54"/>
    <w:rsid w:val="00312B3A"/>
    <w:rsid w:val="00312B4D"/>
    <w:rsid w:val="00312B64"/>
    <w:rsid w:val="00312BC2"/>
    <w:rsid w:val="00312BE4"/>
    <w:rsid w:val="00312C1D"/>
    <w:rsid w:val="00312C26"/>
    <w:rsid w:val="00312C2A"/>
    <w:rsid w:val="00312C60"/>
    <w:rsid w:val="00312C69"/>
    <w:rsid w:val="00312CA3"/>
    <w:rsid w:val="00312CF9"/>
    <w:rsid w:val="00312D1F"/>
    <w:rsid w:val="00312D61"/>
    <w:rsid w:val="00312D85"/>
    <w:rsid w:val="00312DB6"/>
    <w:rsid w:val="00312DDE"/>
    <w:rsid w:val="00312DF5"/>
    <w:rsid w:val="00312DFE"/>
    <w:rsid w:val="00312E73"/>
    <w:rsid w:val="00312E92"/>
    <w:rsid w:val="00312E96"/>
    <w:rsid w:val="00312ED3"/>
    <w:rsid w:val="00312F56"/>
    <w:rsid w:val="00312FD1"/>
    <w:rsid w:val="00313045"/>
    <w:rsid w:val="003130AC"/>
    <w:rsid w:val="0031317F"/>
    <w:rsid w:val="00313188"/>
    <w:rsid w:val="003131A0"/>
    <w:rsid w:val="003131DE"/>
    <w:rsid w:val="00313277"/>
    <w:rsid w:val="003132B1"/>
    <w:rsid w:val="003132B6"/>
    <w:rsid w:val="003132F6"/>
    <w:rsid w:val="00313339"/>
    <w:rsid w:val="00313355"/>
    <w:rsid w:val="0031335F"/>
    <w:rsid w:val="00313386"/>
    <w:rsid w:val="00313390"/>
    <w:rsid w:val="0031339F"/>
    <w:rsid w:val="0031342E"/>
    <w:rsid w:val="00313475"/>
    <w:rsid w:val="00313492"/>
    <w:rsid w:val="00313499"/>
    <w:rsid w:val="0031349C"/>
    <w:rsid w:val="003134BB"/>
    <w:rsid w:val="003134C9"/>
    <w:rsid w:val="00313509"/>
    <w:rsid w:val="00313525"/>
    <w:rsid w:val="00313551"/>
    <w:rsid w:val="0031355D"/>
    <w:rsid w:val="00313572"/>
    <w:rsid w:val="0031361B"/>
    <w:rsid w:val="00313713"/>
    <w:rsid w:val="0031376F"/>
    <w:rsid w:val="003137FC"/>
    <w:rsid w:val="00313811"/>
    <w:rsid w:val="00313826"/>
    <w:rsid w:val="003138D1"/>
    <w:rsid w:val="003139AC"/>
    <w:rsid w:val="003139D2"/>
    <w:rsid w:val="00313A76"/>
    <w:rsid w:val="00313ADD"/>
    <w:rsid w:val="00313B31"/>
    <w:rsid w:val="00313B4F"/>
    <w:rsid w:val="00313B57"/>
    <w:rsid w:val="00313BAE"/>
    <w:rsid w:val="00313C44"/>
    <w:rsid w:val="00313CBE"/>
    <w:rsid w:val="00313D05"/>
    <w:rsid w:val="00313D14"/>
    <w:rsid w:val="00313D15"/>
    <w:rsid w:val="00313D1C"/>
    <w:rsid w:val="00313D31"/>
    <w:rsid w:val="00313D56"/>
    <w:rsid w:val="00313D5A"/>
    <w:rsid w:val="00313DD9"/>
    <w:rsid w:val="00313E00"/>
    <w:rsid w:val="00313E31"/>
    <w:rsid w:val="00313E65"/>
    <w:rsid w:val="00313E74"/>
    <w:rsid w:val="00313EEA"/>
    <w:rsid w:val="00313EF8"/>
    <w:rsid w:val="00313F03"/>
    <w:rsid w:val="00313FC3"/>
    <w:rsid w:val="00313FD8"/>
    <w:rsid w:val="00313FEA"/>
    <w:rsid w:val="00314025"/>
    <w:rsid w:val="00314081"/>
    <w:rsid w:val="003140D6"/>
    <w:rsid w:val="003141BF"/>
    <w:rsid w:val="00314288"/>
    <w:rsid w:val="003142EA"/>
    <w:rsid w:val="00314391"/>
    <w:rsid w:val="003143DF"/>
    <w:rsid w:val="003143E1"/>
    <w:rsid w:val="00314455"/>
    <w:rsid w:val="00314497"/>
    <w:rsid w:val="003144B1"/>
    <w:rsid w:val="003144C5"/>
    <w:rsid w:val="003144C6"/>
    <w:rsid w:val="0031452B"/>
    <w:rsid w:val="00314569"/>
    <w:rsid w:val="0031457E"/>
    <w:rsid w:val="003145E7"/>
    <w:rsid w:val="00314604"/>
    <w:rsid w:val="003146A9"/>
    <w:rsid w:val="00314725"/>
    <w:rsid w:val="0031475C"/>
    <w:rsid w:val="00314770"/>
    <w:rsid w:val="00314799"/>
    <w:rsid w:val="003147C9"/>
    <w:rsid w:val="003147ED"/>
    <w:rsid w:val="0031482F"/>
    <w:rsid w:val="00314886"/>
    <w:rsid w:val="003148C4"/>
    <w:rsid w:val="003148EE"/>
    <w:rsid w:val="0031491A"/>
    <w:rsid w:val="00314926"/>
    <w:rsid w:val="00314939"/>
    <w:rsid w:val="0031495F"/>
    <w:rsid w:val="00314962"/>
    <w:rsid w:val="00314A1A"/>
    <w:rsid w:val="00314A4D"/>
    <w:rsid w:val="00314A58"/>
    <w:rsid w:val="00314B07"/>
    <w:rsid w:val="00314B35"/>
    <w:rsid w:val="00314B7C"/>
    <w:rsid w:val="00314BD6"/>
    <w:rsid w:val="00314C7C"/>
    <w:rsid w:val="00314C91"/>
    <w:rsid w:val="00314D15"/>
    <w:rsid w:val="00314E19"/>
    <w:rsid w:val="00314E3B"/>
    <w:rsid w:val="00314E61"/>
    <w:rsid w:val="00314E70"/>
    <w:rsid w:val="00314F04"/>
    <w:rsid w:val="00315078"/>
    <w:rsid w:val="0031508F"/>
    <w:rsid w:val="00315090"/>
    <w:rsid w:val="00315097"/>
    <w:rsid w:val="003150A7"/>
    <w:rsid w:val="0031510D"/>
    <w:rsid w:val="00315145"/>
    <w:rsid w:val="003151BE"/>
    <w:rsid w:val="00315239"/>
    <w:rsid w:val="0031528C"/>
    <w:rsid w:val="003152C5"/>
    <w:rsid w:val="003152D7"/>
    <w:rsid w:val="00315336"/>
    <w:rsid w:val="00315354"/>
    <w:rsid w:val="00315359"/>
    <w:rsid w:val="003154D1"/>
    <w:rsid w:val="003154ED"/>
    <w:rsid w:val="00315523"/>
    <w:rsid w:val="003155E1"/>
    <w:rsid w:val="00315601"/>
    <w:rsid w:val="00315635"/>
    <w:rsid w:val="0031565C"/>
    <w:rsid w:val="003156AD"/>
    <w:rsid w:val="003156D3"/>
    <w:rsid w:val="003156F9"/>
    <w:rsid w:val="00315717"/>
    <w:rsid w:val="0031574C"/>
    <w:rsid w:val="00315753"/>
    <w:rsid w:val="00315881"/>
    <w:rsid w:val="003158D4"/>
    <w:rsid w:val="003158DC"/>
    <w:rsid w:val="00315919"/>
    <w:rsid w:val="00315A00"/>
    <w:rsid w:val="00315A01"/>
    <w:rsid w:val="00315A1C"/>
    <w:rsid w:val="00315AD9"/>
    <w:rsid w:val="00315B01"/>
    <w:rsid w:val="00315B3F"/>
    <w:rsid w:val="00315B43"/>
    <w:rsid w:val="00315C16"/>
    <w:rsid w:val="00315C21"/>
    <w:rsid w:val="00315C33"/>
    <w:rsid w:val="00315C3E"/>
    <w:rsid w:val="00315C43"/>
    <w:rsid w:val="00315C64"/>
    <w:rsid w:val="00315CD7"/>
    <w:rsid w:val="00315D17"/>
    <w:rsid w:val="00315D79"/>
    <w:rsid w:val="00315DAE"/>
    <w:rsid w:val="00315E25"/>
    <w:rsid w:val="00315E57"/>
    <w:rsid w:val="00315E64"/>
    <w:rsid w:val="00315E7E"/>
    <w:rsid w:val="00315E98"/>
    <w:rsid w:val="00315EE1"/>
    <w:rsid w:val="00315F03"/>
    <w:rsid w:val="00315F0A"/>
    <w:rsid w:val="00315F32"/>
    <w:rsid w:val="00315F76"/>
    <w:rsid w:val="00315FA5"/>
    <w:rsid w:val="00315FE6"/>
    <w:rsid w:val="0031602D"/>
    <w:rsid w:val="00316067"/>
    <w:rsid w:val="003160EE"/>
    <w:rsid w:val="00316135"/>
    <w:rsid w:val="00316153"/>
    <w:rsid w:val="00316256"/>
    <w:rsid w:val="00316275"/>
    <w:rsid w:val="0031629A"/>
    <w:rsid w:val="003162A0"/>
    <w:rsid w:val="003162B6"/>
    <w:rsid w:val="003162D6"/>
    <w:rsid w:val="00316327"/>
    <w:rsid w:val="0031634F"/>
    <w:rsid w:val="003163AC"/>
    <w:rsid w:val="0031641B"/>
    <w:rsid w:val="00316453"/>
    <w:rsid w:val="003164CA"/>
    <w:rsid w:val="0031654F"/>
    <w:rsid w:val="00316591"/>
    <w:rsid w:val="003165AE"/>
    <w:rsid w:val="003165C2"/>
    <w:rsid w:val="003165DB"/>
    <w:rsid w:val="00316640"/>
    <w:rsid w:val="00316646"/>
    <w:rsid w:val="003166D3"/>
    <w:rsid w:val="00316723"/>
    <w:rsid w:val="00316797"/>
    <w:rsid w:val="003167A1"/>
    <w:rsid w:val="003167E1"/>
    <w:rsid w:val="0031688D"/>
    <w:rsid w:val="00316AA0"/>
    <w:rsid w:val="00316B2F"/>
    <w:rsid w:val="00316B31"/>
    <w:rsid w:val="00316B66"/>
    <w:rsid w:val="00316C18"/>
    <w:rsid w:val="00316C31"/>
    <w:rsid w:val="00316CD5"/>
    <w:rsid w:val="00316CDC"/>
    <w:rsid w:val="00316CE6"/>
    <w:rsid w:val="00316D28"/>
    <w:rsid w:val="00316D78"/>
    <w:rsid w:val="00316DE5"/>
    <w:rsid w:val="00316DFA"/>
    <w:rsid w:val="00316E18"/>
    <w:rsid w:val="00316E33"/>
    <w:rsid w:val="00316E6D"/>
    <w:rsid w:val="00316F38"/>
    <w:rsid w:val="00316F4D"/>
    <w:rsid w:val="00316FD6"/>
    <w:rsid w:val="00316FDE"/>
    <w:rsid w:val="003170F9"/>
    <w:rsid w:val="0031712E"/>
    <w:rsid w:val="003171C9"/>
    <w:rsid w:val="003171E6"/>
    <w:rsid w:val="003171FC"/>
    <w:rsid w:val="00317224"/>
    <w:rsid w:val="00317264"/>
    <w:rsid w:val="003172C0"/>
    <w:rsid w:val="003172E5"/>
    <w:rsid w:val="00317314"/>
    <w:rsid w:val="00317350"/>
    <w:rsid w:val="003173A4"/>
    <w:rsid w:val="003173C5"/>
    <w:rsid w:val="003173EB"/>
    <w:rsid w:val="003173FA"/>
    <w:rsid w:val="00317420"/>
    <w:rsid w:val="00317428"/>
    <w:rsid w:val="0031744D"/>
    <w:rsid w:val="0031745C"/>
    <w:rsid w:val="003174A1"/>
    <w:rsid w:val="003174B7"/>
    <w:rsid w:val="0031750D"/>
    <w:rsid w:val="003175BC"/>
    <w:rsid w:val="003175D5"/>
    <w:rsid w:val="00317644"/>
    <w:rsid w:val="003176DC"/>
    <w:rsid w:val="003176E2"/>
    <w:rsid w:val="003176EA"/>
    <w:rsid w:val="003177A8"/>
    <w:rsid w:val="003177D2"/>
    <w:rsid w:val="00317810"/>
    <w:rsid w:val="003178A3"/>
    <w:rsid w:val="003178DA"/>
    <w:rsid w:val="0031795E"/>
    <w:rsid w:val="00317987"/>
    <w:rsid w:val="003179AF"/>
    <w:rsid w:val="003179B9"/>
    <w:rsid w:val="00317A0D"/>
    <w:rsid w:val="00317A22"/>
    <w:rsid w:val="00317A32"/>
    <w:rsid w:val="00317AC4"/>
    <w:rsid w:val="00317AF0"/>
    <w:rsid w:val="00317B74"/>
    <w:rsid w:val="00317B9E"/>
    <w:rsid w:val="00317BA5"/>
    <w:rsid w:val="00317BC1"/>
    <w:rsid w:val="00317BD4"/>
    <w:rsid w:val="00317BE4"/>
    <w:rsid w:val="00317C24"/>
    <w:rsid w:val="00317C7D"/>
    <w:rsid w:val="00317C80"/>
    <w:rsid w:val="00317D09"/>
    <w:rsid w:val="00317D21"/>
    <w:rsid w:val="00317D2B"/>
    <w:rsid w:val="00317D6F"/>
    <w:rsid w:val="00317D76"/>
    <w:rsid w:val="00317D93"/>
    <w:rsid w:val="00317DC0"/>
    <w:rsid w:val="00317DF6"/>
    <w:rsid w:val="00317EE6"/>
    <w:rsid w:val="00317F7B"/>
    <w:rsid w:val="003200DA"/>
    <w:rsid w:val="0032010F"/>
    <w:rsid w:val="0032011E"/>
    <w:rsid w:val="00320122"/>
    <w:rsid w:val="0032014A"/>
    <w:rsid w:val="00320158"/>
    <w:rsid w:val="003201B0"/>
    <w:rsid w:val="003201C4"/>
    <w:rsid w:val="0032023E"/>
    <w:rsid w:val="0032025B"/>
    <w:rsid w:val="00320324"/>
    <w:rsid w:val="00320326"/>
    <w:rsid w:val="00320338"/>
    <w:rsid w:val="0032033C"/>
    <w:rsid w:val="0032034A"/>
    <w:rsid w:val="00320424"/>
    <w:rsid w:val="00320427"/>
    <w:rsid w:val="00320444"/>
    <w:rsid w:val="00320450"/>
    <w:rsid w:val="00320464"/>
    <w:rsid w:val="00320474"/>
    <w:rsid w:val="0032047E"/>
    <w:rsid w:val="00320524"/>
    <w:rsid w:val="0032052A"/>
    <w:rsid w:val="00320541"/>
    <w:rsid w:val="0032058A"/>
    <w:rsid w:val="003205A0"/>
    <w:rsid w:val="003205B1"/>
    <w:rsid w:val="0032060D"/>
    <w:rsid w:val="00320616"/>
    <w:rsid w:val="00320631"/>
    <w:rsid w:val="0032065F"/>
    <w:rsid w:val="00320666"/>
    <w:rsid w:val="003206C1"/>
    <w:rsid w:val="003207AD"/>
    <w:rsid w:val="003207DF"/>
    <w:rsid w:val="003207EE"/>
    <w:rsid w:val="00320810"/>
    <w:rsid w:val="0032081A"/>
    <w:rsid w:val="00320881"/>
    <w:rsid w:val="003208CB"/>
    <w:rsid w:val="00320973"/>
    <w:rsid w:val="003209FB"/>
    <w:rsid w:val="00320A03"/>
    <w:rsid w:val="00320A1B"/>
    <w:rsid w:val="00320A8A"/>
    <w:rsid w:val="00320ACE"/>
    <w:rsid w:val="00320B26"/>
    <w:rsid w:val="00320B4D"/>
    <w:rsid w:val="00320B56"/>
    <w:rsid w:val="00320B5F"/>
    <w:rsid w:val="00320B6D"/>
    <w:rsid w:val="00320C42"/>
    <w:rsid w:val="00320C6E"/>
    <w:rsid w:val="00320C7F"/>
    <w:rsid w:val="00320C80"/>
    <w:rsid w:val="00320CBD"/>
    <w:rsid w:val="00320CE2"/>
    <w:rsid w:val="00320DDD"/>
    <w:rsid w:val="00320DE1"/>
    <w:rsid w:val="00320E08"/>
    <w:rsid w:val="00320E6B"/>
    <w:rsid w:val="00320E7D"/>
    <w:rsid w:val="00320F1D"/>
    <w:rsid w:val="00320FF8"/>
    <w:rsid w:val="0032106A"/>
    <w:rsid w:val="003210D9"/>
    <w:rsid w:val="00321114"/>
    <w:rsid w:val="0032118B"/>
    <w:rsid w:val="003211D7"/>
    <w:rsid w:val="003211E1"/>
    <w:rsid w:val="00321215"/>
    <w:rsid w:val="0032121F"/>
    <w:rsid w:val="00321220"/>
    <w:rsid w:val="0032126F"/>
    <w:rsid w:val="0032127B"/>
    <w:rsid w:val="003212CB"/>
    <w:rsid w:val="003212E3"/>
    <w:rsid w:val="0032147C"/>
    <w:rsid w:val="003214AE"/>
    <w:rsid w:val="003214EC"/>
    <w:rsid w:val="003214F9"/>
    <w:rsid w:val="0032151B"/>
    <w:rsid w:val="00321530"/>
    <w:rsid w:val="003215F2"/>
    <w:rsid w:val="0032167F"/>
    <w:rsid w:val="003216E2"/>
    <w:rsid w:val="00321707"/>
    <w:rsid w:val="00321720"/>
    <w:rsid w:val="0032173C"/>
    <w:rsid w:val="00321776"/>
    <w:rsid w:val="003217A9"/>
    <w:rsid w:val="003217FD"/>
    <w:rsid w:val="00321807"/>
    <w:rsid w:val="0032181F"/>
    <w:rsid w:val="0032188E"/>
    <w:rsid w:val="0032189D"/>
    <w:rsid w:val="003218E3"/>
    <w:rsid w:val="0032190B"/>
    <w:rsid w:val="00321953"/>
    <w:rsid w:val="0032195D"/>
    <w:rsid w:val="00321974"/>
    <w:rsid w:val="00321981"/>
    <w:rsid w:val="00321984"/>
    <w:rsid w:val="003219AF"/>
    <w:rsid w:val="00321A4D"/>
    <w:rsid w:val="00321AB1"/>
    <w:rsid w:val="00321AD3"/>
    <w:rsid w:val="00321ADF"/>
    <w:rsid w:val="00321B04"/>
    <w:rsid w:val="00321B07"/>
    <w:rsid w:val="00321B7A"/>
    <w:rsid w:val="00321B97"/>
    <w:rsid w:val="00321C55"/>
    <w:rsid w:val="00321C7D"/>
    <w:rsid w:val="00321CD3"/>
    <w:rsid w:val="00321D07"/>
    <w:rsid w:val="00321D14"/>
    <w:rsid w:val="00321D21"/>
    <w:rsid w:val="00321E01"/>
    <w:rsid w:val="00321E02"/>
    <w:rsid w:val="00321E06"/>
    <w:rsid w:val="00321E47"/>
    <w:rsid w:val="00321E98"/>
    <w:rsid w:val="00321F98"/>
    <w:rsid w:val="00322161"/>
    <w:rsid w:val="003221B8"/>
    <w:rsid w:val="003221EC"/>
    <w:rsid w:val="003221FA"/>
    <w:rsid w:val="0032224B"/>
    <w:rsid w:val="003222BA"/>
    <w:rsid w:val="00322335"/>
    <w:rsid w:val="003223C9"/>
    <w:rsid w:val="003223E1"/>
    <w:rsid w:val="003224EB"/>
    <w:rsid w:val="00322514"/>
    <w:rsid w:val="00322581"/>
    <w:rsid w:val="003225DF"/>
    <w:rsid w:val="003225E1"/>
    <w:rsid w:val="003225EA"/>
    <w:rsid w:val="0032264B"/>
    <w:rsid w:val="003226BB"/>
    <w:rsid w:val="0032271F"/>
    <w:rsid w:val="0032273E"/>
    <w:rsid w:val="003227AD"/>
    <w:rsid w:val="003227C7"/>
    <w:rsid w:val="00322803"/>
    <w:rsid w:val="00322806"/>
    <w:rsid w:val="00322860"/>
    <w:rsid w:val="00322891"/>
    <w:rsid w:val="003228D6"/>
    <w:rsid w:val="00322913"/>
    <w:rsid w:val="003229D7"/>
    <w:rsid w:val="00322A29"/>
    <w:rsid w:val="00322AF6"/>
    <w:rsid w:val="00322B8E"/>
    <w:rsid w:val="00322BDE"/>
    <w:rsid w:val="00322C4F"/>
    <w:rsid w:val="00322C8C"/>
    <w:rsid w:val="00322CD6"/>
    <w:rsid w:val="00322CF4"/>
    <w:rsid w:val="00322D80"/>
    <w:rsid w:val="00322D8A"/>
    <w:rsid w:val="00322DAC"/>
    <w:rsid w:val="00322E6D"/>
    <w:rsid w:val="00322EA4"/>
    <w:rsid w:val="00322EAB"/>
    <w:rsid w:val="00322EB1"/>
    <w:rsid w:val="00322F04"/>
    <w:rsid w:val="00322F2A"/>
    <w:rsid w:val="00322F2F"/>
    <w:rsid w:val="00322F6F"/>
    <w:rsid w:val="00322F74"/>
    <w:rsid w:val="00322FA2"/>
    <w:rsid w:val="003230EC"/>
    <w:rsid w:val="003231CB"/>
    <w:rsid w:val="003231E5"/>
    <w:rsid w:val="00323215"/>
    <w:rsid w:val="00323221"/>
    <w:rsid w:val="00323247"/>
    <w:rsid w:val="00323286"/>
    <w:rsid w:val="0032329C"/>
    <w:rsid w:val="003232E1"/>
    <w:rsid w:val="003232F0"/>
    <w:rsid w:val="0032332A"/>
    <w:rsid w:val="0032333E"/>
    <w:rsid w:val="00323341"/>
    <w:rsid w:val="00323467"/>
    <w:rsid w:val="0032348F"/>
    <w:rsid w:val="00323495"/>
    <w:rsid w:val="003234E2"/>
    <w:rsid w:val="00323519"/>
    <w:rsid w:val="00323524"/>
    <w:rsid w:val="00323631"/>
    <w:rsid w:val="00323657"/>
    <w:rsid w:val="003236AF"/>
    <w:rsid w:val="00323700"/>
    <w:rsid w:val="003237C4"/>
    <w:rsid w:val="00323851"/>
    <w:rsid w:val="00323853"/>
    <w:rsid w:val="003238AB"/>
    <w:rsid w:val="00323923"/>
    <w:rsid w:val="0032393C"/>
    <w:rsid w:val="003239D7"/>
    <w:rsid w:val="003239E3"/>
    <w:rsid w:val="003239EF"/>
    <w:rsid w:val="003239F3"/>
    <w:rsid w:val="00323A32"/>
    <w:rsid w:val="00323AC5"/>
    <w:rsid w:val="00323B48"/>
    <w:rsid w:val="00323B83"/>
    <w:rsid w:val="00323B90"/>
    <w:rsid w:val="00323C2E"/>
    <w:rsid w:val="00323C64"/>
    <w:rsid w:val="00323C82"/>
    <w:rsid w:val="00323C9D"/>
    <w:rsid w:val="00323D3E"/>
    <w:rsid w:val="00323D8F"/>
    <w:rsid w:val="00323DBF"/>
    <w:rsid w:val="00323DDB"/>
    <w:rsid w:val="00323DDD"/>
    <w:rsid w:val="00323E1E"/>
    <w:rsid w:val="00323E77"/>
    <w:rsid w:val="00323EC6"/>
    <w:rsid w:val="00323ECC"/>
    <w:rsid w:val="00323ED2"/>
    <w:rsid w:val="00323EE9"/>
    <w:rsid w:val="00323F0C"/>
    <w:rsid w:val="00323F4A"/>
    <w:rsid w:val="00323F5E"/>
    <w:rsid w:val="00323F8B"/>
    <w:rsid w:val="00323FBC"/>
    <w:rsid w:val="00323FD3"/>
    <w:rsid w:val="00323FE9"/>
    <w:rsid w:val="00324037"/>
    <w:rsid w:val="00324067"/>
    <w:rsid w:val="00324108"/>
    <w:rsid w:val="00324132"/>
    <w:rsid w:val="00324137"/>
    <w:rsid w:val="00324170"/>
    <w:rsid w:val="003241A4"/>
    <w:rsid w:val="003241AE"/>
    <w:rsid w:val="003241E5"/>
    <w:rsid w:val="003241F5"/>
    <w:rsid w:val="0032425E"/>
    <w:rsid w:val="0032426B"/>
    <w:rsid w:val="00324290"/>
    <w:rsid w:val="003242AE"/>
    <w:rsid w:val="003242C4"/>
    <w:rsid w:val="003242D3"/>
    <w:rsid w:val="0032435E"/>
    <w:rsid w:val="0032438B"/>
    <w:rsid w:val="003243E6"/>
    <w:rsid w:val="00324486"/>
    <w:rsid w:val="0032452A"/>
    <w:rsid w:val="003245B8"/>
    <w:rsid w:val="003245F7"/>
    <w:rsid w:val="0032460C"/>
    <w:rsid w:val="00324655"/>
    <w:rsid w:val="003246A7"/>
    <w:rsid w:val="003246B6"/>
    <w:rsid w:val="003246BC"/>
    <w:rsid w:val="003246CC"/>
    <w:rsid w:val="003246ED"/>
    <w:rsid w:val="003246FA"/>
    <w:rsid w:val="0032471A"/>
    <w:rsid w:val="00324721"/>
    <w:rsid w:val="0032478E"/>
    <w:rsid w:val="003247B6"/>
    <w:rsid w:val="0032481C"/>
    <w:rsid w:val="00324848"/>
    <w:rsid w:val="003248CB"/>
    <w:rsid w:val="00324913"/>
    <w:rsid w:val="0032494D"/>
    <w:rsid w:val="00324950"/>
    <w:rsid w:val="00324A2A"/>
    <w:rsid w:val="00324A3A"/>
    <w:rsid w:val="00324AA4"/>
    <w:rsid w:val="00324B09"/>
    <w:rsid w:val="00324B2B"/>
    <w:rsid w:val="00324B53"/>
    <w:rsid w:val="00324B6B"/>
    <w:rsid w:val="00324B74"/>
    <w:rsid w:val="00324BBD"/>
    <w:rsid w:val="00324BEE"/>
    <w:rsid w:val="00324C02"/>
    <w:rsid w:val="00324C31"/>
    <w:rsid w:val="00324C8C"/>
    <w:rsid w:val="00324CAC"/>
    <w:rsid w:val="00324CE9"/>
    <w:rsid w:val="00324D45"/>
    <w:rsid w:val="00324D4A"/>
    <w:rsid w:val="00324D7A"/>
    <w:rsid w:val="00324DD6"/>
    <w:rsid w:val="00324DDA"/>
    <w:rsid w:val="00324DE0"/>
    <w:rsid w:val="00324E0E"/>
    <w:rsid w:val="00324F47"/>
    <w:rsid w:val="00324F97"/>
    <w:rsid w:val="00324F9B"/>
    <w:rsid w:val="00324FC0"/>
    <w:rsid w:val="0032502B"/>
    <w:rsid w:val="0032503B"/>
    <w:rsid w:val="003250D8"/>
    <w:rsid w:val="0032517B"/>
    <w:rsid w:val="00325182"/>
    <w:rsid w:val="003251AB"/>
    <w:rsid w:val="003251BD"/>
    <w:rsid w:val="003251EF"/>
    <w:rsid w:val="00325208"/>
    <w:rsid w:val="00325217"/>
    <w:rsid w:val="0032529B"/>
    <w:rsid w:val="00325322"/>
    <w:rsid w:val="00325344"/>
    <w:rsid w:val="00325349"/>
    <w:rsid w:val="0032536C"/>
    <w:rsid w:val="003253D8"/>
    <w:rsid w:val="0032541A"/>
    <w:rsid w:val="0032541D"/>
    <w:rsid w:val="0032547C"/>
    <w:rsid w:val="0032549B"/>
    <w:rsid w:val="003254D0"/>
    <w:rsid w:val="00325504"/>
    <w:rsid w:val="00325637"/>
    <w:rsid w:val="00325646"/>
    <w:rsid w:val="00325653"/>
    <w:rsid w:val="0032567D"/>
    <w:rsid w:val="00325697"/>
    <w:rsid w:val="003256B8"/>
    <w:rsid w:val="00325712"/>
    <w:rsid w:val="00325757"/>
    <w:rsid w:val="0032576F"/>
    <w:rsid w:val="00325777"/>
    <w:rsid w:val="0032578A"/>
    <w:rsid w:val="0032578C"/>
    <w:rsid w:val="003257B4"/>
    <w:rsid w:val="00325813"/>
    <w:rsid w:val="00325825"/>
    <w:rsid w:val="00325875"/>
    <w:rsid w:val="003258BD"/>
    <w:rsid w:val="003258C0"/>
    <w:rsid w:val="00325920"/>
    <w:rsid w:val="00325937"/>
    <w:rsid w:val="0032596D"/>
    <w:rsid w:val="003259F6"/>
    <w:rsid w:val="00325A8F"/>
    <w:rsid w:val="00325ABE"/>
    <w:rsid w:val="00325AD7"/>
    <w:rsid w:val="00325B0B"/>
    <w:rsid w:val="00325BA2"/>
    <w:rsid w:val="00325BB6"/>
    <w:rsid w:val="00325C61"/>
    <w:rsid w:val="00325C67"/>
    <w:rsid w:val="00325CAB"/>
    <w:rsid w:val="00325D32"/>
    <w:rsid w:val="00325D5C"/>
    <w:rsid w:val="00325E96"/>
    <w:rsid w:val="00325F0B"/>
    <w:rsid w:val="00325F7B"/>
    <w:rsid w:val="00325FEF"/>
    <w:rsid w:val="00326046"/>
    <w:rsid w:val="0032611E"/>
    <w:rsid w:val="00326133"/>
    <w:rsid w:val="0032615A"/>
    <w:rsid w:val="003261BD"/>
    <w:rsid w:val="003261C6"/>
    <w:rsid w:val="003261D1"/>
    <w:rsid w:val="00326266"/>
    <w:rsid w:val="0032629C"/>
    <w:rsid w:val="003262B7"/>
    <w:rsid w:val="003262E5"/>
    <w:rsid w:val="00326356"/>
    <w:rsid w:val="00326368"/>
    <w:rsid w:val="0032636B"/>
    <w:rsid w:val="00326404"/>
    <w:rsid w:val="00326453"/>
    <w:rsid w:val="00326505"/>
    <w:rsid w:val="00326517"/>
    <w:rsid w:val="00326521"/>
    <w:rsid w:val="00326529"/>
    <w:rsid w:val="0032656C"/>
    <w:rsid w:val="0032656F"/>
    <w:rsid w:val="0032657B"/>
    <w:rsid w:val="00326584"/>
    <w:rsid w:val="003265A2"/>
    <w:rsid w:val="003265B9"/>
    <w:rsid w:val="00326649"/>
    <w:rsid w:val="00326669"/>
    <w:rsid w:val="00326676"/>
    <w:rsid w:val="00326761"/>
    <w:rsid w:val="00326840"/>
    <w:rsid w:val="003268A0"/>
    <w:rsid w:val="003268D3"/>
    <w:rsid w:val="003268D6"/>
    <w:rsid w:val="003268D8"/>
    <w:rsid w:val="003268FA"/>
    <w:rsid w:val="00326917"/>
    <w:rsid w:val="0032693E"/>
    <w:rsid w:val="00326981"/>
    <w:rsid w:val="0032698A"/>
    <w:rsid w:val="003269E9"/>
    <w:rsid w:val="00326A9D"/>
    <w:rsid w:val="00326B38"/>
    <w:rsid w:val="00326B7E"/>
    <w:rsid w:val="00326B97"/>
    <w:rsid w:val="00326BA1"/>
    <w:rsid w:val="00326C44"/>
    <w:rsid w:val="00326C66"/>
    <w:rsid w:val="00326C67"/>
    <w:rsid w:val="00326D0C"/>
    <w:rsid w:val="00326D3C"/>
    <w:rsid w:val="00326D75"/>
    <w:rsid w:val="00326D89"/>
    <w:rsid w:val="00326D8E"/>
    <w:rsid w:val="00326D9D"/>
    <w:rsid w:val="00326DC7"/>
    <w:rsid w:val="00326E01"/>
    <w:rsid w:val="00326F0B"/>
    <w:rsid w:val="00326F2C"/>
    <w:rsid w:val="00326F40"/>
    <w:rsid w:val="00326F47"/>
    <w:rsid w:val="0032700A"/>
    <w:rsid w:val="003270B4"/>
    <w:rsid w:val="003270BD"/>
    <w:rsid w:val="003270C0"/>
    <w:rsid w:val="003270D0"/>
    <w:rsid w:val="003270D9"/>
    <w:rsid w:val="003270F3"/>
    <w:rsid w:val="00327129"/>
    <w:rsid w:val="00327131"/>
    <w:rsid w:val="00327187"/>
    <w:rsid w:val="0032720E"/>
    <w:rsid w:val="0032720F"/>
    <w:rsid w:val="00327222"/>
    <w:rsid w:val="003272BC"/>
    <w:rsid w:val="00327319"/>
    <w:rsid w:val="0032731A"/>
    <w:rsid w:val="0032735B"/>
    <w:rsid w:val="0032735F"/>
    <w:rsid w:val="00327389"/>
    <w:rsid w:val="0032738A"/>
    <w:rsid w:val="003273DB"/>
    <w:rsid w:val="00327410"/>
    <w:rsid w:val="00327415"/>
    <w:rsid w:val="003274EC"/>
    <w:rsid w:val="003275A4"/>
    <w:rsid w:val="003275AA"/>
    <w:rsid w:val="0032760C"/>
    <w:rsid w:val="00327648"/>
    <w:rsid w:val="00327680"/>
    <w:rsid w:val="00327695"/>
    <w:rsid w:val="0032769E"/>
    <w:rsid w:val="003276C3"/>
    <w:rsid w:val="0032778D"/>
    <w:rsid w:val="003277A8"/>
    <w:rsid w:val="003277CD"/>
    <w:rsid w:val="003277E7"/>
    <w:rsid w:val="003277EA"/>
    <w:rsid w:val="00327800"/>
    <w:rsid w:val="00327810"/>
    <w:rsid w:val="003278AE"/>
    <w:rsid w:val="003278CE"/>
    <w:rsid w:val="003278F6"/>
    <w:rsid w:val="00327990"/>
    <w:rsid w:val="003279DB"/>
    <w:rsid w:val="003279DE"/>
    <w:rsid w:val="003279F2"/>
    <w:rsid w:val="00327A36"/>
    <w:rsid w:val="00327ACE"/>
    <w:rsid w:val="00327ADE"/>
    <w:rsid w:val="00327B66"/>
    <w:rsid w:val="00327B8A"/>
    <w:rsid w:val="00327BA9"/>
    <w:rsid w:val="00327BAC"/>
    <w:rsid w:val="00327C12"/>
    <w:rsid w:val="00327C39"/>
    <w:rsid w:val="00327CBF"/>
    <w:rsid w:val="00327D28"/>
    <w:rsid w:val="00327D30"/>
    <w:rsid w:val="00327D43"/>
    <w:rsid w:val="00327D86"/>
    <w:rsid w:val="00327D9F"/>
    <w:rsid w:val="00327DC6"/>
    <w:rsid w:val="00327E53"/>
    <w:rsid w:val="00327E56"/>
    <w:rsid w:val="00327E80"/>
    <w:rsid w:val="00327E84"/>
    <w:rsid w:val="00327F12"/>
    <w:rsid w:val="00327F62"/>
    <w:rsid w:val="00327F97"/>
    <w:rsid w:val="0033004D"/>
    <w:rsid w:val="00330069"/>
    <w:rsid w:val="003300B9"/>
    <w:rsid w:val="003300E2"/>
    <w:rsid w:val="00330108"/>
    <w:rsid w:val="0033012B"/>
    <w:rsid w:val="0033017D"/>
    <w:rsid w:val="003301D9"/>
    <w:rsid w:val="00330200"/>
    <w:rsid w:val="0033020D"/>
    <w:rsid w:val="00330247"/>
    <w:rsid w:val="0033024B"/>
    <w:rsid w:val="0033025B"/>
    <w:rsid w:val="0033026F"/>
    <w:rsid w:val="00330277"/>
    <w:rsid w:val="0033028B"/>
    <w:rsid w:val="00330291"/>
    <w:rsid w:val="003302C9"/>
    <w:rsid w:val="00330378"/>
    <w:rsid w:val="003303A9"/>
    <w:rsid w:val="003303BC"/>
    <w:rsid w:val="0033042E"/>
    <w:rsid w:val="00330452"/>
    <w:rsid w:val="003304E8"/>
    <w:rsid w:val="003304F0"/>
    <w:rsid w:val="00330552"/>
    <w:rsid w:val="0033056D"/>
    <w:rsid w:val="003305A3"/>
    <w:rsid w:val="003305F8"/>
    <w:rsid w:val="0033061F"/>
    <w:rsid w:val="0033065A"/>
    <w:rsid w:val="00330690"/>
    <w:rsid w:val="00330698"/>
    <w:rsid w:val="003306B9"/>
    <w:rsid w:val="003306CF"/>
    <w:rsid w:val="003306F6"/>
    <w:rsid w:val="00330708"/>
    <w:rsid w:val="0033073A"/>
    <w:rsid w:val="0033075B"/>
    <w:rsid w:val="003307EE"/>
    <w:rsid w:val="00330810"/>
    <w:rsid w:val="003308F7"/>
    <w:rsid w:val="00330923"/>
    <w:rsid w:val="0033094C"/>
    <w:rsid w:val="003309C6"/>
    <w:rsid w:val="003309F7"/>
    <w:rsid w:val="00330A2A"/>
    <w:rsid w:val="00330A8D"/>
    <w:rsid w:val="00330A8E"/>
    <w:rsid w:val="00330A8F"/>
    <w:rsid w:val="00330AE6"/>
    <w:rsid w:val="00330B13"/>
    <w:rsid w:val="00330B81"/>
    <w:rsid w:val="00330C01"/>
    <w:rsid w:val="00330C50"/>
    <w:rsid w:val="00330C91"/>
    <w:rsid w:val="00330D43"/>
    <w:rsid w:val="00330D94"/>
    <w:rsid w:val="00330DA1"/>
    <w:rsid w:val="00330DC2"/>
    <w:rsid w:val="00330E63"/>
    <w:rsid w:val="00330EEA"/>
    <w:rsid w:val="00330EF8"/>
    <w:rsid w:val="00330F17"/>
    <w:rsid w:val="00330F75"/>
    <w:rsid w:val="00330FD3"/>
    <w:rsid w:val="00330FDA"/>
    <w:rsid w:val="00330FE2"/>
    <w:rsid w:val="0033101E"/>
    <w:rsid w:val="0033104D"/>
    <w:rsid w:val="00331096"/>
    <w:rsid w:val="003310ED"/>
    <w:rsid w:val="003310F9"/>
    <w:rsid w:val="0033111C"/>
    <w:rsid w:val="00331138"/>
    <w:rsid w:val="00331148"/>
    <w:rsid w:val="0033117B"/>
    <w:rsid w:val="003311A3"/>
    <w:rsid w:val="003311DE"/>
    <w:rsid w:val="0033125C"/>
    <w:rsid w:val="00331322"/>
    <w:rsid w:val="003313A4"/>
    <w:rsid w:val="0033140B"/>
    <w:rsid w:val="00331459"/>
    <w:rsid w:val="0033146F"/>
    <w:rsid w:val="003314CB"/>
    <w:rsid w:val="003314DB"/>
    <w:rsid w:val="003314FD"/>
    <w:rsid w:val="0033150A"/>
    <w:rsid w:val="00331515"/>
    <w:rsid w:val="00331524"/>
    <w:rsid w:val="00331537"/>
    <w:rsid w:val="003315EF"/>
    <w:rsid w:val="00331657"/>
    <w:rsid w:val="00331661"/>
    <w:rsid w:val="0033166F"/>
    <w:rsid w:val="00331670"/>
    <w:rsid w:val="003316BC"/>
    <w:rsid w:val="003316FE"/>
    <w:rsid w:val="00331717"/>
    <w:rsid w:val="00331741"/>
    <w:rsid w:val="00331774"/>
    <w:rsid w:val="003317B3"/>
    <w:rsid w:val="003317CA"/>
    <w:rsid w:val="003317D7"/>
    <w:rsid w:val="0033187D"/>
    <w:rsid w:val="003318A8"/>
    <w:rsid w:val="003318C7"/>
    <w:rsid w:val="003318F9"/>
    <w:rsid w:val="00331928"/>
    <w:rsid w:val="00331929"/>
    <w:rsid w:val="00331A0C"/>
    <w:rsid w:val="00331A61"/>
    <w:rsid w:val="00331ABF"/>
    <w:rsid w:val="00331B7F"/>
    <w:rsid w:val="00331BCB"/>
    <w:rsid w:val="00331BD0"/>
    <w:rsid w:val="00331CFC"/>
    <w:rsid w:val="00331D0F"/>
    <w:rsid w:val="00331D17"/>
    <w:rsid w:val="00331D3C"/>
    <w:rsid w:val="00331D79"/>
    <w:rsid w:val="00331DAD"/>
    <w:rsid w:val="00331DD5"/>
    <w:rsid w:val="00331E5F"/>
    <w:rsid w:val="00331E73"/>
    <w:rsid w:val="00331ED0"/>
    <w:rsid w:val="00331F02"/>
    <w:rsid w:val="00331F35"/>
    <w:rsid w:val="00331FA9"/>
    <w:rsid w:val="00331FBA"/>
    <w:rsid w:val="00331FD4"/>
    <w:rsid w:val="00331FD8"/>
    <w:rsid w:val="00331FF1"/>
    <w:rsid w:val="0033201B"/>
    <w:rsid w:val="0033205E"/>
    <w:rsid w:val="0033206F"/>
    <w:rsid w:val="003320D2"/>
    <w:rsid w:val="003320E5"/>
    <w:rsid w:val="00332136"/>
    <w:rsid w:val="00332145"/>
    <w:rsid w:val="0033215B"/>
    <w:rsid w:val="00332171"/>
    <w:rsid w:val="003321ED"/>
    <w:rsid w:val="00332246"/>
    <w:rsid w:val="003322CE"/>
    <w:rsid w:val="0033232B"/>
    <w:rsid w:val="00332389"/>
    <w:rsid w:val="003323A3"/>
    <w:rsid w:val="003323B5"/>
    <w:rsid w:val="003323D4"/>
    <w:rsid w:val="003323FF"/>
    <w:rsid w:val="00332402"/>
    <w:rsid w:val="0033240E"/>
    <w:rsid w:val="0033241D"/>
    <w:rsid w:val="00332433"/>
    <w:rsid w:val="0033245E"/>
    <w:rsid w:val="003324F7"/>
    <w:rsid w:val="00332508"/>
    <w:rsid w:val="00332539"/>
    <w:rsid w:val="00332584"/>
    <w:rsid w:val="00332589"/>
    <w:rsid w:val="003325D5"/>
    <w:rsid w:val="003325D8"/>
    <w:rsid w:val="00332724"/>
    <w:rsid w:val="0033288E"/>
    <w:rsid w:val="0033288F"/>
    <w:rsid w:val="00332990"/>
    <w:rsid w:val="00332AF8"/>
    <w:rsid w:val="00332B05"/>
    <w:rsid w:val="00332B6D"/>
    <w:rsid w:val="00332B7C"/>
    <w:rsid w:val="00332BDC"/>
    <w:rsid w:val="00332C6E"/>
    <w:rsid w:val="00332C9E"/>
    <w:rsid w:val="00332CF6"/>
    <w:rsid w:val="00332D59"/>
    <w:rsid w:val="00332DAF"/>
    <w:rsid w:val="00332DD4"/>
    <w:rsid w:val="00332DF3"/>
    <w:rsid w:val="00332E20"/>
    <w:rsid w:val="00332E23"/>
    <w:rsid w:val="00332E29"/>
    <w:rsid w:val="00332E7A"/>
    <w:rsid w:val="00332E80"/>
    <w:rsid w:val="00332E83"/>
    <w:rsid w:val="00332ECE"/>
    <w:rsid w:val="00332ED9"/>
    <w:rsid w:val="00332EF1"/>
    <w:rsid w:val="00332F0E"/>
    <w:rsid w:val="00332F10"/>
    <w:rsid w:val="00332F18"/>
    <w:rsid w:val="00332F24"/>
    <w:rsid w:val="00332F68"/>
    <w:rsid w:val="00332FAC"/>
    <w:rsid w:val="00332FAE"/>
    <w:rsid w:val="00332FCB"/>
    <w:rsid w:val="0033302C"/>
    <w:rsid w:val="0033308F"/>
    <w:rsid w:val="00333119"/>
    <w:rsid w:val="0033312C"/>
    <w:rsid w:val="00333141"/>
    <w:rsid w:val="003331BF"/>
    <w:rsid w:val="003331C8"/>
    <w:rsid w:val="003331EB"/>
    <w:rsid w:val="00333221"/>
    <w:rsid w:val="00333254"/>
    <w:rsid w:val="00333327"/>
    <w:rsid w:val="0033338A"/>
    <w:rsid w:val="0033339E"/>
    <w:rsid w:val="003333BC"/>
    <w:rsid w:val="003333F9"/>
    <w:rsid w:val="00333401"/>
    <w:rsid w:val="003334D3"/>
    <w:rsid w:val="0033358E"/>
    <w:rsid w:val="0033362B"/>
    <w:rsid w:val="0033362E"/>
    <w:rsid w:val="00333638"/>
    <w:rsid w:val="00333658"/>
    <w:rsid w:val="0033368D"/>
    <w:rsid w:val="003336A3"/>
    <w:rsid w:val="00333748"/>
    <w:rsid w:val="0033380C"/>
    <w:rsid w:val="00333814"/>
    <w:rsid w:val="00333856"/>
    <w:rsid w:val="0033386A"/>
    <w:rsid w:val="00333881"/>
    <w:rsid w:val="003338B7"/>
    <w:rsid w:val="003338D6"/>
    <w:rsid w:val="003338EE"/>
    <w:rsid w:val="0033395D"/>
    <w:rsid w:val="00333980"/>
    <w:rsid w:val="00333984"/>
    <w:rsid w:val="003339D5"/>
    <w:rsid w:val="003339F7"/>
    <w:rsid w:val="003339F9"/>
    <w:rsid w:val="00333A90"/>
    <w:rsid w:val="00333AE8"/>
    <w:rsid w:val="00333AF1"/>
    <w:rsid w:val="00333B15"/>
    <w:rsid w:val="00333BB7"/>
    <w:rsid w:val="00333BC7"/>
    <w:rsid w:val="00333C37"/>
    <w:rsid w:val="00333C40"/>
    <w:rsid w:val="00333C57"/>
    <w:rsid w:val="00333CA1"/>
    <w:rsid w:val="00333CA9"/>
    <w:rsid w:val="00333CE2"/>
    <w:rsid w:val="00333D2F"/>
    <w:rsid w:val="00333D7F"/>
    <w:rsid w:val="00333E2C"/>
    <w:rsid w:val="00333E55"/>
    <w:rsid w:val="00333ED0"/>
    <w:rsid w:val="00333ED5"/>
    <w:rsid w:val="00333EE0"/>
    <w:rsid w:val="00333F27"/>
    <w:rsid w:val="00333F76"/>
    <w:rsid w:val="00333FB5"/>
    <w:rsid w:val="0033400C"/>
    <w:rsid w:val="00334024"/>
    <w:rsid w:val="00334028"/>
    <w:rsid w:val="0033404F"/>
    <w:rsid w:val="00334059"/>
    <w:rsid w:val="0033417D"/>
    <w:rsid w:val="0033419A"/>
    <w:rsid w:val="003342B0"/>
    <w:rsid w:val="003342B2"/>
    <w:rsid w:val="00334302"/>
    <w:rsid w:val="0033432D"/>
    <w:rsid w:val="00334335"/>
    <w:rsid w:val="00334358"/>
    <w:rsid w:val="00334457"/>
    <w:rsid w:val="0033447E"/>
    <w:rsid w:val="00334494"/>
    <w:rsid w:val="003344AF"/>
    <w:rsid w:val="003344DC"/>
    <w:rsid w:val="003344E0"/>
    <w:rsid w:val="003344F0"/>
    <w:rsid w:val="003344FA"/>
    <w:rsid w:val="00334512"/>
    <w:rsid w:val="00334566"/>
    <w:rsid w:val="003345B2"/>
    <w:rsid w:val="003345D4"/>
    <w:rsid w:val="003346AA"/>
    <w:rsid w:val="003346B3"/>
    <w:rsid w:val="003346C5"/>
    <w:rsid w:val="00334721"/>
    <w:rsid w:val="0033472D"/>
    <w:rsid w:val="00334770"/>
    <w:rsid w:val="00334858"/>
    <w:rsid w:val="0033485A"/>
    <w:rsid w:val="00334886"/>
    <w:rsid w:val="003348B7"/>
    <w:rsid w:val="003348C1"/>
    <w:rsid w:val="00334949"/>
    <w:rsid w:val="003349A7"/>
    <w:rsid w:val="003349B6"/>
    <w:rsid w:val="003349CC"/>
    <w:rsid w:val="003349CF"/>
    <w:rsid w:val="003349FF"/>
    <w:rsid w:val="00334A08"/>
    <w:rsid w:val="00334A2F"/>
    <w:rsid w:val="00334A88"/>
    <w:rsid w:val="00334AAD"/>
    <w:rsid w:val="00334AD8"/>
    <w:rsid w:val="00334B0E"/>
    <w:rsid w:val="00334B19"/>
    <w:rsid w:val="00334B65"/>
    <w:rsid w:val="00334BB7"/>
    <w:rsid w:val="00334C2E"/>
    <w:rsid w:val="00334CB9"/>
    <w:rsid w:val="00334CE1"/>
    <w:rsid w:val="00334CE7"/>
    <w:rsid w:val="00334D91"/>
    <w:rsid w:val="00334DAD"/>
    <w:rsid w:val="00334E06"/>
    <w:rsid w:val="00334E51"/>
    <w:rsid w:val="00334E71"/>
    <w:rsid w:val="00334E79"/>
    <w:rsid w:val="00334E8A"/>
    <w:rsid w:val="00334EC3"/>
    <w:rsid w:val="00334EDA"/>
    <w:rsid w:val="00334EF5"/>
    <w:rsid w:val="00334F80"/>
    <w:rsid w:val="00334FD1"/>
    <w:rsid w:val="00334FE3"/>
    <w:rsid w:val="00335013"/>
    <w:rsid w:val="00335042"/>
    <w:rsid w:val="0033507A"/>
    <w:rsid w:val="003350D1"/>
    <w:rsid w:val="00335139"/>
    <w:rsid w:val="0033514F"/>
    <w:rsid w:val="00335196"/>
    <w:rsid w:val="003351F5"/>
    <w:rsid w:val="00335277"/>
    <w:rsid w:val="00335322"/>
    <w:rsid w:val="0033532C"/>
    <w:rsid w:val="00335395"/>
    <w:rsid w:val="0033539F"/>
    <w:rsid w:val="003353FB"/>
    <w:rsid w:val="00335457"/>
    <w:rsid w:val="0033549B"/>
    <w:rsid w:val="003354A9"/>
    <w:rsid w:val="003354D6"/>
    <w:rsid w:val="00335512"/>
    <w:rsid w:val="0033556B"/>
    <w:rsid w:val="003355DF"/>
    <w:rsid w:val="00335655"/>
    <w:rsid w:val="00335675"/>
    <w:rsid w:val="003356DA"/>
    <w:rsid w:val="0033573E"/>
    <w:rsid w:val="003357B7"/>
    <w:rsid w:val="003357C6"/>
    <w:rsid w:val="003357C7"/>
    <w:rsid w:val="003357D6"/>
    <w:rsid w:val="003357EC"/>
    <w:rsid w:val="0033581A"/>
    <w:rsid w:val="0033581F"/>
    <w:rsid w:val="00335883"/>
    <w:rsid w:val="003358EC"/>
    <w:rsid w:val="00335935"/>
    <w:rsid w:val="003359AC"/>
    <w:rsid w:val="003359BD"/>
    <w:rsid w:val="003359F4"/>
    <w:rsid w:val="00335A00"/>
    <w:rsid w:val="00335A35"/>
    <w:rsid w:val="00335B53"/>
    <w:rsid w:val="00335BD9"/>
    <w:rsid w:val="00335C34"/>
    <w:rsid w:val="00335C72"/>
    <w:rsid w:val="00335CA7"/>
    <w:rsid w:val="00335CCB"/>
    <w:rsid w:val="00335D05"/>
    <w:rsid w:val="00335D1A"/>
    <w:rsid w:val="00335D22"/>
    <w:rsid w:val="00335D53"/>
    <w:rsid w:val="00335D57"/>
    <w:rsid w:val="00335D66"/>
    <w:rsid w:val="00335D7C"/>
    <w:rsid w:val="00335E05"/>
    <w:rsid w:val="00335E1A"/>
    <w:rsid w:val="00335E5F"/>
    <w:rsid w:val="00335EE5"/>
    <w:rsid w:val="00335EF1"/>
    <w:rsid w:val="00335F03"/>
    <w:rsid w:val="00335FEC"/>
    <w:rsid w:val="0033600F"/>
    <w:rsid w:val="00336029"/>
    <w:rsid w:val="00336071"/>
    <w:rsid w:val="003360A6"/>
    <w:rsid w:val="003360CC"/>
    <w:rsid w:val="0033616D"/>
    <w:rsid w:val="003361EA"/>
    <w:rsid w:val="00336200"/>
    <w:rsid w:val="00336223"/>
    <w:rsid w:val="00336236"/>
    <w:rsid w:val="00336247"/>
    <w:rsid w:val="00336266"/>
    <w:rsid w:val="0033627D"/>
    <w:rsid w:val="003362C4"/>
    <w:rsid w:val="003362FE"/>
    <w:rsid w:val="00336319"/>
    <w:rsid w:val="0033631E"/>
    <w:rsid w:val="00336344"/>
    <w:rsid w:val="00336385"/>
    <w:rsid w:val="003363E5"/>
    <w:rsid w:val="00336409"/>
    <w:rsid w:val="00336410"/>
    <w:rsid w:val="0033648A"/>
    <w:rsid w:val="00336523"/>
    <w:rsid w:val="00336561"/>
    <w:rsid w:val="00336573"/>
    <w:rsid w:val="003365D4"/>
    <w:rsid w:val="003365E4"/>
    <w:rsid w:val="0033667B"/>
    <w:rsid w:val="00336682"/>
    <w:rsid w:val="00336688"/>
    <w:rsid w:val="0033668A"/>
    <w:rsid w:val="003366C6"/>
    <w:rsid w:val="003367BD"/>
    <w:rsid w:val="0033685B"/>
    <w:rsid w:val="003368AD"/>
    <w:rsid w:val="00336948"/>
    <w:rsid w:val="0033696E"/>
    <w:rsid w:val="00336A1F"/>
    <w:rsid w:val="00336A60"/>
    <w:rsid w:val="00336AE7"/>
    <w:rsid w:val="00336B0B"/>
    <w:rsid w:val="00336B17"/>
    <w:rsid w:val="00336B3E"/>
    <w:rsid w:val="00336B9B"/>
    <w:rsid w:val="00336BC9"/>
    <w:rsid w:val="00336C6A"/>
    <w:rsid w:val="00336CCB"/>
    <w:rsid w:val="00336E0A"/>
    <w:rsid w:val="00336E46"/>
    <w:rsid w:val="00336E52"/>
    <w:rsid w:val="00336E65"/>
    <w:rsid w:val="00336E82"/>
    <w:rsid w:val="00336E8E"/>
    <w:rsid w:val="00336EB1"/>
    <w:rsid w:val="00336F2E"/>
    <w:rsid w:val="00336F41"/>
    <w:rsid w:val="00336F55"/>
    <w:rsid w:val="00336F62"/>
    <w:rsid w:val="00336FA3"/>
    <w:rsid w:val="00336FC2"/>
    <w:rsid w:val="00337053"/>
    <w:rsid w:val="00337080"/>
    <w:rsid w:val="003370A4"/>
    <w:rsid w:val="00337135"/>
    <w:rsid w:val="0033716F"/>
    <w:rsid w:val="00337193"/>
    <w:rsid w:val="00337217"/>
    <w:rsid w:val="00337229"/>
    <w:rsid w:val="00337231"/>
    <w:rsid w:val="0033724A"/>
    <w:rsid w:val="003372A1"/>
    <w:rsid w:val="00337318"/>
    <w:rsid w:val="00337341"/>
    <w:rsid w:val="00337394"/>
    <w:rsid w:val="003373C5"/>
    <w:rsid w:val="003374DB"/>
    <w:rsid w:val="0033750D"/>
    <w:rsid w:val="00337593"/>
    <w:rsid w:val="003375B2"/>
    <w:rsid w:val="003375D7"/>
    <w:rsid w:val="003375FC"/>
    <w:rsid w:val="0033760C"/>
    <w:rsid w:val="003376CC"/>
    <w:rsid w:val="003376F6"/>
    <w:rsid w:val="00337720"/>
    <w:rsid w:val="00337728"/>
    <w:rsid w:val="00337732"/>
    <w:rsid w:val="00337752"/>
    <w:rsid w:val="00337778"/>
    <w:rsid w:val="00337781"/>
    <w:rsid w:val="00337789"/>
    <w:rsid w:val="003377B6"/>
    <w:rsid w:val="003377BB"/>
    <w:rsid w:val="003377D0"/>
    <w:rsid w:val="003378BE"/>
    <w:rsid w:val="003378CB"/>
    <w:rsid w:val="0033791E"/>
    <w:rsid w:val="0033792A"/>
    <w:rsid w:val="00337951"/>
    <w:rsid w:val="0033799F"/>
    <w:rsid w:val="003379F7"/>
    <w:rsid w:val="00337A8C"/>
    <w:rsid w:val="00337B96"/>
    <w:rsid w:val="00337BD0"/>
    <w:rsid w:val="00337C50"/>
    <w:rsid w:val="00337C83"/>
    <w:rsid w:val="00337C90"/>
    <w:rsid w:val="00337CFF"/>
    <w:rsid w:val="00337D30"/>
    <w:rsid w:val="00337D4E"/>
    <w:rsid w:val="00337DA0"/>
    <w:rsid w:val="00337DE2"/>
    <w:rsid w:val="00337DF3"/>
    <w:rsid w:val="00337E14"/>
    <w:rsid w:val="00337E9B"/>
    <w:rsid w:val="00337F04"/>
    <w:rsid w:val="00337F12"/>
    <w:rsid w:val="00337F16"/>
    <w:rsid w:val="00337F1B"/>
    <w:rsid w:val="00337F2F"/>
    <w:rsid w:val="00337F32"/>
    <w:rsid w:val="00337FC2"/>
    <w:rsid w:val="00337FD2"/>
    <w:rsid w:val="00337FD8"/>
    <w:rsid w:val="00337FEE"/>
    <w:rsid w:val="00340065"/>
    <w:rsid w:val="00340098"/>
    <w:rsid w:val="003400CD"/>
    <w:rsid w:val="003400F0"/>
    <w:rsid w:val="00340153"/>
    <w:rsid w:val="0034017B"/>
    <w:rsid w:val="00340201"/>
    <w:rsid w:val="00340238"/>
    <w:rsid w:val="003402B1"/>
    <w:rsid w:val="003402DB"/>
    <w:rsid w:val="003402E7"/>
    <w:rsid w:val="00340315"/>
    <w:rsid w:val="0034037B"/>
    <w:rsid w:val="003404E9"/>
    <w:rsid w:val="0034055D"/>
    <w:rsid w:val="00340568"/>
    <w:rsid w:val="00340589"/>
    <w:rsid w:val="003406A4"/>
    <w:rsid w:val="00340740"/>
    <w:rsid w:val="00340746"/>
    <w:rsid w:val="00340756"/>
    <w:rsid w:val="00340769"/>
    <w:rsid w:val="003407E1"/>
    <w:rsid w:val="003407F0"/>
    <w:rsid w:val="00340800"/>
    <w:rsid w:val="0034082C"/>
    <w:rsid w:val="00340850"/>
    <w:rsid w:val="00340860"/>
    <w:rsid w:val="00340881"/>
    <w:rsid w:val="003408A0"/>
    <w:rsid w:val="003408D9"/>
    <w:rsid w:val="003408DA"/>
    <w:rsid w:val="003408DC"/>
    <w:rsid w:val="00340931"/>
    <w:rsid w:val="0034098E"/>
    <w:rsid w:val="003409EE"/>
    <w:rsid w:val="00340A09"/>
    <w:rsid w:val="00340A66"/>
    <w:rsid w:val="00340A6F"/>
    <w:rsid w:val="00340B23"/>
    <w:rsid w:val="00340BBD"/>
    <w:rsid w:val="00340CE2"/>
    <w:rsid w:val="00340D10"/>
    <w:rsid w:val="00340D24"/>
    <w:rsid w:val="00340D73"/>
    <w:rsid w:val="00340D82"/>
    <w:rsid w:val="00340DD6"/>
    <w:rsid w:val="00340E35"/>
    <w:rsid w:val="00340E46"/>
    <w:rsid w:val="00340ED1"/>
    <w:rsid w:val="00340EF1"/>
    <w:rsid w:val="00340F0E"/>
    <w:rsid w:val="00340F69"/>
    <w:rsid w:val="00340F77"/>
    <w:rsid w:val="00340FB2"/>
    <w:rsid w:val="00340FD1"/>
    <w:rsid w:val="00340FED"/>
    <w:rsid w:val="0034100F"/>
    <w:rsid w:val="00341077"/>
    <w:rsid w:val="00341093"/>
    <w:rsid w:val="003410BD"/>
    <w:rsid w:val="003410E2"/>
    <w:rsid w:val="0034119B"/>
    <w:rsid w:val="00341200"/>
    <w:rsid w:val="0034125B"/>
    <w:rsid w:val="00341262"/>
    <w:rsid w:val="003412C2"/>
    <w:rsid w:val="003412C6"/>
    <w:rsid w:val="003412DC"/>
    <w:rsid w:val="003413BE"/>
    <w:rsid w:val="00341491"/>
    <w:rsid w:val="003414D2"/>
    <w:rsid w:val="00341506"/>
    <w:rsid w:val="0034152B"/>
    <w:rsid w:val="00341565"/>
    <w:rsid w:val="0034158A"/>
    <w:rsid w:val="0034163C"/>
    <w:rsid w:val="00341659"/>
    <w:rsid w:val="0034166C"/>
    <w:rsid w:val="00341676"/>
    <w:rsid w:val="0034168B"/>
    <w:rsid w:val="003416CC"/>
    <w:rsid w:val="00341705"/>
    <w:rsid w:val="00341754"/>
    <w:rsid w:val="00341762"/>
    <w:rsid w:val="0034176A"/>
    <w:rsid w:val="003417FB"/>
    <w:rsid w:val="00341843"/>
    <w:rsid w:val="00341845"/>
    <w:rsid w:val="0034187E"/>
    <w:rsid w:val="003418AB"/>
    <w:rsid w:val="0034190B"/>
    <w:rsid w:val="00341914"/>
    <w:rsid w:val="00341987"/>
    <w:rsid w:val="0034199B"/>
    <w:rsid w:val="003419AA"/>
    <w:rsid w:val="003419AB"/>
    <w:rsid w:val="003419BC"/>
    <w:rsid w:val="003419E2"/>
    <w:rsid w:val="003419F1"/>
    <w:rsid w:val="00341A40"/>
    <w:rsid w:val="00341A52"/>
    <w:rsid w:val="00341AAD"/>
    <w:rsid w:val="00341AB4"/>
    <w:rsid w:val="00341AFD"/>
    <w:rsid w:val="00341BAE"/>
    <w:rsid w:val="00341BD7"/>
    <w:rsid w:val="00341BDD"/>
    <w:rsid w:val="00341BE9"/>
    <w:rsid w:val="00341C21"/>
    <w:rsid w:val="00341C9C"/>
    <w:rsid w:val="00341CA4"/>
    <w:rsid w:val="00341CED"/>
    <w:rsid w:val="00341CF3"/>
    <w:rsid w:val="00341D38"/>
    <w:rsid w:val="00341D4B"/>
    <w:rsid w:val="00341D73"/>
    <w:rsid w:val="00341DB8"/>
    <w:rsid w:val="00341DE1"/>
    <w:rsid w:val="00341DF2"/>
    <w:rsid w:val="00341E8B"/>
    <w:rsid w:val="00341F00"/>
    <w:rsid w:val="00341F29"/>
    <w:rsid w:val="00341F4A"/>
    <w:rsid w:val="00341F90"/>
    <w:rsid w:val="00341F9B"/>
    <w:rsid w:val="00341FE3"/>
    <w:rsid w:val="00341FF1"/>
    <w:rsid w:val="0034203B"/>
    <w:rsid w:val="0034206C"/>
    <w:rsid w:val="003420ED"/>
    <w:rsid w:val="003420F8"/>
    <w:rsid w:val="0034218D"/>
    <w:rsid w:val="003421D7"/>
    <w:rsid w:val="00342295"/>
    <w:rsid w:val="003422A1"/>
    <w:rsid w:val="003422A6"/>
    <w:rsid w:val="0034233F"/>
    <w:rsid w:val="0034237F"/>
    <w:rsid w:val="0034239B"/>
    <w:rsid w:val="00342406"/>
    <w:rsid w:val="0034243F"/>
    <w:rsid w:val="003424B4"/>
    <w:rsid w:val="003424C0"/>
    <w:rsid w:val="003424C5"/>
    <w:rsid w:val="00342530"/>
    <w:rsid w:val="0034253F"/>
    <w:rsid w:val="00342542"/>
    <w:rsid w:val="00342544"/>
    <w:rsid w:val="0034259F"/>
    <w:rsid w:val="003425CC"/>
    <w:rsid w:val="003425FD"/>
    <w:rsid w:val="00342606"/>
    <w:rsid w:val="0034261A"/>
    <w:rsid w:val="00342635"/>
    <w:rsid w:val="003426B5"/>
    <w:rsid w:val="003426FC"/>
    <w:rsid w:val="00342791"/>
    <w:rsid w:val="003427B7"/>
    <w:rsid w:val="0034285D"/>
    <w:rsid w:val="003428A5"/>
    <w:rsid w:val="0034295C"/>
    <w:rsid w:val="00342988"/>
    <w:rsid w:val="003429D3"/>
    <w:rsid w:val="003429DA"/>
    <w:rsid w:val="003429ED"/>
    <w:rsid w:val="003429F8"/>
    <w:rsid w:val="00342A3C"/>
    <w:rsid w:val="00342A44"/>
    <w:rsid w:val="00342A5F"/>
    <w:rsid w:val="00342A72"/>
    <w:rsid w:val="00342AAE"/>
    <w:rsid w:val="00342AD1"/>
    <w:rsid w:val="00342AEE"/>
    <w:rsid w:val="00342BE4"/>
    <w:rsid w:val="00342BF0"/>
    <w:rsid w:val="00342C38"/>
    <w:rsid w:val="00342C54"/>
    <w:rsid w:val="00342C57"/>
    <w:rsid w:val="00342CEC"/>
    <w:rsid w:val="00342CED"/>
    <w:rsid w:val="00342D47"/>
    <w:rsid w:val="00342DD2"/>
    <w:rsid w:val="00342DE0"/>
    <w:rsid w:val="00342E4E"/>
    <w:rsid w:val="00342E4F"/>
    <w:rsid w:val="00342E8F"/>
    <w:rsid w:val="00342EE0"/>
    <w:rsid w:val="00342F19"/>
    <w:rsid w:val="00342F2A"/>
    <w:rsid w:val="00342F8D"/>
    <w:rsid w:val="00342F9D"/>
    <w:rsid w:val="00342FF2"/>
    <w:rsid w:val="0034301B"/>
    <w:rsid w:val="00343035"/>
    <w:rsid w:val="003430C2"/>
    <w:rsid w:val="003430DD"/>
    <w:rsid w:val="0034319C"/>
    <w:rsid w:val="003431F8"/>
    <w:rsid w:val="00343228"/>
    <w:rsid w:val="0034323D"/>
    <w:rsid w:val="0034327D"/>
    <w:rsid w:val="0034329C"/>
    <w:rsid w:val="003432A5"/>
    <w:rsid w:val="003432F8"/>
    <w:rsid w:val="00343317"/>
    <w:rsid w:val="0034332C"/>
    <w:rsid w:val="0034339E"/>
    <w:rsid w:val="00343441"/>
    <w:rsid w:val="00343497"/>
    <w:rsid w:val="003434A7"/>
    <w:rsid w:val="003434C3"/>
    <w:rsid w:val="003434F3"/>
    <w:rsid w:val="00343509"/>
    <w:rsid w:val="00343539"/>
    <w:rsid w:val="00343643"/>
    <w:rsid w:val="00343676"/>
    <w:rsid w:val="00343695"/>
    <w:rsid w:val="003436B8"/>
    <w:rsid w:val="00343718"/>
    <w:rsid w:val="00343736"/>
    <w:rsid w:val="0034389B"/>
    <w:rsid w:val="0034389E"/>
    <w:rsid w:val="003438A8"/>
    <w:rsid w:val="003438AA"/>
    <w:rsid w:val="003438CC"/>
    <w:rsid w:val="0034395F"/>
    <w:rsid w:val="0034396C"/>
    <w:rsid w:val="003439AD"/>
    <w:rsid w:val="003439BE"/>
    <w:rsid w:val="003439E2"/>
    <w:rsid w:val="00343A12"/>
    <w:rsid w:val="00343A15"/>
    <w:rsid w:val="00343A7F"/>
    <w:rsid w:val="00343B22"/>
    <w:rsid w:val="00343B27"/>
    <w:rsid w:val="00343B40"/>
    <w:rsid w:val="00343B7D"/>
    <w:rsid w:val="00343BC0"/>
    <w:rsid w:val="00343BE8"/>
    <w:rsid w:val="00343BEF"/>
    <w:rsid w:val="00343C38"/>
    <w:rsid w:val="00343C3A"/>
    <w:rsid w:val="00343C90"/>
    <w:rsid w:val="00343CAE"/>
    <w:rsid w:val="00343D6A"/>
    <w:rsid w:val="00343D72"/>
    <w:rsid w:val="00343D7E"/>
    <w:rsid w:val="00343D88"/>
    <w:rsid w:val="00343DEF"/>
    <w:rsid w:val="00343DF0"/>
    <w:rsid w:val="00343E70"/>
    <w:rsid w:val="00343E89"/>
    <w:rsid w:val="00343EB6"/>
    <w:rsid w:val="00343F18"/>
    <w:rsid w:val="00343F69"/>
    <w:rsid w:val="00343F6F"/>
    <w:rsid w:val="00343FB8"/>
    <w:rsid w:val="00343FD2"/>
    <w:rsid w:val="0034407E"/>
    <w:rsid w:val="003440FE"/>
    <w:rsid w:val="00344127"/>
    <w:rsid w:val="00344180"/>
    <w:rsid w:val="0034419E"/>
    <w:rsid w:val="003441A4"/>
    <w:rsid w:val="003441DE"/>
    <w:rsid w:val="00344247"/>
    <w:rsid w:val="00344252"/>
    <w:rsid w:val="00344285"/>
    <w:rsid w:val="003442A8"/>
    <w:rsid w:val="003442B8"/>
    <w:rsid w:val="003443BC"/>
    <w:rsid w:val="003443CD"/>
    <w:rsid w:val="003443D6"/>
    <w:rsid w:val="0034442E"/>
    <w:rsid w:val="0034443D"/>
    <w:rsid w:val="0034445A"/>
    <w:rsid w:val="00344462"/>
    <w:rsid w:val="00344483"/>
    <w:rsid w:val="003444EC"/>
    <w:rsid w:val="00344521"/>
    <w:rsid w:val="00344546"/>
    <w:rsid w:val="0034454E"/>
    <w:rsid w:val="003445C3"/>
    <w:rsid w:val="00344621"/>
    <w:rsid w:val="0034467B"/>
    <w:rsid w:val="00344781"/>
    <w:rsid w:val="00344784"/>
    <w:rsid w:val="003447B4"/>
    <w:rsid w:val="003447BC"/>
    <w:rsid w:val="0034484C"/>
    <w:rsid w:val="0034485C"/>
    <w:rsid w:val="0034486E"/>
    <w:rsid w:val="003448CE"/>
    <w:rsid w:val="0034499B"/>
    <w:rsid w:val="00344A1A"/>
    <w:rsid w:val="00344A7A"/>
    <w:rsid w:val="00344AB8"/>
    <w:rsid w:val="00344AC5"/>
    <w:rsid w:val="00344B3B"/>
    <w:rsid w:val="00344B51"/>
    <w:rsid w:val="00344B9D"/>
    <w:rsid w:val="00344BB2"/>
    <w:rsid w:val="00344C05"/>
    <w:rsid w:val="00344C19"/>
    <w:rsid w:val="00344CB6"/>
    <w:rsid w:val="00344CE1"/>
    <w:rsid w:val="00344D4F"/>
    <w:rsid w:val="00344DC7"/>
    <w:rsid w:val="00344DF2"/>
    <w:rsid w:val="00344DF7"/>
    <w:rsid w:val="00344DFB"/>
    <w:rsid w:val="00344E2C"/>
    <w:rsid w:val="00344E4D"/>
    <w:rsid w:val="00344E92"/>
    <w:rsid w:val="00344F16"/>
    <w:rsid w:val="00344F4A"/>
    <w:rsid w:val="00344F51"/>
    <w:rsid w:val="00344F77"/>
    <w:rsid w:val="00344F85"/>
    <w:rsid w:val="00344FE3"/>
    <w:rsid w:val="00344FE8"/>
    <w:rsid w:val="00345009"/>
    <w:rsid w:val="0034502C"/>
    <w:rsid w:val="00345046"/>
    <w:rsid w:val="003450A6"/>
    <w:rsid w:val="003450E7"/>
    <w:rsid w:val="003450EF"/>
    <w:rsid w:val="00345149"/>
    <w:rsid w:val="00345202"/>
    <w:rsid w:val="003452FA"/>
    <w:rsid w:val="003452FE"/>
    <w:rsid w:val="0034530E"/>
    <w:rsid w:val="00345311"/>
    <w:rsid w:val="0034535C"/>
    <w:rsid w:val="00345362"/>
    <w:rsid w:val="003453A0"/>
    <w:rsid w:val="003453D9"/>
    <w:rsid w:val="003453EC"/>
    <w:rsid w:val="00345464"/>
    <w:rsid w:val="00345473"/>
    <w:rsid w:val="0034549C"/>
    <w:rsid w:val="003454FB"/>
    <w:rsid w:val="00345523"/>
    <w:rsid w:val="00345550"/>
    <w:rsid w:val="0034558F"/>
    <w:rsid w:val="00345598"/>
    <w:rsid w:val="003455B8"/>
    <w:rsid w:val="003455BB"/>
    <w:rsid w:val="00345616"/>
    <w:rsid w:val="0034561D"/>
    <w:rsid w:val="00345648"/>
    <w:rsid w:val="0034564A"/>
    <w:rsid w:val="00345662"/>
    <w:rsid w:val="00345704"/>
    <w:rsid w:val="00345728"/>
    <w:rsid w:val="00345792"/>
    <w:rsid w:val="003457A1"/>
    <w:rsid w:val="003457A7"/>
    <w:rsid w:val="00345818"/>
    <w:rsid w:val="0034587F"/>
    <w:rsid w:val="0034588B"/>
    <w:rsid w:val="00345891"/>
    <w:rsid w:val="003458A2"/>
    <w:rsid w:val="003458A9"/>
    <w:rsid w:val="003458BF"/>
    <w:rsid w:val="0034592E"/>
    <w:rsid w:val="00345A0E"/>
    <w:rsid w:val="00345AF5"/>
    <w:rsid w:val="00345B03"/>
    <w:rsid w:val="00345B2B"/>
    <w:rsid w:val="00345B45"/>
    <w:rsid w:val="00345B87"/>
    <w:rsid w:val="00345BA3"/>
    <w:rsid w:val="00345BD4"/>
    <w:rsid w:val="00345C0A"/>
    <w:rsid w:val="00345C24"/>
    <w:rsid w:val="00345CB5"/>
    <w:rsid w:val="00345CC3"/>
    <w:rsid w:val="00345CD4"/>
    <w:rsid w:val="00345CEE"/>
    <w:rsid w:val="00345D27"/>
    <w:rsid w:val="00345E54"/>
    <w:rsid w:val="00345EF1"/>
    <w:rsid w:val="00345F24"/>
    <w:rsid w:val="00345F31"/>
    <w:rsid w:val="00345F54"/>
    <w:rsid w:val="00345F77"/>
    <w:rsid w:val="00345F81"/>
    <w:rsid w:val="00345FBE"/>
    <w:rsid w:val="0034603C"/>
    <w:rsid w:val="003460A0"/>
    <w:rsid w:val="00346121"/>
    <w:rsid w:val="00346125"/>
    <w:rsid w:val="00346166"/>
    <w:rsid w:val="00346183"/>
    <w:rsid w:val="003461A0"/>
    <w:rsid w:val="003461B7"/>
    <w:rsid w:val="0034627D"/>
    <w:rsid w:val="00346344"/>
    <w:rsid w:val="0034634C"/>
    <w:rsid w:val="00346369"/>
    <w:rsid w:val="0034640F"/>
    <w:rsid w:val="0034644A"/>
    <w:rsid w:val="003464AC"/>
    <w:rsid w:val="003464DD"/>
    <w:rsid w:val="003464E9"/>
    <w:rsid w:val="0034652C"/>
    <w:rsid w:val="0034653A"/>
    <w:rsid w:val="00346570"/>
    <w:rsid w:val="0034658B"/>
    <w:rsid w:val="00346604"/>
    <w:rsid w:val="0034663A"/>
    <w:rsid w:val="0034665A"/>
    <w:rsid w:val="0034668B"/>
    <w:rsid w:val="003466D8"/>
    <w:rsid w:val="003466E2"/>
    <w:rsid w:val="003466F1"/>
    <w:rsid w:val="00346754"/>
    <w:rsid w:val="00346757"/>
    <w:rsid w:val="0034676C"/>
    <w:rsid w:val="00346776"/>
    <w:rsid w:val="0034677B"/>
    <w:rsid w:val="00346789"/>
    <w:rsid w:val="003467E0"/>
    <w:rsid w:val="003467FE"/>
    <w:rsid w:val="0034688B"/>
    <w:rsid w:val="0034689E"/>
    <w:rsid w:val="003468A9"/>
    <w:rsid w:val="003468B0"/>
    <w:rsid w:val="003468CD"/>
    <w:rsid w:val="003468FA"/>
    <w:rsid w:val="00346928"/>
    <w:rsid w:val="00346947"/>
    <w:rsid w:val="00346971"/>
    <w:rsid w:val="0034698A"/>
    <w:rsid w:val="003469A8"/>
    <w:rsid w:val="003469D7"/>
    <w:rsid w:val="00346A5E"/>
    <w:rsid w:val="00346A88"/>
    <w:rsid w:val="00346AB2"/>
    <w:rsid w:val="00346ACB"/>
    <w:rsid w:val="00346AE4"/>
    <w:rsid w:val="00346AEB"/>
    <w:rsid w:val="00346B57"/>
    <w:rsid w:val="00346B7D"/>
    <w:rsid w:val="00346B95"/>
    <w:rsid w:val="00346BB8"/>
    <w:rsid w:val="00346C40"/>
    <w:rsid w:val="00346C7D"/>
    <w:rsid w:val="00346DC7"/>
    <w:rsid w:val="00346DCA"/>
    <w:rsid w:val="00346E78"/>
    <w:rsid w:val="00346F1E"/>
    <w:rsid w:val="00346F50"/>
    <w:rsid w:val="00346F98"/>
    <w:rsid w:val="00346FF5"/>
    <w:rsid w:val="00346FFA"/>
    <w:rsid w:val="00347017"/>
    <w:rsid w:val="0034703F"/>
    <w:rsid w:val="0034706D"/>
    <w:rsid w:val="003470E2"/>
    <w:rsid w:val="003470E5"/>
    <w:rsid w:val="003470FC"/>
    <w:rsid w:val="00347112"/>
    <w:rsid w:val="0034711B"/>
    <w:rsid w:val="0034711F"/>
    <w:rsid w:val="0034712C"/>
    <w:rsid w:val="00347138"/>
    <w:rsid w:val="00347140"/>
    <w:rsid w:val="003471A8"/>
    <w:rsid w:val="003471D4"/>
    <w:rsid w:val="0034721C"/>
    <w:rsid w:val="003472CE"/>
    <w:rsid w:val="003472E4"/>
    <w:rsid w:val="003473A9"/>
    <w:rsid w:val="00347467"/>
    <w:rsid w:val="0034748A"/>
    <w:rsid w:val="003474A7"/>
    <w:rsid w:val="003475FB"/>
    <w:rsid w:val="00347667"/>
    <w:rsid w:val="00347681"/>
    <w:rsid w:val="00347686"/>
    <w:rsid w:val="0034776F"/>
    <w:rsid w:val="003477A3"/>
    <w:rsid w:val="00347807"/>
    <w:rsid w:val="00347827"/>
    <w:rsid w:val="003478A5"/>
    <w:rsid w:val="003478E8"/>
    <w:rsid w:val="0034793A"/>
    <w:rsid w:val="0034793F"/>
    <w:rsid w:val="0034796B"/>
    <w:rsid w:val="003479B2"/>
    <w:rsid w:val="003479C8"/>
    <w:rsid w:val="003479EC"/>
    <w:rsid w:val="00347A69"/>
    <w:rsid w:val="00347BE1"/>
    <w:rsid w:val="00347BE6"/>
    <w:rsid w:val="00347C3F"/>
    <w:rsid w:val="00347C61"/>
    <w:rsid w:val="00347C7A"/>
    <w:rsid w:val="00347CC1"/>
    <w:rsid w:val="00347CE5"/>
    <w:rsid w:val="00347CF2"/>
    <w:rsid w:val="00347D1B"/>
    <w:rsid w:val="00347D2C"/>
    <w:rsid w:val="00347E39"/>
    <w:rsid w:val="00347F32"/>
    <w:rsid w:val="00347F9D"/>
    <w:rsid w:val="00347FE4"/>
    <w:rsid w:val="00347FF7"/>
    <w:rsid w:val="00350024"/>
    <w:rsid w:val="00350039"/>
    <w:rsid w:val="0035006F"/>
    <w:rsid w:val="00350099"/>
    <w:rsid w:val="003500F2"/>
    <w:rsid w:val="00350103"/>
    <w:rsid w:val="0035011A"/>
    <w:rsid w:val="00350145"/>
    <w:rsid w:val="003501A4"/>
    <w:rsid w:val="00350225"/>
    <w:rsid w:val="0035023C"/>
    <w:rsid w:val="00350275"/>
    <w:rsid w:val="0035027A"/>
    <w:rsid w:val="003502A1"/>
    <w:rsid w:val="003502B8"/>
    <w:rsid w:val="003502D5"/>
    <w:rsid w:val="0035032C"/>
    <w:rsid w:val="003503C5"/>
    <w:rsid w:val="003503CE"/>
    <w:rsid w:val="00350527"/>
    <w:rsid w:val="003505DD"/>
    <w:rsid w:val="003505F6"/>
    <w:rsid w:val="0035061E"/>
    <w:rsid w:val="00350698"/>
    <w:rsid w:val="003506A0"/>
    <w:rsid w:val="003506BB"/>
    <w:rsid w:val="003506E9"/>
    <w:rsid w:val="00350732"/>
    <w:rsid w:val="00350794"/>
    <w:rsid w:val="003507E7"/>
    <w:rsid w:val="00350818"/>
    <w:rsid w:val="00350850"/>
    <w:rsid w:val="00350871"/>
    <w:rsid w:val="00350876"/>
    <w:rsid w:val="0035090F"/>
    <w:rsid w:val="00350914"/>
    <w:rsid w:val="003509E3"/>
    <w:rsid w:val="00350A37"/>
    <w:rsid w:val="00350A55"/>
    <w:rsid w:val="00350A75"/>
    <w:rsid w:val="00350AA4"/>
    <w:rsid w:val="00350ACB"/>
    <w:rsid w:val="00350ACD"/>
    <w:rsid w:val="00350ACE"/>
    <w:rsid w:val="00350AEA"/>
    <w:rsid w:val="00350B10"/>
    <w:rsid w:val="00350B12"/>
    <w:rsid w:val="00350B43"/>
    <w:rsid w:val="00350C5C"/>
    <w:rsid w:val="00350D20"/>
    <w:rsid w:val="00350DB3"/>
    <w:rsid w:val="00350E25"/>
    <w:rsid w:val="00350E6B"/>
    <w:rsid w:val="00350EE7"/>
    <w:rsid w:val="00350EF8"/>
    <w:rsid w:val="00350EFF"/>
    <w:rsid w:val="00350F4D"/>
    <w:rsid w:val="00350F9D"/>
    <w:rsid w:val="00350F9F"/>
    <w:rsid w:val="00351007"/>
    <w:rsid w:val="003510B9"/>
    <w:rsid w:val="003510EC"/>
    <w:rsid w:val="00351112"/>
    <w:rsid w:val="00351187"/>
    <w:rsid w:val="0035119E"/>
    <w:rsid w:val="003511B3"/>
    <w:rsid w:val="00351272"/>
    <w:rsid w:val="00351299"/>
    <w:rsid w:val="003512BF"/>
    <w:rsid w:val="003512D1"/>
    <w:rsid w:val="003513DA"/>
    <w:rsid w:val="003513E0"/>
    <w:rsid w:val="00351401"/>
    <w:rsid w:val="00351422"/>
    <w:rsid w:val="0035142D"/>
    <w:rsid w:val="0035147A"/>
    <w:rsid w:val="003514F2"/>
    <w:rsid w:val="00351529"/>
    <w:rsid w:val="0035152C"/>
    <w:rsid w:val="0035153C"/>
    <w:rsid w:val="00351544"/>
    <w:rsid w:val="003515C4"/>
    <w:rsid w:val="0035161F"/>
    <w:rsid w:val="003516CA"/>
    <w:rsid w:val="00351757"/>
    <w:rsid w:val="00351777"/>
    <w:rsid w:val="0035181B"/>
    <w:rsid w:val="0035184B"/>
    <w:rsid w:val="00351869"/>
    <w:rsid w:val="00351870"/>
    <w:rsid w:val="00351913"/>
    <w:rsid w:val="00351940"/>
    <w:rsid w:val="0035197A"/>
    <w:rsid w:val="00351994"/>
    <w:rsid w:val="003519AA"/>
    <w:rsid w:val="003519CF"/>
    <w:rsid w:val="00351A08"/>
    <w:rsid w:val="00351AB2"/>
    <w:rsid w:val="00351B05"/>
    <w:rsid w:val="00351B38"/>
    <w:rsid w:val="00351B7B"/>
    <w:rsid w:val="00351B81"/>
    <w:rsid w:val="00351BEA"/>
    <w:rsid w:val="00351BED"/>
    <w:rsid w:val="00351C24"/>
    <w:rsid w:val="00351C72"/>
    <w:rsid w:val="00351C99"/>
    <w:rsid w:val="00351CBA"/>
    <w:rsid w:val="00351D03"/>
    <w:rsid w:val="00351D34"/>
    <w:rsid w:val="00351D68"/>
    <w:rsid w:val="00351DCE"/>
    <w:rsid w:val="00351E1E"/>
    <w:rsid w:val="00351E43"/>
    <w:rsid w:val="00351E58"/>
    <w:rsid w:val="00351E5C"/>
    <w:rsid w:val="00351EEF"/>
    <w:rsid w:val="00351F02"/>
    <w:rsid w:val="00351F12"/>
    <w:rsid w:val="00351F14"/>
    <w:rsid w:val="00351F6A"/>
    <w:rsid w:val="00351F85"/>
    <w:rsid w:val="00352016"/>
    <w:rsid w:val="0035203A"/>
    <w:rsid w:val="00352085"/>
    <w:rsid w:val="00352091"/>
    <w:rsid w:val="00352095"/>
    <w:rsid w:val="003520A2"/>
    <w:rsid w:val="003520D8"/>
    <w:rsid w:val="003520E5"/>
    <w:rsid w:val="00352166"/>
    <w:rsid w:val="003521E6"/>
    <w:rsid w:val="00352202"/>
    <w:rsid w:val="00352238"/>
    <w:rsid w:val="00352243"/>
    <w:rsid w:val="00352270"/>
    <w:rsid w:val="00352271"/>
    <w:rsid w:val="003522E6"/>
    <w:rsid w:val="00352365"/>
    <w:rsid w:val="003523EB"/>
    <w:rsid w:val="003524EF"/>
    <w:rsid w:val="0035256E"/>
    <w:rsid w:val="003525B5"/>
    <w:rsid w:val="003525DD"/>
    <w:rsid w:val="00352666"/>
    <w:rsid w:val="00352683"/>
    <w:rsid w:val="003526B5"/>
    <w:rsid w:val="0035276B"/>
    <w:rsid w:val="00352772"/>
    <w:rsid w:val="0035279D"/>
    <w:rsid w:val="003527A1"/>
    <w:rsid w:val="003527AC"/>
    <w:rsid w:val="003527C0"/>
    <w:rsid w:val="00352852"/>
    <w:rsid w:val="0035288C"/>
    <w:rsid w:val="003528A1"/>
    <w:rsid w:val="003528FE"/>
    <w:rsid w:val="0035291A"/>
    <w:rsid w:val="0035292D"/>
    <w:rsid w:val="00352946"/>
    <w:rsid w:val="00352970"/>
    <w:rsid w:val="003529BC"/>
    <w:rsid w:val="003529DB"/>
    <w:rsid w:val="003529FA"/>
    <w:rsid w:val="00352A18"/>
    <w:rsid w:val="00352A1F"/>
    <w:rsid w:val="00352ACF"/>
    <w:rsid w:val="00352B2B"/>
    <w:rsid w:val="00352BAE"/>
    <w:rsid w:val="00352C23"/>
    <w:rsid w:val="00352C49"/>
    <w:rsid w:val="00352C78"/>
    <w:rsid w:val="00352CB2"/>
    <w:rsid w:val="00352D3B"/>
    <w:rsid w:val="00352D6E"/>
    <w:rsid w:val="00352D82"/>
    <w:rsid w:val="00352E50"/>
    <w:rsid w:val="00352ECC"/>
    <w:rsid w:val="00352F27"/>
    <w:rsid w:val="00352F75"/>
    <w:rsid w:val="00352F7B"/>
    <w:rsid w:val="00352FD8"/>
    <w:rsid w:val="00352FE5"/>
    <w:rsid w:val="00352FFE"/>
    <w:rsid w:val="00353013"/>
    <w:rsid w:val="00353079"/>
    <w:rsid w:val="0035307C"/>
    <w:rsid w:val="00353100"/>
    <w:rsid w:val="0035312B"/>
    <w:rsid w:val="00353139"/>
    <w:rsid w:val="0035315D"/>
    <w:rsid w:val="003531C0"/>
    <w:rsid w:val="00353204"/>
    <w:rsid w:val="00353216"/>
    <w:rsid w:val="00353221"/>
    <w:rsid w:val="003532E9"/>
    <w:rsid w:val="00353349"/>
    <w:rsid w:val="003533D1"/>
    <w:rsid w:val="003533FB"/>
    <w:rsid w:val="00353538"/>
    <w:rsid w:val="0035353B"/>
    <w:rsid w:val="0035358A"/>
    <w:rsid w:val="0035359A"/>
    <w:rsid w:val="003535B3"/>
    <w:rsid w:val="003535E0"/>
    <w:rsid w:val="00353610"/>
    <w:rsid w:val="00353627"/>
    <w:rsid w:val="0035365D"/>
    <w:rsid w:val="003536AE"/>
    <w:rsid w:val="003536CB"/>
    <w:rsid w:val="00353717"/>
    <w:rsid w:val="00353721"/>
    <w:rsid w:val="00353761"/>
    <w:rsid w:val="00353763"/>
    <w:rsid w:val="0035379A"/>
    <w:rsid w:val="003537B0"/>
    <w:rsid w:val="003537F7"/>
    <w:rsid w:val="00353823"/>
    <w:rsid w:val="00353827"/>
    <w:rsid w:val="0035383F"/>
    <w:rsid w:val="00353859"/>
    <w:rsid w:val="00353868"/>
    <w:rsid w:val="00353878"/>
    <w:rsid w:val="003538FA"/>
    <w:rsid w:val="0035391F"/>
    <w:rsid w:val="00353957"/>
    <w:rsid w:val="00353A56"/>
    <w:rsid w:val="00353BA6"/>
    <w:rsid w:val="00353BBA"/>
    <w:rsid w:val="00353BC9"/>
    <w:rsid w:val="00353BDD"/>
    <w:rsid w:val="00353C46"/>
    <w:rsid w:val="00353C6E"/>
    <w:rsid w:val="00353CDA"/>
    <w:rsid w:val="00353CE5"/>
    <w:rsid w:val="00353D32"/>
    <w:rsid w:val="00353D78"/>
    <w:rsid w:val="00353D94"/>
    <w:rsid w:val="00353DB8"/>
    <w:rsid w:val="00353E02"/>
    <w:rsid w:val="00353E14"/>
    <w:rsid w:val="00353E56"/>
    <w:rsid w:val="00353E89"/>
    <w:rsid w:val="00353EB3"/>
    <w:rsid w:val="00353ED0"/>
    <w:rsid w:val="00353F4B"/>
    <w:rsid w:val="00353FC3"/>
    <w:rsid w:val="003540FC"/>
    <w:rsid w:val="0035415D"/>
    <w:rsid w:val="00354177"/>
    <w:rsid w:val="0035417E"/>
    <w:rsid w:val="0035419B"/>
    <w:rsid w:val="003541C8"/>
    <w:rsid w:val="003541D4"/>
    <w:rsid w:val="003541FC"/>
    <w:rsid w:val="0035421A"/>
    <w:rsid w:val="003542DE"/>
    <w:rsid w:val="003542E1"/>
    <w:rsid w:val="003542ED"/>
    <w:rsid w:val="0035433E"/>
    <w:rsid w:val="003543A2"/>
    <w:rsid w:val="003543BE"/>
    <w:rsid w:val="003543D6"/>
    <w:rsid w:val="00354495"/>
    <w:rsid w:val="00354497"/>
    <w:rsid w:val="003544C7"/>
    <w:rsid w:val="003544D5"/>
    <w:rsid w:val="00354504"/>
    <w:rsid w:val="0035450C"/>
    <w:rsid w:val="0035455A"/>
    <w:rsid w:val="0035455C"/>
    <w:rsid w:val="0035455D"/>
    <w:rsid w:val="0035456F"/>
    <w:rsid w:val="00354577"/>
    <w:rsid w:val="003545D4"/>
    <w:rsid w:val="0035460F"/>
    <w:rsid w:val="00354625"/>
    <w:rsid w:val="00354633"/>
    <w:rsid w:val="003546F2"/>
    <w:rsid w:val="003546FC"/>
    <w:rsid w:val="00354745"/>
    <w:rsid w:val="0035474D"/>
    <w:rsid w:val="0035475D"/>
    <w:rsid w:val="00354774"/>
    <w:rsid w:val="003547B9"/>
    <w:rsid w:val="003547BE"/>
    <w:rsid w:val="003547DC"/>
    <w:rsid w:val="0035485F"/>
    <w:rsid w:val="00354882"/>
    <w:rsid w:val="003548A3"/>
    <w:rsid w:val="003548B5"/>
    <w:rsid w:val="003548EA"/>
    <w:rsid w:val="0035491A"/>
    <w:rsid w:val="00354979"/>
    <w:rsid w:val="0035497D"/>
    <w:rsid w:val="003549C1"/>
    <w:rsid w:val="003549D4"/>
    <w:rsid w:val="00354A4B"/>
    <w:rsid w:val="00354A9A"/>
    <w:rsid w:val="00354AB0"/>
    <w:rsid w:val="00354B01"/>
    <w:rsid w:val="00354BD1"/>
    <w:rsid w:val="00354C03"/>
    <w:rsid w:val="00354C83"/>
    <w:rsid w:val="00354C8F"/>
    <w:rsid w:val="00354C96"/>
    <w:rsid w:val="00354C9D"/>
    <w:rsid w:val="00354D14"/>
    <w:rsid w:val="00354D1C"/>
    <w:rsid w:val="00354D1D"/>
    <w:rsid w:val="00354D4E"/>
    <w:rsid w:val="00354D78"/>
    <w:rsid w:val="00354D9A"/>
    <w:rsid w:val="00354DCF"/>
    <w:rsid w:val="00354DF6"/>
    <w:rsid w:val="00354E2F"/>
    <w:rsid w:val="00354E3A"/>
    <w:rsid w:val="00354E43"/>
    <w:rsid w:val="00354ECE"/>
    <w:rsid w:val="00354EEB"/>
    <w:rsid w:val="00354F79"/>
    <w:rsid w:val="00354FB6"/>
    <w:rsid w:val="00354FDF"/>
    <w:rsid w:val="00354FE9"/>
    <w:rsid w:val="00355008"/>
    <w:rsid w:val="0035501A"/>
    <w:rsid w:val="003550B3"/>
    <w:rsid w:val="0035511F"/>
    <w:rsid w:val="003551CC"/>
    <w:rsid w:val="003551EE"/>
    <w:rsid w:val="0035523D"/>
    <w:rsid w:val="00355246"/>
    <w:rsid w:val="0035527E"/>
    <w:rsid w:val="00355293"/>
    <w:rsid w:val="0035529D"/>
    <w:rsid w:val="003552D5"/>
    <w:rsid w:val="0035531B"/>
    <w:rsid w:val="00355326"/>
    <w:rsid w:val="0035539B"/>
    <w:rsid w:val="00355401"/>
    <w:rsid w:val="00355415"/>
    <w:rsid w:val="0035541B"/>
    <w:rsid w:val="0035542C"/>
    <w:rsid w:val="00355432"/>
    <w:rsid w:val="00355439"/>
    <w:rsid w:val="0035548E"/>
    <w:rsid w:val="0035549C"/>
    <w:rsid w:val="00355514"/>
    <w:rsid w:val="0035556C"/>
    <w:rsid w:val="003555C7"/>
    <w:rsid w:val="003555C8"/>
    <w:rsid w:val="003555E0"/>
    <w:rsid w:val="003555E9"/>
    <w:rsid w:val="003555FD"/>
    <w:rsid w:val="00355610"/>
    <w:rsid w:val="00355622"/>
    <w:rsid w:val="00355682"/>
    <w:rsid w:val="00355684"/>
    <w:rsid w:val="0035569B"/>
    <w:rsid w:val="003556AF"/>
    <w:rsid w:val="003556B4"/>
    <w:rsid w:val="0035571A"/>
    <w:rsid w:val="00355756"/>
    <w:rsid w:val="00355794"/>
    <w:rsid w:val="0035588D"/>
    <w:rsid w:val="00355922"/>
    <w:rsid w:val="00355AD7"/>
    <w:rsid w:val="00355AEB"/>
    <w:rsid w:val="00355B41"/>
    <w:rsid w:val="00355B51"/>
    <w:rsid w:val="00355BB9"/>
    <w:rsid w:val="00355D87"/>
    <w:rsid w:val="00355DF2"/>
    <w:rsid w:val="00355DFD"/>
    <w:rsid w:val="00355E71"/>
    <w:rsid w:val="00355EA4"/>
    <w:rsid w:val="00355EE4"/>
    <w:rsid w:val="00355F0F"/>
    <w:rsid w:val="0035607F"/>
    <w:rsid w:val="0035608C"/>
    <w:rsid w:val="0035608D"/>
    <w:rsid w:val="003560DE"/>
    <w:rsid w:val="00356103"/>
    <w:rsid w:val="0035611C"/>
    <w:rsid w:val="003561E8"/>
    <w:rsid w:val="00356206"/>
    <w:rsid w:val="00356254"/>
    <w:rsid w:val="0035636C"/>
    <w:rsid w:val="0035640B"/>
    <w:rsid w:val="00356437"/>
    <w:rsid w:val="00356442"/>
    <w:rsid w:val="00356461"/>
    <w:rsid w:val="00356474"/>
    <w:rsid w:val="00356495"/>
    <w:rsid w:val="003564FB"/>
    <w:rsid w:val="0035650F"/>
    <w:rsid w:val="00356532"/>
    <w:rsid w:val="0035654D"/>
    <w:rsid w:val="00356567"/>
    <w:rsid w:val="003565A7"/>
    <w:rsid w:val="003565AD"/>
    <w:rsid w:val="003565BF"/>
    <w:rsid w:val="003565F7"/>
    <w:rsid w:val="00356605"/>
    <w:rsid w:val="003566E2"/>
    <w:rsid w:val="003566FC"/>
    <w:rsid w:val="0035677C"/>
    <w:rsid w:val="0035679F"/>
    <w:rsid w:val="003567A5"/>
    <w:rsid w:val="003567C5"/>
    <w:rsid w:val="003567E2"/>
    <w:rsid w:val="003567F7"/>
    <w:rsid w:val="00356837"/>
    <w:rsid w:val="003568C8"/>
    <w:rsid w:val="00356958"/>
    <w:rsid w:val="003569C4"/>
    <w:rsid w:val="003569DC"/>
    <w:rsid w:val="00356A82"/>
    <w:rsid w:val="00356ACD"/>
    <w:rsid w:val="00356B50"/>
    <w:rsid w:val="00356B55"/>
    <w:rsid w:val="00356B62"/>
    <w:rsid w:val="00356B79"/>
    <w:rsid w:val="00356C55"/>
    <w:rsid w:val="00356C82"/>
    <w:rsid w:val="00356CE8"/>
    <w:rsid w:val="00356D01"/>
    <w:rsid w:val="00356DF9"/>
    <w:rsid w:val="00356E21"/>
    <w:rsid w:val="00356F09"/>
    <w:rsid w:val="00356F23"/>
    <w:rsid w:val="00356FD1"/>
    <w:rsid w:val="003570A2"/>
    <w:rsid w:val="0035711B"/>
    <w:rsid w:val="00357128"/>
    <w:rsid w:val="00357134"/>
    <w:rsid w:val="00357209"/>
    <w:rsid w:val="0035723A"/>
    <w:rsid w:val="00357277"/>
    <w:rsid w:val="003572C1"/>
    <w:rsid w:val="003572D1"/>
    <w:rsid w:val="003572FB"/>
    <w:rsid w:val="003573C9"/>
    <w:rsid w:val="003573DB"/>
    <w:rsid w:val="0035742C"/>
    <w:rsid w:val="0035743F"/>
    <w:rsid w:val="00357501"/>
    <w:rsid w:val="0035751F"/>
    <w:rsid w:val="0035753E"/>
    <w:rsid w:val="0035755D"/>
    <w:rsid w:val="003575C5"/>
    <w:rsid w:val="003575ED"/>
    <w:rsid w:val="0035765D"/>
    <w:rsid w:val="003576CE"/>
    <w:rsid w:val="003576CF"/>
    <w:rsid w:val="00357716"/>
    <w:rsid w:val="003577C3"/>
    <w:rsid w:val="00357809"/>
    <w:rsid w:val="00357824"/>
    <w:rsid w:val="00357899"/>
    <w:rsid w:val="003578DD"/>
    <w:rsid w:val="00357920"/>
    <w:rsid w:val="00357950"/>
    <w:rsid w:val="003579A4"/>
    <w:rsid w:val="003579AE"/>
    <w:rsid w:val="00357A04"/>
    <w:rsid w:val="00357A41"/>
    <w:rsid w:val="00357ACE"/>
    <w:rsid w:val="00357B11"/>
    <w:rsid w:val="00357B18"/>
    <w:rsid w:val="00357B6D"/>
    <w:rsid w:val="00357BA7"/>
    <w:rsid w:val="00357BD8"/>
    <w:rsid w:val="00357C07"/>
    <w:rsid w:val="00357C1B"/>
    <w:rsid w:val="00357C5F"/>
    <w:rsid w:val="00357CC5"/>
    <w:rsid w:val="00357CF9"/>
    <w:rsid w:val="00357D19"/>
    <w:rsid w:val="00357D20"/>
    <w:rsid w:val="00357D6D"/>
    <w:rsid w:val="00357D9A"/>
    <w:rsid w:val="00357DA9"/>
    <w:rsid w:val="00357E35"/>
    <w:rsid w:val="00357E48"/>
    <w:rsid w:val="00357E80"/>
    <w:rsid w:val="00357E85"/>
    <w:rsid w:val="00357E95"/>
    <w:rsid w:val="00357F01"/>
    <w:rsid w:val="00357F2C"/>
    <w:rsid w:val="00357F9B"/>
    <w:rsid w:val="00357FA9"/>
    <w:rsid w:val="00357FF5"/>
    <w:rsid w:val="00360016"/>
    <w:rsid w:val="00360034"/>
    <w:rsid w:val="00360037"/>
    <w:rsid w:val="0036009A"/>
    <w:rsid w:val="0036009F"/>
    <w:rsid w:val="003600BE"/>
    <w:rsid w:val="003600E3"/>
    <w:rsid w:val="0036014C"/>
    <w:rsid w:val="003601D1"/>
    <w:rsid w:val="00360207"/>
    <w:rsid w:val="0036020E"/>
    <w:rsid w:val="0036021C"/>
    <w:rsid w:val="00360228"/>
    <w:rsid w:val="0036023C"/>
    <w:rsid w:val="00360267"/>
    <w:rsid w:val="0036028E"/>
    <w:rsid w:val="003602BF"/>
    <w:rsid w:val="00360300"/>
    <w:rsid w:val="00360311"/>
    <w:rsid w:val="0036032F"/>
    <w:rsid w:val="0036038E"/>
    <w:rsid w:val="003603D8"/>
    <w:rsid w:val="00360475"/>
    <w:rsid w:val="0036047E"/>
    <w:rsid w:val="003604BC"/>
    <w:rsid w:val="003604DE"/>
    <w:rsid w:val="003604FF"/>
    <w:rsid w:val="00360594"/>
    <w:rsid w:val="003605E3"/>
    <w:rsid w:val="003605E6"/>
    <w:rsid w:val="003605EC"/>
    <w:rsid w:val="003605EE"/>
    <w:rsid w:val="003606EF"/>
    <w:rsid w:val="0036072A"/>
    <w:rsid w:val="00360734"/>
    <w:rsid w:val="00360797"/>
    <w:rsid w:val="00360856"/>
    <w:rsid w:val="003608CD"/>
    <w:rsid w:val="00360936"/>
    <w:rsid w:val="00360949"/>
    <w:rsid w:val="00360972"/>
    <w:rsid w:val="0036099F"/>
    <w:rsid w:val="003609A7"/>
    <w:rsid w:val="00360A07"/>
    <w:rsid w:val="00360A21"/>
    <w:rsid w:val="00360A8C"/>
    <w:rsid w:val="00360A97"/>
    <w:rsid w:val="00360AA3"/>
    <w:rsid w:val="00360AE1"/>
    <w:rsid w:val="00360B38"/>
    <w:rsid w:val="00360B44"/>
    <w:rsid w:val="00360B59"/>
    <w:rsid w:val="00360BC3"/>
    <w:rsid w:val="00360BED"/>
    <w:rsid w:val="00360BF4"/>
    <w:rsid w:val="00360C2A"/>
    <w:rsid w:val="00360C90"/>
    <w:rsid w:val="00360D2F"/>
    <w:rsid w:val="00360EA4"/>
    <w:rsid w:val="00360F6C"/>
    <w:rsid w:val="00360F98"/>
    <w:rsid w:val="00360FC8"/>
    <w:rsid w:val="00360FCB"/>
    <w:rsid w:val="00361066"/>
    <w:rsid w:val="003610B5"/>
    <w:rsid w:val="00361135"/>
    <w:rsid w:val="00361160"/>
    <w:rsid w:val="003611BB"/>
    <w:rsid w:val="003611DA"/>
    <w:rsid w:val="003611E4"/>
    <w:rsid w:val="003611E5"/>
    <w:rsid w:val="003611F4"/>
    <w:rsid w:val="00361220"/>
    <w:rsid w:val="003612BA"/>
    <w:rsid w:val="0036131D"/>
    <w:rsid w:val="0036134A"/>
    <w:rsid w:val="0036134C"/>
    <w:rsid w:val="00361370"/>
    <w:rsid w:val="0036138C"/>
    <w:rsid w:val="0036138D"/>
    <w:rsid w:val="003613D9"/>
    <w:rsid w:val="0036142A"/>
    <w:rsid w:val="00361489"/>
    <w:rsid w:val="00361548"/>
    <w:rsid w:val="003615A9"/>
    <w:rsid w:val="003615BF"/>
    <w:rsid w:val="003615F5"/>
    <w:rsid w:val="00361666"/>
    <w:rsid w:val="00361683"/>
    <w:rsid w:val="00361698"/>
    <w:rsid w:val="003616A8"/>
    <w:rsid w:val="003616C3"/>
    <w:rsid w:val="00361745"/>
    <w:rsid w:val="0036177F"/>
    <w:rsid w:val="003617FD"/>
    <w:rsid w:val="0036183C"/>
    <w:rsid w:val="00361851"/>
    <w:rsid w:val="0036187C"/>
    <w:rsid w:val="003618C2"/>
    <w:rsid w:val="003618CD"/>
    <w:rsid w:val="003618EC"/>
    <w:rsid w:val="00361901"/>
    <w:rsid w:val="00361937"/>
    <w:rsid w:val="00361A7E"/>
    <w:rsid w:val="00361A99"/>
    <w:rsid w:val="00361ACC"/>
    <w:rsid w:val="00361AF1"/>
    <w:rsid w:val="00361B20"/>
    <w:rsid w:val="00361B4F"/>
    <w:rsid w:val="00361B98"/>
    <w:rsid w:val="00361BD7"/>
    <w:rsid w:val="00361C2C"/>
    <w:rsid w:val="00361C52"/>
    <w:rsid w:val="00361C6D"/>
    <w:rsid w:val="00361C94"/>
    <w:rsid w:val="00361CB4"/>
    <w:rsid w:val="00361CC0"/>
    <w:rsid w:val="00361DB1"/>
    <w:rsid w:val="00361DB4"/>
    <w:rsid w:val="00361DBD"/>
    <w:rsid w:val="00361DBF"/>
    <w:rsid w:val="00361DE1"/>
    <w:rsid w:val="00361DFC"/>
    <w:rsid w:val="00361E54"/>
    <w:rsid w:val="00361EC8"/>
    <w:rsid w:val="00361EFC"/>
    <w:rsid w:val="00361F09"/>
    <w:rsid w:val="00361F28"/>
    <w:rsid w:val="00361F5C"/>
    <w:rsid w:val="00361F69"/>
    <w:rsid w:val="00361F7E"/>
    <w:rsid w:val="00362029"/>
    <w:rsid w:val="00362040"/>
    <w:rsid w:val="0036215C"/>
    <w:rsid w:val="00362182"/>
    <w:rsid w:val="00362187"/>
    <w:rsid w:val="003621C8"/>
    <w:rsid w:val="00362256"/>
    <w:rsid w:val="0036228F"/>
    <w:rsid w:val="00362307"/>
    <w:rsid w:val="0036237B"/>
    <w:rsid w:val="00362387"/>
    <w:rsid w:val="003623AA"/>
    <w:rsid w:val="0036244B"/>
    <w:rsid w:val="0036248E"/>
    <w:rsid w:val="00362603"/>
    <w:rsid w:val="003626AB"/>
    <w:rsid w:val="003626E3"/>
    <w:rsid w:val="00362804"/>
    <w:rsid w:val="00362821"/>
    <w:rsid w:val="00362846"/>
    <w:rsid w:val="00362860"/>
    <w:rsid w:val="0036286F"/>
    <w:rsid w:val="003628AF"/>
    <w:rsid w:val="003628D9"/>
    <w:rsid w:val="003628F5"/>
    <w:rsid w:val="003628FB"/>
    <w:rsid w:val="00362916"/>
    <w:rsid w:val="00362947"/>
    <w:rsid w:val="00362964"/>
    <w:rsid w:val="003629AD"/>
    <w:rsid w:val="003629BD"/>
    <w:rsid w:val="003629DA"/>
    <w:rsid w:val="00362A10"/>
    <w:rsid w:val="00362A3B"/>
    <w:rsid w:val="00362B27"/>
    <w:rsid w:val="00362B49"/>
    <w:rsid w:val="00362BAA"/>
    <w:rsid w:val="00362BAC"/>
    <w:rsid w:val="00362C19"/>
    <w:rsid w:val="00362C74"/>
    <w:rsid w:val="00362C9F"/>
    <w:rsid w:val="00362D1F"/>
    <w:rsid w:val="00362D59"/>
    <w:rsid w:val="00362E56"/>
    <w:rsid w:val="00362E97"/>
    <w:rsid w:val="00362EEE"/>
    <w:rsid w:val="00362F45"/>
    <w:rsid w:val="00362FCB"/>
    <w:rsid w:val="003630CB"/>
    <w:rsid w:val="003630E9"/>
    <w:rsid w:val="00363124"/>
    <w:rsid w:val="00363140"/>
    <w:rsid w:val="00363156"/>
    <w:rsid w:val="00363163"/>
    <w:rsid w:val="003631A7"/>
    <w:rsid w:val="003631C7"/>
    <w:rsid w:val="003632C7"/>
    <w:rsid w:val="003632F2"/>
    <w:rsid w:val="00363326"/>
    <w:rsid w:val="00363339"/>
    <w:rsid w:val="00363374"/>
    <w:rsid w:val="00363377"/>
    <w:rsid w:val="00363383"/>
    <w:rsid w:val="0036341C"/>
    <w:rsid w:val="00363465"/>
    <w:rsid w:val="0036346B"/>
    <w:rsid w:val="00363489"/>
    <w:rsid w:val="0036348D"/>
    <w:rsid w:val="0036351C"/>
    <w:rsid w:val="00363526"/>
    <w:rsid w:val="00363555"/>
    <w:rsid w:val="0036359C"/>
    <w:rsid w:val="003635A5"/>
    <w:rsid w:val="003635E8"/>
    <w:rsid w:val="00363652"/>
    <w:rsid w:val="00363672"/>
    <w:rsid w:val="003636AB"/>
    <w:rsid w:val="003636AD"/>
    <w:rsid w:val="003636DF"/>
    <w:rsid w:val="0036374C"/>
    <w:rsid w:val="0036374F"/>
    <w:rsid w:val="00363756"/>
    <w:rsid w:val="00363789"/>
    <w:rsid w:val="003637CD"/>
    <w:rsid w:val="003637E0"/>
    <w:rsid w:val="00363806"/>
    <w:rsid w:val="00363823"/>
    <w:rsid w:val="0036383E"/>
    <w:rsid w:val="0036385F"/>
    <w:rsid w:val="00363879"/>
    <w:rsid w:val="00363882"/>
    <w:rsid w:val="00363884"/>
    <w:rsid w:val="003638EF"/>
    <w:rsid w:val="00363903"/>
    <w:rsid w:val="00363911"/>
    <w:rsid w:val="00363931"/>
    <w:rsid w:val="003639E7"/>
    <w:rsid w:val="003639EC"/>
    <w:rsid w:val="00363A84"/>
    <w:rsid w:val="00363AC2"/>
    <w:rsid w:val="00363AF3"/>
    <w:rsid w:val="00363B6F"/>
    <w:rsid w:val="00363B75"/>
    <w:rsid w:val="00363B8F"/>
    <w:rsid w:val="00363BE5"/>
    <w:rsid w:val="00363C31"/>
    <w:rsid w:val="00363CA0"/>
    <w:rsid w:val="00363D46"/>
    <w:rsid w:val="00363DF9"/>
    <w:rsid w:val="00363E5E"/>
    <w:rsid w:val="00363E96"/>
    <w:rsid w:val="00363EE9"/>
    <w:rsid w:val="00363F3C"/>
    <w:rsid w:val="00363FD6"/>
    <w:rsid w:val="0036403A"/>
    <w:rsid w:val="00364127"/>
    <w:rsid w:val="00364131"/>
    <w:rsid w:val="0036417A"/>
    <w:rsid w:val="0036417F"/>
    <w:rsid w:val="003641F1"/>
    <w:rsid w:val="00364214"/>
    <w:rsid w:val="00364228"/>
    <w:rsid w:val="0036426E"/>
    <w:rsid w:val="00364270"/>
    <w:rsid w:val="0036427D"/>
    <w:rsid w:val="003642C1"/>
    <w:rsid w:val="00364344"/>
    <w:rsid w:val="0036434B"/>
    <w:rsid w:val="00364372"/>
    <w:rsid w:val="003643D9"/>
    <w:rsid w:val="00364407"/>
    <w:rsid w:val="003644BA"/>
    <w:rsid w:val="003644E6"/>
    <w:rsid w:val="003644E7"/>
    <w:rsid w:val="003644FD"/>
    <w:rsid w:val="0036450A"/>
    <w:rsid w:val="0036451D"/>
    <w:rsid w:val="00364537"/>
    <w:rsid w:val="00364597"/>
    <w:rsid w:val="0036459E"/>
    <w:rsid w:val="003645DE"/>
    <w:rsid w:val="003645EC"/>
    <w:rsid w:val="003645FC"/>
    <w:rsid w:val="00364656"/>
    <w:rsid w:val="0036465E"/>
    <w:rsid w:val="00364673"/>
    <w:rsid w:val="003646A8"/>
    <w:rsid w:val="003646D5"/>
    <w:rsid w:val="003646E6"/>
    <w:rsid w:val="00364720"/>
    <w:rsid w:val="00364736"/>
    <w:rsid w:val="00364812"/>
    <w:rsid w:val="00364828"/>
    <w:rsid w:val="00364893"/>
    <w:rsid w:val="003648D5"/>
    <w:rsid w:val="003649A0"/>
    <w:rsid w:val="00364A0A"/>
    <w:rsid w:val="00364A1F"/>
    <w:rsid w:val="00364A3A"/>
    <w:rsid w:val="00364A7E"/>
    <w:rsid w:val="00364A93"/>
    <w:rsid w:val="00364AAA"/>
    <w:rsid w:val="00364ABC"/>
    <w:rsid w:val="00364B00"/>
    <w:rsid w:val="00364B13"/>
    <w:rsid w:val="00364B29"/>
    <w:rsid w:val="00364BFF"/>
    <w:rsid w:val="00364C25"/>
    <w:rsid w:val="00364C2D"/>
    <w:rsid w:val="00364CAC"/>
    <w:rsid w:val="00364CBE"/>
    <w:rsid w:val="00364D0D"/>
    <w:rsid w:val="00364D4C"/>
    <w:rsid w:val="00364D51"/>
    <w:rsid w:val="00364D82"/>
    <w:rsid w:val="00364E45"/>
    <w:rsid w:val="00364EA9"/>
    <w:rsid w:val="00364F63"/>
    <w:rsid w:val="00364F69"/>
    <w:rsid w:val="00364FD6"/>
    <w:rsid w:val="0036501B"/>
    <w:rsid w:val="00365051"/>
    <w:rsid w:val="0036507A"/>
    <w:rsid w:val="003650A1"/>
    <w:rsid w:val="003650A7"/>
    <w:rsid w:val="003650B7"/>
    <w:rsid w:val="003650CC"/>
    <w:rsid w:val="00365124"/>
    <w:rsid w:val="00365126"/>
    <w:rsid w:val="0036517D"/>
    <w:rsid w:val="0036525C"/>
    <w:rsid w:val="0036528C"/>
    <w:rsid w:val="003652CD"/>
    <w:rsid w:val="003652DF"/>
    <w:rsid w:val="003652E5"/>
    <w:rsid w:val="003653AE"/>
    <w:rsid w:val="003653D2"/>
    <w:rsid w:val="003653DA"/>
    <w:rsid w:val="0036541D"/>
    <w:rsid w:val="0036553A"/>
    <w:rsid w:val="00365563"/>
    <w:rsid w:val="00365593"/>
    <w:rsid w:val="003655C7"/>
    <w:rsid w:val="00365624"/>
    <w:rsid w:val="00365677"/>
    <w:rsid w:val="003656C3"/>
    <w:rsid w:val="003657A4"/>
    <w:rsid w:val="003657D2"/>
    <w:rsid w:val="00365816"/>
    <w:rsid w:val="00365921"/>
    <w:rsid w:val="00365965"/>
    <w:rsid w:val="00365993"/>
    <w:rsid w:val="00365AC2"/>
    <w:rsid w:val="00365AD5"/>
    <w:rsid w:val="00365AF8"/>
    <w:rsid w:val="00365B1E"/>
    <w:rsid w:val="00365B8E"/>
    <w:rsid w:val="00365BD3"/>
    <w:rsid w:val="00365BEA"/>
    <w:rsid w:val="00365BF5"/>
    <w:rsid w:val="00365C2B"/>
    <w:rsid w:val="00365C38"/>
    <w:rsid w:val="00365C8F"/>
    <w:rsid w:val="00365D24"/>
    <w:rsid w:val="00365D61"/>
    <w:rsid w:val="00365DDB"/>
    <w:rsid w:val="00365E13"/>
    <w:rsid w:val="00365E2B"/>
    <w:rsid w:val="00365E35"/>
    <w:rsid w:val="00365E69"/>
    <w:rsid w:val="00365E73"/>
    <w:rsid w:val="00365F1A"/>
    <w:rsid w:val="00365F2A"/>
    <w:rsid w:val="00365F83"/>
    <w:rsid w:val="00365F87"/>
    <w:rsid w:val="00365FF6"/>
    <w:rsid w:val="0036601F"/>
    <w:rsid w:val="00366053"/>
    <w:rsid w:val="00366063"/>
    <w:rsid w:val="00366066"/>
    <w:rsid w:val="003660A8"/>
    <w:rsid w:val="003660D5"/>
    <w:rsid w:val="00366116"/>
    <w:rsid w:val="003661D9"/>
    <w:rsid w:val="0036621B"/>
    <w:rsid w:val="0036623F"/>
    <w:rsid w:val="00366294"/>
    <w:rsid w:val="003662B0"/>
    <w:rsid w:val="003662D0"/>
    <w:rsid w:val="003662ED"/>
    <w:rsid w:val="00366335"/>
    <w:rsid w:val="003663C7"/>
    <w:rsid w:val="003663F3"/>
    <w:rsid w:val="0036645E"/>
    <w:rsid w:val="00366466"/>
    <w:rsid w:val="0036646B"/>
    <w:rsid w:val="0036648F"/>
    <w:rsid w:val="003665AD"/>
    <w:rsid w:val="00366676"/>
    <w:rsid w:val="003666A1"/>
    <w:rsid w:val="003666A8"/>
    <w:rsid w:val="003667A2"/>
    <w:rsid w:val="003667B2"/>
    <w:rsid w:val="003667F1"/>
    <w:rsid w:val="00366886"/>
    <w:rsid w:val="00366893"/>
    <w:rsid w:val="003668D6"/>
    <w:rsid w:val="0036690D"/>
    <w:rsid w:val="00366911"/>
    <w:rsid w:val="0036695C"/>
    <w:rsid w:val="00366978"/>
    <w:rsid w:val="0036699F"/>
    <w:rsid w:val="003669C3"/>
    <w:rsid w:val="00366A4F"/>
    <w:rsid w:val="00366A5C"/>
    <w:rsid w:val="00366A87"/>
    <w:rsid w:val="00366B0E"/>
    <w:rsid w:val="00366BD0"/>
    <w:rsid w:val="00366C17"/>
    <w:rsid w:val="00366C1F"/>
    <w:rsid w:val="00366C99"/>
    <w:rsid w:val="00366C9C"/>
    <w:rsid w:val="00366CD3"/>
    <w:rsid w:val="00366CE3"/>
    <w:rsid w:val="00366CF8"/>
    <w:rsid w:val="00366D15"/>
    <w:rsid w:val="00366DA9"/>
    <w:rsid w:val="00366DB3"/>
    <w:rsid w:val="00366DD9"/>
    <w:rsid w:val="00366E31"/>
    <w:rsid w:val="00366E59"/>
    <w:rsid w:val="00366E85"/>
    <w:rsid w:val="00366E8A"/>
    <w:rsid w:val="00366E8F"/>
    <w:rsid w:val="00366E90"/>
    <w:rsid w:val="00366EAD"/>
    <w:rsid w:val="00366EB0"/>
    <w:rsid w:val="00366F00"/>
    <w:rsid w:val="00366FC5"/>
    <w:rsid w:val="00366FE0"/>
    <w:rsid w:val="00366FF2"/>
    <w:rsid w:val="00366FF6"/>
    <w:rsid w:val="00367014"/>
    <w:rsid w:val="00367081"/>
    <w:rsid w:val="00367135"/>
    <w:rsid w:val="0036716C"/>
    <w:rsid w:val="0036716D"/>
    <w:rsid w:val="00367187"/>
    <w:rsid w:val="00367229"/>
    <w:rsid w:val="00367280"/>
    <w:rsid w:val="0036729C"/>
    <w:rsid w:val="00367308"/>
    <w:rsid w:val="00367364"/>
    <w:rsid w:val="0036739B"/>
    <w:rsid w:val="003673D6"/>
    <w:rsid w:val="00367449"/>
    <w:rsid w:val="003674BC"/>
    <w:rsid w:val="0036759E"/>
    <w:rsid w:val="003675A2"/>
    <w:rsid w:val="003675ED"/>
    <w:rsid w:val="003675F6"/>
    <w:rsid w:val="00367689"/>
    <w:rsid w:val="00367691"/>
    <w:rsid w:val="0036772C"/>
    <w:rsid w:val="00367748"/>
    <w:rsid w:val="00367760"/>
    <w:rsid w:val="003677B8"/>
    <w:rsid w:val="003677D4"/>
    <w:rsid w:val="00367803"/>
    <w:rsid w:val="00367846"/>
    <w:rsid w:val="003678E8"/>
    <w:rsid w:val="003678F7"/>
    <w:rsid w:val="0036792D"/>
    <w:rsid w:val="00367969"/>
    <w:rsid w:val="00367A16"/>
    <w:rsid w:val="00367A42"/>
    <w:rsid w:val="00367A9C"/>
    <w:rsid w:val="00367ADA"/>
    <w:rsid w:val="00367B06"/>
    <w:rsid w:val="00367B0F"/>
    <w:rsid w:val="00367B44"/>
    <w:rsid w:val="00367B8E"/>
    <w:rsid w:val="00367B93"/>
    <w:rsid w:val="00367B99"/>
    <w:rsid w:val="00367B9A"/>
    <w:rsid w:val="00367BBB"/>
    <w:rsid w:val="00367C3D"/>
    <w:rsid w:val="00367C50"/>
    <w:rsid w:val="00367C87"/>
    <w:rsid w:val="00367D19"/>
    <w:rsid w:val="00367D6D"/>
    <w:rsid w:val="00367D86"/>
    <w:rsid w:val="00367DB2"/>
    <w:rsid w:val="00367DBC"/>
    <w:rsid w:val="00367E47"/>
    <w:rsid w:val="00367E4C"/>
    <w:rsid w:val="00367E70"/>
    <w:rsid w:val="00367EBC"/>
    <w:rsid w:val="00367F32"/>
    <w:rsid w:val="00367F4C"/>
    <w:rsid w:val="00367F51"/>
    <w:rsid w:val="00367F62"/>
    <w:rsid w:val="00367FAC"/>
    <w:rsid w:val="00367FE9"/>
    <w:rsid w:val="00367FEE"/>
    <w:rsid w:val="00370029"/>
    <w:rsid w:val="0037009B"/>
    <w:rsid w:val="003700A8"/>
    <w:rsid w:val="003700AC"/>
    <w:rsid w:val="003700E3"/>
    <w:rsid w:val="00370175"/>
    <w:rsid w:val="003701A3"/>
    <w:rsid w:val="00370235"/>
    <w:rsid w:val="003702BA"/>
    <w:rsid w:val="003702D6"/>
    <w:rsid w:val="003702DD"/>
    <w:rsid w:val="003702DF"/>
    <w:rsid w:val="0037032B"/>
    <w:rsid w:val="00370341"/>
    <w:rsid w:val="003703A0"/>
    <w:rsid w:val="003703C6"/>
    <w:rsid w:val="00370459"/>
    <w:rsid w:val="003704E2"/>
    <w:rsid w:val="0037057B"/>
    <w:rsid w:val="0037064F"/>
    <w:rsid w:val="0037065A"/>
    <w:rsid w:val="00370667"/>
    <w:rsid w:val="00370674"/>
    <w:rsid w:val="00370696"/>
    <w:rsid w:val="003706ED"/>
    <w:rsid w:val="00370719"/>
    <w:rsid w:val="00370735"/>
    <w:rsid w:val="00370755"/>
    <w:rsid w:val="00370780"/>
    <w:rsid w:val="003707DB"/>
    <w:rsid w:val="003707FB"/>
    <w:rsid w:val="00370800"/>
    <w:rsid w:val="003708CA"/>
    <w:rsid w:val="003708D1"/>
    <w:rsid w:val="003708D6"/>
    <w:rsid w:val="0037090B"/>
    <w:rsid w:val="0037091B"/>
    <w:rsid w:val="0037096B"/>
    <w:rsid w:val="0037097C"/>
    <w:rsid w:val="00370A5C"/>
    <w:rsid w:val="00370A61"/>
    <w:rsid w:val="00370A6F"/>
    <w:rsid w:val="00370A84"/>
    <w:rsid w:val="00370A8D"/>
    <w:rsid w:val="00370ABD"/>
    <w:rsid w:val="00370AF4"/>
    <w:rsid w:val="00370B06"/>
    <w:rsid w:val="00370B12"/>
    <w:rsid w:val="00370B33"/>
    <w:rsid w:val="00370B57"/>
    <w:rsid w:val="00370B85"/>
    <w:rsid w:val="00370C46"/>
    <w:rsid w:val="00370C4C"/>
    <w:rsid w:val="00370C85"/>
    <w:rsid w:val="00370CCA"/>
    <w:rsid w:val="00370CF0"/>
    <w:rsid w:val="00370D1D"/>
    <w:rsid w:val="00370D23"/>
    <w:rsid w:val="00370D6E"/>
    <w:rsid w:val="00370D79"/>
    <w:rsid w:val="00370D80"/>
    <w:rsid w:val="00370D97"/>
    <w:rsid w:val="00370E4D"/>
    <w:rsid w:val="00370E5A"/>
    <w:rsid w:val="00370E83"/>
    <w:rsid w:val="00370E9B"/>
    <w:rsid w:val="00370ED5"/>
    <w:rsid w:val="00370ED8"/>
    <w:rsid w:val="00370F6C"/>
    <w:rsid w:val="00370F7E"/>
    <w:rsid w:val="00370FE0"/>
    <w:rsid w:val="00370FFA"/>
    <w:rsid w:val="0037102E"/>
    <w:rsid w:val="00371070"/>
    <w:rsid w:val="00371091"/>
    <w:rsid w:val="0037116D"/>
    <w:rsid w:val="00371191"/>
    <w:rsid w:val="003711A8"/>
    <w:rsid w:val="00371262"/>
    <w:rsid w:val="0037127B"/>
    <w:rsid w:val="0037127D"/>
    <w:rsid w:val="00371285"/>
    <w:rsid w:val="00371286"/>
    <w:rsid w:val="003712CB"/>
    <w:rsid w:val="003712DE"/>
    <w:rsid w:val="003712FF"/>
    <w:rsid w:val="003713CB"/>
    <w:rsid w:val="003713F8"/>
    <w:rsid w:val="003713FB"/>
    <w:rsid w:val="00371420"/>
    <w:rsid w:val="00371499"/>
    <w:rsid w:val="00371594"/>
    <w:rsid w:val="003715F6"/>
    <w:rsid w:val="003716C2"/>
    <w:rsid w:val="00371795"/>
    <w:rsid w:val="003717C0"/>
    <w:rsid w:val="003717D9"/>
    <w:rsid w:val="003717E6"/>
    <w:rsid w:val="0037182F"/>
    <w:rsid w:val="00371837"/>
    <w:rsid w:val="00371885"/>
    <w:rsid w:val="003718A6"/>
    <w:rsid w:val="003718CE"/>
    <w:rsid w:val="00371906"/>
    <w:rsid w:val="0037192D"/>
    <w:rsid w:val="00371940"/>
    <w:rsid w:val="00371969"/>
    <w:rsid w:val="003719BA"/>
    <w:rsid w:val="003719C8"/>
    <w:rsid w:val="00371A29"/>
    <w:rsid w:val="00371ADB"/>
    <w:rsid w:val="00371B1E"/>
    <w:rsid w:val="00371BFE"/>
    <w:rsid w:val="00371C33"/>
    <w:rsid w:val="00371C52"/>
    <w:rsid w:val="00371CDB"/>
    <w:rsid w:val="00371D79"/>
    <w:rsid w:val="00371E5F"/>
    <w:rsid w:val="00371E69"/>
    <w:rsid w:val="00371E7C"/>
    <w:rsid w:val="00371E8C"/>
    <w:rsid w:val="00371EEB"/>
    <w:rsid w:val="0037209F"/>
    <w:rsid w:val="003720BC"/>
    <w:rsid w:val="00372193"/>
    <w:rsid w:val="003721AF"/>
    <w:rsid w:val="00372218"/>
    <w:rsid w:val="00372245"/>
    <w:rsid w:val="003722B2"/>
    <w:rsid w:val="003722B8"/>
    <w:rsid w:val="003722C1"/>
    <w:rsid w:val="003722C8"/>
    <w:rsid w:val="003722C9"/>
    <w:rsid w:val="003722DD"/>
    <w:rsid w:val="0037232F"/>
    <w:rsid w:val="00372342"/>
    <w:rsid w:val="0037234A"/>
    <w:rsid w:val="0037239D"/>
    <w:rsid w:val="003723D0"/>
    <w:rsid w:val="003723FC"/>
    <w:rsid w:val="0037241F"/>
    <w:rsid w:val="00372429"/>
    <w:rsid w:val="00372470"/>
    <w:rsid w:val="00372498"/>
    <w:rsid w:val="00372531"/>
    <w:rsid w:val="0037255A"/>
    <w:rsid w:val="0037255C"/>
    <w:rsid w:val="003725C7"/>
    <w:rsid w:val="00372638"/>
    <w:rsid w:val="00372687"/>
    <w:rsid w:val="00372765"/>
    <w:rsid w:val="00372769"/>
    <w:rsid w:val="00372771"/>
    <w:rsid w:val="003727C3"/>
    <w:rsid w:val="003727CF"/>
    <w:rsid w:val="0037281C"/>
    <w:rsid w:val="00372840"/>
    <w:rsid w:val="003728D0"/>
    <w:rsid w:val="00372929"/>
    <w:rsid w:val="00372951"/>
    <w:rsid w:val="0037295D"/>
    <w:rsid w:val="0037298F"/>
    <w:rsid w:val="003729FD"/>
    <w:rsid w:val="00372A1D"/>
    <w:rsid w:val="00372A39"/>
    <w:rsid w:val="00372A51"/>
    <w:rsid w:val="00372ADA"/>
    <w:rsid w:val="00372AF3"/>
    <w:rsid w:val="00372B28"/>
    <w:rsid w:val="00372B92"/>
    <w:rsid w:val="00372C40"/>
    <w:rsid w:val="00372D74"/>
    <w:rsid w:val="00372D81"/>
    <w:rsid w:val="00372DBB"/>
    <w:rsid w:val="00372DEF"/>
    <w:rsid w:val="00372DFE"/>
    <w:rsid w:val="00372E97"/>
    <w:rsid w:val="00372EE1"/>
    <w:rsid w:val="00372F1B"/>
    <w:rsid w:val="00372F97"/>
    <w:rsid w:val="00372FF1"/>
    <w:rsid w:val="00373006"/>
    <w:rsid w:val="00373024"/>
    <w:rsid w:val="00373064"/>
    <w:rsid w:val="003730CF"/>
    <w:rsid w:val="003730E7"/>
    <w:rsid w:val="0037311C"/>
    <w:rsid w:val="003731B8"/>
    <w:rsid w:val="003731C0"/>
    <w:rsid w:val="003731D7"/>
    <w:rsid w:val="00373211"/>
    <w:rsid w:val="00373220"/>
    <w:rsid w:val="0037322D"/>
    <w:rsid w:val="00373245"/>
    <w:rsid w:val="00373284"/>
    <w:rsid w:val="003732B7"/>
    <w:rsid w:val="003732F1"/>
    <w:rsid w:val="0037330A"/>
    <w:rsid w:val="00373315"/>
    <w:rsid w:val="00373355"/>
    <w:rsid w:val="00373397"/>
    <w:rsid w:val="003733CB"/>
    <w:rsid w:val="00373405"/>
    <w:rsid w:val="00373437"/>
    <w:rsid w:val="0037346A"/>
    <w:rsid w:val="0037348D"/>
    <w:rsid w:val="00373525"/>
    <w:rsid w:val="00373552"/>
    <w:rsid w:val="00373568"/>
    <w:rsid w:val="003735EF"/>
    <w:rsid w:val="00373632"/>
    <w:rsid w:val="00373664"/>
    <w:rsid w:val="00373673"/>
    <w:rsid w:val="003736BC"/>
    <w:rsid w:val="00373781"/>
    <w:rsid w:val="00373788"/>
    <w:rsid w:val="003737AB"/>
    <w:rsid w:val="0037380B"/>
    <w:rsid w:val="0037381F"/>
    <w:rsid w:val="003738DB"/>
    <w:rsid w:val="00373911"/>
    <w:rsid w:val="00373914"/>
    <w:rsid w:val="0037392D"/>
    <w:rsid w:val="00373930"/>
    <w:rsid w:val="0037393E"/>
    <w:rsid w:val="00373940"/>
    <w:rsid w:val="00373941"/>
    <w:rsid w:val="00373951"/>
    <w:rsid w:val="0037397F"/>
    <w:rsid w:val="0037399E"/>
    <w:rsid w:val="003739AB"/>
    <w:rsid w:val="003739E2"/>
    <w:rsid w:val="003739E9"/>
    <w:rsid w:val="00373A0F"/>
    <w:rsid w:val="00373A7F"/>
    <w:rsid w:val="00373A87"/>
    <w:rsid w:val="00373A95"/>
    <w:rsid w:val="00373AA1"/>
    <w:rsid w:val="00373AF0"/>
    <w:rsid w:val="00373B23"/>
    <w:rsid w:val="00373B64"/>
    <w:rsid w:val="00373B6D"/>
    <w:rsid w:val="00373B93"/>
    <w:rsid w:val="00373BA2"/>
    <w:rsid w:val="00373C54"/>
    <w:rsid w:val="00373CB4"/>
    <w:rsid w:val="00373CC9"/>
    <w:rsid w:val="00373DBA"/>
    <w:rsid w:val="00373DEB"/>
    <w:rsid w:val="00373E1A"/>
    <w:rsid w:val="00373E90"/>
    <w:rsid w:val="00373F12"/>
    <w:rsid w:val="00373F5C"/>
    <w:rsid w:val="00373FC9"/>
    <w:rsid w:val="003740CC"/>
    <w:rsid w:val="003740E8"/>
    <w:rsid w:val="00374134"/>
    <w:rsid w:val="00374222"/>
    <w:rsid w:val="003742BD"/>
    <w:rsid w:val="003742EB"/>
    <w:rsid w:val="003743DE"/>
    <w:rsid w:val="0037440B"/>
    <w:rsid w:val="0037449D"/>
    <w:rsid w:val="003744B8"/>
    <w:rsid w:val="003744CC"/>
    <w:rsid w:val="00374591"/>
    <w:rsid w:val="003745BA"/>
    <w:rsid w:val="003745E5"/>
    <w:rsid w:val="0037461C"/>
    <w:rsid w:val="0037461E"/>
    <w:rsid w:val="0037462D"/>
    <w:rsid w:val="00374645"/>
    <w:rsid w:val="00374676"/>
    <w:rsid w:val="003746FC"/>
    <w:rsid w:val="00374757"/>
    <w:rsid w:val="00374782"/>
    <w:rsid w:val="003747F7"/>
    <w:rsid w:val="00374837"/>
    <w:rsid w:val="00374882"/>
    <w:rsid w:val="003748DF"/>
    <w:rsid w:val="00374916"/>
    <w:rsid w:val="0037491D"/>
    <w:rsid w:val="0037493E"/>
    <w:rsid w:val="0037495E"/>
    <w:rsid w:val="0037498F"/>
    <w:rsid w:val="00374A13"/>
    <w:rsid w:val="00374ACA"/>
    <w:rsid w:val="00374B7C"/>
    <w:rsid w:val="00374B99"/>
    <w:rsid w:val="00374BAA"/>
    <w:rsid w:val="00374BB3"/>
    <w:rsid w:val="00374C15"/>
    <w:rsid w:val="00374C3C"/>
    <w:rsid w:val="00374C65"/>
    <w:rsid w:val="00374CA9"/>
    <w:rsid w:val="00374D0F"/>
    <w:rsid w:val="00374D1C"/>
    <w:rsid w:val="00374D30"/>
    <w:rsid w:val="00374DCF"/>
    <w:rsid w:val="00374DF4"/>
    <w:rsid w:val="00374E08"/>
    <w:rsid w:val="00374E36"/>
    <w:rsid w:val="00374E90"/>
    <w:rsid w:val="00374EB3"/>
    <w:rsid w:val="00374EF3"/>
    <w:rsid w:val="00374F20"/>
    <w:rsid w:val="00374F21"/>
    <w:rsid w:val="00374F5D"/>
    <w:rsid w:val="00374F8C"/>
    <w:rsid w:val="00374F8D"/>
    <w:rsid w:val="00374FB4"/>
    <w:rsid w:val="0037501A"/>
    <w:rsid w:val="0037507F"/>
    <w:rsid w:val="003750CA"/>
    <w:rsid w:val="003750F3"/>
    <w:rsid w:val="00375132"/>
    <w:rsid w:val="00375145"/>
    <w:rsid w:val="00375184"/>
    <w:rsid w:val="003751C5"/>
    <w:rsid w:val="00375241"/>
    <w:rsid w:val="003752B2"/>
    <w:rsid w:val="00375382"/>
    <w:rsid w:val="0037545A"/>
    <w:rsid w:val="0037545B"/>
    <w:rsid w:val="0037550D"/>
    <w:rsid w:val="0037553F"/>
    <w:rsid w:val="00375592"/>
    <w:rsid w:val="003755CD"/>
    <w:rsid w:val="003755D7"/>
    <w:rsid w:val="00375615"/>
    <w:rsid w:val="0037565F"/>
    <w:rsid w:val="00375668"/>
    <w:rsid w:val="00375678"/>
    <w:rsid w:val="00375696"/>
    <w:rsid w:val="003756DB"/>
    <w:rsid w:val="0037580E"/>
    <w:rsid w:val="0037581B"/>
    <w:rsid w:val="00375847"/>
    <w:rsid w:val="00375868"/>
    <w:rsid w:val="003758E7"/>
    <w:rsid w:val="003758FC"/>
    <w:rsid w:val="003759D0"/>
    <w:rsid w:val="003759DC"/>
    <w:rsid w:val="003759F1"/>
    <w:rsid w:val="00375A06"/>
    <w:rsid w:val="00375A0A"/>
    <w:rsid w:val="00375A25"/>
    <w:rsid w:val="00375A2C"/>
    <w:rsid w:val="00375A3F"/>
    <w:rsid w:val="00375A59"/>
    <w:rsid w:val="00375A5A"/>
    <w:rsid w:val="00375AC0"/>
    <w:rsid w:val="00375AF8"/>
    <w:rsid w:val="00375B03"/>
    <w:rsid w:val="00375BCB"/>
    <w:rsid w:val="00375BDA"/>
    <w:rsid w:val="00375C6E"/>
    <w:rsid w:val="00375C74"/>
    <w:rsid w:val="00375CA8"/>
    <w:rsid w:val="00375CD5"/>
    <w:rsid w:val="00375CD8"/>
    <w:rsid w:val="00375D05"/>
    <w:rsid w:val="00375DEE"/>
    <w:rsid w:val="00375DFE"/>
    <w:rsid w:val="00375E37"/>
    <w:rsid w:val="00375E5D"/>
    <w:rsid w:val="00375E5E"/>
    <w:rsid w:val="00375E86"/>
    <w:rsid w:val="00375EE6"/>
    <w:rsid w:val="00375F2A"/>
    <w:rsid w:val="00375F37"/>
    <w:rsid w:val="00375F61"/>
    <w:rsid w:val="0037603E"/>
    <w:rsid w:val="00376071"/>
    <w:rsid w:val="003760AD"/>
    <w:rsid w:val="00376193"/>
    <w:rsid w:val="003761F9"/>
    <w:rsid w:val="0037620B"/>
    <w:rsid w:val="00376233"/>
    <w:rsid w:val="00376271"/>
    <w:rsid w:val="00376275"/>
    <w:rsid w:val="003762AF"/>
    <w:rsid w:val="00376315"/>
    <w:rsid w:val="00376322"/>
    <w:rsid w:val="00376438"/>
    <w:rsid w:val="00376454"/>
    <w:rsid w:val="0037647A"/>
    <w:rsid w:val="003764A8"/>
    <w:rsid w:val="003764EE"/>
    <w:rsid w:val="0037654E"/>
    <w:rsid w:val="00376558"/>
    <w:rsid w:val="0037658D"/>
    <w:rsid w:val="003765C5"/>
    <w:rsid w:val="00376629"/>
    <w:rsid w:val="00376694"/>
    <w:rsid w:val="003766B0"/>
    <w:rsid w:val="003767E0"/>
    <w:rsid w:val="00376810"/>
    <w:rsid w:val="00376848"/>
    <w:rsid w:val="003768C4"/>
    <w:rsid w:val="003768F2"/>
    <w:rsid w:val="0037691B"/>
    <w:rsid w:val="00376923"/>
    <w:rsid w:val="0037692E"/>
    <w:rsid w:val="0037697B"/>
    <w:rsid w:val="00376A04"/>
    <w:rsid w:val="00376AA2"/>
    <w:rsid w:val="00376AD5"/>
    <w:rsid w:val="00376ADB"/>
    <w:rsid w:val="00376AFB"/>
    <w:rsid w:val="00376B0F"/>
    <w:rsid w:val="00376BDE"/>
    <w:rsid w:val="00376BE6"/>
    <w:rsid w:val="00376C36"/>
    <w:rsid w:val="00376C3F"/>
    <w:rsid w:val="00376C40"/>
    <w:rsid w:val="00376D98"/>
    <w:rsid w:val="00376DC3"/>
    <w:rsid w:val="00376E1F"/>
    <w:rsid w:val="00376ED5"/>
    <w:rsid w:val="00376EFC"/>
    <w:rsid w:val="00376F3E"/>
    <w:rsid w:val="00376F6B"/>
    <w:rsid w:val="00376FA3"/>
    <w:rsid w:val="00376FD9"/>
    <w:rsid w:val="00377066"/>
    <w:rsid w:val="003770C6"/>
    <w:rsid w:val="003770F0"/>
    <w:rsid w:val="00377198"/>
    <w:rsid w:val="003771C1"/>
    <w:rsid w:val="003771E8"/>
    <w:rsid w:val="00377230"/>
    <w:rsid w:val="0037725C"/>
    <w:rsid w:val="0037728F"/>
    <w:rsid w:val="003772C5"/>
    <w:rsid w:val="003772E6"/>
    <w:rsid w:val="00377323"/>
    <w:rsid w:val="00377355"/>
    <w:rsid w:val="00377361"/>
    <w:rsid w:val="00377394"/>
    <w:rsid w:val="003773AD"/>
    <w:rsid w:val="003773B5"/>
    <w:rsid w:val="003773FE"/>
    <w:rsid w:val="0037740C"/>
    <w:rsid w:val="00377416"/>
    <w:rsid w:val="0037749B"/>
    <w:rsid w:val="003774AD"/>
    <w:rsid w:val="003774E2"/>
    <w:rsid w:val="00377517"/>
    <w:rsid w:val="003775AF"/>
    <w:rsid w:val="0037760D"/>
    <w:rsid w:val="00377680"/>
    <w:rsid w:val="003776BC"/>
    <w:rsid w:val="003776CC"/>
    <w:rsid w:val="00377706"/>
    <w:rsid w:val="00377735"/>
    <w:rsid w:val="003777E5"/>
    <w:rsid w:val="003777E8"/>
    <w:rsid w:val="003777FD"/>
    <w:rsid w:val="00377820"/>
    <w:rsid w:val="0037789E"/>
    <w:rsid w:val="003778BD"/>
    <w:rsid w:val="0037790B"/>
    <w:rsid w:val="0037792F"/>
    <w:rsid w:val="00377945"/>
    <w:rsid w:val="0037795A"/>
    <w:rsid w:val="0037796F"/>
    <w:rsid w:val="00377970"/>
    <w:rsid w:val="00377981"/>
    <w:rsid w:val="00377A45"/>
    <w:rsid w:val="00377A5B"/>
    <w:rsid w:val="00377A67"/>
    <w:rsid w:val="00377ACD"/>
    <w:rsid w:val="00377B40"/>
    <w:rsid w:val="00377B9A"/>
    <w:rsid w:val="00377BC0"/>
    <w:rsid w:val="00377BFD"/>
    <w:rsid w:val="00377C14"/>
    <w:rsid w:val="00377C17"/>
    <w:rsid w:val="00377C33"/>
    <w:rsid w:val="00377C7D"/>
    <w:rsid w:val="00377D23"/>
    <w:rsid w:val="00377D30"/>
    <w:rsid w:val="00377D51"/>
    <w:rsid w:val="00377F1A"/>
    <w:rsid w:val="00377F28"/>
    <w:rsid w:val="00377F6E"/>
    <w:rsid w:val="00377FA9"/>
    <w:rsid w:val="00377FB1"/>
    <w:rsid w:val="003800E7"/>
    <w:rsid w:val="00380184"/>
    <w:rsid w:val="003801A5"/>
    <w:rsid w:val="003801A8"/>
    <w:rsid w:val="003801CA"/>
    <w:rsid w:val="003801DD"/>
    <w:rsid w:val="00380245"/>
    <w:rsid w:val="00380273"/>
    <w:rsid w:val="003802C0"/>
    <w:rsid w:val="003802F1"/>
    <w:rsid w:val="003802F9"/>
    <w:rsid w:val="0038031B"/>
    <w:rsid w:val="003803FC"/>
    <w:rsid w:val="00380423"/>
    <w:rsid w:val="00380431"/>
    <w:rsid w:val="0038049E"/>
    <w:rsid w:val="003804FE"/>
    <w:rsid w:val="0038058A"/>
    <w:rsid w:val="003805D8"/>
    <w:rsid w:val="003805ED"/>
    <w:rsid w:val="003805F8"/>
    <w:rsid w:val="0038066B"/>
    <w:rsid w:val="00380691"/>
    <w:rsid w:val="00380704"/>
    <w:rsid w:val="00380728"/>
    <w:rsid w:val="00380729"/>
    <w:rsid w:val="00380767"/>
    <w:rsid w:val="003807B9"/>
    <w:rsid w:val="003807BC"/>
    <w:rsid w:val="003807DD"/>
    <w:rsid w:val="003807E2"/>
    <w:rsid w:val="00380819"/>
    <w:rsid w:val="00380843"/>
    <w:rsid w:val="0038084D"/>
    <w:rsid w:val="0038086B"/>
    <w:rsid w:val="003808FD"/>
    <w:rsid w:val="00380909"/>
    <w:rsid w:val="0038092C"/>
    <w:rsid w:val="00380948"/>
    <w:rsid w:val="00380954"/>
    <w:rsid w:val="0038099E"/>
    <w:rsid w:val="003809D1"/>
    <w:rsid w:val="00380A0D"/>
    <w:rsid w:val="00380A31"/>
    <w:rsid w:val="00380A93"/>
    <w:rsid w:val="00380AAB"/>
    <w:rsid w:val="00380AC7"/>
    <w:rsid w:val="00380AE0"/>
    <w:rsid w:val="00380B0B"/>
    <w:rsid w:val="00380B7A"/>
    <w:rsid w:val="00380B8D"/>
    <w:rsid w:val="00380C0C"/>
    <w:rsid w:val="00380CDF"/>
    <w:rsid w:val="00380D8A"/>
    <w:rsid w:val="00380D93"/>
    <w:rsid w:val="00380DA0"/>
    <w:rsid w:val="00380E1B"/>
    <w:rsid w:val="00380E31"/>
    <w:rsid w:val="00380E63"/>
    <w:rsid w:val="00380E92"/>
    <w:rsid w:val="00380E9B"/>
    <w:rsid w:val="00380EA3"/>
    <w:rsid w:val="00380F69"/>
    <w:rsid w:val="00380F91"/>
    <w:rsid w:val="00380F94"/>
    <w:rsid w:val="00380FCD"/>
    <w:rsid w:val="00380FF5"/>
    <w:rsid w:val="00381042"/>
    <w:rsid w:val="0038105E"/>
    <w:rsid w:val="00381077"/>
    <w:rsid w:val="003810A7"/>
    <w:rsid w:val="00381117"/>
    <w:rsid w:val="00381135"/>
    <w:rsid w:val="00381150"/>
    <w:rsid w:val="00381169"/>
    <w:rsid w:val="003811E6"/>
    <w:rsid w:val="00381201"/>
    <w:rsid w:val="0038124D"/>
    <w:rsid w:val="0038126F"/>
    <w:rsid w:val="003812AD"/>
    <w:rsid w:val="0038139C"/>
    <w:rsid w:val="003813D2"/>
    <w:rsid w:val="003813F3"/>
    <w:rsid w:val="003813F4"/>
    <w:rsid w:val="00381415"/>
    <w:rsid w:val="00381487"/>
    <w:rsid w:val="0038148A"/>
    <w:rsid w:val="003814A4"/>
    <w:rsid w:val="003814CB"/>
    <w:rsid w:val="00381501"/>
    <w:rsid w:val="00381502"/>
    <w:rsid w:val="00381531"/>
    <w:rsid w:val="00381579"/>
    <w:rsid w:val="00381582"/>
    <w:rsid w:val="00381584"/>
    <w:rsid w:val="003815B1"/>
    <w:rsid w:val="003815C9"/>
    <w:rsid w:val="003815E3"/>
    <w:rsid w:val="003816C4"/>
    <w:rsid w:val="003816F0"/>
    <w:rsid w:val="00381747"/>
    <w:rsid w:val="0038174C"/>
    <w:rsid w:val="0038175B"/>
    <w:rsid w:val="0038176E"/>
    <w:rsid w:val="00381792"/>
    <w:rsid w:val="0038179C"/>
    <w:rsid w:val="003817C0"/>
    <w:rsid w:val="003817D7"/>
    <w:rsid w:val="003817E8"/>
    <w:rsid w:val="0038183F"/>
    <w:rsid w:val="00381843"/>
    <w:rsid w:val="00381875"/>
    <w:rsid w:val="003818B0"/>
    <w:rsid w:val="0038193B"/>
    <w:rsid w:val="00381970"/>
    <w:rsid w:val="003819AA"/>
    <w:rsid w:val="003819D5"/>
    <w:rsid w:val="003819E2"/>
    <w:rsid w:val="00381A3E"/>
    <w:rsid w:val="00381A53"/>
    <w:rsid w:val="00381A7D"/>
    <w:rsid w:val="00381AA5"/>
    <w:rsid w:val="00381AB9"/>
    <w:rsid w:val="00381AF9"/>
    <w:rsid w:val="00381BC8"/>
    <w:rsid w:val="00381C20"/>
    <w:rsid w:val="00381C85"/>
    <w:rsid w:val="00381CB5"/>
    <w:rsid w:val="00381CD3"/>
    <w:rsid w:val="00381CE1"/>
    <w:rsid w:val="00381D23"/>
    <w:rsid w:val="00381DD4"/>
    <w:rsid w:val="00381F26"/>
    <w:rsid w:val="00381F40"/>
    <w:rsid w:val="00381F69"/>
    <w:rsid w:val="00381F83"/>
    <w:rsid w:val="00381F8B"/>
    <w:rsid w:val="00382049"/>
    <w:rsid w:val="00382054"/>
    <w:rsid w:val="00382062"/>
    <w:rsid w:val="00382127"/>
    <w:rsid w:val="003821D0"/>
    <w:rsid w:val="003821D7"/>
    <w:rsid w:val="003821E2"/>
    <w:rsid w:val="00382227"/>
    <w:rsid w:val="0038224C"/>
    <w:rsid w:val="0038228C"/>
    <w:rsid w:val="00382295"/>
    <w:rsid w:val="003822ED"/>
    <w:rsid w:val="003822F1"/>
    <w:rsid w:val="00382338"/>
    <w:rsid w:val="0038234F"/>
    <w:rsid w:val="00382353"/>
    <w:rsid w:val="00382492"/>
    <w:rsid w:val="003824DC"/>
    <w:rsid w:val="003824E8"/>
    <w:rsid w:val="00382527"/>
    <w:rsid w:val="0038252A"/>
    <w:rsid w:val="0038252C"/>
    <w:rsid w:val="00382549"/>
    <w:rsid w:val="003825B3"/>
    <w:rsid w:val="00382604"/>
    <w:rsid w:val="00382624"/>
    <w:rsid w:val="00382755"/>
    <w:rsid w:val="0038277F"/>
    <w:rsid w:val="003827B7"/>
    <w:rsid w:val="003827B9"/>
    <w:rsid w:val="003827FD"/>
    <w:rsid w:val="003827FE"/>
    <w:rsid w:val="0038286F"/>
    <w:rsid w:val="0038289A"/>
    <w:rsid w:val="00382939"/>
    <w:rsid w:val="00382A08"/>
    <w:rsid w:val="00382A17"/>
    <w:rsid w:val="00382A4A"/>
    <w:rsid w:val="00382A54"/>
    <w:rsid w:val="00382AD5"/>
    <w:rsid w:val="00382B08"/>
    <w:rsid w:val="00382B5C"/>
    <w:rsid w:val="00382B86"/>
    <w:rsid w:val="00382B91"/>
    <w:rsid w:val="00382BA0"/>
    <w:rsid w:val="00382BC5"/>
    <w:rsid w:val="00382C12"/>
    <w:rsid w:val="00382C2C"/>
    <w:rsid w:val="00382C36"/>
    <w:rsid w:val="00382C3B"/>
    <w:rsid w:val="00382C43"/>
    <w:rsid w:val="00382C71"/>
    <w:rsid w:val="00382C90"/>
    <w:rsid w:val="00382CE0"/>
    <w:rsid w:val="00382CFF"/>
    <w:rsid w:val="00382D36"/>
    <w:rsid w:val="00382D4E"/>
    <w:rsid w:val="00382DB9"/>
    <w:rsid w:val="00382DDF"/>
    <w:rsid w:val="00382E68"/>
    <w:rsid w:val="00382F01"/>
    <w:rsid w:val="00382F46"/>
    <w:rsid w:val="00382F92"/>
    <w:rsid w:val="00382FEA"/>
    <w:rsid w:val="00382FF1"/>
    <w:rsid w:val="00382FF7"/>
    <w:rsid w:val="0038300A"/>
    <w:rsid w:val="0038302F"/>
    <w:rsid w:val="003830B8"/>
    <w:rsid w:val="00383118"/>
    <w:rsid w:val="00383170"/>
    <w:rsid w:val="003831C5"/>
    <w:rsid w:val="003831F8"/>
    <w:rsid w:val="00383223"/>
    <w:rsid w:val="0038322B"/>
    <w:rsid w:val="0038322D"/>
    <w:rsid w:val="00383255"/>
    <w:rsid w:val="00383289"/>
    <w:rsid w:val="003832BC"/>
    <w:rsid w:val="003832FB"/>
    <w:rsid w:val="0038341A"/>
    <w:rsid w:val="00383471"/>
    <w:rsid w:val="00383485"/>
    <w:rsid w:val="003834D3"/>
    <w:rsid w:val="003835A0"/>
    <w:rsid w:val="00383615"/>
    <w:rsid w:val="003836F7"/>
    <w:rsid w:val="0038373C"/>
    <w:rsid w:val="003837B9"/>
    <w:rsid w:val="0038381D"/>
    <w:rsid w:val="00383894"/>
    <w:rsid w:val="003838B1"/>
    <w:rsid w:val="003838F2"/>
    <w:rsid w:val="00383961"/>
    <w:rsid w:val="00383976"/>
    <w:rsid w:val="00383986"/>
    <w:rsid w:val="003839DA"/>
    <w:rsid w:val="00383A38"/>
    <w:rsid w:val="00383A4F"/>
    <w:rsid w:val="00383A88"/>
    <w:rsid w:val="00383AB9"/>
    <w:rsid w:val="00383B22"/>
    <w:rsid w:val="00383B5B"/>
    <w:rsid w:val="00383BDB"/>
    <w:rsid w:val="00383BEF"/>
    <w:rsid w:val="00383C54"/>
    <w:rsid w:val="00383C6B"/>
    <w:rsid w:val="00383CA0"/>
    <w:rsid w:val="00383CA3"/>
    <w:rsid w:val="00383CBD"/>
    <w:rsid w:val="00383CC2"/>
    <w:rsid w:val="00383CCA"/>
    <w:rsid w:val="00383D18"/>
    <w:rsid w:val="00383D29"/>
    <w:rsid w:val="00383D82"/>
    <w:rsid w:val="00383DEB"/>
    <w:rsid w:val="00383E02"/>
    <w:rsid w:val="00383E5F"/>
    <w:rsid w:val="00383F08"/>
    <w:rsid w:val="00383F3A"/>
    <w:rsid w:val="00383F7F"/>
    <w:rsid w:val="00383FE1"/>
    <w:rsid w:val="00383FEA"/>
    <w:rsid w:val="00384024"/>
    <w:rsid w:val="0038405F"/>
    <w:rsid w:val="00384080"/>
    <w:rsid w:val="003840AC"/>
    <w:rsid w:val="003840C8"/>
    <w:rsid w:val="0038412F"/>
    <w:rsid w:val="00384145"/>
    <w:rsid w:val="003842C4"/>
    <w:rsid w:val="003843A0"/>
    <w:rsid w:val="003843EA"/>
    <w:rsid w:val="00384414"/>
    <w:rsid w:val="0038441B"/>
    <w:rsid w:val="0038448A"/>
    <w:rsid w:val="003844AE"/>
    <w:rsid w:val="00384508"/>
    <w:rsid w:val="00384517"/>
    <w:rsid w:val="0038452D"/>
    <w:rsid w:val="00384553"/>
    <w:rsid w:val="003845D4"/>
    <w:rsid w:val="003845FE"/>
    <w:rsid w:val="0038466D"/>
    <w:rsid w:val="0038469E"/>
    <w:rsid w:val="00384703"/>
    <w:rsid w:val="00384716"/>
    <w:rsid w:val="0038472E"/>
    <w:rsid w:val="0038474C"/>
    <w:rsid w:val="0038475D"/>
    <w:rsid w:val="0038475E"/>
    <w:rsid w:val="00384794"/>
    <w:rsid w:val="003847B9"/>
    <w:rsid w:val="003847BD"/>
    <w:rsid w:val="003847E0"/>
    <w:rsid w:val="00384873"/>
    <w:rsid w:val="003848AE"/>
    <w:rsid w:val="003848B2"/>
    <w:rsid w:val="003848B5"/>
    <w:rsid w:val="003848CA"/>
    <w:rsid w:val="0038495C"/>
    <w:rsid w:val="003849C9"/>
    <w:rsid w:val="00384AA6"/>
    <w:rsid w:val="00384AD4"/>
    <w:rsid w:val="00384B47"/>
    <w:rsid w:val="00384B75"/>
    <w:rsid w:val="00384BCF"/>
    <w:rsid w:val="00384BE5"/>
    <w:rsid w:val="00384C2F"/>
    <w:rsid w:val="00384C32"/>
    <w:rsid w:val="00384C5F"/>
    <w:rsid w:val="00384CC2"/>
    <w:rsid w:val="00384CE5"/>
    <w:rsid w:val="00384D5C"/>
    <w:rsid w:val="00384D5E"/>
    <w:rsid w:val="00384F46"/>
    <w:rsid w:val="00384F91"/>
    <w:rsid w:val="00384F97"/>
    <w:rsid w:val="00384FB2"/>
    <w:rsid w:val="00384FB3"/>
    <w:rsid w:val="00384FCE"/>
    <w:rsid w:val="00384FED"/>
    <w:rsid w:val="00385021"/>
    <w:rsid w:val="00385066"/>
    <w:rsid w:val="00385079"/>
    <w:rsid w:val="003850D5"/>
    <w:rsid w:val="003850E4"/>
    <w:rsid w:val="00385105"/>
    <w:rsid w:val="00385120"/>
    <w:rsid w:val="00385130"/>
    <w:rsid w:val="00385178"/>
    <w:rsid w:val="003851A4"/>
    <w:rsid w:val="003851E7"/>
    <w:rsid w:val="0038520A"/>
    <w:rsid w:val="00385213"/>
    <w:rsid w:val="00385233"/>
    <w:rsid w:val="0038525B"/>
    <w:rsid w:val="003852B6"/>
    <w:rsid w:val="003852FC"/>
    <w:rsid w:val="00385307"/>
    <w:rsid w:val="0038534D"/>
    <w:rsid w:val="00385368"/>
    <w:rsid w:val="00385374"/>
    <w:rsid w:val="00385382"/>
    <w:rsid w:val="00385532"/>
    <w:rsid w:val="00385545"/>
    <w:rsid w:val="00385560"/>
    <w:rsid w:val="0038556A"/>
    <w:rsid w:val="003855AF"/>
    <w:rsid w:val="003856B4"/>
    <w:rsid w:val="00385726"/>
    <w:rsid w:val="0038574C"/>
    <w:rsid w:val="003858FE"/>
    <w:rsid w:val="003858FF"/>
    <w:rsid w:val="0038591F"/>
    <w:rsid w:val="003859EC"/>
    <w:rsid w:val="003859EF"/>
    <w:rsid w:val="00385A04"/>
    <w:rsid w:val="00385A31"/>
    <w:rsid w:val="00385A50"/>
    <w:rsid w:val="00385A7E"/>
    <w:rsid w:val="00385AAB"/>
    <w:rsid w:val="00385AD8"/>
    <w:rsid w:val="00385B41"/>
    <w:rsid w:val="00385BBE"/>
    <w:rsid w:val="00385BC7"/>
    <w:rsid w:val="00385BF7"/>
    <w:rsid w:val="00385C79"/>
    <w:rsid w:val="00385C9E"/>
    <w:rsid w:val="00385CAE"/>
    <w:rsid w:val="00385CC6"/>
    <w:rsid w:val="00385D66"/>
    <w:rsid w:val="00385D69"/>
    <w:rsid w:val="00385DFB"/>
    <w:rsid w:val="00385E06"/>
    <w:rsid w:val="00385EA7"/>
    <w:rsid w:val="00385EDC"/>
    <w:rsid w:val="00385EE5"/>
    <w:rsid w:val="00385F01"/>
    <w:rsid w:val="00385F1E"/>
    <w:rsid w:val="00385F7E"/>
    <w:rsid w:val="00385FC8"/>
    <w:rsid w:val="00386000"/>
    <w:rsid w:val="0038602B"/>
    <w:rsid w:val="0038604C"/>
    <w:rsid w:val="00386073"/>
    <w:rsid w:val="00386074"/>
    <w:rsid w:val="00386100"/>
    <w:rsid w:val="00386122"/>
    <w:rsid w:val="00386129"/>
    <w:rsid w:val="00386139"/>
    <w:rsid w:val="00386146"/>
    <w:rsid w:val="003861C2"/>
    <w:rsid w:val="003861DF"/>
    <w:rsid w:val="003861FB"/>
    <w:rsid w:val="00386218"/>
    <w:rsid w:val="00386226"/>
    <w:rsid w:val="0038627A"/>
    <w:rsid w:val="0038628B"/>
    <w:rsid w:val="0038629D"/>
    <w:rsid w:val="003862D7"/>
    <w:rsid w:val="00386319"/>
    <w:rsid w:val="0038635B"/>
    <w:rsid w:val="0038635D"/>
    <w:rsid w:val="00386367"/>
    <w:rsid w:val="003863BC"/>
    <w:rsid w:val="00386410"/>
    <w:rsid w:val="00386425"/>
    <w:rsid w:val="00386474"/>
    <w:rsid w:val="0038647B"/>
    <w:rsid w:val="003864D1"/>
    <w:rsid w:val="00386510"/>
    <w:rsid w:val="003865C1"/>
    <w:rsid w:val="003865DA"/>
    <w:rsid w:val="003865DB"/>
    <w:rsid w:val="0038669F"/>
    <w:rsid w:val="003866D8"/>
    <w:rsid w:val="003867C5"/>
    <w:rsid w:val="003867CF"/>
    <w:rsid w:val="003867D1"/>
    <w:rsid w:val="0038680F"/>
    <w:rsid w:val="00386904"/>
    <w:rsid w:val="00386945"/>
    <w:rsid w:val="00386947"/>
    <w:rsid w:val="00386951"/>
    <w:rsid w:val="00386968"/>
    <w:rsid w:val="00386971"/>
    <w:rsid w:val="0038698B"/>
    <w:rsid w:val="003869AD"/>
    <w:rsid w:val="003869DF"/>
    <w:rsid w:val="00386A13"/>
    <w:rsid w:val="00386A26"/>
    <w:rsid w:val="00386A6B"/>
    <w:rsid w:val="00386AC9"/>
    <w:rsid w:val="00386B41"/>
    <w:rsid w:val="00386B5F"/>
    <w:rsid w:val="00386BAF"/>
    <w:rsid w:val="00386C0B"/>
    <w:rsid w:val="00386C59"/>
    <w:rsid w:val="00386CFF"/>
    <w:rsid w:val="00386D0D"/>
    <w:rsid w:val="00386D96"/>
    <w:rsid w:val="00386DAB"/>
    <w:rsid w:val="00386DF3"/>
    <w:rsid w:val="00386E43"/>
    <w:rsid w:val="00386E59"/>
    <w:rsid w:val="00386E89"/>
    <w:rsid w:val="00386E8E"/>
    <w:rsid w:val="00386EA9"/>
    <w:rsid w:val="00386EC3"/>
    <w:rsid w:val="00386F06"/>
    <w:rsid w:val="00386F19"/>
    <w:rsid w:val="00386F6F"/>
    <w:rsid w:val="00386FC0"/>
    <w:rsid w:val="00386FE0"/>
    <w:rsid w:val="0038700A"/>
    <w:rsid w:val="0038704F"/>
    <w:rsid w:val="00387059"/>
    <w:rsid w:val="0038708F"/>
    <w:rsid w:val="003870C6"/>
    <w:rsid w:val="00387104"/>
    <w:rsid w:val="0038719D"/>
    <w:rsid w:val="003871D0"/>
    <w:rsid w:val="00387202"/>
    <w:rsid w:val="00387205"/>
    <w:rsid w:val="00387242"/>
    <w:rsid w:val="00387321"/>
    <w:rsid w:val="00387345"/>
    <w:rsid w:val="003873E2"/>
    <w:rsid w:val="003873EF"/>
    <w:rsid w:val="003873F0"/>
    <w:rsid w:val="003874BF"/>
    <w:rsid w:val="00387561"/>
    <w:rsid w:val="0038758B"/>
    <w:rsid w:val="0038759A"/>
    <w:rsid w:val="0038760C"/>
    <w:rsid w:val="0038762D"/>
    <w:rsid w:val="0038763A"/>
    <w:rsid w:val="00387693"/>
    <w:rsid w:val="00387699"/>
    <w:rsid w:val="003876A1"/>
    <w:rsid w:val="003876B9"/>
    <w:rsid w:val="003876E3"/>
    <w:rsid w:val="0038770D"/>
    <w:rsid w:val="0038772F"/>
    <w:rsid w:val="00387744"/>
    <w:rsid w:val="0038777A"/>
    <w:rsid w:val="003877D2"/>
    <w:rsid w:val="0038781B"/>
    <w:rsid w:val="0038782A"/>
    <w:rsid w:val="00387873"/>
    <w:rsid w:val="0038787C"/>
    <w:rsid w:val="003878FD"/>
    <w:rsid w:val="0038793D"/>
    <w:rsid w:val="0038793F"/>
    <w:rsid w:val="00387946"/>
    <w:rsid w:val="00387987"/>
    <w:rsid w:val="003879BB"/>
    <w:rsid w:val="003879EA"/>
    <w:rsid w:val="00387A23"/>
    <w:rsid w:val="00387A47"/>
    <w:rsid w:val="00387AB8"/>
    <w:rsid w:val="00387AD4"/>
    <w:rsid w:val="00387AFB"/>
    <w:rsid w:val="00387B2D"/>
    <w:rsid w:val="00387B92"/>
    <w:rsid w:val="00387BBA"/>
    <w:rsid w:val="00387DB6"/>
    <w:rsid w:val="00387DD5"/>
    <w:rsid w:val="00387E44"/>
    <w:rsid w:val="00387E79"/>
    <w:rsid w:val="00387F55"/>
    <w:rsid w:val="00387F5B"/>
    <w:rsid w:val="00387F6A"/>
    <w:rsid w:val="00390038"/>
    <w:rsid w:val="0039005E"/>
    <w:rsid w:val="00390061"/>
    <w:rsid w:val="00390065"/>
    <w:rsid w:val="0039008C"/>
    <w:rsid w:val="003900A0"/>
    <w:rsid w:val="003901B5"/>
    <w:rsid w:val="003901E7"/>
    <w:rsid w:val="00390226"/>
    <w:rsid w:val="0039025B"/>
    <w:rsid w:val="00390267"/>
    <w:rsid w:val="00390290"/>
    <w:rsid w:val="003902CB"/>
    <w:rsid w:val="003903E8"/>
    <w:rsid w:val="003903FF"/>
    <w:rsid w:val="00390470"/>
    <w:rsid w:val="0039048B"/>
    <w:rsid w:val="00390500"/>
    <w:rsid w:val="0039050C"/>
    <w:rsid w:val="0039052E"/>
    <w:rsid w:val="00390553"/>
    <w:rsid w:val="003905C6"/>
    <w:rsid w:val="003905DF"/>
    <w:rsid w:val="003906A3"/>
    <w:rsid w:val="0039071A"/>
    <w:rsid w:val="00390736"/>
    <w:rsid w:val="00390756"/>
    <w:rsid w:val="00390776"/>
    <w:rsid w:val="0039079A"/>
    <w:rsid w:val="003907E9"/>
    <w:rsid w:val="00390855"/>
    <w:rsid w:val="0039085D"/>
    <w:rsid w:val="0039085E"/>
    <w:rsid w:val="0039088A"/>
    <w:rsid w:val="003908D5"/>
    <w:rsid w:val="00390913"/>
    <w:rsid w:val="0039097F"/>
    <w:rsid w:val="003909BA"/>
    <w:rsid w:val="003909E4"/>
    <w:rsid w:val="003909F7"/>
    <w:rsid w:val="00390A2F"/>
    <w:rsid w:val="00390A5E"/>
    <w:rsid w:val="00390A69"/>
    <w:rsid w:val="00390AA3"/>
    <w:rsid w:val="00390BCD"/>
    <w:rsid w:val="00390BF5"/>
    <w:rsid w:val="00390C4C"/>
    <w:rsid w:val="00390C5F"/>
    <w:rsid w:val="00390D47"/>
    <w:rsid w:val="00390DAB"/>
    <w:rsid w:val="00390DC4"/>
    <w:rsid w:val="00390DC9"/>
    <w:rsid w:val="00390DD4"/>
    <w:rsid w:val="00390DF1"/>
    <w:rsid w:val="00390EC1"/>
    <w:rsid w:val="00390FAB"/>
    <w:rsid w:val="00390FB9"/>
    <w:rsid w:val="00390FBE"/>
    <w:rsid w:val="00390FBF"/>
    <w:rsid w:val="00391002"/>
    <w:rsid w:val="00391031"/>
    <w:rsid w:val="00391061"/>
    <w:rsid w:val="0039106D"/>
    <w:rsid w:val="003910AC"/>
    <w:rsid w:val="00391129"/>
    <w:rsid w:val="00391162"/>
    <w:rsid w:val="003911BF"/>
    <w:rsid w:val="003911C8"/>
    <w:rsid w:val="0039125E"/>
    <w:rsid w:val="0039126E"/>
    <w:rsid w:val="0039129E"/>
    <w:rsid w:val="003912AE"/>
    <w:rsid w:val="0039136E"/>
    <w:rsid w:val="0039139D"/>
    <w:rsid w:val="003913A2"/>
    <w:rsid w:val="003913DC"/>
    <w:rsid w:val="0039140B"/>
    <w:rsid w:val="0039141C"/>
    <w:rsid w:val="0039146C"/>
    <w:rsid w:val="0039147B"/>
    <w:rsid w:val="00391574"/>
    <w:rsid w:val="003915B9"/>
    <w:rsid w:val="00391614"/>
    <w:rsid w:val="00391616"/>
    <w:rsid w:val="0039161A"/>
    <w:rsid w:val="0039163D"/>
    <w:rsid w:val="0039167E"/>
    <w:rsid w:val="003916D3"/>
    <w:rsid w:val="003916F1"/>
    <w:rsid w:val="0039177C"/>
    <w:rsid w:val="00391783"/>
    <w:rsid w:val="003917FA"/>
    <w:rsid w:val="003917FE"/>
    <w:rsid w:val="00391816"/>
    <w:rsid w:val="0039183D"/>
    <w:rsid w:val="0039186C"/>
    <w:rsid w:val="003918A8"/>
    <w:rsid w:val="003918B6"/>
    <w:rsid w:val="003918BB"/>
    <w:rsid w:val="0039191D"/>
    <w:rsid w:val="00391952"/>
    <w:rsid w:val="003919AE"/>
    <w:rsid w:val="00391A55"/>
    <w:rsid w:val="00391ACF"/>
    <w:rsid w:val="00391ADB"/>
    <w:rsid w:val="00391B6B"/>
    <w:rsid w:val="00391C4E"/>
    <w:rsid w:val="00391C75"/>
    <w:rsid w:val="00391CA7"/>
    <w:rsid w:val="00391D2A"/>
    <w:rsid w:val="00391D54"/>
    <w:rsid w:val="00391D8A"/>
    <w:rsid w:val="00391E0F"/>
    <w:rsid w:val="00391E15"/>
    <w:rsid w:val="00391E98"/>
    <w:rsid w:val="00391EEA"/>
    <w:rsid w:val="00391F37"/>
    <w:rsid w:val="00391F8B"/>
    <w:rsid w:val="00392043"/>
    <w:rsid w:val="0039205F"/>
    <w:rsid w:val="003920F1"/>
    <w:rsid w:val="003920F2"/>
    <w:rsid w:val="0039214B"/>
    <w:rsid w:val="0039215C"/>
    <w:rsid w:val="003921C5"/>
    <w:rsid w:val="003921D1"/>
    <w:rsid w:val="003921FD"/>
    <w:rsid w:val="00392201"/>
    <w:rsid w:val="00392238"/>
    <w:rsid w:val="003922B7"/>
    <w:rsid w:val="003922B8"/>
    <w:rsid w:val="003923BC"/>
    <w:rsid w:val="0039248F"/>
    <w:rsid w:val="003924EB"/>
    <w:rsid w:val="00392538"/>
    <w:rsid w:val="0039255C"/>
    <w:rsid w:val="00392563"/>
    <w:rsid w:val="0039257E"/>
    <w:rsid w:val="00392592"/>
    <w:rsid w:val="0039269E"/>
    <w:rsid w:val="00392818"/>
    <w:rsid w:val="003928CE"/>
    <w:rsid w:val="003928E5"/>
    <w:rsid w:val="00392903"/>
    <w:rsid w:val="00392919"/>
    <w:rsid w:val="00392932"/>
    <w:rsid w:val="00392A80"/>
    <w:rsid w:val="00392B6A"/>
    <w:rsid w:val="00392B81"/>
    <w:rsid w:val="00392BD1"/>
    <w:rsid w:val="00392BDF"/>
    <w:rsid w:val="00392BE6"/>
    <w:rsid w:val="00392C1E"/>
    <w:rsid w:val="00392C3F"/>
    <w:rsid w:val="00392D03"/>
    <w:rsid w:val="00392D23"/>
    <w:rsid w:val="00392D6A"/>
    <w:rsid w:val="00392D7A"/>
    <w:rsid w:val="00392DCE"/>
    <w:rsid w:val="00392E53"/>
    <w:rsid w:val="00392F2D"/>
    <w:rsid w:val="00393031"/>
    <w:rsid w:val="003930DA"/>
    <w:rsid w:val="00393122"/>
    <w:rsid w:val="00393125"/>
    <w:rsid w:val="003931BC"/>
    <w:rsid w:val="003931C7"/>
    <w:rsid w:val="003931D6"/>
    <w:rsid w:val="00393207"/>
    <w:rsid w:val="0039320C"/>
    <w:rsid w:val="00393248"/>
    <w:rsid w:val="003932D3"/>
    <w:rsid w:val="0039336F"/>
    <w:rsid w:val="00393465"/>
    <w:rsid w:val="003934D4"/>
    <w:rsid w:val="003934E8"/>
    <w:rsid w:val="0039368F"/>
    <w:rsid w:val="003936C2"/>
    <w:rsid w:val="0039370B"/>
    <w:rsid w:val="003937AC"/>
    <w:rsid w:val="003937BA"/>
    <w:rsid w:val="003937C8"/>
    <w:rsid w:val="0039386E"/>
    <w:rsid w:val="0039388C"/>
    <w:rsid w:val="003938BE"/>
    <w:rsid w:val="003938F0"/>
    <w:rsid w:val="003938F7"/>
    <w:rsid w:val="0039391A"/>
    <w:rsid w:val="003939E5"/>
    <w:rsid w:val="003939EA"/>
    <w:rsid w:val="00393A7A"/>
    <w:rsid w:val="00393A8B"/>
    <w:rsid w:val="00393AE2"/>
    <w:rsid w:val="00393AF4"/>
    <w:rsid w:val="00393B05"/>
    <w:rsid w:val="00393B8B"/>
    <w:rsid w:val="00393B9B"/>
    <w:rsid w:val="00393BAD"/>
    <w:rsid w:val="00393C53"/>
    <w:rsid w:val="00393C75"/>
    <w:rsid w:val="00393CD2"/>
    <w:rsid w:val="00393D1C"/>
    <w:rsid w:val="00393D2E"/>
    <w:rsid w:val="00393DF5"/>
    <w:rsid w:val="00393E70"/>
    <w:rsid w:val="00393EA0"/>
    <w:rsid w:val="00393EA2"/>
    <w:rsid w:val="00393EC9"/>
    <w:rsid w:val="00393F08"/>
    <w:rsid w:val="00393F3A"/>
    <w:rsid w:val="00393F50"/>
    <w:rsid w:val="00393FA4"/>
    <w:rsid w:val="0039404E"/>
    <w:rsid w:val="00394094"/>
    <w:rsid w:val="00394095"/>
    <w:rsid w:val="003940CB"/>
    <w:rsid w:val="003940F7"/>
    <w:rsid w:val="0039412B"/>
    <w:rsid w:val="00394148"/>
    <w:rsid w:val="0039417C"/>
    <w:rsid w:val="003941B7"/>
    <w:rsid w:val="003941C4"/>
    <w:rsid w:val="003941D1"/>
    <w:rsid w:val="00394202"/>
    <w:rsid w:val="00394222"/>
    <w:rsid w:val="00394279"/>
    <w:rsid w:val="00394291"/>
    <w:rsid w:val="003942D7"/>
    <w:rsid w:val="00394364"/>
    <w:rsid w:val="0039439A"/>
    <w:rsid w:val="003943C2"/>
    <w:rsid w:val="00394409"/>
    <w:rsid w:val="00394485"/>
    <w:rsid w:val="003944AB"/>
    <w:rsid w:val="003944B8"/>
    <w:rsid w:val="003944F7"/>
    <w:rsid w:val="003945D1"/>
    <w:rsid w:val="003945D2"/>
    <w:rsid w:val="003945EF"/>
    <w:rsid w:val="00394681"/>
    <w:rsid w:val="003946B5"/>
    <w:rsid w:val="0039475F"/>
    <w:rsid w:val="00394772"/>
    <w:rsid w:val="00394816"/>
    <w:rsid w:val="00394828"/>
    <w:rsid w:val="0039485D"/>
    <w:rsid w:val="00394860"/>
    <w:rsid w:val="00394872"/>
    <w:rsid w:val="003948AC"/>
    <w:rsid w:val="0039490D"/>
    <w:rsid w:val="00394962"/>
    <w:rsid w:val="0039496B"/>
    <w:rsid w:val="003949FE"/>
    <w:rsid w:val="00394A92"/>
    <w:rsid w:val="00394AF9"/>
    <w:rsid w:val="00394B1A"/>
    <w:rsid w:val="00394B4F"/>
    <w:rsid w:val="00394B84"/>
    <w:rsid w:val="00394BD2"/>
    <w:rsid w:val="00394BE4"/>
    <w:rsid w:val="00394C04"/>
    <w:rsid w:val="00394C18"/>
    <w:rsid w:val="00394C7D"/>
    <w:rsid w:val="00394CB7"/>
    <w:rsid w:val="00394CEE"/>
    <w:rsid w:val="00394D06"/>
    <w:rsid w:val="00394D20"/>
    <w:rsid w:val="00394D4B"/>
    <w:rsid w:val="00394D4C"/>
    <w:rsid w:val="00394D55"/>
    <w:rsid w:val="00394DC4"/>
    <w:rsid w:val="00394DE7"/>
    <w:rsid w:val="00394E3E"/>
    <w:rsid w:val="00394E8E"/>
    <w:rsid w:val="00394E93"/>
    <w:rsid w:val="00394EA0"/>
    <w:rsid w:val="00394EBF"/>
    <w:rsid w:val="00394EE4"/>
    <w:rsid w:val="00394F36"/>
    <w:rsid w:val="00394F41"/>
    <w:rsid w:val="00394F58"/>
    <w:rsid w:val="00394F63"/>
    <w:rsid w:val="00394FF6"/>
    <w:rsid w:val="0039505C"/>
    <w:rsid w:val="003950AC"/>
    <w:rsid w:val="0039510A"/>
    <w:rsid w:val="0039511A"/>
    <w:rsid w:val="0039511C"/>
    <w:rsid w:val="003952AF"/>
    <w:rsid w:val="003952EA"/>
    <w:rsid w:val="00395336"/>
    <w:rsid w:val="0039535E"/>
    <w:rsid w:val="00395379"/>
    <w:rsid w:val="003953CF"/>
    <w:rsid w:val="00395401"/>
    <w:rsid w:val="00395428"/>
    <w:rsid w:val="00395458"/>
    <w:rsid w:val="00395599"/>
    <w:rsid w:val="003955A7"/>
    <w:rsid w:val="003955AF"/>
    <w:rsid w:val="003955E7"/>
    <w:rsid w:val="00395608"/>
    <w:rsid w:val="00395610"/>
    <w:rsid w:val="00395633"/>
    <w:rsid w:val="003956D0"/>
    <w:rsid w:val="003956E6"/>
    <w:rsid w:val="00395787"/>
    <w:rsid w:val="00395788"/>
    <w:rsid w:val="003957A5"/>
    <w:rsid w:val="003957B7"/>
    <w:rsid w:val="003957D7"/>
    <w:rsid w:val="00395826"/>
    <w:rsid w:val="003958A0"/>
    <w:rsid w:val="003958D7"/>
    <w:rsid w:val="0039597B"/>
    <w:rsid w:val="00395A0C"/>
    <w:rsid w:val="00395A44"/>
    <w:rsid w:val="00395ABC"/>
    <w:rsid w:val="00395ADB"/>
    <w:rsid w:val="00395B19"/>
    <w:rsid w:val="00395B1C"/>
    <w:rsid w:val="00395B45"/>
    <w:rsid w:val="00395B5F"/>
    <w:rsid w:val="00395C39"/>
    <w:rsid w:val="00395C52"/>
    <w:rsid w:val="00395C5E"/>
    <w:rsid w:val="00395C80"/>
    <w:rsid w:val="00395C8C"/>
    <w:rsid w:val="00395CCE"/>
    <w:rsid w:val="00395D17"/>
    <w:rsid w:val="00395D3F"/>
    <w:rsid w:val="00395D40"/>
    <w:rsid w:val="00395D82"/>
    <w:rsid w:val="00395D98"/>
    <w:rsid w:val="00395EC7"/>
    <w:rsid w:val="00395F03"/>
    <w:rsid w:val="00395F59"/>
    <w:rsid w:val="00395F6D"/>
    <w:rsid w:val="00395F7C"/>
    <w:rsid w:val="00395FFD"/>
    <w:rsid w:val="0039604A"/>
    <w:rsid w:val="00396075"/>
    <w:rsid w:val="00396078"/>
    <w:rsid w:val="0039608D"/>
    <w:rsid w:val="003960D1"/>
    <w:rsid w:val="003960EC"/>
    <w:rsid w:val="0039612E"/>
    <w:rsid w:val="00396153"/>
    <w:rsid w:val="0039622C"/>
    <w:rsid w:val="00396236"/>
    <w:rsid w:val="0039624D"/>
    <w:rsid w:val="00396254"/>
    <w:rsid w:val="0039625B"/>
    <w:rsid w:val="00396277"/>
    <w:rsid w:val="003962C3"/>
    <w:rsid w:val="003962F9"/>
    <w:rsid w:val="00396328"/>
    <w:rsid w:val="00396342"/>
    <w:rsid w:val="00396362"/>
    <w:rsid w:val="00396382"/>
    <w:rsid w:val="0039638E"/>
    <w:rsid w:val="0039639F"/>
    <w:rsid w:val="003963FA"/>
    <w:rsid w:val="003964EC"/>
    <w:rsid w:val="00396539"/>
    <w:rsid w:val="0039658E"/>
    <w:rsid w:val="003965E2"/>
    <w:rsid w:val="00396638"/>
    <w:rsid w:val="0039663C"/>
    <w:rsid w:val="0039666A"/>
    <w:rsid w:val="00396715"/>
    <w:rsid w:val="00396751"/>
    <w:rsid w:val="00396775"/>
    <w:rsid w:val="003967D6"/>
    <w:rsid w:val="003967EC"/>
    <w:rsid w:val="00396816"/>
    <w:rsid w:val="0039681F"/>
    <w:rsid w:val="00396890"/>
    <w:rsid w:val="003968B0"/>
    <w:rsid w:val="003968CA"/>
    <w:rsid w:val="003968F4"/>
    <w:rsid w:val="00396956"/>
    <w:rsid w:val="00396966"/>
    <w:rsid w:val="0039696B"/>
    <w:rsid w:val="0039699F"/>
    <w:rsid w:val="003969AE"/>
    <w:rsid w:val="003969B6"/>
    <w:rsid w:val="003969B9"/>
    <w:rsid w:val="00396ABA"/>
    <w:rsid w:val="00396B16"/>
    <w:rsid w:val="00396BA4"/>
    <w:rsid w:val="00396BBA"/>
    <w:rsid w:val="00396BFF"/>
    <w:rsid w:val="00396C3E"/>
    <w:rsid w:val="00396C6D"/>
    <w:rsid w:val="00396CDC"/>
    <w:rsid w:val="00396D2E"/>
    <w:rsid w:val="00396D38"/>
    <w:rsid w:val="00396D80"/>
    <w:rsid w:val="00396DA5"/>
    <w:rsid w:val="00396E54"/>
    <w:rsid w:val="00396E5A"/>
    <w:rsid w:val="00396E66"/>
    <w:rsid w:val="00396EDC"/>
    <w:rsid w:val="00396EF8"/>
    <w:rsid w:val="00396EFF"/>
    <w:rsid w:val="00396F2E"/>
    <w:rsid w:val="00396F49"/>
    <w:rsid w:val="00396F4E"/>
    <w:rsid w:val="00396F5C"/>
    <w:rsid w:val="00397021"/>
    <w:rsid w:val="00397030"/>
    <w:rsid w:val="0039705E"/>
    <w:rsid w:val="00397061"/>
    <w:rsid w:val="0039707B"/>
    <w:rsid w:val="00397086"/>
    <w:rsid w:val="0039713A"/>
    <w:rsid w:val="0039716D"/>
    <w:rsid w:val="0039719C"/>
    <w:rsid w:val="003971DC"/>
    <w:rsid w:val="0039720E"/>
    <w:rsid w:val="00397250"/>
    <w:rsid w:val="00397263"/>
    <w:rsid w:val="0039727F"/>
    <w:rsid w:val="003973AC"/>
    <w:rsid w:val="003973F4"/>
    <w:rsid w:val="0039743B"/>
    <w:rsid w:val="00397455"/>
    <w:rsid w:val="0039749C"/>
    <w:rsid w:val="003975DB"/>
    <w:rsid w:val="003975EF"/>
    <w:rsid w:val="003976AB"/>
    <w:rsid w:val="003976D4"/>
    <w:rsid w:val="00397709"/>
    <w:rsid w:val="003977ED"/>
    <w:rsid w:val="003977FF"/>
    <w:rsid w:val="0039780E"/>
    <w:rsid w:val="0039783B"/>
    <w:rsid w:val="0039786C"/>
    <w:rsid w:val="00397956"/>
    <w:rsid w:val="00397970"/>
    <w:rsid w:val="0039797A"/>
    <w:rsid w:val="0039799B"/>
    <w:rsid w:val="003979B2"/>
    <w:rsid w:val="003979F7"/>
    <w:rsid w:val="00397A13"/>
    <w:rsid w:val="00397A2C"/>
    <w:rsid w:val="00397A68"/>
    <w:rsid w:val="00397AA8"/>
    <w:rsid w:val="00397AEB"/>
    <w:rsid w:val="00397B50"/>
    <w:rsid w:val="00397B6D"/>
    <w:rsid w:val="00397B9B"/>
    <w:rsid w:val="00397BC5"/>
    <w:rsid w:val="00397BDC"/>
    <w:rsid w:val="00397BE1"/>
    <w:rsid w:val="00397C97"/>
    <w:rsid w:val="00397CD8"/>
    <w:rsid w:val="00397CFC"/>
    <w:rsid w:val="00397CFD"/>
    <w:rsid w:val="00397D70"/>
    <w:rsid w:val="00397DBF"/>
    <w:rsid w:val="00397E2E"/>
    <w:rsid w:val="00397E6D"/>
    <w:rsid w:val="00397F1B"/>
    <w:rsid w:val="00397F6E"/>
    <w:rsid w:val="00397F75"/>
    <w:rsid w:val="00397F84"/>
    <w:rsid w:val="00397F87"/>
    <w:rsid w:val="00397FC6"/>
    <w:rsid w:val="00397FD6"/>
    <w:rsid w:val="003A0006"/>
    <w:rsid w:val="003A0055"/>
    <w:rsid w:val="003A0070"/>
    <w:rsid w:val="003A009D"/>
    <w:rsid w:val="003A01AA"/>
    <w:rsid w:val="003A0210"/>
    <w:rsid w:val="003A023C"/>
    <w:rsid w:val="003A0293"/>
    <w:rsid w:val="003A029D"/>
    <w:rsid w:val="003A029F"/>
    <w:rsid w:val="003A02AB"/>
    <w:rsid w:val="003A02F7"/>
    <w:rsid w:val="003A0328"/>
    <w:rsid w:val="003A038B"/>
    <w:rsid w:val="003A03AA"/>
    <w:rsid w:val="003A03E0"/>
    <w:rsid w:val="003A03F7"/>
    <w:rsid w:val="003A0415"/>
    <w:rsid w:val="003A04E3"/>
    <w:rsid w:val="003A0524"/>
    <w:rsid w:val="003A05C8"/>
    <w:rsid w:val="003A05DE"/>
    <w:rsid w:val="003A0613"/>
    <w:rsid w:val="003A0694"/>
    <w:rsid w:val="003A06D3"/>
    <w:rsid w:val="003A0734"/>
    <w:rsid w:val="003A0738"/>
    <w:rsid w:val="003A0741"/>
    <w:rsid w:val="003A0748"/>
    <w:rsid w:val="003A078E"/>
    <w:rsid w:val="003A07B3"/>
    <w:rsid w:val="003A0897"/>
    <w:rsid w:val="003A08C7"/>
    <w:rsid w:val="003A08EF"/>
    <w:rsid w:val="003A091A"/>
    <w:rsid w:val="003A095E"/>
    <w:rsid w:val="003A09A4"/>
    <w:rsid w:val="003A09B3"/>
    <w:rsid w:val="003A09D8"/>
    <w:rsid w:val="003A0A19"/>
    <w:rsid w:val="003A0A26"/>
    <w:rsid w:val="003A0A7B"/>
    <w:rsid w:val="003A0A7E"/>
    <w:rsid w:val="003A0ADB"/>
    <w:rsid w:val="003A0AE3"/>
    <w:rsid w:val="003A0B07"/>
    <w:rsid w:val="003A0B18"/>
    <w:rsid w:val="003A0B61"/>
    <w:rsid w:val="003A0B88"/>
    <w:rsid w:val="003A0BAB"/>
    <w:rsid w:val="003A0BC4"/>
    <w:rsid w:val="003A0BE7"/>
    <w:rsid w:val="003A0BF2"/>
    <w:rsid w:val="003A0C12"/>
    <w:rsid w:val="003A0C1B"/>
    <w:rsid w:val="003A0CE6"/>
    <w:rsid w:val="003A0D61"/>
    <w:rsid w:val="003A0DAA"/>
    <w:rsid w:val="003A0E08"/>
    <w:rsid w:val="003A0E24"/>
    <w:rsid w:val="003A0E2E"/>
    <w:rsid w:val="003A0E33"/>
    <w:rsid w:val="003A0E37"/>
    <w:rsid w:val="003A0E3D"/>
    <w:rsid w:val="003A0E45"/>
    <w:rsid w:val="003A0E72"/>
    <w:rsid w:val="003A0E8E"/>
    <w:rsid w:val="003A0F49"/>
    <w:rsid w:val="003A101C"/>
    <w:rsid w:val="003A1020"/>
    <w:rsid w:val="003A1037"/>
    <w:rsid w:val="003A104F"/>
    <w:rsid w:val="003A107F"/>
    <w:rsid w:val="003A10AE"/>
    <w:rsid w:val="003A10FE"/>
    <w:rsid w:val="003A110B"/>
    <w:rsid w:val="003A11A7"/>
    <w:rsid w:val="003A11B5"/>
    <w:rsid w:val="003A11BE"/>
    <w:rsid w:val="003A1239"/>
    <w:rsid w:val="003A1286"/>
    <w:rsid w:val="003A12EE"/>
    <w:rsid w:val="003A13E4"/>
    <w:rsid w:val="003A1445"/>
    <w:rsid w:val="003A1461"/>
    <w:rsid w:val="003A14D4"/>
    <w:rsid w:val="003A151E"/>
    <w:rsid w:val="003A1520"/>
    <w:rsid w:val="003A152D"/>
    <w:rsid w:val="003A1569"/>
    <w:rsid w:val="003A156D"/>
    <w:rsid w:val="003A1575"/>
    <w:rsid w:val="003A158F"/>
    <w:rsid w:val="003A15A4"/>
    <w:rsid w:val="003A15AA"/>
    <w:rsid w:val="003A15C4"/>
    <w:rsid w:val="003A16A5"/>
    <w:rsid w:val="003A1855"/>
    <w:rsid w:val="003A188D"/>
    <w:rsid w:val="003A1951"/>
    <w:rsid w:val="003A1970"/>
    <w:rsid w:val="003A19EE"/>
    <w:rsid w:val="003A1A4E"/>
    <w:rsid w:val="003A1A78"/>
    <w:rsid w:val="003A1AB4"/>
    <w:rsid w:val="003A1B03"/>
    <w:rsid w:val="003A1B3D"/>
    <w:rsid w:val="003A1B63"/>
    <w:rsid w:val="003A1B8A"/>
    <w:rsid w:val="003A1B92"/>
    <w:rsid w:val="003A1BD9"/>
    <w:rsid w:val="003A1C6B"/>
    <w:rsid w:val="003A1D1F"/>
    <w:rsid w:val="003A1D47"/>
    <w:rsid w:val="003A1DFA"/>
    <w:rsid w:val="003A1E16"/>
    <w:rsid w:val="003A1E1E"/>
    <w:rsid w:val="003A1E34"/>
    <w:rsid w:val="003A1E64"/>
    <w:rsid w:val="003A1E82"/>
    <w:rsid w:val="003A1ECE"/>
    <w:rsid w:val="003A1F23"/>
    <w:rsid w:val="003A1F8F"/>
    <w:rsid w:val="003A1FB9"/>
    <w:rsid w:val="003A1FD6"/>
    <w:rsid w:val="003A1FDA"/>
    <w:rsid w:val="003A202C"/>
    <w:rsid w:val="003A2042"/>
    <w:rsid w:val="003A206E"/>
    <w:rsid w:val="003A2078"/>
    <w:rsid w:val="003A213B"/>
    <w:rsid w:val="003A223D"/>
    <w:rsid w:val="003A22C2"/>
    <w:rsid w:val="003A2308"/>
    <w:rsid w:val="003A237E"/>
    <w:rsid w:val="003A239C"/>
    <w:rsid w:val="003A2443"/>
    <w:rsid w:val="003A246B"/>
    <w:rsid w:val="003A24B4"/>
    <w:rsid w:val="003A24E4"/>
    <w:rsid w:val="003A251B"/>
    <w:rsid w:val="003A25AC"/>
    <w:rsid w:val="003A2645"/>
    <w:rsid w:val="003A2680"/>
    <w:rsid w:val="003A26A1"/>
    <w:rsid w:val="003A26CA"/>
    <w:rsid w:val="003A26EF"/>
    <w:rsid w:val="003A26F8"/>
    <w:rsid w:val="003A273B"/>
    <w:rsid w:val="003A2767"/>
    <w:rsid w:val="003A27A0"/>
    <w:rsid w:val="003A27BC"/>
    <w:rsid w:val="003A27F9"/>
    <w:rsid w:val="003A280F"/>
    <w:rsid w:val="003A2841"/>
    <w:rsid w:val="003A2867"/>
    <w:rsid w:val="003A28DC"/>
    <w:rsid w:val="003A28DE"/>
    <w:rsid w:val="003A29B8"/>
    <w:rsid w:val="003A29BD"/>
    <w:rsid w:val="003A2A06"/>
    <w:rsid w:val="003A2A3B"/>
    <w:rsid w:val="003A2A6B"/>
    <w:rsid w:val="003A2A71"/>
    <w:rsid w:val="003A2A85"/>
    <w:rsid w:val="003A2A9F"/>
    <w:rsid w:val="003A2ABC"/>
    <w:rsid w:val="003A2AF3"/>
    <w:rsid w:val="003A2AF9"/>
    <w:rsid w:val="003A2B01"/>
    <w:rsid w:val="003A2C23"/>
    <w:rsid w:val="003A2C4F"/>
    <w:rsid w:val="003A2C57"/>
    <w:rsid w:val="003A2C5B"/>
    <w:rsid w:val="003A2D0D"/>
    <w:rsid w:val="003A2D21"/>
    <w:rsid w:val="003A2D3D"/>
    <w:rsid w:val="003A2D92"/>
    <w:rsid w:val="003A2E3E"/>
    <w:rsid w:val="003A2F60"/>
    <w:rsid w:val="003A2FBA"/>
    <w:rsid w:val="003A3018"/>
    <w:rsid w:val="003A3023"/>
    <w:rsid w:val="003A3032"/>
    <w:rsid w:val="003A3036"/>
    <w:rsid w:val="003A3064"/>
    <w:rsid w:val="003A3090"/>
    <w:rsid w:val="003A30CB"/>
    <w:rsid w:val="003A30F1"/>
    <w:rsid w:val="003A313D"/>
    <w:rsid w:val="003A315A"/>
    <w:rsid w:val="003A315C"/>
    <w:rsid w:val="003A3226"/>
    <w:rsid w:val="003A32E2"/>
    <w:rsid w:val="003A32E4"/>
    <w:rsid w:val="003A330C"/>
    <w:rsid w:val="003A336B"/>
    <w:rsid w:val="003A33DB"/>
    <w:rsid w:val="003A33EF"/>
    <w:rsid w:val="003A33F2"/>
    <w:rsid w:val="003A34C2"/>
    <w:rsid w:val="003A34F5"/>
    <w:rsid w:val="003A352D"/>
    <w:rsid w:val="003A3531"/>
    <w:rsid w:val="003A3558"/>
    <w:rsid w:val="003A35A5"/>
    <w:rsid w:val="003A35C5"/>
    <w:rsid w:val="003A35D6"/>
    <w:rsid w:val="003A3667"/>
    <w:rsid w:val="003A3689"/>
    <w:rsid w:val="003A36AC"/>
    <w:rsid w:val="003A370F"/>
    <w:rsid w:val="003A3726"/>
    <w:rsid w:val="003A3739"/>
    <w:rsid w:val="003A375E"/>
    <w:rsid w:val="003A3775"/>
    <w:rsid w:val="003A37B6"/>
    <w:rsid w:val="003A37C0"/>
    <w:rsid w:val="003A37EA"/>
    <w:rsid w:val="003A3809"/>
    <w:rsid w:val="003A3859"/>
    <w:rsid w:val="003A38A1"/>
    <w:rsid w:val="003A3960"/>
    <w:rsid w:val="003A3983"/>
    <w:rsid w:val="003A3987"/>
    <w:rsid w:val="003A39AB"/>
    <w:rsid w:val="003A39AD"/>
    <w:rsid w:val="003A3B03"/>
    <w:rsid w:val="003A3B2E"/>
    <w:rsid w:val="003A3B93"/>
    <w:rsid w:val="003A3BA9"/>
    <w:rsid w:val="003A3BF6"/>
    <w:rsid w:val="003A3C07"/>
    <w:rsid w:val="003A3C40"/>
    <w:rsid w:val="003A3C4B"/>
    <w:rsid w:val="003A3C6B"/>
    <w:rsid w:val="003A3CA6"/>
    <w:rsid w:val="003A3CCB"/>
    <w:rsid w:val="003A3D56"/>
    <w:rsid w:val="003A3DAF"/>
    <w:rsid w:val="003A3DC4"/>
    <w:rsid w:val="003A3E17"/>
    <w:rsid w:val="003A3F04"/>
    <w:rsid w:val="003A3F89"/>
    <w:rsid w:val="003A3F9A"/>
    <w:rsid w:val="003A3FA3"/>
    <w:rsid w:val="003A3FC9"/>
    <w:rsid w:val="003A403D"/>
    <w:rsid w:val="003A4081"/>
    <w:rsid w:val="003A4101"/>
    <w:rsid w:val="003A415A"/>
    <w:rsid w:val="003A4160"/>
    <w:rsid w:val="003A41D0"/>
    <w:rsid w:val="003A421B"/>
    <w:rsid w:val="003A421E"/>
    <w:rsid w:val="003A4309"/>
    <w:rsid w:val="003A4329"/>
    <w:rsid w:val="003A433D"/>
    <w:rsid w:val="003A434A"/>
    <w:rsid w:val="003A43B2"/>
    <w:rsid w:val="003A43E9"/>
    <w:rsid w:val="003A43FD"/>
    <w:rsid w:val="003A443F"/>
    <w:rsid w:val="003A4449"/>
    <w:rsid w:val="003A447F"/>
    <w:rsid w:val="003A4504"/>
    <w:rsid w:val="003A455C"/>
    <w:rsid w:val="003A4585"/>
    <w:rsid w:val="003A459A"/>
    <w:rsid w:val="003A461C"/>
    <w:rsid w:val="003A464D"/>
    <w:rsid w:val="003A46B0"/>
    <w:rsid w:val="003A46C3"/>
    <w:rsid w:val="003A46DF"/>
    <w:rsid w:val="003A46FF"/>
    <w:rsid w:val="003A4728"/>
    <w:rsid w:val="003A47B9"/>
    <w:rsid w:val="003A47C0"/>
    <w:rsid w:val="003A47FC"/>
    <w:rsid w:val="003A47FE"/>
    <w:rsid w:val="003A4802"/>
    <w:rsid w:val="003A4969"/>
    <w:rsid w:val="003A49A5"/>
    <w:rsid w:val="003A49BB"/>
    <w:rsid w:val="003A49BD"/>
    <w:rsid w:val="003A49DE"/>
    <w:rsid w:val="003A49EC"/>
    <w:rsid w:val="003A49EF"/>
    <w:rsid w:val="003A4A6B"/>
    <w:rsid w:val="003A4AD4"/>
    <w:rsid w:val="003A4AE7"/>
    <w:rsid w:val="003A4AEF"/>
    <w:rsid w:val="003A4B16"/>
    <w:rsid w:val="003A4B7E"/>
    <w:rsid w:val="003A4B8A"/>
    <w:rsid w:val="003A4BB3"/>
    <w:rsid w:val="003A4BB7"/>
    <w:rsid w:val="003A4BD6"/>
    <w:rsid w:val="003A4CCF"/>
    <w:rsid w:val="003A4CFE"/>
    <w:rsid w:val="003A4D17"/>
    <w:rsid w:val="003A4D3F"/>
    <w:rsid w:val="003A4D85"/>
    <w:rsid w:val="003A4E03"/>
    <w:rsid w:val="003A4E1A"/>
    <w:rsid w:val="003A4E29"/>
    <w:rsid w:val="003A4E52"/>
    <w:rsid w:val="003A4E8C"/>
    <w:rsid w:val="003A4E96"/>
    <w:rsid w:val="003A4EE2"/>
    <w:rsid w:val="003A4EE6"/>
    <w:rsid w:val="003A4F1A"/>
    <w:rsid w:val="003A4FBD"/>
    <w:rsid w:val="003A4FE7"/>
    <w:rsid w:val="003A500E"/>
    <w:rsid w:val="003A5055"/>
    <w:rsid w:val="003A5058"/>
    <w:rsid w:val="003A50C6"/>
    <w:rsid w:val="003A50ED"/>
    <w:rsid w:val="003A50F0"/>
    <w:rsid w:val="003A50F5"/>
    <w:rsid w:val="003A5105"/>
    <w:rsid w:val="003A5106"/>
    <w:rsid w:val="003A5141"/>
    <w:rsid w:val="003A5202"/>
    <w:rsid w:val="003A522F"/>
    <w:rsid w:val="003A5287"/>
    <w:rsid w:val="003A529B"/>
    <w:rsid w:val="003A52DC"/>
    <w:rsid w:val="003A53B6"/>
    <w:rsid w:val="003A53B8"/>
    <w:rsid w:val="003A53FB"/>
    <w:rsid w:val="003A5465"/>
    <w:rsid w:val="003A546F"/>
    <w:rsid w:val="003A5487"/>
    <w:rsid w:val="003A54B0"/>
    <w:rsid w:val="003A5502"/>
    <w:rsid w:val="003A5513"/>
    <w:rsid w:val="003A552D"/>
    <w:rsid w:val="003A557A"/>
    <w:rsid w:val="003A55F6"/>
    <w:rsid w:val="003A5652"/>
    <w:rsid w:val="003A5680"/>
    <w:rsid w:val="003A5684"/>
    <w:rsid w:val="003A56C2"/>
    <w:rsid w:val="003A56C8"/>
    <w:rsid w:val="003A56DB"/>
    <w:rsid w:val="003A570F"/>
    <w:rsid w:val="003A5720"/>
    <w:rsid w:val="003A5751"/>
    <w:rsid w:val="003A576B"/>
    <w:rsid w:val="003A5830"/>
    <w:rsid w:val="003A5861"/>
    <w:rsid w:val="003A58B5"/>
    <w:rsid w:val="003A5993"/>
    <w:rsid w:val="003A5A3B"/>
    <w:rsid w:val="003A5A8C"/>
    <w:rsid w:val="003A5AA1"/>
    <w:rsid w:val="003A5ACF"/>
    <w:rsid w:val="003A5AF1"/>
    <w:rsid w:val="003A5B3A"/>
    <w:rsid w:val="003A5BDD"/>
    <w:rsid w:val="003A5C30"/>
    <w:rsid w:val="003A5C90"/>
    <w:rsid w:val="003A5CBE"/>
    <w:rsid w:val="003A5D75"/>
    <w:rsid w:val="003A5D8C"/>
    <w:rsid w:val="003A5DCA"/>
    <w:rsid w:val="003A5E00"/>
    <w:rsid w:val="003A5E72"/>
    <w:rsid w:val="003A5EAA"/>
    <w:rsid w:val="003A5EDF"/>
    <w:rsid w:val="003A5F26"/>
    <w:rsid w:val="003A5F40"/>
    <w:rsid w:val="003A5FA3"/>
    <w:rsid w:val="003A5FCD"/>
    <w:rsid w:val="003A5FD6"/>
    <w:rsid w:val="003A6041"/>
    <w:rsid w:val="003A6077"/>
    <w:rsid w:val="003A60B5"/>
    <w:rsid w:val="003A60BE"/>
    <w:rsid w:val="003A60C4"/>
    <w:rsid w:val="003A6161"/>
    <w:rsid w:val="003A61AD"/>
    <w:rsid w:val="003A620B"/>
    <w:rsid w:val="003A620C"/>
    <w:rsid w:val="003A6233"/>
    <w:rsid w:val="003A6271"/>
    <w:rsid w:val="003A6286"/>
    <w:rsid w:val="003A62EE"/>
    <w:rsid w:val="003A6306"/>
    <w:rsid w:val="003A6312"/>
    <w:rsid w:val="003A6421"/>
    <w:rsid w:val="003A647D"/>
    <w:rsid w:val="003A64B0"/>
    <w:rsid w:val="003A64E6"/>
    <w:rsid w:val="003A6594"/>
    <w:rsid w:val="003A65D8"/>
    <w:rsid w:val="003A6633"/>
    <w:rsid w:val="003A6651"/>
    <w:rsid w:val="003A6662"/>
    <w:rsid w:val="003A6667"/>
    <w:rsid w:val="003A666D"/>
    <w:rsid w:val="003A66AB"/>
    <w:rsid w:val="003A66B3"/>
    <w:rsid w:val="003A67C8"/>
    <w:rsid w:val="003A6802"/>
    <w:rsid w:val="003A6839"/>
    <w:rsid w:val="003A6874"/>
    <w:rsid w:val="003A68BE"/>
    <w:rsid w:val="003A68E1"/>
    <w:rsid w:val="003A693C"/>
    <w:rsid w:val="003A69D2"/>
    <w:rsid w:val="003A6A36"/>
    <w:rsid w:val="003A6A73"/>
    <w:rsid w:val="003A6AB2"/>
    <w:rsid w:val="003A6B0A"/>
    <w:rsid w:val="003A6B12"/>
    <w:rsid w:val="003A6B47"/>
    <w:rsid w:val="003A6B4A"/>
    <w:rsid w:val="003A6BAF"/>
    <w:rsid w:val="003A6BD9"/>
    <w:rsid w:val="003A6C47"/>
    <w:rsid w:val="003A6C57"/>
    <w:rsid w:val="003A6CBB"/>
    <w:rsid w:val="003A6CD6"/>
    <w:rsid w:val="003A6D0E"/>
    <w:rsid w:val="003A6D67"/>
    <w:rsid w:val="003A6D77"/>
    <w:rsid w:val="003A6D9A"/>
    <w:rsid w:val="003A6DB1"/>
    <w:rsid w:val="003A6DC6"/>
    <w:rsid w:val="003A6E80"/>
    <w:rsid w:val="003A6F37"/>
    <w:rsid w:val="003A6F68"/>
    <w:rsid w:val="003A6FD2"/>
    <w:rsid w:val="003A7003"/>
    <w:rsid w:val="003A7032"/>
    <w:rsid w:val="003A7049"/>
    <w:rsid w:val="003A705A"/>
    <w:rsid w:val="003A7067"/>
    <w:rsid w:val="003A70F2"/>
    <w:rsid w:val="003A7101"/>
    <w:rsid w:val="003A7128"/>
    <w:rsid w:val="003A71AF"/>
    <w:rsid w:val="003A720F"/>
    <w:rsid w:val="003A726D"/>
    <w:rsid w:val="003A72F6"/>
    <w:rsid w:val="003A734D"/>
    <w:rsid w:val="003A73B0"/>
    <w:rsid w:val="003A73BB"/>
    <w:rsid w:val="003A7428"/>
    <w:rsid w:val="003A7432"/>
    <w:rsid w:val="003A74AB"/>
    <w:rsid w:val="003A7552"/>
    <w:rsid w:val="003A758B"/>
    <w:rsid w:val="003A758E"/>
    <w:rsid w:val="003A7623"/>
    <w:rsid w:val="003A7643"/>
    <w:rsid w:val="003A772E"/>
    <w:rsid w:val="003A7751"/>
    <w:rsid w:val="003A7768"/>
    <w:rsid w:val="003A776E"/>
    <w:rsid w:val="003A77B4"/>
    <w:rsid w:val="003A784D"/>
    <w:rsid w:val="003A7858"/>
    <w:rsid w:val="003A787A"/>
    <w:rsid w:val="003A7896"/>
    <w:rsid w:val="003A7959"/>
    <w:rsid w:val="003A7AA9"/>
    <w:rsid w:val="003A7B13"/>
    <w:rsid w:val="003A7B1A"/>
    <w:rsid w:val="003A7B68"/>
    <w:rsid w:val="003A7BF3"/>
    <w:rsid w:val="003A7C36"/>
    <w:rsid w:val="003A7CBB"/>
    <w:rsid w:val="003A7D90"/>
    <w:rsid w:val="003A7DDF"/>
    <w:rsid w:val="003A7DFE"/>
    <w:rsid w:val="003A7E1A"/>
    <w:rsid w:val="003A7E1B"/>
    <w:rsid w:val="003A7E51"/>
    <w:rsid w:val="003A7FE0"/>
    <w:rsid w:val="003B0021"/>
    <w:rsid w:val="003B004B"/>
    <w:rsid w:val="003B005C"/>
    <w:rsid w:val="003B006E"/>
    <w:rsid w:val="003B013D"/>
    <w:rsid w:val="003B014C"/>
    <w:rsid w:val="003B015A"/>
    <w:rsid w:val="003B019F"/>
    <w:rsid w:val="003B01D1"/>
    <w:rsid w:val="003B0209"/>
    <w:rsid w:val="003B0220"/>
    <w:rsid w:val="003B0283"/>
    <w:rsid w:val="003B02EF"/>
    <w:rsid w:val="003B033D"/>
    <w:rsid w:val="003B0372"/>
    <w:rsid w:val="003B0380"/>
    <w:rsid w:val="003B03D5"/>
    <w:rsid w:val="003B03EF"/>
    <w:rsid w:val="003B0453"/>
    <w:rsid w:val="003B049C"/>
    <w:rsid w:val="003B04C7"/>
    <w:rsid w:val="003B04D3"/>
    <w:rsid w:val="003B04DC"/>
    <w:rsid w:val="003B04FA"/>
    <w:rsid w:val="003B0522"/>
    <w:rsid w:val="003B0539"/>
    <w:rsid w:val="003B0541"/>
    <w:rsid w:val="003B054D"/>
    <w:rsid w:val="003B057D"/>
    <w:rsid w:val="003B057F"/>
    <w:rsid w:val="003B05A7"/>
    <w:rsid w:val="003B05FB"/>
    <w:rsid w:val="003B062C"/>
    <w:rsid w:val="003B063B"/>
    <w:rsid w:val="003B0677"/>
    <w:rsid w:val="003B06D3"/>
    <w:rsid w:val="003B0783"/>
    <w:rsid w:val="003B07AD"/>
    <w:rsid w:val="003B08AA"/>
    <w:rsid w:val="003B0940"/>
    <w:rsid w:val="003B0967"/>
    <w:rsid w:val="003B096B"/>
    <w:rsid w:val="003B099E"/>
    <w:rsid w:val="003B09AC"/>
    <w:rsid w:val="003B0A51"/>
    <w:rsid w:val="003B0B1E"/>
    <w:rsid w:val="003B0B4C"/>
    <w:rsid w:val="003B0B6B"/>
    <w:rsid w:val="003B0BC3"/>
    <w:rsid w:val="003B0BE8"/>
    <w:rsid w:val="003B0C18"/>
    <w:rsid w:val="003B0C20"/>
    <w:rsid w:val="003B0C3B"/>
    <w:rsid w:val="003B0C88"/>
    <w:rsid w:val="003B0CBB"/>
    <w:rsid w:val="003B0CE3"/>
    <w:rsid w:val="003B0CF2"/>
    <w:rsid w:val="003B0DAC"/>
    <w:rsid w:val="003B0DDA"/>
    <w:rsid w:val="003B0DED"/>
    <w:rsid w:val="003B0ECA"/>
    <w:rsid w:val="003B0F5C"/>
    <w:rsid w:val="003B1019"/>
    <w:rsid w:val="003B108A"/>
    <w:rsid w:val="003B10E0"/>
    <w:rsid w:val="003B10F2"/>
    <w:rsid w:val="003B1117"/>
    <w:rsid w:val="003B1141"/>
    <w:rsid w:val="003B1174"/>
    <w:rsid w:val="003B1184"/>
    <w:rsid w:val="003B1194"/>
    <w:rsid w:val="003B11F9"/>
    <w:rsid w:val="003B1215"/>
    <w:rsid w:val="003B122A"/>
    <w:rsid w:val="003B128B"/>
    <w:rsid w:val="003B131B"/>
    <w:rsid w:val="003B1320"/>
    <w:rsid w:val="003B1390"/>
    <w:rsid w:val="003B13B2"/>
    <w:rsid w:val="003B1429"/>
    <w:rsid w:val="003B14B8"/>
    <w:rsid w:val="003B14C3"/>
    <w:rsid w:val="003B1515"/>
    <w:rsid w:val="003B152F"/>
    <w:rsid w:val="003B15A0"/>
    <w:rsid w:val="003B15A8"/>
    <w:rsid w:val="003B15B3"/>
    <w:rsid w:val="003B163A"/>
    <w:rsid w:val="003B1647"/>
    <w:rsid w:val="003B1682"/>
    <w:rsid w:val="003B16D3"/>
    <w:rsid w:val="003B1721"/>
    <w:rsid w:val="003B1724"/>
    <w:rsid w:val="003B1742"/>
    <w:rsid w:val="003B174B"/>
    <w:rsid w:val="003B1778"/>
    <w:rsid w:val="003B1783"/>
    <w:rsid w:val="003B17A3"/>
    <w:rsid w:val="003B17A4"/>
    <w:rsid w:val="003B17B8"/>
    <w:rsid w:val="003B17F6"/>
    <w:rsid w:val="003B17FD"/>
    <w:rsid w:val="003B1834"/>
    <w:rsid w:val="003B185D"/>
    <w:rsid w:val="003B1864"/>
    <w:rsid w:val="003B1870"/>
    <w:rsid w:val="003B1900"/>
    <w:rsid w:val="003B1905"/>
    <w:rsid w:val="003B1914"/>
    <w:rsid w:val="003B1995"/>
    <w:rsid w:val="003B19FB"/>
    <w:rsid w:val="003B1A1A"/>
    <w:rsid w:val="003B1A3F"/>
    <w:rsid w:val="003B1A46"/>
    <w:rsid w:val="003B1A52"/>
    <w:rsid w:val="003B1A5C"/>
    <w:rsid w:val="003B1A7D"/>
    <w:rsid w:val="003B1A80"/>
    <w:rsid w:val="003B1AA7"/>
    <w:rsid w:val="003B1AC1"/>
    <w:rsid w:val="003B1ACE"/>
    <w:rsid w:val="003B1B01"/>
    <w:rsid w:val="003B1B06"/>
    <w:rsid w:val="003B1B0C"/>
    <w:rsid w:val="003B1B31"/>
    <w:rsid w:val="003B1B33"/>
    <w:rsid w:val="003B1B37"/>
    <w:rsid w:val="003B1C99"/>
    <w:rsid w:val="003B1CB6"/>
    <w:rsid w:val="003B1CC6"/>
    <w:rsid w:val="003B1D36"/>
    <w:rsid w:val="003B1D6E"/>
    <w:rsid w:val="003B1D9A"/>
    <w:rsid w:val="003B1D9B"/>
    <w:rsid w:val="003B1DB1"/>
    <w:rsid w:val="003B1DB8"/>
    <w:rsid w:val="003B1E19"/>
    <w:rsid w:val="003B1E36"/>
    <w:rsid w:val="003B1E95"/>
    <w:rsid w:val="003B1FF3"/>
    <w:rsid w:val="003B2002"/>
    <w:rsid w:val="003B2022"/>
    <w:rsid w:val="003B2071"/>
    <w:rsid w:val="003B2079"/>
    <w:rsid w:val="003B2198"/>
    <w:rsid w:val="003B21C0"/>
    <w:rsid w:val="003B2217"/>
    <w:rsid w:val="003B22A7"/>
    <w:rsid w:val="003B22B8"/>
    <w:rsid w:val="003B238F"/>
    <w:rsid w:val="003B23CD"/>
    <w:rsid w:val="003B23EC"/>
    <w:rsid w:val="003B247E"/>
    <w:rsid w:val="003B24C8"/>
    <w:rsid w:val="003B24CA"/>
    <w:rsid w:val="003B24DA"/>
    <w:rsid w:val="003B256A"/>
    <w:rsid w:val="003B2598"/>
    <w:rsid w:val="003B25B1"/>
    <w:rsid w:val="003B25E0"/>
    <w:rsid w:val="003B2677"/>
    <w:rsid w:val="003B2687"/>
    <w:rsid w:val="003B2709"/>
    <w:rsid w:val="003B271A"/>
    <w:rsid w:val="003B275F"/>
    <w:rsid w:val="003B27B0"/>
    <w:rsid w:val="003B27CA"/>
    <w:rsid w:val="003B2800"/>
    <w:rsid w:val="003B2842"/>
    <w:rsid w:val="003B285F"/>
    <w:rsid w:val="003B2898"/>
    <w:rsid w:val="003B28AE"/>
    <w:rsid w:val="003B28F4"/>
    <w:rsid w:val="003B296A"/>
    <w:rsid w:val="003B2A08"/>
    <w:rsid w:val="003B2A0C"/>
    <w:rsid w:val="003B2A35"/>
    <w:rsid w:val="003B2A85"/>
    <w:rsid w:val="003B2AC8"/>
    <w:rsid w:val="003B2ADC"/>
    <w:rsid w:val="003B2B24"/>
    <w:rsid w:val="003B2B49"/>
    <w:rsid w:val="003B2BB3"/>
    <w:rsid w:val="003B2BB9"/>
    <w:rsid w:val="003B2C54"/>
    <w:rsid w:val="003B2C92"/>
    <w:rsid w:val="003B2D6D"/>
    <w:rsid w:val="003B2D8D"/>
    <w:rsid w:val="003B2DD9"/>
    <w:rsid w:val="003B2E09"/>
    <w:rsid w:val="003B2E37"/>
    <w:rsid w:val="003B2E39"/>
    <w:rsid w:val="003B2E3C"/>
    <w:rsid w:val="003B2E56"/>
    <w:rsid w:val="003B2E5C"/>
    <w:rsid w:val="003B2E79"/>
    <w:rsid w:val="003B2F3D"/>
    <w:rsid w:val="003B2F6B"/>
    <w:rsid w:val="003B2F8F"/>
    <w:rsid w:val="003B2F94"/>
    <w:rsid w:val="003B2F9A"/>
    <w:rsid w:val="003B2FF3"/>
    <w:rsid w:val="003B3006"/>
    <w:rsid w:val="003B306B"/>
    <w:rsid w:val="003B307C"/>
    <w:rsid w:val="003B3087"/>
    <w:rsid w:val="003B30A1"/>
    <w:rsid w:val="003B30B8"/>
    <w:rsid w:val="003B3153"/>
    <w:rsid w:val="003B3179"/>
    <w:rsid w:val="003B31FF"/>
    <w:rsid w:val="003B322B"/>
    <w:rsid w:val="003B3251"/>
    <w:rsid w:val="003B327B"/>
    <w:rsid w:val="003B3316"/>
    <w:rsid w:val="003B33B8"/>
    <w:rsid w:val="003B33DA"/>
    <w:rsid w:val="003B3411"/>
    <w:rsid w:val="003B342B"/>
    <w:rsid w:val="003B3463"/>
    <w:rsid w:val="003B3467"/>
    <w:rsid w:val="003B348C"/>
    <w:rsid w:val="003B3490"/>
    <w:rsid w:val="003B3494"/>
    <w:rsid w:val="003B34A8"/>
    <w:rsid w:val="003B34BB"/>
    <w:rsid w:val="003B34BF"/>
    <w:rsid w:val="003B34D7"/>
    <w:rsid w:val="003B354F"/>
    <w:rsid w:val="003B358E"/>
    <w:rsid w:val="003B3613"/>
    <w:rsid w:val="003B36B1"/>
    <w:rsid w:val="003B36B6"/>
    <w:rsid w:val="003B36D8"/>
    <w:rsid w:val="003B3802"/>
    <w:rsid w:val="003B384E"/>
    <w:rsid w:val="003B3856"/>
    <w:rsid w:val="003B39DF"/>
    <w:rsid w:val="003B3B56"/>
    <w:rsid w:val="003B3B86"/>
    <w:rsid w:val="003B3BD4"/>
    <w:rsid w:val="003B3BF3"/>
    <w:rsid w:val="003B3C99"/>
    <w:rsid w:val="003B3CAD"/>
    <w:rsid w:val="003B3D2C"/>
    <w:rsid w:val="003B3D58"/>
    <w:rsid w:val="003B3D8D"/>
    <w:rsid w:val="003B3D95"/>
    <w:rsid w:val="003B3DB6"/>
    <w:rsid w:val="003B3E0A"/>
    <w:rsid w:val="003B3E35"/>
    <w:rsid w:val="003B3E86"/>
    <w:rsid w:val="003B3E8F"/>
    <w:rsid w:val="003B3ECC"/>
    <w:rsid w:val="003B3ED1"/>
    <w:rsid w:val="003B3EF4"/>
    <w:rsid w:val="003B3F3A"/>
    <w:rsid w:val="003B3FC2"/>
    <w:rsid w:val="003B405F"/>
    <w:rsid w:val="003B4098"/>
    <w:rsid w:val="003B40CF"/>
    <w:rsid w:val="003B40D9"/>
    <w:rsid w:val="003B40EE"/>
    <w:rsid w:val="003B40EF"/>
    <w:rsid w:val="003B4187"/>
    <w:rsid w:val="003B4188"/>
    <w:rsid w:val="003B424A"/>
    <w:rsid w:val="003B4394"/>
    <w:rsid w:val="003B43E4"/>
    <w:rsid w:val="003B4411"/>
    <w:rsid w:val="003B443C"/>
    <w:rsid w:val="003B44A4"/>
    <w:rsid w:val="003B4532"/>
    <w:rsid w:val="003B4576"/>
    <w:rsid w:val="003B4621"/>
    <w:rsid w:val="003B4677"/>
    <w:rsid w:val="003B467A"/>
    <w:rsid w:val="003B4683"/>
    <w:rsid w:val="003B4696"/>
    <w:rsid w:val="003B46DA"/>
    <w:rsid w:val="003B46E6"/>
    <w:rsid w:val="003B47B1"/>
    <w:rsid w:val="003B47F8"/>
    <w:rsid w:val="003B482A"/>
    <w:rsid w:val="003B4849"/>
    <w:rsid w:val="003B48EA"/>
    <w:rsid w:val="003B4933"/>
    <w:rsid w:val="003B4936"/>
    <w:rsid w:val="003B493D"/>
    <w:rsid w:val="003B4940"/>
    <w:rsid w:val="003B495B"/>
    <w:rsid w:val="003B4978"/>
    <w:rsid w:val="003B497B"/>
    <w:rsid w:val="003B49A8"/>
    <w:rsid w:val="003B49C9"/>
    <w:rsid w:val="003B49CE"/>
    <w:rsid w:val="003B4A7E"/>
    <w:rsid w:val="003B4AA5"/>
    <w:rsid w:val="003B4AC9"/>
    <w:rsid w:val="003B4AF3"/>
    <w:rsid w:val="003B4B2D"/>
    <w:rsid w:val="003B4B87"/>
    <w:rsid w:val="003B4BA4"/>
    <w:rsid w:val="003B4BAD"/>
    <w:rsid w:val="003B4C24"/>
    <w:rsid w:val="003B4CE1"/>
    <w:rsid w:val="003B4D57"/>
    <w:rsid w:val="003B4DDE"/>
    <w:rsid w:val="003B4E1E"/>
    <w:rsid w:val="003B4E67"/>
    <w:rsid w:val="003B4E7B"/>
    <w:rsid w:val="003B4F07"/>
    <w:rsid w:val="003B5003"/>
    <w:rsid w:val="003B5021"/>
    <w:rsid w:val="003B5029"/>
    <w:rsid w:val="003B5089"/>
    <w:rsid w:val="003B5096"/>
    <w:rsid w:val="003B50A6"/>
    <w:rsid w:val="003B50B1"/>
    <w:rsid w:val="003B50C2"/>
    <w:rsid w:val="003B50D7"/>
    <w:rsid w:val="003B5172"/>
    <w:rsid w:val="003B51A0"/>
    <w:rsid w:val="003B5326"/>
    <w:rsid w:val="003B5336"/>
    <w:rsid w:val="003B542B"/>
    <w:rsid w:val="003B542E"/>
    <w:rsid w:val="003B54B6"/>
    <w:rsid w:val="003B55FF"/>
    <w:rsid w:val="003B5624"/>
    <w:rsid w:val="003B5628"/>
    <w:rsid w:val="003B5699"/>
    <w:rsid w:val="003B56AA"/>
    <w:rsid w:val="003B56C7"/>
    <w:rsid w:val="003B5704"/>
    <w:rsid w:val="003B5718"/>
    <w:rsid w:val="003B5765"/>
    <w:rsid w:val="003B5785"/>
    <w:rsid w:val="003B579F"/>
    <w:rsid w:val="003B57D8"/>
    <w:rsid w:val="003B5845"/>
    <w:rsid w:val="003B5851"/>
    <w:rsid w:val="003B5870"/>
    <w:rsid w:val="003B5888"/>
    <w:rsid w:val="003B5889"/>
    <w:rsid w:val="003B58B9"/>
    <w:rsid w:val="003B58C9"/>
    <w:rsid w:val="003B58DE"/>
    <w:rsid w:val="003B58E3"/>
    <w:rsid w:val="003B5907"/>
    <w:rsid w:val="003B5935"/>
    <w:rsid w:val="003B593B"/>
    <w:rsid w:val="003B598D"/>
    <w:rsid w:val="003B59A1"/>
    <w:rsid w:val="003B59A8"/>
    <w:rsid w:val="003B59B0"/>
    <w:rsid w:val="003B59BC"/>
    <w:rsid w:val="003B59CC"/>
    <w:rsid w:val="003B59FB"/>
    <w:rsid w:val="003B5A13"/>
    <w:rsid w:val="003B5A21"/>
    <w:rsid w:val="003B5A5D"/>
    <w:rsid w:val="003B5AB4"/>
    <w:rsid w:val="003B5B1E"/>
    <w:rsid w:val="003B5B21"/>
    <w:rsid w:val="003B5B32"/>
    <w:rsid w:val="003B5B5B"/>
    <w:rsid w:val="003B5B9F"/>
    <w:rsid w:val="003B5BB9"/>
    <w:rsid w:val="003B5BCB"/>
    <w:rsid w:val="003B5BE2"/>
    <w:rsid w:val="003B5C2C"/>
    <w:rsid w:val="003B5C32"/>
    <w:rsid w:val="003B5C34"/>
    <w:rsid w:val="003B5C41"/>
    <w:rsid w:val="003B5C88"/>
    <w:rsid w:val="003B5C9B"/>
    <w:rsid w:val="003B5D27"/>
    <w:rsid w:val="003B5DBA"/>
    <w:rsid w:val="003B5E4D"/>
    <w:rsid w:val="003B5E71"/>
    <w:rsid w:val="003B5E74"/>
    <w:rsid w:val="003B5E7D"/>
    <w:rsid w:val="003B5EF2"/>
    <w:rsid w:val="003B5F03"/>
    <w:rsid w:val="003B5F5B"/>
    <w:rsid w:val="003B5FB3"/>
    <w:rsid w:val="003B6002"/>
    <w:rsid w:val="003B600C"/>
    <w:rsid w:val="003B6064"/>
    <w:rsid w:val="003B6070"/>
    <w:rsid w:val="003B607B"/>
    <w:rsid w:val="003B60B4"/>
    <w:rsid w:val="003B60CB"/>
    <w:rsid w:val="003B610F"/>
    <w:rsid w:val="003B613E"/>
    <w:rsid w:val="003B61CE"/>
    <w:rsid w:val="003B620A"/>
    <w:rsid w:val="003B6214"/>
    <w:rsid w:val="003B6216"/>
    <w:rsid w:val="003B6293"/>
    <w:rsid w:val="003B6299"/>
    <w:rsid w:val="003B62EA"/>
    <w:rsid w:val="003B6354"/>
    <w:rsid w:val="003B6386"/>
    <w:rsid w:val="003B6446"/>
    <w:rsid w:val="003B64D0"/>
    <w:rsid w:val="003B6513"/>
    <w:rsid w:val="003B65DD"/>
    <w:rsid w:val="003B6600"/>
    <w:rsid w:val="003B668A"/>
    <w:rsid w:val="003B66AF"/>
    <w:rsid w:val="003B679B"/>
    <w:rsid w:val="003B67C8"/>
    <w:rsid w:val="003B6801"/>
    <w:rsid w:val="003B6880"/>
    <w:rsid w:val="003B68BF"/>
    <w:rsid w:val="003B68D8"/>
    <w:rsid w:val="003B6947"/>
    <w:rsid w:val="003B6992"/>
    <w:rsid w:val="003B69AE"/>
    <w:rsid w:val="003B69B9"/>
    <w:rsid w:val="003B69FE"/>
    <w:rsid w:val="003B6A0B"/>
    <w:rsid w:val="003B6A23"/>
    <w:rsid w:val="003B6A63"/>
    <w:rsid w:val="003B6AA0"/>
    <w:rsid w:val="003B6AD8"/>
    <w:rsid w:val="003B6AE4"/>
    <w:rsid w:val="003B6B1E"/>
    <w:rsid w:val="003B6C7D"/>
    <w:rsid w:val="003B6CCE"/>
    <w:rsid w:val="003B6D34"/>
    <w:rsid w:val="003B6D40"/>
    <w:rsid w:val="003B6DF0"/>
    <w:rsid w:val="003B6F12"/>
    <w:rsid w:val="003B6F3A"/>
    <w:rsid w:val="003B6F5F"/>
    <w:rsid w:val="003B6F83"/>
    <w:rsid w:val="003B6F9B"/>
    <w:rsid w:val="003B7085"/>
    <w:rsid w:val="003B70A2"/>
    <w:rsid w:val="003B70A3"/>
    <w:rsid w:val="003B715F"/>
    <w:rsid w:val="003B71BF"/>
    <w:rsid w:val="003B71C8"/>
    <w:rsid w:val="003B71D7"/>
    <w:rsid w:val="003B7249"/>
    <w:rsid w:val="003B7268"/>
    <w:rsid w:val="003B7294"/>
    <w:rsid w:val="003B729A"/>
    <w:rsid w:val="003B729B"/>
    <w:rsid w:val="003B72AB"/>
    <w:rsid w:val="003B7313"/>
    <w:rsid w:val="003B7322"/>
    <w:rsid w:val="003B7323"/>
    <w:rsid w:val="003B7360"/>
    <w:rsid w:val="003B7376"/>
    <w:rsid w:val="003B73B3"/>
    <w:rsid w:val="003B73BF"/>
    <w:rsid w:val="003B7506"/>
    <w:rsid w:val="003B7552"/>
    <w:rsid w:val="003B7557"/>
    <w:rsid w:val="003B7583"/>
    <w:rsid w:val="003B75B8"/>
    <w:rsid w:val="003B769D"/>
    <w:rsid w:val="003B76E5"/>
    <w:rsid w:val="003B7719"/>
    <w:rsid w:val="003B7779"/>
    <w:rsid w:val="003B77A9"/>
    <w:rsid w:val="003B77ED"/>
    <w:rsid w:val="003B77FA"/>
    <w:rsid w:val="003B782A"/>
    <w:rsid w:val="003B783A"/>
    <w:rsid w:val="003B7860"/>
    <w:rsid w:val="003B788E"/>
    <w:rsid w:val="003B79B8"/>
    <w:rsid w:val="003B7A02"/>
    <w:rsid w:val="003B7A0F"/>
    <w:rsid w:val="003B7A42"/>
    <w:rsid w:val="003B7A84"/>
    <w:rsid w:val="003B7AAA"/>
    <w:rsid w:val="003B7B0C"/>
    <w:rsid w:val="003B7B32"/>
    <w:rsid w:val="003B7B3F"/>
    <w:rsid w:val="003B7B61"/>
    <w:rsid w:val="003B7BF9"/>
    <w:rsid w:val="003B7C41"/>
    <w:rsid w:val="003B7C97"/>
    <w:rsid w:val="003B7CBC"/>
    <w:rsid w:val="003B7D91"/>
    <w:rsid w:val="003B7DB4"/>
    <w:rsid w:val="003B7DCE"/>
    <w:rsid w:val="003B7EB2"/>
    <w:rsid w:val="003B7F09"/>
    <w:rsid w:val="003B7F3D"/>
    <w:rsid w:val="003B7F41"/>
    <w:rsid w:val="003B7F5D"/>
    <w:rsid w:val="003B7F6A"/>
    <w:rsid w:val="003B7F8E"/>
    <w:rsid w:val="003B7FA4"/>
    <w:rsid w:val="003B7FBC"/>
    <w:rsid w:val="003B7FE0"/>
    <w:rsid w:val="003C0043"/>
    <w:rsid w:val="003C00FA"/>
    <w:rsid w:val="003C01AB"/>
    <w:rsid w:val="003C01B9"/>
    <w:rsid w:val="003C0272"/>
    <w:rsid w:val="003C02E2"/>
    <w:rsid w:val="003C02E5"/>
    <w:rsid w:val="003C03C5"/>
    <w:rsid w:val="003C0430"/>
    <w:rsid w:val="003C045B"/>
    <w:rsid w:val="003C0496"/>
    <w:rsid w:val="003C051E"/>
    <w:rsid w:val="003C053B"/>
    <w:rsid w:val="003C053D"/>
    <w:rsid w:val="003C0556"/>
    <w:rsid w:val="003C056F"/>
    <w:rsid w:val="003C0582"/>
    <w:rsid w:val="003C058C"/>
    <w:rsid w:val="003C065F"/>
    <w:rsid w:val="003C0691"/>
    <w:rsid w:val="003C069D"/>
    <w:rsid w:val="003C06C4"/>
    <w:rsid w:val="003C06DA"/>
    <w:rsid w:val="003C06EC"/>
    <w:rsid w:val="003C070F"/>
    <w:rsid w:val="003C0728"/>
    <w:rsid w:val="003C078E"/>
    <w:rsid w:val="003C079E"/>
    <w:rsid w:val="003C07FC"/>
    <w:rsid w:val="003C0847"/>
    <w:rsid w:val="003C089D"/>
    <w:rsid w:val="003C08D5"/>
    <w:rsid w:val="003C0930"/>
    <w:rsid w:val="003C0931"/>
    <w:rsid w:val="003C0998"/>
    <w:rsid w:val="003C09BC"/>
    <w:rsid w:val="003C09CC"/>
    <w:rsid w:val="003C0A7C"/>
    <w:rsid w:val="003C0ADA"/>
    <w:rsid w:val="003C0AE8"/>
    <w:rsid w:val="003C0B0D"/>
    <w:rsid w:val="003C0B10"/>
    <w:rsid w:val="003C0B2A"/>
    <w:rsid w:val="003C0B3A"/>
    <w:rsid w:val="003C0B7B"/>
    <w:rsid w:val="003C0B83"/>
    <w:rsid w:val="003C0C80"/>
    <w:rsid w:val="003C0CB2"/>
    <w:rsid w:val="003C0CD1"/>
    <w:rsid w:val="003C0CD7"/>
    <w:rsid w:val="003C0CF7"/>
    <w:rsid w:val="003C0DAE"/>
    <w:rsid w:val="003C0E86"/>
    <w:rsid w:val="003C0EA6"/>
    <w:rsid w:val="003C0EC6"/>
    <w:rsid w:val="003C0ED5"/>
    <w:rsid w:val="003C0EE9"/>
    <w:rsid w:val="003C0F01"/>
    <w:rsid w:val="003C0F65"/>
    <w:rsid w:val="003C0F78"/>
    <w:rsid w:val="003C0FBA"/>
    <w:rsid w:val="003C0FC7"/>
    <w:rsid w:val="003C0FEE"/>
    <w:rsid w:val="003C1017"/>
    <w:rsid w:val="003C1037"/>
    <w:rsid w:val="003C105F"/>
    <w:rsid w:val="003C1096"/>
    <w:rsid w:val="003C10D6"/>
    <w:rsid w:val="003C10FC"/>
    <w:rsid w:val="003C1108"/>
    <w:rsid w:val="003C1169"/>
    <w:rsid w:val="003C116B"/>
    <w:rsid w:val="003C1170"/>
    <w:rsid w:val="003C11A7"/>
    <w:rsid w:val="003C1223"/>
    <w:rsid w:val="003C12AB"/>
    <w:rsid w:val="003C12E3"/>
    <w:rsid w:val="003C12F9"/>
    <w:rsid w:val="003C133B"/>
    <w:rsid w:val="003C1345"/>
    <w:rsid w:val="003C1387"/>
    <w:rsid w:val="003C13CA"/>
    <w:rsid w:val="003C13F2"/>
    <w:rsid w:val="003C1401"/>
    <w:rsid w:val="003C142E"/>
    <w:rsid w:val="003C14BD"/>
    <w:rsid w:val="003C1518"/>
    <w:rsid w:val="003C156E"/>
    <w:rsid w:val="003C15A8"/>
    <w:rsid w:val="003C15FB"/>
    <w:rsid w:val="003C1677"/>
    <w:rsid w:val="003C16DB"/>
    <w:rsid w:val="003C16DC"/>
    <w:rsid w:val="003C171D"/>
    <w:rsid w:val="003C17B0"/>
    <w:rsid w:val="003C17C7"/>
    <w:rsid w:val="003C1824"/>
    <w:rsid w:val="003C18A3"/>
    <w:rsid w:val="003C18BB"/>
    <w:rsid w:val="003C18F9"/>
    <w:rsid w:val="003C190C"/>
    <w:rsid w:val="003C191E"/>
    <w:rsid w:val="003C19AE"/>
    <w:rsid w:val="003C19C4"/>
    <w:rsid w:val="003C19C7"/>
    <w:rsid w:val="003C19D4"/>
    <w:rsid w:val="003C1A0B"/>
    <w:rsid w:val="003C1A1B"/>
    <w:rsid w:val="003C1A38"/>
    <w:rsid w:val="003C1A3A"/>
    <w:rsid w:val="003C1A52"/>
    <w:rsid w:val="003C1A65"/>
    <w:rsid w:val="003C1A6E"/>
    <w:rsid w:val="003C1AAC"/>
    <w:rsid w:val="003C1AC9"/>
    <w:rsid w:val="003C1B50"/>
    <w:rsid w:val="003C1B51"/>
    <w:rsid w:val="003C1B7A"/>
    <w:rsid w:val="003C1B89"/>
    <w:rsid w:val="003C1BBE"/>
    <w:rsid w:val="003C1BF1"/>
    <w:rsid w:val="003C1C26"/>
    <w:rsid w:val="003C1CA7"/>
    <w:rsid w:val="003C1D19"/>
    <w:rsid w:val="003C1D28"/>
    <w:rsid w:val="003C1D93"/>
    <w:rsid w:val="003C1E18"/>
    <w:rsid w:val="003C1EA3"/>
    <w:rsid w:val="003C1F8D"/>
    <w:rsid w:val="003C1FA4"/>
    <w:rsid w:val="003C1FEA"/>
    <w:rsid w:val="003C1FEE"/>
    <w:rsid w:val="003C203A"/>
    <w:rsid w:val="003C2097"/>
    <w:rsid w:val="003C2163"/>
    <w:rsid w:val="003C2176"/>
    <w:rsid w:val="003C217D"/>
    <w:rsid w:val="003C21D2"/>
    <w:rsid w:val="003C2236"/>
    <w:rsid w:val="003C226E"/>
    <w:rsid w:val="003C22D1"/>
    <w:rsid w:val="003C2303"/>
    <w:rsid w:val="003C231E"/>
    <w:rsid w:val="003C235F"/>
    <w:rsid w:val="003C236D"/>
    <w:rsid w:val="003C23DD"/>
    <w:rsid w:val="003C242A"/>
    <w:rsid w:val="003C2480"/>
    <w:rsid w:val="003C24CB"/>
    <w:rsid w:val="003C24D2"/>
    <w:rsid w:val="003C24E2"/>
    <w:rsid w:val="003C255E"/>
    <w:rsid w:val="003C25BA"/>
    <w:rsid w:val="003C25D4"/>
    <w:rsid w:val="003C2602"/>
    <w:rsid w:val="003C2609"/>
    <w:rsid w:val="003C265A"/>
    <w:rsid w:val="003C269C"/>
    <w:rsid w:val="003C269F"/>
    <w:rsid w:val="003C26B4"/>
    <w:rsid w:val="003C2708"/>
    <w:rsid w:val="003C274D"/>
    <w:rsid w:val="003C2765"/>
    <w:rsid w:val="003C2872"/>
    <w:rsid w:val="003C288C"/>
    <w:rsid w:val="003C28F3"/>
    <w:rsid w:val="003C28F5"/>
    <w:rsid w:val="003C290B"/>
    <w:rsid w:val="003C2923"/>
    <w:rsid w:val="003C2928"/>
    <w:rsid w:val="003C2942"/>
    <w:rsid w:val="003C2943"/>
    <w:rsid w:val="003C2945"/>
    <w:rsid w:val="003C2986"/>
    <w:rsid w:val="003C29C3"/>
    <w:rsid w:val="003C2A23"/>
    <w:rsid w:val="003C2A4D"/>
    <w:rsid w:val="003C2A61"/>
    <w:rsid w:val="003C2AC1"/>
    <w:rsid w:val="003C2B2A"/>
    <w:rsid w:val="003C2C04"/>
    <w:rsid w:val="003C2C1C"/>
    <w:rsid w:val="003C2C27"/>
    <w:rsid w:val="003C2C41"/>
    <w:rsid w:val="003C2CC2"/>
    <w:rsid w:val="003C2D4D"/>
    <w:rsid w:val="003C2D98"/>
    <w:rsid w:val="003C2DA9"/>
    <w:rsid w:val="003C2DBF"/>
    <w:rsid w:val="003C2E58"/>
    <w:rsid w:val="003C2F51"/>
    <w:rsid w:val="003C2F59"/>
    <w:rsid w:val="003C2F6D"/>
    <w:rsid w:val="003C2F72"/>
    <w:rsid w:val="003C3061"/>
    <w:rsid w:val="003C30CB"/>
    <w:rsid w:val="003C30F5"/>
    <w:rsid w:val="003C3142"/>
    <w:rsid w:val="003C315F"/>
    <w:rsid w:val="003C31B4"/>
    <w:rsid w:val="003C31C8"/>
    <w:rsid w:val="003C31CA"/>
    <w:rsid w:val="003C31EA"/>
    <w:rsid w:val="003C3202"/>
    <w:rsid w:val="003C320F"/>
    <w:rsid w:val="003C323A"/>
    <w:rsid w:val="003C32A4"/>
    <w:rsid w:val="003C32BF"/>
    <w:rsid w:val="003C330F"/>
    <w:rsid w:val="003C3320"/>
    <w:rsid w:val="003C333C"/>
    <w:rsid w:val="003C33A3"/>
    <w:rsid w:val="003C33B9"/>
    <w:rsid w:val="003C33EC"/>
    <w:rsid w:val="003C3414"/>
    <w:rsid w:val="003C3490"/>
    <w:rsid w:val="003C349A"/>
    <w:rsid w:val="003C34B2"/>
    <w:rsid w:val="003C34DE"/>
    <w:rsid w:val="003C3503"/>
    <w:rsid w:val="003C3551"/>
    <w:rsid w:val="003C35FC"/>
    <w:rsid w:val="003C37AF"/>
    <w:rsid w:val="003C37BE"/>
    <w:rsid w:val="003C3824"/>
    <w:rsid w:val="003C3878"/>
    <w:rsid w:val="003C388A"/>
    <w:rsid w:val="003C389B"/>
    <w:rsid w:val="003C3928"/>
    <w:rsid w:val="003C3AC4"/>
    <w:rsid w:val="003C3AF0"/>
    <w:rsid w:val="003C3B0D"/>
    <w:rsid w:val="003C3B81"/>
    <w:rsid w:val="003C3BA7"/>
    <w:rsid w:val="003C3BC3"/>
    <w:rsid w:val="003C3BE2"/>
    <w:rsid w:val="003C3C2B"/>
    <w:rsid w:val="003C3C30"/>
    <w:rsid w:val="003C3C5B"/>
    <w:rsid w:val="003C3C63"/>
    <w:rsid w:val="003C3C66"/>
    <w:rsid w:val="003C3CB7"/>
    <w:rsid w:val="003C3CFD"/>
    <w:rsid w:val="003C3D5E"/>
    <w:rsid w:val="003C3E0D"/>
    <w:rsid w:val="003C3E55"/>
    <w:rsid w:val="003C3EAB"/>
    <w:rsid w:val="003C3EFA"/>
    <w:rsid w:val="003C3F0C"/>
    <w:rsid w:val="003C4027"/>
    <w:rsid w:val="003C4050"/>
    <w:rsid w:val="003C4054"/>
    <w:rsid w:val="003C4071"/>
    <w:rsid w:val="003C4083"/>
    <w:rsid w:val="003C40A8"/>
    <w:rsid w:val="003C40D1"/>
    <w:rsid w:val="003C40DF"/>
    <w:rsid w:val="003C40F6"/>
    <w:rsid w:val="003C40FC"/>
    <w:rsid w:val="003C4159"/>
    <w:rsid w:val="003C4191"/>
    <w:rsid w:val="003C41B5"/>
    <w:rsid w:val="003C41F9"/>
    <w:rsid w:val="003C41FB"/>
    <w:rsid w:val="003C4213"/>
    <w:rsid w:val="003C4232"/>
    <w:rsid w:val="003C429D"/>
    <w:rsid w:val="003C42C3"/>
    <w:rsid w:val="003C42C9"/>
    <w:rsid w:val="003C42DF"/>
    <w:rsid w:val="003C4325"/>
    <w:rsid w:val="003C4328"/>
    <w:rsid w:val="003C43E0"/>
    <w:rsid w:val="003C43F8"/>
    <w:rsid w:val="003C4406"/>
    <w:rsid w:val="003C443C"/>
    <w:rsid w:val="003C44C6"/>
    <w:rsid w:val="003C4520"/>
    <w:rsid w:val="003C461D"/>
    <w:rsid w:val="003C461E"/>
    <w:rsid w:val="003C463E"/>
    <w:rsid w:val="003C4666"/>
    <w:rsid w:val="003C46A8"/>
    <w:rsid w:val="003C46AF"/>
    <w:rsid w:val="003C46DA"/>
    <w:rsid w:val="003C472A"/>
    <w:rsid w:val="003C4762"/>
    <w:rsid w:val="003C4768"/>
    <w:rsid w:val="003C477A"/>
    <w:rsid w:val="003C477D"/>
    <w:rsid w:val="003C47A1"/>
    <w:rsid w:val="003C47A5"/>
    <w:rsid w:val="003C47B8"/>
    <w:rsid w:val="003C47C0"/>
    <w:rsid w:val="003C47FB"/>
    <w:rsid w:val="003C4806"/>
    <w:rsid w:val="003C4865"/>
    <w:rsid w:val="003C48A4"/>
    <w:rsid w:val="003C48C6"/>
    <w:rsid w:val="003C490F"/>
    <w:rsid w:val="003C49A2"/>
    <w:rsid w:val="003C49D0"/>
    <w:rsid w:val="003C4A1E"/>
    <w:rsid w:val="003C4A3D"/>
    <w:rsid w:val="003C4A4B"/>
    <w:rsid w:val="003C4A74"/>
    <w:rsid w:val="003C4A8C"/>
    <w:rsid w:val="003C4ABC"/>
    <w:rsid w:val="003C4AD1"/>
    <w:rsid w:val="003C4B19"/>
    <w:rsid w:val="003C4B88"/>
    <w:rsid w:val="003C4BF4"/>
    <w:rsid w:val="003C4C53"/>
    <w:rsid w:val="003C4D29"/>
    <w:rsid w:val="003C4D5E"/>
    <w:rsid w:val="003C4D79"/>
    <w:rsid w:val="003C4E7A"/>
    <w:rsid w:val="003C4EAE"/>
    <w:rsid w:val="003C4F0A"/>
    <w:rsid w:val="003C4FB5"/>
    <w:rsid w:val="003C4FF3"/>
    <w:rsid w:val="003C5015"/>
    <w:rsid w:val="003C5068"/>
    <w:rsid w:val="003C506B"/>
    <w:rsid w:val="003C5091"/>
    <w:rsid w:val="003C50D6"/>
    <w:rsid w:val="003C5104"/>
    <w:rsid w:val="003C5151"/>
    <w:rsid w:val="003C5153"/>
    <w:rsid w:val="003C518D"/>
    <w:rsid w:val="003C51DB"/>
    <w:rsid w:val="003C522F"/>
    <w:rsid w:val="003C52A2"/>
    <w:rsid w:val="003C52BF"/>
    <w:rsid w:val="003C52CD"/>
    <w:rsid w:val="003C531D"/>
    <w:rsid w:val="003C5360"/>
    <w:rsid w:val="003C53A6"/>
    <w:rsid w:val="003C53E1"/>
    <w:rsid w:val="003C5413"/>
    <w:rsid w:val="003C54CC"/>
    <w:rsid w:val="003C5543"/>
    <w:rsid w:val="003C5560"/>
    <w:rsid w:val="003C5634"/>
    <w:rsid w:val="003C5653"/>
    <w:rsid w:val="003C567F"/>
    <w:rsid w:val="003C56E9"/>
    <w:rsid w:val="003C5715"/>
    <w:rsid w:val="003C572F"/>
    <w:rsid w:val="003C5731"/>
    <w:rsid w:val="003C578A"/>
    <w:rsid w:val="003C578E"/>
    <w:rsid w:val="003C5798"/>
    <w:rsid w:val="003C57E7"/>
    <w:rsid w:val="003C5814"/>
    <w:rsid w:val="003C5879"/>
    <w:rsid w:val="003C58B6"/>
    <w:rsid w:val="003C5A0A"/>
    <w:rsid w:val="003C5A32"/>
    <w:rsid w:val="003C5A77"/>
    <w:rsid w:val="003C5AA8"/>
    <w:rsid w:val="003C5AB7"/>
    <w:rsid w:val="003C5B0F"/>
    <w:rsid w:val="003C5B26"/>
    <w:rsid w:val="003C5C6E"/>
    <w:rsid w:val="003C5C9B"/>
    <w:rsid w:val="003C5CB3"/>
    <w:rsid w:val="003C5CF8"/>
    <w:rsid w:val="003C5D31"/>
    <w:rsid w:val="003C5DA4"/>
    <w:rsid w:val="003C5DB1"/>
    <w:rsid w:val="003C5DEB"/>
    <w:rsid w:val="003C5E90"/>
    <w:rsid w:val="003C5EB0"/>
    <w:rsid w:val="003C5EB9"/>
    <w:rsid w:val="003C5F3F"/>
    <w:rsid w:val="003C5F4E"/>
    <w:rsid w:val="003C5F5F"/>
    <w:rsid w:val="003C5FC4"/>
    <w:rsid w:val="003C602F"/>
    <w:rsid w:val="003C6035"/>
    <w:rsid w:val="003C603C"/>
    <w:rsid w:val="003C6076"/>
    <w:rsid w:val="003C607B"/>
    <w:rsid w:val="003C6086"/>
    <w:rsid w:val="003C60BF"/>
    <w:rsid w:val="003C60D3"/>
    <w:rsid w:val="003C6116"/>
    <w:rsid w:val="003C612C"/>
    <w:rsid w:val="003C6165"/>
    <w:rsid w:val="003C6196"/>
    <w:rsid w:val="003C6198"/>
    <w:rsid w:val="003C61B6"/>
    <w:rsid w:val="003C61E3"/>
    <w:rsid w:val="003C6221"/>
    <w:rsid w:val="003C6236"/>
    <w:rsid w:val="003C628F"/>
    <w:rsid w:val="003C62F5"/>
    <w:rsid w:val="003C6331"/>
    <w:rsid w:val="003C6343"/>
    <w:rsid w:val="003C639D"/>
    <w:rsid w:val="003C639E"/>
    <w:rsid w:val="003C63D3"/>
    <w:rsid w:val="003C63D8"/>
    <w:rsid w:val="003C6434"/>
    <w:rsid w:val="003C6491"/>
    <w:rsid w:val="003C651A"/>
    <w:rsid w:val="003C6526"/>
    <w:rsid w:val="003C65B0"/>
    <w:rsid w:val="003C65B4"/>
    <w:rsid w:val="003C6603"/>
    <w:rsid w:val="003C6663"/>
    <w:rsid w:val="003C666B"/>
    <w:rsid w:val="003C672A"/>
    <w:rsid w:val="003C672E"/>
    <w:rsid w:val="003C679E"/>
    <w:rsid w:val="003C67B5"/>
    <w:rsid w:val="003C67D7"/>
    <w:rsid w:val="003C689E"/>
    <w:rsid w:val="003C68B0"/>
    <w:rsid w:val="003C68C2"/>
    <w:rsid w:val="003C68EA"/>
    <w:rsid w:val="003C68EF"/>
    <w:rsid w:val="003C6938"/>
    <w:rsid w:val="003C6946"/>
    <w:rsid w:val="003C6979"/>
    <w:rsid w:val="003C698D"/>
    <w:rsid w:val="003C699D"/>
    <w:rsid w:val="003C69BE"/>
    <w:rsid w:val="003C69D6"/>
    <w:rsid w:val="003C6A26"/>
    <w:rsid w:val="003C6A93"/>
    <w:rsid w:val="003C6AB1"/>
    <w:rsid w:val="003C6B2A"/>
    <w:rsid w:val="003C6B7E"/>
    <w:rsid w:val="003C6B96"/>
    <w:rsid w:val="003C6BEB"/>
    <w:rsid w:val="003C6C14"/>
    <w:rsid w:val="003C6C31"/>
    <w:rsid w:val="003C6CAA"/>
    <w:rsid w:val="003C6CB8"/>
    <w:rsid w:val="003C6D33"/>
    <w:rsid w:val="003C6D41"/>
    <w:rsid w:val="003C6D8A"/>
    <w:rsid w:val="003C6DB0"/>
    <w:rsid w:val="003C6DCE"/>
    <w:rsid w:val="003C6DD2"/>
    <w:rsid w:val="003C6E19"/>
    <w:rsid w:val="003C6E71"/>
    <w:rsid w:val="003C6EAE"/>
    <w:rsid w:val="003C6F90"/>
    <w:rsid w:val="003C6FBA"/>
    <w:rsid w:val="003C704B"/>
    <w:rsid w:val="003C7051"/>
    <w:rsid w:val="003C70D4"/>
    <w:rsid w:val="003C70E2"/>
    <w:rsid w:val="003C714B"/>
    <w:rsid w:val="003C715C"/>
    <w:rsid w:val="003C7196"/>
    <w:rsid w:val="003C71FE"/>
    <w:rsid w:val="003C7200"/>
    <w:rsid w:val="003C721B"/>
    <w:rsid w:val="003C722F"/>
    <w:rsid w:val="003C7266"/>
    <w:rsid w:val="003C7273"/>
    <w:rsid w:val="003C72B3"/>
    <w:rsid w:val="003C72CF"/>
    <w:rsid w:val="003C72ED"/>
    <w:rsid w:val="003C7305"/>
    <w:rsid w:val="003C73CF"/>
    <w:rsid w:val="003C73EC"/>
    <w:rsid w:val="003C740D"/>
    <w:rsid w:val="003C7421"/>
    <w:rsid w:val="003C74A7"/>
    <w:rsid w:val="003C74B9"/>
    <w:rsid w:val="003C74D3"/>
    <w:rsid w:val="003C74D6"/>
    <w:rsid w:val="003C74E2"/>
    <w:rsid w:val="003C74F7"/>
    <w:rsid w:val="003C7507"/>
    <w:rsid w:val="003C7509"/>
    <w:rsid w:val="003C75C3"/>
    <w:rsid w:val="003C75F8"/>
    <w:rsid w:val="003C7600"/>
    <w:rsid w:val="003C7645"/>
    <w:rsid w:val="003C7679"/>
    <w:rsid w:val="003C771D"/>
    <w:rsid w:val="003C77BC"/>
    <w:rsid w:val="003C77F9"/>
    <w:rsid w:val="003C7816"/>
    <w:rsid w:val="003C782A"/>
    <w:rsid w:val="003C784C"/>
    <w:rsid w:val="003C7875"/>
    <w:rsid w:val="003C792A"/>
    <w:rsid w:val="003C7941"/>
    <w:rsid w:val="003C7968"/>
    <w:rsid w:val="003C79B0"/>
    <w:rsid w:val="003C79C0"/>
    <w:rsid w:val="003C7A54"/>
    <w:rsid w:val="003C7AEB"/>
    <w:rsid w:val="003C7B0C"/>
    <w:rsid w:val="003C7B45"/>
    <w:rsid w:val="003C7BB3"/>
    <w:rsid w:val="003C7BCD"/>
    <w:rsid w:val="003C7BDB"/>
    <w:rsid w:val="003C7CBA"/>
    <w:rsid w:val="003C7CDD"/>
    <w:rsid w:val="003C7DDE"/>
    <w:rsid w:val="003C7E5D"/>
    <w:rsid w:val="003C7E7A"/>
    <w:rsid w:val="003C7ED6"/>
    <w:rsid w:val="003C7F09"/>
    <w:rsid w:val="003C7F55"/>
    <w:rsid w:val="003C7F5E"/>
    <w:rsid w:val="003C7F8F"/>
    <w:rsid w:val="003C7FF9"/>
    <w:rsid w:val="003D0024"/>
    <w:rsid w:val="003D00B5"/>
    <w:rsid w:val="003D0101"/>
    <w:rsid w:val="003D0107"/>
    <w:rsid w:val="003D0119"/>
    <w:rsid w:val="003D0138"/>
    <w:rsid w:val="003D0149"/>
    <w:rsid w:val="003D01B1"/>
    <w:rsid w:val="003D01D8"/>
    <w:rsid w:val="003D021C"/>
    <w:rsid w:val="003D0220"/>
    <w:rsid w:val="003D025C"/>
    <w:rsid w:val="003D02A4"/>
    <w:rsid w:val="003D02F5"/>
    <w:rsid w:val="003D0316"/>
    <w:rsid w:val="003D0342"/>
    <w:rsid w:val="003D0395"/>
    <w:rsid w:val="003D03A0"/>
    <w:rsid w:val="003D03E8"/>
    <w:rsid w:val="003D0408"/>
    <w:rsid w:val="003D045D"/>
    <w:rsid w:val="003D047A"/>
    <w:rsid w:val="003D0486"/>
    <w:rsid w:val="003D04C4"/>
    <w:rsid w:val="003D04CD"/>
    <w:rsid w:val="003D04EC"/>
    <w:rsid w:val="003D04F9"/>
    <w:rsid w:val="003D0569"/>
    <w:rsid w:val="003D056B"/>
    <w:rsid w:val="003D05A0"/>
    <w:rsid w:val="003D062B"/>
    <w:rsid w:val="003D064B"/>
    <w:rsid w:val="003D065C"/>
    <w:rsid w:val="003D06C9"/>
    <w:rsid w:val="003D06D4"/>
    <w:rsid w:val="003D0719"/>
    <w:rsid w:val="003D071F"/>
    <w:rsid w:val="003D0771"/>
    <w:rsid w:val="003D0785"/>
    <w:rsid w:val="003D07F8"/>
    <w:rsid w:val="003D07F9"/>
    <w:rsid w:val="003D0854"/>
    <w:rsid w:val="003D0873"/>
    <w:rsid w:val="003D08C1"/>
    <w:rsid w:val="003D0906"/>
    <w:rsid w:val="003D09A3"/>
    <w:rsid w:val="003D09BE"/>
    <w:rsid w:val="003D09C9"/>
    <w:rsid w:val="003D09F9"/>
    <w:rsid w:val="003D0AC1"/>
    <w:rsid w:val="003D0AC2"/>
    <w:rsid w:val="003D0AD0"/>
    <w:rsid w:val="003D0AD1"/>
    <w:rsid w:val="003D0B32"/>
    <w:rsid w:val="003D0B43"/>
    <w:rsid w:val="003D0B7A"/>
    <w:rsid w:val="003D0B82"/>
    <w:rsid w:val="003D0BA0"/>
    <w:rsid w:val="003D0C0C"/>
    <w:rsid w:val="003D0C28"/>
    <w:rsid w:val="003D0CB9"/>
    <w:rsid w:val="003D0D7D"/>
    <w:rsid w:val="003D0DAC"/>
    <w:rsid w:val="003D0E31"/>
    <w:rsid w:val="003D0EA4"/>
    <w:rsid w:val="003D0F46"/>
    <w:rsid w:val="003D0F9D"/>
    <w:rsid w:val="003D0FB8"/>
    <w:rsid w:val="003D0FE0"/>
    <w:rsid w:val="003D0FEE"/>
    <w:rsid w:val="003D1042"/>
    <w:rsid w:val="003D1127"/>
    <w:rsid w:val="003D1194"/>
    <w:rsid w:val="003D121D"/>
    <w:rsid w:val="003D121E"/>
    <w:rsid w:val="003D1241"/>
    <w:rsid w:val="003D1259"/>
    <w:rsid w:val="003D1298"/>
    <w:rsid w:val="003D12A4"/>
    <w:rsid w:val="003D12A9"/>
    <w:rsid w:val="003D133F"/>
    <w:rsid w:val="003D1341"/>
    <w:rsid w:val="003D135D"/>
    <w:rsid w:val="003D13A8"/>
    <w:rsid w:val="003D1403"/>
    <w:rsid w:val="003D141F"/>
    <w:rsid w:val="003D149B"/>
    <w:rsid w:val="003D149C"/>
    <w:rsid w:val="003D14A5"/>
    <w:rsid w:val="003D14EE"/>
    <w:rsid w:val="003D15F7"/>
    <w:rsid w:val="003D1643"/>
    <w:rsid w:val="003D1688"/>
    <w:rsid w:val="003D170C"/>
    <w:rsid w:val="003D173F"/>
    <w:rsid w:val="003D175F"/>
    <w:rsid w:val="003D180B"/>
    <w:rsid w:val="003D181F"/>
    <w:rsid w:val="003D187B"/>
    <w:rsid w:val="003D1885"/>
    <w:rsid w:val="003D1928"/>
    <w:rsid w:val="003D194E"/>
    <w:rsid w:val="003D1AC4"/>
    <w:rsid w:val="003D1AF8"/>
    <w:rsid w:val="003D1B3F"/>
    <w:rsid w:val="003D1BD4"/>
    <w:rsid w:val="003D1BF7"/>
    <w:rsid w:val="003D1CB2"/>
    <w:rsid w:val="003D1CB5"/>
    <w:rsid w:val="003D1D05"/>
    <w:rsid w:val="003D1D0A"/>
    <w:rsid w:val="003D1D2B"/>
    <w:rsid w:val="003D1E40"/>
    <w:rsid w:val="003D1E64"/>
    <w:rsid w:val="003D1ECF"/>
    <w:rsid w:val="003D1F47"/>
    <w:rsid w:val="003D207E"/>
    <w:rsid w:val="003D2086"/>
    <w:rsid w:val="003D210B"/>
    <w:rsid w:val="003D212B"/>
    <w:rsid w:val="003D215F"/>
    <w:rsid w:val="003D2224"/>
    <w:rsid w:val="003D224B"/>
    <w:rsid w:val="003D2258"/>
    <w:rsid w:val="003D22FD"/>
    <w:rsid w:val="003D2389"/>
    <w:rsid w:val="003D2464"/>
    <w:rsid w:val="003D246B"/>
    <w:rsid w:val="003D247B"/>
    <w:rsid w:val="003D2539"/>
    <w:rsid w:val="003D25D2"/>
    <w:rsid w:val="003D25DA"/>
    <w:rsid w:val="003D25EE"/>
    <w:rsid w:val="003D261F"/>
    <w:rsid w:val="003D2623"/>
    <w:rsid w:val="003D264A"/>
    <w:rsid w:val="003D269B"/>
    <w:rsid w:val="003D26A4"/>
    <w:rsid w:val="003D26CF"/>
    <w:rsid w:val="003D2717"/>
    <w:rsid w:val="003D2763"/>
    <w:rsid w:val="003D2767"/>
    <w:rsid w:val="003D2783"/>
    <w:rsid w:val="003D278A"/>
    <w:rsid w:val="003D2897"/>
    <w:rsid w:val="003D28A4"/>
    <w:rsid w:val="003D28B1"/>
    <w:rsid w:val="003D2942"/>
    <w:rsid w:val="003D2958"/>
    <w:rsid w:val="003D2984"/>
    <w:rsid w:val="003D2996"/>
    <w:rsid w:val="003D29DE"/>
    <w:rsid w:val="003D2A28"/>
    <w:rsid w:val="003D2B05"/>
    <w:rsid w:val="003D2B1A"/>
    <w:rsid w:val="003D2B70"/>
    <w:rsid w:val="003D2B7D"/>
    <w:rsid w:val="003D2BBB"/>
    <w:rsid w:val="003D2BC8"/>
    <w:rsid w:val="003D2C6D"/>
    <w:rsid w:val="003D2C92"/>
    <w:rsid w:val="003D2CD8"/>
    <w:rsid w:val="003D2CDC"/>
    <w:rsid w:val="003D2D0F"/>
    <w:rsid w:val="003D2D4B"/>
    <w:rsid w:val="003D2D7A"/>
    <w:rsid w:val="003D2E8B"/>
    <w:rsid w:val="003D2EF4"/>
    <w:rsid w:val="003D2F17"/>
    <w:rsid w:val="003D2F65"/>
    <w:rsid w:val="003D3057"/>
    <w:rsid w:val="003D30D7"/>
    <w:rsid w:val="003D311D"/>
    <w:rsid w:val="003D3132"/>
    <w:rsid w:val="003D315D"/>
    <w:rsid w:val="003D320B"/>
    <w:rsid w:val="003D3218"/>
    <w:rsid w:val="003D324A"/>
    <w:rsid w:val="003D32AE"/>
    <w:rsid w:val="003D32B6"/>
    <w:rsid w:val="003D32C6"/>
    <w:rsid w:val="003D32FB"/>
    <w:rsid w:val="003D3329"/>
    <w:rsid w:val="003D3348"/>
    <w:rsid w:val="003D33B9"/>
    <w:rsid w:val="003D33F4"/>
    <w:rsid w:val="003D34E4"/>
    <w:rsid w:val="003D3505"/>
    <w:rsid w:val="003D3520"/>
    <w:rsid w:val="003D355C"/>
    <w:rsid w:val="003D355F"/>
    <w:rsid w:val="003D356A"/>
    <w:rsid w:val="003D3572"/>
    <w:rsid w:val="003D3580"/>
    <w:rsid w:val="003D359B"/>
    <w:rsid w:val="003D3615"/>
    <w:rsid w:val="003D3689"/>
    <w:rsid w:val="003D3691"/>
    <w:rsid w:val="003D36E1"/>
    <w:rsid w:val="003D370C"/>
    <w:rsid w:val="003D3737"/>
    <w:rsid w:val="003D377A"/>
    <w:rsid w:val="003D37A4"/>
    <w:rsid w:val="003D384F"/>
    <w:rsid w:val="003D3870"/>
    <w:rsid w:val="003D38E2"/>
    <w:rsid w:val="003D3931"/>
    <w:rsid w:val="003D3949"/>
    <w:rsid w:val="003D3AB6"/>
    <w:rsid w:val="003D3AC1"/>
    <w:rsid w:val="003D3AC3"/>
    <w:rsid w:val="003D3ADF"/>
    <w:rsid w:val="003D3B2B"/>
    <w:rsid w:val="003D3BBA"/>
    <w:rsid w:val="003D3BEE"/>
    <w:rsid w:val="003D3BF9"/>
    <w:rsid w:val="003D3C4C"/>
    <w:rsid w:val="003D3C7E"/>
    <w:rsid w:val="003D3CBD"/>
    <w:rsid w:val="003D3CC7"/>
    <w:rsid w:val="003D3CEC"/>
    <w:rsid w:val="003D3D05"/>
    <w:rsid w:val="003D3D72"/>
    <w:rsid w:val="003D3DF5"/>
    <w:rsid w:val="003D3E6D"/>
    <w:rsid w:val="003D3EA6"/>
    <w:rsid w:val="003D3EFC"/>
    <w:rsid w:val="003D3F0E"/>
    <w:rsid w:val="003D3F5C"/>
    <w:rsid w:val="003D3F81"/>
    <w:rsid w:val="003D3FB2"/>
    <w:rsid w:val="003D3FBD"/>
    <w:rsid w:val="003D405C"/>
    <w:rsid w:val="003D40EA"/>
    <w:rsid w:val="003D40FD"/>
    <w:rsid w:val="003D4100"/>
    <w:rsid w:val="003D411E"/>
    <w:rsid w:val="003D416E"/>
    <w:rsid w:val="003D4198"/>
    <w:rsid w:val="003D41A2"/>
    <w:rsid w:val="003D41AD"/>
    <w:rsid w:val="003D41CA"/>
    <w:rsid w:val="003D41D2"/>
    <w:rsid w:val="003D420C"/>
    <w:rsid w:val="003D4233"/>
    <w:rsid w:val="003D4245"/>
    <w:rsid w:val="003D42B0"/>
    <w:rsid w:val="003D432B"/>
    <w:rsid w:val="003D433C"/>
    <w:rsid w:val="003D4365"/>
    <w:rsid w:val="003D438E"/>
    <w:rsid w:val="003D4395"/>
    <w:rsid w:val="003D4408"/>
    <w:rsid w:val="003D4449"/>
    <w:rsid w:val="003D444B"/>
    <w:rsid w:val="003D4452"/>
    <w:rsid w:val="003D4453"/>
    <w:rsid w:val="003D4475"/>
    <w:rsid w:val="003D4493"/>
    <w:rsid w:val="003D4510"/>
    <w:rsid w:val="003D454A"/>
    <w:rsid w:val="003D4564"/>
    <w:rsid w:val="003D45C6"/>
    <w:rsid w:val="003D45FC"/>
    <w:rsid w:val="003D4616"/>
    <w:rsid w:val="003D466C"/>
    <w:rsid w:val="003D4698"/>
    <w:rsid w:val="003D46EC"/>
    <w:rsid w:val="003D471E"/>
    <w:rsid w:val="003D4739"/>
    <w:rsid w:val="003D4741"/>
    <w:rsid w:val="003D4749"/>
    <w:rsid w:val="003D4750"/>
    <w:rsid w:val="003D4792"/>
    <w:rsid w:val="003D47E0"/>
    <w:rsid w:val="003D4830"/>
    <w:rsid w:val="003D4984"/>
    <w:rsid w:val="003D4AAC"/>
    <w:rsid w:val="003D4B59"/>
    <w:rsid w:val="003D4B91"/>
    <w:rsid w:val="003D4B93"/>
    <w:rsid w:val="003D4B9B"/>
    <w:rsid w:val="003D4C4D"/>
    <w:rsid w:val="003D4C66"/>
    <w:rsid w:val="003D4CC8"/>
    <w:rsid w:val="003D4D0F"/>
    <w:rsid w:val="003D4D15"/>
    <w:rsid w:val="003D4D38"/>
    <w:rsid w:val="003D4DC0"/>
    <w:rsid w:val="003D4E10"/>
    <w:rsid w:val="003D4E87"/>
    <w:rsid w:val="003D4EEA"/>
    <w:rsid w:val="003D4F17"/>
    <w:rsid w:val="003D4F2A"/>
    <w:rsid w:val="003D4F2E"/>
    <w:rsid w:val="003D4F96"/>
    <w:rsid w:val="003D4FBB"/>
    <w:rsid w:val="003D5025"/>
    <w:rsid w:val="003D503D"/>
    <w:rsid w:val="003D504D"/>
    <w:rsid w:val="003D50D3"/>
    <w:rsid w:val="003D50F8"/>
    <w:rsid w:val="003D5131"/>
    <w:rsid w:val="003D515D"/>
    <w:rsid w:val="003D518A"/>
    <w:rsid w:val="003D519F"/>
    <w:rsid w:val="003D51CD"/>
    <w:rsid w:val="003D5243"/>
    <w:rsid w:val="003D527E"/>
    <w:rsid w:val="003D5410"/>
    <w:rsid w:val="003D552D"/>
    <w:rsid w:val="003D55AE"/>
    <w:rsid w:val="003D561B"/>
    <w:rsid w:val="003D5631"/>
    <w:rsid w:val="003D5691"/>
    <w:rsid w:val="003D56E1"/>
    <w:rsid w:val="003D56ED"/>
    <w:rsid w:val="003D56F5"/>
    <w:rsid w:val="003D574D"/>
    <w:rsid w:val="003D577A"/>
    <w:rsid w:val="003D579E"/>
    <w:rsid w:val="003D57FC"/>
    <w:rsid w:val="003D581F"/>
    <w:rsid w:val="003D58A1"/>
    <w:rsid w:val="003D58F1"/>
    <w:rsid w:val="003D598C"/>
    <w:rsid w:val="003D59A3"/>
    <w:rsid w:val="003D59C1"/>
    <w:rsid w:val="003D5B21"/>
    <w:rsid w:val="003D5B7B"/>
    <w:rsid w:val="003D5B8E"/>
    <w:rsid w:val="003D5BA2"/>
    <w:rsid w:val="003D5BC0"/>
    <w:rsid w:val="003D5C08"/>
    <w:rsid w:val="003D5C2D"/>
    <w:rsid w:val="003D5C5B"/>
    <w:rsid w:val="003D5CA3"/>
    <w:rsid w:val="003D5CE8"/>
    <w:rsid w:val="003D5DCB"/>
    <w:rsid w:val="003D5DE5"/>
    <w:rsid w:val="003D5E45"/>
    <w:rsid w:val="003D5ED2"/>
    <w:rsid w:val="003D5EE5"/>
    <w:rsid w:val="003D5F38"/>
    <w:rsid w:val="003D5F3A"/>
    <w:rsid w:val="003D5FC5"/>
    <w:rsid w:val="003D5FD0"/>
    <w:rsid w:val="003D6075"/>
    <w:rsid w:val="003D608D"/>
    <w:rsid w:val="003D60D6"/>
    <w:rsid w:val="003D60DA"/>
    <w:rsid w:val="003D61CE"/>
    <w:rsid w:val="003D61DB"/>
    <w:rsid w:val="003D62E0"/>
    <w:rsid w:val="003D62E6"/>
    <w:rsid w:val="003D6429"/>
    <w:rsid w:val="003D64C8"/>
    <w:rsid w:val="003D64DE"/>
    <w:rsid w:val="003D6544"/>
    <w:rsid w:val="003D6545"/>
    <w:rsid w:val="003D6549"/>
    <w:rsid w:val="003D655F"/>
    <w:rsid w:val="003D65A9"/>
    <w:rsid w:val="003D65CF"/>
    <w:rsid w:val="003D65EB"/>
    <w:rsid w:val="003D6762"/>
    <w:rsid w:val="003D676B"/>
    <w:rsid w:val="003D6799"/>
    <w:rsid w:val="003D67A0"/>
    <w:rsid w:val="003D67B1"/>
    <w:rsid w:val="003D67F6"/>
    <w:rsid w:val="003D6835"/>
    <w:rsid w:val="003D68B6"/>
    <w:rsid w:val="003D6941"/>
    <w:rsid w:val="003D695C"/>
    <w:rsid w:val="003D699B"/>
    <w:rsid w:val="003D6A59"/>
    <w:rsid w:val="003D6A76"/>
    <w:rsid w:val="003D6A81"/>
    <w:rsid w:val="003D6AD1"/>
    <w:rsid w:val="003D6AE8"/>
    <w:rsid w:val="003D6BB1"/>
    <w:rsid w:val="003D6BE4"/>
    <w:rsid w:val="003D6C04"/>
    <w:rsid w:val="003D6C18"/>
    <w:rsid w:val="003D6C4F"/>
    <w:rsid w:val="003D6C50"/>
    <w:rsid w:val="003D6C53"/>
    <w:rsid w:val="003D6C79"/>
    <w:rsid w:val="003D6CEF"/>
    <w:rsid w:val="003D6CFC"/>
    <w:rsid w:val="003D6DC5"/>
    <w:rsid w:val="003D6DEB"/>
    <w:rsid w:val="003D6DF3"/>
    <w:rsid w:val="003D6E09"/>
    <w:rsid w:val="003D6E0C"/>
    <w:rsid w:val="003D6F9C"/>
    <w:rsid w:val="003D6F9D"/>
    <w:rsid w:val="003D6FD1"/>
    <w:rsid w:val="003D6FEC"/>
    <w:rsid w:val="003D7003"/>
    <w:rsid w:val="003D702A"/>
    <w:rsid w:val="003D702E"/>
    <w:rsid w:val="003D704D"/>
    <w:rsid w:val="003D70A6"/>
    <w:rsid w:val="003D7108"/>
    <w:rsid w:val="003D7124"/>
    <w:rsid w:val="003D7184"/>
    <w:rsid w:val="003D71B8"/>
    <w:rsid w:val="003D721B"/>
    <w:rsid w:val="003D7284"/>
    <w:rsid w:val="003D731C"/>
    <w:rsid w:val="003D734D"/>
    <w:rsid w:val="003D738A"/>
    <w:rsid w:val="003D7468"/>
    <w:rsid w:val="003D747E"/>
    <w:rsid w:val="003D74AE"/>
    <w:rsid w:val="003D74C3"/>
    <w:rsid w:val="003D74EA"/>
    <w:rsid w:val="003D74EF"/>
    <w:rsid w:val="003D7517"/>
    <w:rsid w:val="003D7593"/>
    <w:rsid w:val="003D759F"/>
    <w:rsid w:val="003D75E7"/>
    <w:rsid w:val="003D75F6"/>
    <w:rsid w:val="003D7603"/>
    <w:rsid w:val="003D7618"/>
    <w:rsid w:val="003D761F"/>
    <w:rsid w:val="003D7635"/>
    <w:rsid w:val="003D767B"/>
    <w:rsid w:val="003D768A"/>
    <w:rsid w:val="003D77D5"/>
    <w:rsid w:val="003D77F2"/>
    <w:rsid w:val="003D77F4"/>
    <w:rsid w:val="003D7811"/>
    <w:rsid w:val="003D784C"/>
    <w:rsid w:val="003D7855"/>
    <w:rsid w:val="003D78A8"/>
    <w:rsid w:val="003D793D"/>
    <w:rsid w:val="003D79AC"/>
    <w:rsid w:val="003D79F5"/>
    <w:rsid w:val="003D7A1E"/>
    <w:rsid w:val="003D7AB3"/>
    <w:rsid w:val="003D7B2A"/>
    <w:rsid w:val="003D7B86"/>
    <w:rsid w:val="003D7BA6"/>
    <w:rsid w:val="003D7C6A"/>
    <w:rsid w:val="003D7C84"/>
    <w:rsid w:val="003D7CAB"/>
    <w:rsid w:val="003D7CCE"/>
    <w:rsid w:val="003D7CDD"/>
    <w:rsid w:val="003D7D16"/>
    <w:rsid w:val="003D7D41"/>
    <w:rsid w:val="003D7D8C"/>
    <w:rsid w:val="003D7D9D"/>
    <w:rsid w:val="003D7DA1"/>
    <w:rsid w:val="003D7DA7"/>
    <w:rsid w:val="003D7E1D"/>
    <w:rsid w:val="003D7E38"/>
    <w:rsid w:val="003D7EBF"/>
    <w:rsid w:val="003D7ED7"/>
    <w:rsid w:val="003D7F15"/>
    <w:rsid w:val="003D7F1D"/>
    <w:rsid w:val="003D7F4E"/>
    <w:rsid w:val="003D7F9F"/>
    <w:rsid w:val="003D7FC4"/>
    <w:rsid w:val="003D7FCD"/>
    <w:rsid w:val="003E0031"/>
    <w:rsid w:val="003E00A1"/>
    <w:rsid w:val="003E00B2"/>
    <w:rsid w:val="003E00C2"/>
    <w:rsid w:val="003E00CE"/>
    <w:rsid w:val="003E0128"/>
    <w:rsid w:val="003E012E"/>
    <w:rsid w:val="003E018A"/>
    <w:rsid w:val="003E01E3"/>
    <w:rsid w:val="003E022D"/>
    <w:rsid w:val="003E02AD"/>
    <w:rsid w:val="003E02CF"/>
    <w:rsid w:val="003E02E3"/>
    <w:rsid w:val="003E0311"/>
    <w:rsid w:val="003E03CE"/>
    <w:rsid w:val="003E03F0"/>
    <w:rsid w:val="003E0453"/>
    <w:rsid w:val="003E0460"/>
    <w:rsid w:val="003E04E4"/>
    <w:rsid w:val="003E0587"/>
    <w:rsid w:val="003E0630"/>
    <w:rsid w:val="003E0746"/>
    <w:rsid w:val="003E0750"/>
    <w:rsid w:val="003E078C"/>
    <w:rsid w:val="003E07D4"/>
    <w:rsid w:val="003E07D6"/>
    <w:rsid w:val="003E0803"/>
    <w:rsid w:val="003E090D"/>
    <w:rsid w:val="003E0927"/>
    <w:rsid w:val="003E0932"/>
    <w:rsid w:val="003E094E"/>
    <w:rsid w:val="003E0988"/>
    <w:rsid w:val="003E09B0"/>
    <w:rsid w:val="003E09C1"/>
    <w:rsid w:val="003E09DB"/>
    <w:rsid w:val="003E09FE"/>
    <w:rsid w:val="003E0A13"/>
    <w:rsid w:val="003E0A17"/>
    <w:rsid w:val="003E0A3C"/>
    <w:rsid w:val="003E0A3F"/>
    <w:rsid w:val="003E0AD4"/>
    <w:rsid w:val="003E0AD9"/>
    <w:rsid w:val="003E0AFE"/>
    <w:rsid w:val="003E0B49"/>
    <w:rsid w:val="003E0B6D"/>
    <w:rsid w:val="003E0B97"/>
    <w:rsid w:val="003E0BEE"/>
    <w:rsid w:val="003E0C18"/>
    <w:rsid w:val="003E0C58"/>
    <w:rsid w:val="003E0C7B"/>
    <w:rsid w:val="003E0CDA"/>
    <w:rsid w:val="003E0CFE"/>
    <w:rsid w:val="003E0D26"/>
    <w:rsid w:val="003E0D7D"/>
    <w:rsid w:val="003E0DC2"/>
    <w:rsid w:val="003E0E2E"/>
    <w:rsid w:val="003E0E41"/>
    <w:rsid w:val="003E0E48"/>
    <w:rsid w:val="003E0E50"/>
    <w:rsid w:val="003E0E6E"/>
    <w:rsid w:val="003E0E83"/>
    <w:rsid w:val="003E0E97"/>
    <w:rsid w:val="003E0F83"/>
    <w:rsid w:val="003E0FE2"/>
    <w:rsid w:val="003E106A"/>
    <w:rsid w:val="003E10B4"/>
    <w:rsid w:val="003E10BB"/>
    <w:rsid w:val="003E10C4"/>
    <w:rsid w:val="003E10FC"/>
    <w:rsid w:val="003E1180"/>
    <w:rsid w:val="003E11DB"/>
    <w:rsid w:val="003E1222"/>
    <w:rsid w:val="003E1224"/>
    <w:rsid w:val="003E1286"/>
    <w:rsid w:val="003E129E"/>
    <w:rsid w:val="003E12D5"/>
    <w:rsid w:val="003E12DC"/>
    <w:rsid w:val="003E12E2"/>
    <w:rsid w:val="003E1362"/>
    <w:rsid w:val="003E13B3"/>
    <w:rsid w:val="003E13BD"/>
    <w:rsid w:val="003E13C4"/>
    <w:rsid w:val="003E13C5"/>
    <w:rsid w:val="003E13F8"/>
    <w:rsid w:val="003E14C3"/>
    <w:rsid w:val="003E1511"/>
    <w:rsid w:val="003E158A"/>
    <w:rsid w:val="003E1591"/>
    <w:rsid w:val="003E15BB"/>
    <w:rsid w:val="003E163A"/>
    <w:rsid w:val="003E1656"/>
    <w:rsid w:val="003E16BD"/>
    <w:rsid w:val="003E16D3"/>
    <w:rsid w:val="003E16D7"/>
    <w:rsid w:val="003E1750"/>
    <w:rsid w:val="003E1788"/>
    <w:rsid w:val="003E17E5"/>
    <w:rsid w:val="003E1801"/>
    <w:rsid w:val="003E1867"/>
    <w:rsid w:val="003E1878"/>
    <w:rsid w:val="003E18E0"/>
    <w:rsid w:val="003E1935"/>
    <w:rsid w:val="003E19AB"/>
    <w:rsid w:val="003E19BA"/>
    <w:rsid w:val="003E19BD"/>
    <w:rsid w:val="003E19F3"/>
    <w:rsid w:val="003E1A1A"/>
    <w:rsid w:val="003E1A35"/>
    <w:rsid w:val="003E1A67"/>
    <w:rsid w:val="003E1AE2"/>
    <w:rsid w:val="003E1B59"/>
    <w:rsid w:val="003E1B5B"/>
    <w:rsid w:val="003E1BCB"/>
    <w:rsid w:val="003E1BDC"/>
    <w:rsid w:val="003E1BDE"/>
    <w:rsid w:val="003E1BEB"/>
    <w:rsid w:val="003E1C28"/>
    <w:rsid w:val="003E1C3B"/>
    <w:rsid w:val="003E1C78"/>
    <w:rsid w:val="003E1CB5"/>
    <w:rsid w:val="003E1CBE"/>
    <w:rsid w:val="003E1D16"/>
    <w:rsid w:val="003E1D71"/>
    <w:rsid w:val="003E1DC4"/>
    <w:rsid w:val="003E1DE5"/>
    <w:rsid w:val="003E1E52"/>
    <w:rsid w:val="003E1E60"/>
    <w:rsid w:val="003E1FA1"/>
    <w:rsid w:val="003E1FB8"/>
    <w:rsid w:val="003E1FD2"/>
    <w:rsid w:val="003E1FDA"/>
    <w:rsid w:val="003E1FE8"/>
    <w:rsid w:val="003E1FED"/>
    <w:rsid w:val="003E205E"/>
    <w:rsid w:val="003E20D9"/>
    <w:rsid w:val="003E20F4"/>
    <w:rsid w:val="003E2172"/>
    <w:rsid w:val="003E219F"/>
    <w:rsid w:val="003E21D1"/>
    <w:rsid w:val="003E220E"/>
    <w:rsid w:val="003E2226"/>
    <w:rsid w:val="003E224C"/>
    <w:rsid w:val="003E22A4"/>
    <w:rsid w:val="003E232F"/>
    <w:rsid w:val="003E233C"/>
    <w:rsid w:val="003E23C5"/>
    <w:rsid w:val="003E2424"/>
    <w:rsid w:val="003E2425"/>
    <w:rsid w:val="003E245A"/>
    <w:rsid w:val="003E24AE"/>
    <w:rsid w:val="003E24C0"/>
    <w:rsid w:val="003E2594"/>
    <w:rsid w:val="003E25D2"/>
    <w:rsid w:val="003E25EF"/>
    <w:rsid w:val="003E25FD"/>
    <w:rsid w:val="003E2617"/>
    <w:rsid w:val="003E2677"/>
    <w:rsid w:val="003E268C"/>
    <w:rsid w:val="003E26B7"/>
    <w:rsid w:val="003E2769"/>
    <w:rsid w:val="003E279C"/>
    <w:rsid w:val="003E27ED"/>
    <w:rsid w:val="003E2811"/>
    <w:rsid w:val="003E2864"/>
    <w:rsid w:val="003E2896"/>
    <w:rsid w:val="003E2900"/>
    <w:rsid w:val="003E2919"/>
    <w:rsid w:val="003E2961"/>
    <w:rsid w:val="003E2983"/>
    <w:rsid w:val="003E29C5"/>
    <w:rsid w:val="003E2A38"/>
    <w:rsid w:val="003E2A4D"/>
    <w:rsid w:val="003E2ABD"/>
    <w:rsid w:val="003E2AD2"/>
    <w:rsid w:val="003E2B69"/>
    <w:rsid w:val="003E2C6A"/>
    <w:rsid w:val="003E2D61"/>
    <w:rsid w:val="003E2D86"/>
    <w:rsid w:val="003E2DCC"/>
    <w:rsid w:val="003E2EA2"/>
    <w:rsid w:val="003E2EBE"/>
    <w:rsid w:val="003E2F23"/>
    <w:rsid w:val="003E2F35"/>
    <w:rsid w:val="003E2F4A"/>
    <w:rsid w:val="003E2FE4"/>
    <w:rsid w:val="003E3186"/>
    <w:rsid w:val="003E319D"/>
    <w:rsid w:val="003E31D7"/>
    <w:rsid w:val="003E31DB"/>
    <w:rsid w:val="003E3243"/>
    <w:rsid w:val="003E3309"/>
    <w:rsid w:val="003E3346"/>
    <w:rsid w:val="003E3375"/>
    <w:rsid w:val="003E33AE"/>
    <w:rsid w:val="003E33D2"/>
    <w:rsid w:val="003E342E"/>
    <w:rsid w:val="003E3481"/>
    <w:rsid w:val="003E34C3"/>
    <w:rsid w:val="003E3579"/>
    <w:rsid w:val="003E35A8"/>
    <w:rsid w:val="003E35C0"/>
    <w:rsid w:val="003E35F6"/>
    <w:rsid w:val="003E3681"/>
    <w:rsid w:val="003E368B"/>
    <w:rsid w:val="003E3742"/>
    <w:rsid w:val="003E3757"/>
    <w:rsid w:val="003E37F5"/>
    <w:rsid w:val="003E3823"/>
    <w:rsid w:val="003E3854"/>
    <w:rsid w:val="003E385B"/>
    <w:rsid w:val="003E3875"/>
    <w:rsid w:val="003E3913"/>
    <w:rsid w:val="003E391A"/>
    <w:rsid w:val="003E39F8"/>
    <w:rsid w:val="003E3A0C"/>
    <w:rsid w:val="003E3A53"/>
    <w:rsid w:val="003E3AA7"/>
    <w:rsid w:val="003E3AF7"/>
    <w:rsid w:val="003E3B0D"/>
    <w:rsid w:val="003E3B93"/>
    <w:rsid w:val="003E3BB8"/>
    <w:rsid w:val="003E3BBF"/>
    <w:rsid w:val="003E3C24"/>
    <w:rsid w:val="003E3C29"/>
    <w:rsid w:val="003E3C52"/>
    <w:rsid w:val="003E3C84"/>
    <w:rsid w:val="003E3C93"/>
    <w:rsid w:val="003E3CD2"/>
    <w:rsid w:val="003E3CE3"/>
    <w:rsid w:val="003E3D1D"/>
    <w:rsid w:val="003E3D34"/>
    <w:rsid w:val="003E3D48"/>
    <w:rsid w:val="003E3D7F"/>
    <w:rsid w:val="003E3D83"/>
    <w:rsid w:val="003E3D98"/>
    <w:rsid w:val="003E3DC5"/>
    <w:rsid w:val="003E3E08"/>
    <w:rsid w:val="003E3E2E"/>
    <w:rsid w:val="003E3E6A"/>
    <w:rsid w:val="003E3EDB"/>
    <w:rsid w:val="003E3F0A"/>
    <w:rsid w:val="003E3F67"/>
    <w:rsid w:val="003E3F86"/>
    <w:rsid w:val="003E401D"/>
    <w:rsid w:val="003E402D"/>
    <w:rsid w:val="003E410E"/>
    <w:rsid w:val="003E411A"/>
    <w:rsid w:val="003E4151"/>
    <w:rsid w:val="003E4157"/>
    <w:rsid w:val="003E41A4"/>
    <w:rsid w:val="003E41FA"/>
    <w:rsid w:val="003E41FB"/>
    <w:rsid w:val="003E4206"/>
    <w:rsid w:val="003E4207"/>
    <w:rsid w:val="003E4306"/>
    <w:rsid w:val="003E4311"/>
    <w:rsid w:val="003E43AA"/>
    <w:rsid w:val="003E43AD"/>
    <w:rsid w:val="003E4417"/>
    <w:rsid w:val="003E447A"/>
    <w:rsid w:val="003E44A0"/>
    <w:rsid w:val="003E44AB"/>
    <w:rsid w:val="003E44D1"/>
    <w:rsid w:val="003E44FC"/>
    <w:rsid w:val="003E453D"/>
    <w:rsid w:val="003E4552"/>
    <w:rsid w:val="003E4554"/>
    <w:rsid w:val="003E45A5"/>
    <w:rsid w:val="003E4624"/>
    <w:rsid w:val="003E4638"/>
    <w:rsid w:val="003E467B"/>
    <w:rsid w:val="003E471C"/>
    <w:rsid w:val="003E4769"/>
    <w:rsid w:val="003E483F"/>
    <w:rsid w:val="003E4859"/>
    <w:rsid w:val="003E48B0"/>
    <w:rsid w:val="003E48D4"/>
    <w:rsid w:val="003E48E1"/>
    <w:rsid w:val="003E4943"/>
    <w:rsid w:val="003E4956"/>
    <w:rsid w:val="003E49B3"/>
    <w:rsid w:val="003E49CA"/>
    <w:rsid w:val="003E49E9"/>
    <w:rsid w:val="003E49EC"/>
    <w:rsid w:val="003E4A2E"/>
    <w:rsid w:val="003E4A3A"/>
    <w:rsid w:val="003E4A60"/>
    <w:rsid w:val="003E4A78"/>
    <w:rsid w:val="003E4B10"/>
    <w:rsid w:val="003E4B84"/>
    <w:rsid w:val="003E4C69"/>
    <w:rsid w:val="003E4CCF"/>
    <w:rsid w:val="003E4D34"/>
    <w:rsid w:val="003E4D75"/>
    <w:rsid w:val="003E4D8E"/>
    <w:rsid w:val="003E4DD8"/>
    <w:rsid w:val="003E4DF2"/>
    <w:rsid w:val="003E4DFD"/>
    <w:rsid w:val="003E4E16"/>
    <w:rsid w:val="003E4E5F"/>
    <w:rsid w:val="003E4E6D"/>
    <w:rsid w:val="003E4EC7"/>
    <w:rsid w:val="003E4EF5"/>
    <w:rsid w:val="003E4F47"/>
    <w:rsid w:val="003E4F7F"/>
    <w:rsid w:val="003E4F9C"/>
    <w:rsid w:val="003E5042"/>
    <w:rsid w:val="003E5059"/>
    <w:rsid w:val="003E5061"/>
    <w:rsid w:val="003E5077"/>
    <w:rsid w:val="003E5096"/>
    <w:rsid w:val="003E50D1"/>
    <w:rsid w:val="003E510C"/>
    <w:rsid w:val="003E512E"/>
    <w:rsid w:val="003E517F"/>
    <w:rsid w:val="003E518C"/>
    <w:rsid w:val="003E51B8"/>
    <w:rsid w:val="003E51BD"/>
    <w:rsid w:val="003E51CF"/>
    <w:rsid w:val="003E51D3"/>
    <w:rsid w:val="003E5208"/>
    <w:rsid w:val="003E520F"/>
    <w:rsid w:val="003E5220"/>
    <w:rsid w:val="003E5249"/>
    <w:rsid w:val="003E52D6"/>
    <w:rsid w:val="003E5360"/>
    <w:rsid w:val="003E537A"/>
    <w:rsid w:val="003E5394"/>
    <w:rsid w:val="003E5432"/>
    <w:rsid w:val="003E544D"/>
    <w:rsid w:val="003E549A"/>
    <w:rsid w:val="003E54A4"/>
    <w:rsid w:val="003E54C3"/>
    <w:rsid w:val="003E54C5"/>
    <w:rsid w:val="003E54F7"/>
    <w:rsid w:val="003E5507"/>
    <w:rsid w:val="003E5517"/>
    <w:rsid w:val="003E551F"/>
    <w:rsid w:val="003E5546"/>
    <w:rsid w:val="003E55AE"/>
    <w:rsid w:val="003E55EE"/>
    <w:rsid w:val="003E5625"/>
    <w:rsid w:val="003E563A"/>
    <w:rsid w:val="003E5640"/>
    <w:rsid w:val="003E571E"/>
    <w:rsid w:val="003E5775"/>
    <w:rsid w:val="003E579C"/>
    <w:rsid w:val="003E57E0"/>
    <w:rsid w:val="003E5869"/>
    <w:rsid w:val="003E5899"/>
    <w:rsid w:val="003E58D3"/>
    <w:rsid w:val="003E58DA"/>
    <w:rsid w:val="003E58FC"/>
    <w:rsid w:val="003E58FF"/>
    <w:rsid w:val="003E5917"/>
    <w:rsid w:val="003E591B"/>
    <w:rsid w:val="003E5997"/>
    <w:rsid w:val="003E59ED"/>
    <w:rsid w:val="003E5A1C"/>
    <w:rsid w:val="003E5A4D"/>
    <w:rsid w:val="003E5A9E"/>
    <w:rsid w:val="003E5AB8"/>
    <w:rsid w:val="003E5C05"/>
    <w:rsid w:val="003E5C4D"/>
    <w:rsid w:val="003E5DF8"/>
    <w:rsid w:val="003E5E02"/>
    <w:rsid w:val="003E5E48"/>
    <w:rsid w:val="003E5E4C"/>
    <w:rsid w:val="003E5ECB"/>
    <w:rsid w:val="003E5EFA"/>
    <w:rsid w:val="003E5F2D"/>
    <w:rsid w:val="003E5F5F"/>
    <w:rsid w:val="003E5F60"/>
    <w:rsid w:val="003E5F8F"/>
    <w:rsid w:val="003E5FDB"/>
    <w:rsid w:val="003E6010"/>
    <w:rsid w:val="003E601E"/>
    <w:rsid w:val="003E604C"/>
    <w:rsid w:val="003E610A"/>
    <w:rsid w:val="003E6230"/>
    <w:rsid w:val="003E62A3"/>
    <w:rsid w:val="003E62B2"/>
    <w:rsid w:val="003E638E"/>
    <w:rsid w:val="003E63C7"/>
    <w:rsid w:val="003E6413"/>
    <w:rsid w:val="003E648C"/>
    <w:rsid w:val="003E648D"/>
    <w:rsid w:val="003E64A2"/>
    <w:rsid w:val="003E64FA"/>
    <w:rsid w:val="003E651B"/>
    <w:rsid w:val="003E6563"/>
    <w:rsid w:val="003E6599"/>
    <w:rsid w:val="003E65A1"/>
    <w:rsid w:val="003E65BE"/>
    <w:rsid w:val="003E6629"/>
    <w:rsid w:val="003E66D0"/>
    <w:rsid w:val="003E66D3"/>
    <w:rsid w:val="003E6731"/>
    <w:rsid w:val="003E678F"/>
    <w:rsid w:val="003E67A2"/>
    <w:rsid w:val="003E67AE"/>
    <w:rsid w:val="003E67EB"/>
    <w:rsid w:val="003E6803"/>
    <w:rsid w:val="003E681E"/>
    <w:rsid w:val="003E6842"/>
    <w:rsid w:val="003E686C"/>
    <w:rsid w:val="003E6914"/>
    <w:rsid w:val="003E6984"/>
    <w:rsid w:val="003E698A"/>
    <w:rsid w:val="003E698D"/>
    <w:rsid w:val="003E6998"/>
    <w:rsid w:val="003E69C7"/>
    <w:rsid w:val="003E6AED"/>
    <w:rsid w:val="003E6B31"/>
    <w:rsid w:val="003E6B80"/>
    <w:rsid w:val="003E6C82"/>
    <w:rsid w:val="003E6C9F"/>
    <w:rsid w:val="003E6CCB"/>
    <w:rsid w:val="003E6CDC"/>
    <w:rsid w:val="003E6CFF"/>
    <w:rsid w:val="003E6DC2"/>
    <w:rsid w:val="003E6E0C"/>
    <w:rsid w:val="003E6EC2"/>
    <w:rsid w:val="003E6ECC"/>
    <w:rsid w:val="003E6F62"/>
    <w:rsid w:val="003E6FE5"/>
    <w:rsid w:val="003E7019"/>
    <w:rsid w:val="003E7027"/>
    <w:rsid w:val="003E705B"/>
    <w:rsid w:val="003E708A"/>
    <w:rsid w:val="003E70BE"/>
    <w:rsid w:val="003E70E7"/>
    <w:rsid w:val="003E70FA"/>
    <w:rsid w:val="003E7121"/>
    <w:rsid w:val="003E7131"/>
    <w:rsid w:val="003E7152"/>
    <w:rsid w:val="003E7160"/>
    <w:rsid w:val="003E7199"/>
    <w:rsid w:val="003E71E8"/>
    <w:rsid w:val="003E7237"/>
    <w:rsid w:val="003E7258"/>
    <w:rsid w:val="003E72A4"/>
    <w:rsid w:val="003E72D4"/>
    <w:rsid w:val="003E7365"/>
    <w:rsid w:val="003E7367"/>
    <w:rsid w:val="003E7369"/>
    <w:rsid w:val="003E736F"/>
    <w:rsid w:val="003E7371"/>
    <w:rsid w:val="003E737B"/>
    <w:rsid w:val="003E73BC"/>
    <w:rsid w:val="003E7429"/>
    <w:rsid w:val="003E7452"/>
    <w:rsid w:val="003E7457"/>
    <w:rsid w:val="003E74CC"/>
    <w:rsid w:val="003E74EA"/>
    <w:rsid w:val="003E74FB"/>
    <w:rsid w:val="003E7539"/>
    <w:rsid w:val="003E75D1"/>
    <w:rsid w:val="003E75F5"/>
    <w:rsid w:val="003E75F6"/>
    <w:rsid w:val="003E7657"/>
    <w:rsid w:val="003E7663"/>
    <w:rsid w:val="003E76E6"/>
    <w:rsid w:val="003E7798"/>
    <w:rsid w:val="003E779C"/>
    <w:rsid w:val="003E77DC"/>
    <w:rsid w:val="003E780A"/>
    <w:rsid w:val="003E7819"/>
    <w:rsid w:val="003E781F"/>
    <w:rsid w:val="003E7898"/>
    <w:rsid w:val="003E78BB"/>
    <w:rsid w:val="003E78C7"/>
    <w:rsid w:val="003E78FF"/>
    <w:rsid w:val="003E7948"/>
    <w:rsid w:val="003E7987"/>
    <w:rsid w:val="003E799F"/>
    <w:rsid w:val="003E79F2"/>
    <w:rsid w:val="003E7A22"/>
    <w:rsid w:val="003E7A35"/>
    <w:rsid w:val="003E7A4D"/>
    <w:rsid w:val="003E7A59"/>
    <w:rsid w:val="003E7A5E"/>
    <w:rsid w:val="003E7A7E"/>
    <w:rsid w:val="003E7A98"/>
    <w:rsid w:val="003E7AC1"/>
    <w:rsid w:val="003E7AF8"/>
    <w:rsid w:val="003E7B46"/>
    <w:rsid w:val="003E7B90"/>
    <w:rsid w:val="003E7BA8"/>
    <w:rsid w:val="003E7BF8"/>
    <w:rsid w:val="003E7C13"/>
    <w:rsid w:val="003E7CB5"/>
    <w:rsid w:val="003E7CD1"/>
    <w:rsid w:val="003E7CF8"/>
    <w:rsid w:val="003E7D3E"/>
    <w:rsid w:val="003E7D4D"/>
    <w:rsid w:val="003E7D58"/>
    <w:rsid w:val="003E7D9E"/>
    <w:rsid w:val="003E7DD2"/>
    <w:rsid w:val="003E7E52"/>
    <w:rsid w:val="003E7F5D"/>
    <w:rsid w:val="003E7F63"/>
    <w:rsid w:val="003E7F85"/>
    <w:rsid w:val="003F002E"/>
    <w:rsid w:val="003F0052"/>
    <w:rsid w:val="003F00CC"/>
    <w:rsid w:val="003F0104"/>
    <w:rsid w:val="003F012C"/>
    <w:rsid w:val="003F012F"/>
    <w:rsid w:val="003F0141"/>
    <w:rsid w:val="003F0152"/>
    <w:rsid w:val="003F01FC"/>
    <w:rsid w:val="003F0242"/>
    <w:rsid w:val="003F02A5"/>
    <w:rsid w:val="003F02CD"/>
    <w:rsid w:val="003F0304"/>
    <w:rsid w:val="003F0335"/>
    <w:rsid w:val="003F038F"/>
    <w:rsid w:val="003F03A6"/>
    <w:rsid w:val="003F0422"/>
    <w:rsid w:val="003F0496"/>
    <w:rsid w:val="003F04C1"/>
    <w:rsid w:val="003F04DA"/>
    <w:rsid w:val="003F0509"/>
    <w:rsid w:val="003F0571"/>
    <w:rsid w:val="003F0621"/>
    <w:rsid w:val="003F0664"/>
    <w:rsid w:val="003F06C7"/>
    <w:rsid w:val="003F073F"/>
    <w:rsid w:val="003F079D"/>
    <w:rsid w:val="003F07F8"/>
    <w:rsid w:val="003F07F9"/>
    <w:rsid w:val="003F0883"/>
    <w:rsid w:val="003F08DA"/>
    <w:rsid w:val="003F098C"/>
    <w:rsid w:val="003F09B6"/>
    <w:rsid w:val="003F09BA"/>
    <w:rsid w:val="003F0A2C"/>
    <w:rsid w:val="003F0A5F"/>
    <w:rsid w:val="003F0A7A"/>
    <w:rsid w:val="003F0AC2"/>
    <w:rsid w:val="003F0B19"/>
    <w:rsid w:val="003F0B64"/>
    <w:rsid w:val="003F0B9F"/>
    <w:rsid w:val="003F0BF9"/>
    <w:rsid w:val="003F0D3D"/>
    <w:rsid w:val="003F0D8E"/>
    <w:rsid w:val="003F0E06"/>
    <w:rsid w:val="003F0F25"/>
    <w:rsid w:val="003F0F2D"/>
    <w:rsid w:val="003F0F2E"/>
    <w:rsid w:val="003F0F30"/>
    <w:rsid w:val="003F1013"/>
    <w:rsid w:val="003F10A4"/>
    <w:rsid w:val="003F10A7"/>
    <w:rsid w:val="003F10BF"/>
    <w:rsid w:val="003F10F7"/>
    <w:rsid w:val="003F110A"/>
    <w:rsid w:val="003F1110"/>
    <w:rsid w:val="003F1144"/>
    <w:rsid w:val="003F1150"/>
    <w:rsid w:val="003F117E"/>
    <w:rsid w:val="003F1182"/>
    <w:rsid w:val="003F11A9"/>
    <w:rsid w:val="003F11D6"/>
    <w:rsid w:val="003F1237"/>
    <w:rsid w:val="003F1269"/>
    <w:rsid w:val="003F12C8"/>
    <w:rsid w:val="003F134B"/>
    <w:rsid w:val="003F136E"/>
    <w:rsid w:val="003F1379"/>
    <w:rsid w:val="003F13A6"/>
    <w:rsid w:val="003F13ED"/>
    <w:rsid w:val="003F140F"/>
    <w:rsid w:val="003F144B"/>
    <w:rsid w:val="003F1472"/>
    <w:rsid w:val="003F1494"/>
    <w:rsid w:val="003F149F"/>
    <w:rsid w:val="003F14D6"/>
    <w:rsid w:val="003F15AB"/>
    <w:rsid w:val="003F15B4"/>
    <w:rsid w:val="003F15B7"/>
    <w:rsid w:val="003F15C1"/>
    <w:rsid w:val="003F15F6"/>
    <w:rsid w:val="003F160C"/>
    <w:rsid w:val="003F166F"/>
    <w:rsid w:val="003F1698"/>
    <w:rsid w:val="003F16A1"/>
    <w:rsid w:val="003F16A5"/>
    <w:rsid w:val="003F16DF"/>
    <w:rsid w:val="003F175A"/>
    <w:rsid w:val="003F1829"/>
    <w:rsid w:val="003F18BB"/>
    <w:rsid w:val="003F18C9"/>
    <w:rsid w:val="003F198F"/>
    <w:rsid w:val="003F19C6"/>
    <w:rsid w:val="003F19D9"/>
    <w:rsid w:val="003F19DA"/>
    <w:rsid w:val="003F1A05"/>
    <w:rsid w:val="003F1A73"/>
    <w:rsid w:val="003F1AA5"/>
    <w:rsid w:val="003F1ADB"/>
    <w:rsid w:val="003F1B07"/>
    <w:rsid w:val="003F1B6D"/>
    <w:rsid w:val="003F1BD9"/>
    <w:rsid w:val="003F1BE4"/>
    <w:rsid w:val="003F1C1D"/>
    <w:rsid w:val="003F1C44"/>
    <w:rsid w:val="003F1C7A"/>
    <w:rsid w:val="003F1C82"/>
    <w:rsid w:val="003F1CBC"/>
    <w:rsid w:val="003F1CDE"/>
    <w:rsid w:val="003F1D32"/>
    <w:rsid w:val="003F1D7B"/>
    <w:rsid w:val="003F1DE8"/>
    <w:rsid w:val="003F1DED"/>
    <w:rsid w:val="003F1E32"/>
    <w:rsid w:val="003F1E55"/>
    <w:rsid w:val="003F1EB7"/>
    <w:rsid w:val="003F1EC0"/>
    <w:rsid w:val="003F1EC9"/>
    <w:rsid w:val="003F1ECD"/>
    <w:rsid w:val="003F1ED6"/>
    <w:rsid w:val="003F1EE8"/>
    <w:rsid w:val="003F1EF8"/>
    <w:rsid w:val="003F1F0B"/>
    <w:rsid w:val="003F1F0D"/>
    <w:rsid w:val="003F1F0E"/>
    <w:rsid w:val="003F1F80"/>
    <w:rsid w:val="003F1F8E"/>
    <w:rsid w:val="003F1FF4"/>
    <w:rsid w:val="003F2030"/>
    <w:rsid w:val="003F2054"/>
    <w:rsid w:val="003F20C1"/>
    <w:rsid w:val="003F20E5"/>
    <w:rsid w:val="003F20F9"/>
    <w:rsid w:val="003F2113"/>
    <w:rsid w:val="003F2135"/>
    <w:rsid w:val="003F2152"/>
    <w:rsid w:val="003F216F"/>
    <w:rsid w:val="003F2180"/>
    <w:rsid w:val="003F2192"/>
    <w:rsid w:val="003F21F9"/>
    <w:rsid w:val="003F2249"/>
    <w:rsid w:val="003F234E"/>
    <w:rsid w:val="003F2371"/>
    <w:rsid w:val="003F23E4"/>
    <w:rsid w:val="003F242B"/>
    <w:rsid w:val="003F2484"/>
    <w:rsid w:val="003F24A2"/>
    <w:rsid w:val="003F24CE"/>
    <w:rsid w:val="003F25D6"/>
    <w:rsid w:val="003F25DC"/>
    <w:rsid w:val="003F262C"/>
    <w:rsid w:val="003F263A"/>
    <w:rsid w:val="003F26B6"/>
    <w:rsid w:val="003F26D2"/>
    <w:rsid w:val="003F272F"/>
    <w:rsid w:val="003F27BB"/>
    <w:rsid w:val="003F27CD"/>
    <w:rsid w:val="003F280C"/>
    <w:rsid w:val="003F283A"/>
    <w:rsid w:val="003F285D"/>
    <w:rsid w:val="003F287E"/>
    <w:rsid w:val="003F2895"/>
    <w:rsid w:val="003F28F7"/>
    <w:rsid w:val="003F2923"/>
    <w:rsid w:val="003F2927"/>
    <w:rsid w:val="003F2965"/>
    <w:rsid w:val="003F29CD"/>
    <w:rsid w:val="003F2A19"/>
    <w:rsid w:val="003F2A1B"/>
    <w:rsid w:val="003F2AB2"/>
    <w:rsid w:val="003F2ABE"/>
    <w:rsid w:val="003F2B66"/>
    <w:rsid w:val="003F2B6A"/>
    <w:rsid w:val="003F2BC2"/>
    <w:rsid w:val="003F2C0A"/>
    <w:rsid w:val="003F2C31"/>
    <w:rsid w:val="003F2CD9"/>
    <w:rsid w:val="003F2D9C"/>
    <w:rsid w:val="003F2DBC"/>
    <w:rsid w:val="003F2E03"/>
    <w:rsid w:val="003F2E05"/>
    <w:rsid w:val="003F2E6E"/>
    <w:rsid w:val="003F2E92"/>
    <w:rsid w:val="003F2F09"/>
    <w:rsid w:val="003F2F13"/>
    <w:rsid w:val="003F2F41"/>
    <w:rsid w:val="003F2F54"/>
    <w:rsid w:val="003F2F57"/>
    <w:rsid w:val="003F2F70"/>
    <w:rsid w:val="003F2FF2"/>
    <w:rsid w:val="003F3000"/>
    <w:rsid w:val="003F300D"/>
    <w:rsid w:val="003F304B"/>
    <w:rsid w:val="003F304F"/>
    <w:rsid w:val="003F309F"/>
    <w:rsid w:val="003F30CE"/>
    <w:rsid w:val="003F3169"/>
    <w:rsid w:val="003F318F"/>
    <w:rsid w:val="003F31C9"/>
    <w:rsid w:val="003F31E9"/>
    <w:rsid w:val="003F3250"/>
    <w:rsid w:val="003F3260"/>
    <w:rsid w:val="003F3296"/>
    <w:rsid w:val="003F32E5"/>
    <w:rsid w:val="003F3312"/>
    <w:rsid w:val="003F3388"/>
    <w:rsid w:val="003F33A3"/>
    <w:rsid w:val="003F33DF"/>
    <w:rsid w:val="003F347B"/>
    <w:rsid w:val="003F347F"/>
    <w:rsid w:val="003F3485"/>
    <w:rsid w:val="003F34A2"/>
    <w:rsid w:val="003F3558"/>
    <w:rsid w:val="003F35CC"/>
    <w:rsid w:val="003F35ED"/>
    <w:rsid w:val="003F3608"/>
    <w:rsid w:val="003F3647"/>
    <w:rsid w:val="003F36AD"/>
    <w:rsid w:val="003F36EB"/>
    <w:rsid w:val="003F3708"/>
    <w:rsid w:val="003F37E2"/>
    <w:rsid w:val="003F37F3"/>
    <w:rsid w:val="003F3843"/>
    <w:rsid w:val="003F3866"/>
    <w:rsid w:val="003F3928"/>
    <w:rsid w:val="003F392F"/>
    <w:rsid w:val="003F396D"/>
    <w:rsid w:val="003F3979"/>
    <w:rsid w:val="003F398A"/>
    <w:rsid w:val="003F398E"/>
    <w:rsid w:val="003F3994"/>
    <w:rsid w:val="003F39B1"/>
    <w:rsid w:val="003F3A0D"/>
    <w:rsid w:val="003F3A1F"/>
    <w:rsid w:val="003F3A33"/>
    <w:rsid w:val="003F3AB7"/>
    <w:rsid w:val="003F3AD9"/>
    <w:rsid w:val="003F3AE2"/>
    <w:rsid w:val="003F3B1F"/>
    <w:rsid w:val="003F3B3E"/>
    <w:rsid w:val="003F3BEA"/>
    <w:rsid w:val="003F3BFB"/>
    <w:rsid w:val="003F3C0D"/>
    <w:rsid w:val="003F3C16"/>
    <w:rsid w:val="003F3C1A"/>
    <w:rsid w:val="003F3C1C"/>
    <w:rsid w:val="003F3C80"/>
    <w:rsid w:val="003F3C8C"/>
    <w:rsid w:val="003F3CAE"/>
    <w:rsid w:val="003F3CAF"/>
    <w:rsid w:val="003F3CCD"/>
    <w:rsid w:val="003F3D10"/>
    <w:rsid w:val="003F3D4C"/>
    <w:rsid w:val="003F3D60"/>
    <w:rsid w:val="003F3D82"/>
    <w:rsid w:val="003F3E22"/>
    <w:rsid w:val="003F3E58"/>
    <w:rsid w:val="003F3E69"/>
    <w:rsid w:val="003F3E82"/>
    <w:rsid w:val="003F3EC6"/>
    <w:rsid w:val="003F3F16"/>
    <w:rsid w:val="003F3F55"/>
    <w:rsid w:val="003F3F68"/>
    <w:rsid w:val="003F3F6A"/>
    <w:rsid w:val="003F3F7E"/>
    <w:rsid w:val="003F3FAA"/>
    <w:rsid w:val="003F3FC5"/>
    <w:rsid w:val="003F3FDB"/>
    <w:rsid w:val="003F3FE8"/>
    <w:rsid w:val="003F3FF3"/>
    <w:rsid w:val="003F3FF5"/>
    <w:rsid w:val="003F4007"/>
    <w:rsid w:val="003F4175"/>
    <w:rsid w:val="003F4208"/>
    <w:rsid w:val="003F420D"/>
    <w:rsid w:val="003F428C"/>
    <w:rsid w:val="003F42C9"/>
    <w:rsid w:val="003F42D9"/>
    <w:rsid w:val="003F42E1"/>
    <w:rsid w:val="003F4308"/>
    <w:rsid w:val="003F436F"/>
    <w:rsid w:val="003F43AE"/>
    <w:rsid w:val="003F43CD"/>
    <w:rsid w:val="003F440D"/>
    <w:rsid w:val="003F4417"/>
    <w:rsid w:val="003F441A"/>
    <w:rsid w:val="003F444A"/>
    <w:rsid w:val="003F4493"/>
    <w:rsid w:val="003F44FE"/>
    <w:rsid w:val="003F4517"/>
    <w:rsid w:val="003F4588"/>
    <w:rsid w:val="003F45F0"/>
    <w:rsid w:val="003F461B"/>
    <w:rsid w:val="003F4624"/>
    <w:rsid w:val="003F465D"/>
    <w:rsid w:val="003F4686"/>
    <w:rsid w:val="003F469A"/>
    <w:rsid w:val="003F46BC"/>
    <w:rsid w:val="003F4701"/>
    <w:rsid w:val="003F472D"/>
    <w:rsid w:val="003F4738"/>
    <w:rsid w:val="003F4752"/>
    <w:rsid w:val="003F4780"/>
    <w:rsid w:val="003F4887"/>
    <w:rsid w:val="003F488A"/>
    <w:rsid w:val="003F48E4"/>
    <w:rsid w:val="003F48F1"/>
    <w:rsid w:val="003F490D"/>
    <w:rsid w:val="003F491B"/>
    <w:rsid w:val="003F4921"/>
    <w:rsid w:val="003F4A11"/>
    <w:rsid w:val="003F4A81"/>
    <w:rsid w:val="003F4B2C"/>
    <w:rsid w:val="003F4BEA"/>
    <w:rsid w:val="003F4C21"/>
    <w:rsid w:val="003F4C28"/>
    <w:rsid w:val="003F4C57"/>
    <w:rsid w:val="003F4C8F"/>
    <w:rsid w:val="003F4D68"/>
    <w:rsid w:val="003F4DDD"/>
    <w:rsid w:val="003F4DDE"/>
    <w:rsid w:val="003F4DF7"/>
    <w:rsid w:val="003F4DFA"/>
    <w:rsid w:val="003F4E37"/>
    <w:rsid w:val="003F4E5B"/>
    <w:rsid w:val="003F4EB3"/>
    <w:rsid w:val="003F4F26"/>
    <w:rsid w:val="003F4FE8"/>
    <w:rsid w:val="003F4FF2"/>
    <w:rsid w:val="003F5085"/>
    <w:rsid w:val="003F516F"/>
    <w:rsid w:val="003F518B"/>
    <w:rsid w:val="003F51B6"/>
    <w:rsid w:val="003F5202"/>
    <w:rsid w:val="003F523E"/>
    <w:rsid w:val="003F52AC"/>
    <w:rsid w:val="003F5330"/>
    <w:rsid w:val="003F53D2"/>
    <w:rsid w:val="003F53DE"/>
    <w:rsid w:val="003F5469"/>
    <w:rsid w:val="003F5496"/>
    <w:rsid w:val="003F54ED"/>
    <w:rsid w:val="003F551F"/>
    <w:rsid w:val="003F5551"/>
    <w:rsid w:val="003F55BE"/>
    <w:rsid w:val="003F55ED"/>
    <w:rsid w:val="003F5666"/>
    <w:rsid w:val="003F56AD"/>
    <w:rsid w:val="003F56F1"/>
    <w:rsid w:val="003F5789"/>
    <w:rsid w:val="003F5828"/>
    <w:rsid w:val="003F58A2"/>
    <w:rsid w:val="003F5954"/>
    <w:rsid w:val="003F59AB"/>
    <w:rsid w:val="003F59CA"/>
    <w:rsid w:val="003F59ED"/>
    <w:rsid w:val="003F5A3A"/>
    <w:rsid w:val="003F5AD5"/>
    <w:rsid w:val="003F5B18"/>
    <w:rsid w:val="003F5B20"/>
    <w:rsid w:val="003F5B55"/>
    <w:rsid w:val="003F5B66"/>
    <w:rsid w:val="003F5BD9"/>
    <w:rsid w:val="003F5C18"/>
    <w:rsid w:val="003F5C3D"/>
    <w:rsid w:val="003F5C4C"/>
    <w:rsid w:val="003F5CBF"/>
    <w:rsid w:val="003F5CE1"/>
    <w:rsid w:val="003F5D1C"/>
    <w:rsid w:val="003F5DBB"/>
    <w:rsid w:val="003F5E97"/>
    <w:rsid w:val="003F5F10"/>
    <w:rsid w:val="003F5F1F"/>
    <w:rsid w:val="003F5F7A"/>
    <w:rsid w:val="003F5FA7"/>
    <w:rsid w:val="003F5FB8"/>
    <w:rsid w:val="003F602E"/>
    <w:rsid w:val="003F60A3"/>
    <w:rsid w:val="003F6187"/>
    <w:rsid w:val="003F6239"/>
    <w:rsid w:val="003F626C"/>
    <w:rsid w:val="003F6298"/>
    <w:rsid w:val="003F629B"/>
    <w:rsid w:val="003F635A"/>
    <w:rsid w:val="003F635F"/>
    <w:rsid w:val="003F6389"/>
    <w:rsid w:val="003F63A4"/>
    <w:rsid w:val="003F63CA"/>
    <w:rsid w:val="003F63DD"/>
    <w:rsid w:val="003F641B"/>
    <w:rsid w:val="003F64D3"/>
    <w:rsid w:val="003F64E2"/>
    <w:rsid w:val="003F64FC"/>
    <w:rsid w:val="003F6511"/>
    <w:rsid w:val="003F6562"/>
    <w:rsid w:val="003F656B"/>
    <w:rsid w:val="003F657C"/>
    <w:rsid w:val="003F6581"/>
    <w:rsid w:val="003F65C1"/>
    <w:rsid w:val="003F65CD"/>
    <w:rsid w:val="003F663B"/>
    <w:rsid w:val="003F6679"/>
    <w:rsid w:val="003F6685"/>
    <w:rsid w:val="003F66CE"/>
    <w:rsid w:val="003F66DB"/>
    <w:rsid w:val="003F6718"/>
    <w:rsid w:val="003F672B"/>
    <w:rsid w:val="003F6762"/>
    <w:rsid w:val="003F67A2"/>
    <w:rsid w:val="003F67DC"/>
    <w:rsid w:val="003F680C"/>
    <w:rsid w:val="003F685A"/>
    <w:rsid w:val="003F686E"/>
    <w:rsid w:val="003F6979"/>
    <w:rsid w:val="003F69EC"/>
    <w:rsid w:val="003F69FC"/>
    <w:rsid w:val="003F6A26"/>
    <w:rsid w:val="003F6A44"/>
    <w:rsid w:val="003F6A8D"/>
    <w:rsid w:val="003F6A97"/>
    <w:rsid w:val="003F6B0D"/>
    <w:rsid w:val="003F6B26"/>
    <w:rsid w:val="003F6B92"/>
    <w:rsid w:val="003F6BB8"/>
    <w:rsid w:val="003F6BFB"/>
    <w:rsid w:val="003F6C3B"/>
    <w:rsid w:val="003F6C5C"/>
    <w:rsid w:val="003F6C5D"/>
    <w:rsid w:val="003F6C68"/>
    <w:rsid w:val="003F6C6D"/>
    <w:rsid w:val="003F6C72"/>
    <w:rsid w:val="003F6C84"/>
    <w:rsid w:val="003F6CF6"/>
    <w:rsid w:val="003F6D38"/>
    <w:rsid w:val="003F6D98"/>
    <w:rsid w:val="003F6DF0"/>
    <w:rsid w:val="003F6E02"/>
    <w:rsid w:val="003F6EB8"/>
    <w:rsid w:val="003F6EF9"/>
    <w:rsid w:val="003F6EFE"/>
    <w:rsid w:val="003F6F24"/>
    <w:rsid w:val="003F6F85"/>
    <w:rsid w:val="003F6FB1"/>
    <w:rsid w:val="003F6FCD"/>
    <w:rsid w:val="003F6FE2"/>
    <w:rsid w:val="003F7025"/>
    <w:rsid w:val="003F7050"/>
    <w:rsid w:val="003F7089"/>
    <w:rsid w:val="003F708E"/>
    <w:rsid w:val="003F70B9"/>
    <w:rsid w:val="003F70E4"/>
    <w:rsid w:val="003F7114"/>
    <w:rsid w:val="003F718F"/>
    <w:rsid w:val="003F71C6"/>
    <w:rsid w:val="003F72D2"/>
    <w:rsid w:val="003F7365"/>
    <w:rsid w:val="003F7435"/>
    <w:rsid w:val="003F744F"/>
    <w:rsid w:val="003F74D3"/>
    <w:rsid w:val="003F7525"/>
    <w:rsid w:val="003F7570"/>
    <w:rsid w:val="003F75C4"/>
    <w:rsid w:val="003F75DC"/>
    <w:rsid w:val="003F761B"/>
    <w:rsid w:val="003F76ED"/>
    <w:rsid w:val="003F7727"/>
    <w:rsid w:val="003F7746"/>
    <w:rsid w:val="003F779F"/>
    <w:rsid w:val="003F77DF"/>
    <w:rsid w:val="003F77F0"/>
    <w:rsid w:val="003F77FC"/>
    <w:rsid w:val="003F7806"/>
    <w:rsid w:val="003F7812"/>
    <w:rsid w:val="003F781B"/>
    <w:rsid w:val="003F78CA"/>
    <w:rsid w:val="003F791A"/>
    <w:rsid w:val="003F7952"/>
    <w:rsid w:val="003F7953"/>
    <w:rsid w:val="003F7969"/>
    <w:rsid w:val="003F796F"/>
    <w:rsid w:val="003F797E"/>
    <w:rsid w:val="003F79CC"/>
    <w:rsid w:val="003F7A3D"/>
    <w:rsid w:val="003F7A7E"/>
    <w:rsid w:val="003F7AD4"/>
    <w:rsid w:val="003F7AD5"/>
    <w:rsid w:val="003F7B26"/>
    <w:rsid w:val="003F7C27"/>
    <w:rsid w:val="003F7C34"/>
    <w:rsid w:val="003F7C89"/>
    <w:rsid w:val="003F7CFF"/>
    <w:rsid w:val="003F7D00"/>
    <w:rsid w:val="003F7D4C"/>
    <w:rsid w:val="003F7D67"/>
    <w:rsid w:val="003F7DA1"/>
    <w:rsid w:val="003F7DDE"/>
    <w:rsid w:val="003F7DE3"/>
    <w:rsid w:val="003F7EC2"/>
    <w:rsid w:val="003F7F5E"/>
    <w:rsid w:val="003F7F6C"/>
    <w:rsid w:val="003F7FAF"/>
    <w:rsid w:val="003F7FD8"/>
    <w:rsid w:val="00400005"/>
    <w:rsid w:val="00400021"/>
    <w:rsid w:val="00400046"/>
    <w:rsid w:val="00400056"/>
    <w:rsid w:val="00400061"/>
    <w:rsid w:val="00400081"/>
    <w:rsid w:val="004000ED"/>
    <w:rsid w:val="0040012F"/>
    <w:rsid w:val="00400135"/>
    <w:rsid w:val="00400139"/>
    <w:rsid w:val="004001C9"/>
    <w:rsid w:val="004001E3"/>
    <w:rsid w:val="0040021A"/>
    <w:rsid w:val="0040023F"/>
    <w:rsid w:val="004002DE"/>
    <w:rsid w:val="0040039B"/>
    <w:rsid w:val="004003B2"/>
    <w:rsid w:val="00400404"/>
    <w:rsid w:val="0040040A"/>
    <w:rsid w:val="00400450"/>
    <w:rsid w:val="0040048F"/>
    <w:rsid w:val="00400521"/>
    <w:rsid w:val="00400599"/>
    <w:rsid w:val="004005BC"/>
    <w:rsid w:val="004005EB"/>
    <w:rsid w:val="004005ED"/>
    <w:rsid w:val="0040084C"/>
    <w:rsid w:val="00400898"/>
    <w:rsid w:val="00400920"/>
    <w:rsid w:val="0040098D"/>
    <w:rsid w:val="004009A3"/>
    <w:rsid w:val="00400A09"/>
    <w:rsid w:val="00400A66"/>
    <w:rsid w:val="00400B2F"/>
    <w:rsid w:val="00400B50"/>
    <w:rsid w:val="00400BEF"/>
    <w:rsid w:val="00400CD6"/>
    <w:rsid w:val="00400D9A"/>
    <w:rsid w:val="00400E51"/>
    <w:rsid w:val="00400EA5"/>
    <w:rsid w:val="00400ED9"/>
    <w:rsid w:val="00400F29"/>
    <w:rsid w:val="00400F74"/>
    <w:rsid w:val="00400F80"/>
    <w:rsid w:val="00401050"/>
    <w:rsid w:val="004010DF"/>
    <w:rsid w:val="00401148"/>
    <w:rsid w:val="0040116B"/>
    <w:rsid w:val="0040118A"/>
    <w:rsid w:val="00401244"/>
    <w:rsid w:val="00401285"/>
    <w:rsid w:val="004012E5"/>
    <w:rsid w:val="004012E9"/>
    <w:rsid w:val="004012FE"/>
    <w:rsid w:val="0040135F"/>
    <w:rsid w:val="0040140A"/>
    <w:rsid w:val="00401445"/>
    <w:rsid w:val="004014E2"/>
    <w:rsid w:val="004015DC"/>
    <w:rsid w:val="004016F1"/>
    <w:rsid w:val="004016FE"/>
    <w:rsid w:val="0040171A"/>
    <w:rsid w:val="0040172D"/>
    <w:rsid w:val="0040172F"/>
    <w:rsid w:val="00401748"/>
    <w:rsid w:val="00401790"/>
    <w:rsid w:val="004017F3"/>
    <w:rsid w:val="00401807"/>
    <w:rsid w:val="00401817"/>
    <w:rsid w:val="00401824"/>
    <w:rsid w:val="00401899"/>
    <w:rsid w:val="00401973"/>
    <w:rsid w:val="004019CA"/>
    <w:rsid w:val="004019E8"/>
    <w:rsid w:val="00401A24"/>
    <w:rsid w:val="00401A4D"/>
    <w:rsid w:val="00401A5F"/>
    <w:rsid w:val="00401A87"/>
    <w:rsid w:val="00401ADE"/>
    <w:rsid w:val="00401B4B"/>
    <w:rsid w:val="00401B80"/>
    <w:rsid w:val="00401B84"/>
    <w:rsid w:val="00401BA5"/>
    <w:rsid w:val="00401BB3"/>
    <w:rsid w:val="00401C65"/>
    <w:rsid w:val="00401D85"/>
    <w:rsid w:val="00401D91"/>
    <w:rsid w:val="00401D93"/>
    <w:rsid w:val="00401DAA"/>
    <w:rsid w:val="00401DB1"/>
    <w:rsid w:val="00401DC6"/>
    <w:rsid w:val="00401DFB"/>
    <w:rsid w:val="00401E5E"/>
    <w:rsid w:val="00401EAB"/>
    <w:rsid w:val="00401ED3"/>
    <w:rsid w:val="00401F7E"/>
    <w:rsid w:val="00401F91"/>
    <w:rsid w:val="00401FBF"/>
    <w:rsid w:val="00401FED"/>
    <w:rsid w:val="00402018"/>
    <w:rsid w:val="0040203B"/>
    <w:rsid w:val="00402091"/>
    <w:rsid w:val="004020B1"/>
    <w:rsid w:val="004020B7"/>
    <w:rsid w:val="00402146"/>
    <w:rsid w:val="0040217A"/>
    <w:rsid w:val="004021A4"/>
    <w:rsid w:val="004022F2"/>
    <w:rsid w:val="00402403"/>
    <w:rsid w:val="0040245A"/>
    <w:rsid w:val="00402490"/>
    <w:rsid w:val="004024BD"/>
    <w:rsid w:val="004024BE"/>
    <w:rsid w:val="004024C0"/>
    <w:rsid w:val="004024C6"/>
    <w:rsid w:val="004024F6"/>
    <w:rsid w:val="004025C5"/>
    <w:rsid w:val="004025F1"/>
    <w:rsid w:val="00402637"/>
    <w:rsid w:val="00402661"/>
    <w:rsid w:val="00402673"/>
    <w:rsid w:val="0040268F"/>
    <w:rsid w:val="00402690"/>
    <w:rsid w:val="0040269F"/>
    <w:rsid w:val="004026C1"/>
    <w:rsid w:val="004026C3"/>
    <w:rsid w:val="004026D0"/>
    <w:rsid w:val="004026D3"/>
    <w:rsid w:val="004026DE"/>
    <w:rsid w:val="004026F8"/>
    <w:rsid w:val="00402700"/>
    <w:rsid w:val="0040273B"/>
    <w:rsid w:val="004027E7"/>
    <w:rsid w:val="0040283D"/>
    <w:rsid w:val="00402859"/>
    <w:rsid w:val="0040285B"/>
    <w:rsid w:val="0040288B"/>
    <w:rsid w:val="004028B2"/>
    <w:rsid w:val="0040290E"/>
    <w:rsid w:val="004029C3"/>
    <w:rsid w:val="00402A18"/>
    <w:rsid w:val="00402A3F"/>
    <w:rsid w:val="00402A7B"/>
    <w:rsid w:val="00402AC0"/>
    <w:rsid w:val="00402B49"/>
    <w:rsid w:val="00402B60"/>
    <w:rsid w:val="00402B8C"/>
    <w:rsid w:val="00402C66"/>
    <w:rsid w:val="00402CF7"/>
    <w:rsid w:val="00402D96"/>
    <w:rsid w:val="00402DA3"/>
    <w:rsid w:val="00402DA9"/>
    <w:rsid w:val="00402DAE"/>
    <w:rsid w:val="00402DE6"/>
    <w:rsid w:val="00402E01"/>
    <w:rsid w:val="00402E1D"/>
    <w:rsid w:val="00402E2E"/>
    <w:rsid w:val="00402E49"/>
    <w:rsid w:val="00402E6A"/>
    <w:rsid w:val="00402ECA"/>
    <w:rsid w:val="00402F05"/>
    <w:rsid w:val="00402F85"/>
    <w:rsid w:val="0040301D"/>
    <w:rsid w:val="00403021"/>
    <w:rsid w:val="00403037"/>
    <w:rsid w:val="00403127"/>
    <w:rsid w:val="0040318B"/>
    <w:rsid w:val="004031A7"/>
    <w:rsid w:val="004031AD"/>
    <w:rsid w:val="004031F9"/>
    <w:rsid w:val="0040320A"/>
    <w:rsid w:val="0040328E"/>
    <w:rsid w:val="004032D1"/>
    <w:rsid w:val="00403387"/>
    <w:rsid w:val="004033E3"/>
    <w:rsid w:val="004033F6"/>
    <w:rsid w:val="0040349D"/>
    <w:rsid w:val="004034C1"/>
    <w:rsid w:val="00403596"/>
    <w:rsid w:val="004035FA"/>
    <w:rsid w:val="00403602"/>
    <w:rsid w:val="00403630"/>
    <w:rsid w:val="00403677"/>
    <w:rsid w:val="0040368A"/>
    <w:rsid w:val="004036E8"/>
    <w:rsid w:val="00403708"/>
    <w:rsid w:val="00403835"/>
    <w:rsid w:val="00403876"/>
    <w:rsid w:val="004038CD"/>
    <w:rsid w:val="004038DA"/>
    <w:rsid w:val="004038DD"/>
    <w:rsid w:val="004038FC"/>
    <w:rsid w:val="004039A8"/>
    <w:rsid w:val="004039D4"/>
    <w:rsid w:val="00403A43"/>
    <w:rsid w:val="00403A49"/>
    <w:rsid w:val="00403ABB"/>
    <w:rsid w:val="00403BAF"/>
    <w:rsid w:val="00403BE6"/>
    <w:rsid w:val="00403C11"/>
    <w:rsid w:val="00403C8B"/>
    <w:rsid w:val="00403C8D"/>
    <w:rsid w:val="00403CBF"/>
    <w:rsid w:val="00403CF4"/>
    <w:rsid w:val="00403D24"/>
    <w:rsid w:val="00403D33"/>
    <w:rsid w:val="00403DCC"/>
    <w:rsid w:val="00403E55"/>
    <w:rsid w:val="00403EAD"/>
    <w:rsid w:val="00403F42"/>
    <w:rsid w:val="00403F4C"/>
    <w:rsid w:val="00403F55"/>
    <w:rsid w:val="00403F80"/>
    <w:rsid w:val="00403F92"/>
    <w:rsid w:val="0040401C"/>
    <w:rsid w:val="00404038"/>
    <w:rsid w:val="00404049"/>
    <w:rsid w:val="00404058"/>
    <w:rsid w:val="00404074"/>
    <w:rsid w:val="0040408E"/>
    <w:rsid w:val="00404150"/>
    <w:rsid w:val="0040418D"/>
    <w:rsid w:val="00404190"/>
    <w:rsid w:val="004041B8"/>
    <w:rsid w:val="004041C5"/>
    <w:rsid w:val="004041D1"/>
    <w:rsid w:val="004041EB"/>
    <w:rsid w:val="004041FD"/>
    <w:rsid w:val="00404210"/>
    <w:rsid w:val="0040426A"/>
    <w:rsid w:val="00404276"/>
    <w:rsid w:val="004042B5"/>
    <w:rsid w:val="00404300"/>
    <w:rsid w:val="0040431A"/>
    <w:rsid w:val="0040431D"/>
    <w:rsid w:val="0040433B"/>
    <w:rsid w:val="00404350"/>
    <w:rsid w:val="004043D9"/>
    <w:rsid w:val="00404479"/>
    <w:rsid w:val="004044F9"/>
    <w:rsid w:val="00404549"/>
    <w:rsid w:val="00404570"/>
    <w:rsid w:val="004045E0"/>
    <w:rsid w:val="00404724"/>
    <w:rsid w:val="004047AB"/>
    <w:rsid w:val="004047D6"/>
    <w:rsid w:val="00404897"/>
    <w:rsid w:val="0040492F"/>
    <w:rsid w:val="0040494A"/>
    <w:rsid w:val="00404991"/>
    <w:rsid w:val="004049BF"/>
    <w:rsid w:val="00404A10"/>
    <w:rsid w:val="00404A33"/>
    <w:rsid w:val="00404A42"/>
    <w:rsid w:val="00404A5F"/>
    <w:rsid w:val="00404A69"/>
    <w:rsid w:val="00404AAD"/>
    <w:rsid w:val="00404AF0"/>
    <w:rsid w:val="00404B4B"/>
    <w:rsid w:val="00404C79"/>
    <w:rsid w:val="00404C83"/>
    <w:rsid w:val="00404D0D"/>
    <w:rsid w:val="00404D97"/>
    <w:rsid w:val="00404D98"/>
    <w:rsid w:val="00404DB3"/>
    <w:rsid w:val="00404DFA"/>
    <w:rsid w:val="00404E30"/>
    <w:rsid w:val="00404EA6"/>
    <w:rsid w:val="00404EAB"/>
    <w:rsid w:val="00404ECC"/>
    <w:rsid w:val="00404EE9"/>
    <w:rsid w:val="00404F08"/>
    <w:rsid w:val="00404F40"/>
    <w:rsid w:val="00404FA6"/>
    <w:rsid w:val="00405005"/>
    <w:rsid w:val="00405026"/>
    <w:rsid w:val="0040504C"/>
    <w:rsid w:val="0040504D"/>
    <w:rsid w:val="00405057"/>
    <w:rsid w:val="00405064"/>
    <w:rsid w:val="004050B9"/>
    <w:rsid w:val="004050C2"/>
    <w:rsid w:val="004050CF"/>
    <w:rsid w:val="004050D2"/>
    <w:rsid w:val="0040514D"/>
    <w:rsid w:val="00405178"/>
    <w:rsid w:val="0040517F"/>
    <w:rsid w:val="004051E2"/>
    <w:rsid w:val="0040527A"/>
    <w:rsid w:val="004052BA"/>
    <w:rsid w:val="0040531B"/>
    <w:rsid w:val="00405367"/>
    <w:rsid w:val="00405393"/>
    <w:rsid w:val="004053A1"/>
    <w:rsid w:val="004053CD"/>
    <w:rsid w:val="00405407"/>
    <w:rsid w:val="0040545D"/>
    <w:rsid w:val="0040551A"/>
    <w:rsid w:val="00405541"/>
    <w:rsid w:val="004055C6"/>
    <w:rsid w:val="004055CF"/>
    <w:rsid w:val="004055FA"/>
    <w:rsid w:val="0040565B"/>
    <w:rsid w:val="00405669"/>
    <w:rsid w:val="004056FB"/>
    <w:rsid w:val="00405720"/>
    <w:rsid w:val="00405771"/>
    <w:rsid w:val="004057DC"/>
    <w:rsid w:val="004057E8"/>
    <w:rsid w:val="004057EB"/>
    <w:rsid w:val="004057FC"/>
    <w:rsid w:val="0040580A"/>
    <w:rsid w:val="00405821"/>
    <w:rsid w:val="00405858"/>
    <w:rsid w:val="0040585B"/>
    <w:rsid w:val="00405923"/>
    <w:rsid w:val="00405932"/>
    <w:rsid w:val="00405992"/>
    <w:rsid w:val="004059BA"/>
    <w:rsid w:val="004059DA"/>
    <w:rsid w:val="00405A65"/>
    <w:rsid w:val="00405A9B"/>
    <w:rsid w:val="00405B1A"/>
    <w:rsid w:val="00405B24"/>
    <w:rsid w:val="00405B98"/>
    <w:rsid w:val="00405BAE"/>
    <w:rsid w:val="00405BF4"/>
    <w:rsid w:val="00405C0D"/>
    <w:rsid w:val="00405C28"/>
    <w:rsid w:val="00405C6E"/>
    <w:rsid w:val="00405C9B"/>
    <w:rsid w:val="00405CFE"/>
    <w:rsid w:val="00405D07"/>
    <w:rsid w:val="00405D61"/>
    <w:rsid w:val="00405D79"/>
    <w:rsid w:val="00405D99"/>
    <w:rsid w:val="00405E15"/>
    <w:rsid w:val="00405F8A"/>
    <w:rsid w:val="004060C5"/>
    <w:rsid w:val="00406119"/>
    <w:rsid w:val="0040618A"/>
    <w:rsid w:val="004061A6"/>
    <w:rsid w:val="004061D1"/>
    <w:rsid w:val="00406202"/>
    <w:rsid w:val="004062A2"/>
    <w:rsid w:val="004062B0"/>
    <w:rsid w:val="004062B3"/>
    <w:rsid w:val="004062D0"/>
    <w:rsid w:val="00406300"/>
    <w:rsid w:val="00406339"/>
    <w:rsid w:val="00406341"/>
    <w:rsid w:val="0040634E"/>
    <w:rsid w:val="004063C0"/>
    <w:rsid w:val="004063C5"/>
    <w:rsid w:val="004063D2"/>
    <w:rsid w:val="004063F1"/>
    <w:rsid w:val="00406445"/>
    <w:rsid w:val="00406506"/>
    <w:rsid w:val="00406566"/>
    <w:rsid w:val="0040657F"/>
    <w:rsid w:val="004065CF"/>
    <w:rsid w:val="0040668B"/>
    <w:rsid w:val="004066DA"/>
    <w:rsid w:val="00406750"/>
    <w:rsid w:val="00406763"/>
    <w:rsid w:val="004067ED"/>
    <w:rsid w:val="00406865"/>
    <w:rsid w:val="0040694D"/>
    <w:rsid w:val="00406954"/>
    <w:rsid w:val="004069FC"/>
    <w:rsid w:val="00406A6F"/>
    <w:rsid w:val="00406A7E"/>
    <w:rsid w:val="00406AA6"/>
    <w:rsid w:val="00406AC5"/>
    <w:rsid w:val="00406B13"/>
    <w:rsid w:val="00406B16"/>
    <w:rsid w:val="00406B39"/>
    <w:rsid w:val="00406BD2"/>
    <w:rsid w:val="00406C14"/>
    <w:rsid w:val="00406C26"/>
    <w:rsid w:val="00406C44"/>
    <w:rsid w:val="00406C67"/>
    <w:rsid w:val="00406C9E"/>
    <w:rsid w:val="00406CB5"/>
    <w:rsid w:val="00406CD0"/>
    <w:rsid w:val="00406D92"/>
    <w:rsid w:val="00406DBB"/>
    <w:rsid w:val="00406DE0"/>
    <w:rsid w:val="00406E17"/>
    <w:rsid w:val="00406E2D"/>
    <w:rsid w:val="00406E34"/>
    <w:rsid w:val="00406E36"/>
    <w:rsid w:val="00406E96"/>
    <w:rsid w:val="00406ECD"/>
    <w:rsid w:val="00406F30"/>
    <w:rsid w:val="00406FA1"/>
    <w:rsid w:val="00406FF0"/>
    <w:rsid w:val="0040703E"/>
    <w:rsid w:val="00407087"/>
    <w:rsid w:val="0040708C"/>
    <w:rsid w:val="0040708F"/>
    <w:rsid w:val="004070CD"/>
    <w:rsid w:val="004070FB"/>
    <w:rsid w:val="00407183"/>
    <w:rsid w:val="004071BF"/>
    <w:rsid w:val="00407230"/>
    <w:rsid w:val="00407251"/>
    <w:rsid w:val="0040727A"/>
    <w:rsid w:val="0040729D"/>
    <w:rsid w:val="004072E5"/>
    <w:rsid w:val="0040734C"/>
    <w:rsid w:val="0040735A"/>
    <w:rsid w:val="00407447"/>
    <w:rsid w:val="00407487"/>
    <w:rsid w:val="004074EA"/>
    <w:rsid w:val="004074F2"/>
    <w:rsid w:val="00407521"/>
    <w:rsid w:val="00407565"/>
    <w:rsid w:val="004075A5"/>
    <w:rsid w:val="004075F3"/>
    <w:rsid w:val="00407605"/>
    <w:rsid w:val="004076B9"/>
    <w:rsid w:val="004076D5"/>
    <w:rsid w:val="0040778A"/>
    <w:rsid w:val="004077AA"/>
    <w:rsid w:val="004077DC"/>
    <w:rsid w:val="004077E2"/>
    <w:rsid w:val="004077E4"/>
    <w:rsid w:val="004078DB"/>
    <w:rsid w:val="00407909"/>
    <w:rsid w:val="00407911"/>
    <w:rsid w:val="0040793B"/>
    <w:rsid w:val="00407958"/>
    <w:rsid w:val="0040799C"/>
    <w:rsid w:val="004079E2"/>
    <w:rsid w:val="004079EF"/>
    <w:rsid w:val="004079F7"/>
    <w:rsid w:val="00407AAA"/>
    <w:rsid w:val="00407AB1"/>
    <w:rsid w:val="00407AC1"/>
    <w:rsid w:val="00407AFB"/>
    <w:rsid w:val="00407B08"/>
    <w:rsid w:val="00407B0F"/>
    <w:rsid w:val="00407B28"/>
    <w:rsid w:val="00407B60"/>
    <w:rsid w:val="00407B66"/>
    <w:rsid w:val="00407BC8"/>
    <w:rsid w:val="00407BD3"/>
    <w:rsid w:val="00407BF8"/>
    <w:rsid w:val="00407C0C"/>
    <w:rsid w:val="00407C10"/>
    <w:rsid w:val="00407C3F"/>
    <w:rsid w:val="00407D13"/>
    <w:rsid w:val="00407DCF"/>
    <w:rsid w:val="00407E1A"/>
    <w:rsid w:val="00407E82"/>
    <w:rsid w:val="00407E8B"/>
    <w:rsid w:val="00407E90"/>
    <w:rsid w:val="00407EA4"/>
    <w:rsid w:val="00407ED8"/>
    <w:rsid w:val="00407F21"/>
    <w:rsid w:val="00407F46"/>
    <w:rsid w:val="00407F95"/>
    <w:rsid w:val="00407FA3"/>
    <w:rsid w:val="00407FA5"/>
    <w:rsid w:val="00407FA7"/>
    <w:rsid w:val="00407FBC"/>
    <w:rsid w:val="00407FCA"/>
    <w:rsid w:val="00410040"/>
    <w:rsid w:val="00410045"/>
    <w:rsid w:val="00410091"/>
    <w:rsid w:val="004100C8"/>
    <w:rsid w:val="004100FA"/>
    <w:rsid w:val="00410160"/>
    <w:rsid w:val="00410183"/>
    <w:rsid w:val="004101B2"/>
    <w:rsid w:val="00410281"/>
    <w:rsid w:val="004102AB"/>
    <w:rsid w:val="004102BB"/>
    <w:rsid w:val="004102E5"/>
    <w:rsid w:val="004102FA"/>
    <w:rsid w:val="00410328"/>
    <w:rsid w:val="0041036F"/>
    <w:rsid w:val="00410386"/>
    <w:rsid w:val="00410392"/>
    <w:rsid w:val="004103A3"/>
    <w:rsid w:val="004103E1"/>
    <w:rsid w:val="004103EA"/>
    <w:rsid w:val="0041045D"/>
    <w:rsid w:val="0041046B"/>
    <w:rsid w:val="00410494"/>
    <w:rsid w:val="004104E3"/>
    <w:rsid w:val="00410503"/>
    <w:rsid w:val="00410509"/>
    <w:rsid w:val="00410516"/>
    <w:rsid w:val="00410596"/>
    <w:rsid w:val="004105C1"/>
    <w:rsid w:val="00410630"/>
    <w:rsid w:val="00410779"/>
    <w:rsid w:val="004107A3"/>
    <w:rsid w:val="004107D8"/>
    <w:rsid w:val="00410815"/>
    <w:rsid w:val="004108C5"/>
    <w:rsid w:val="004108FB"/>
    <w:rsid w:val="00410911"/>
    <w:rsid w:val="0041096D"/>
    <w:rsid w:val="00410983"/>
    <w:rsid w:val="004109A9"/>
    <w:rsid w:val="00410A60"/>
    <w:rsid w:val="00410A89"/>
    <w:rsid w:val="00410AA1"/>
    <w:rsid w:val="00410ACD"/>
    <w:rsid w:val="00410AF8"/>
    <w:rsid w:val="00410B14"/>
    <w:rsid w:val="00410B45"/>
    <w:rsid w:val="00410BB1"/>
    <w:rsid w:val="00410BF2"/>
    <w:rsid w:val="00410C6D"/>
    <w:rsid w:val="00410C79"/>
    <w:rsid w:val="00410D0F"/>
    <w:rsid w:val="00410D10"/>
    <w:rsid w:val="00410D6E"/>
    <w:rsid w:val="00410D8E"/>
    <w:rsid w:val="00410EC8"/>
    <w:rsid w:val="00410EFC"/>
    <w:rsid w:val="00410F20"/>
    <w:rsid w:val="00410F33"/>
    <w:rsid w:val="00410F90"/>
    <w:rsid w:val="00411042"/>
    <w:rsid w:val="00411046"/>
    <w:rsid w:val="0041104B"/>
    <w:rsid w:val="00411056"/>
    <w:rsid w:val="00411079"/>
    <w:rsid w:val="004110EB"/>
    <w:rsid w:val="004110F5"/>
    <w:rsid w:val="00411135"/>
    <w:rsid w:val="00411165"/>
    <w:rsid w:val="004111C8"/>
    <w:rsid w:val="004111CD"/>
    <w:rsid w:val="0041120F"/>
    <w:rsid w:val="00411263"/>
    <w:rsid w:val="00411283"/>
    <w:rsid w:val="004112D2"/>
    <w:rsid w:val="0041132C"/>
    <w:rsid w:val="0041133E"/>
    <w:rsid w:val="0041134A"/>
    <w:rsid w:val="00411365"/>
    <w:rsid w:val="00411367"/>
    <w:rsid w:val="00411379"/>
    <w:rsid w:val="004113DD"/>
    <w:rsid w:val="0041144D"/>
    <w:rsid w:val="0041144E"/>
    <w:rsid w:val="00411463"/>
    <w:rsid w:val="00411485"/>
    <w:rsid w:val="0041149A"/>
    <w:rsid w:val="004114C2"/>
    <w:rsid w:val="004114E4"/>
    <w:rsid w:val="00411517"/>
    <w:rsid w:val="00411523"/>
    <w:rsid w:val="00411530"/>
    <w:rsid w:val="00411568"/>
    <w:rsid w:val="0041162D"/>
    <w:rsid w:val="0041169E"/>
    <w:rsid w:val="004116F9"/>
    <w:rsid w:val="004116FC"/>
    <w:rsid w:val="00411827"/>
    <w:rsid w:val="00411898"/>
    <w:rsid w:val="004118B9"/>
    <w:rsid w:val="004118C1"/>
    <w:rsid w:val="00411979"/>
    <w:rsid w:val="004119BD"/>
    <w:rsid w:val="004119EC"/>
    <w:rsid w:val="00411A5D"/>
    <w:rsid w:val="00411AA4"/>
    <w:rsid w:val="00411AC9"/>
    <w:rsid w:val="00411AD6"/>
    <w:rsid w:val="00411ADA"/>
    <w:rsid w:val="00411B01"/>
    <w:rsid w:val="00411B32"/>
    <w:rsid w:val="00411B9C"/>
    <w:rsid w:val="00411BB3"/>
    <w:rsid w:val="00411BBF"/>
    <w:rsid w:val="00411BD1"/>
    <w:rsid w:val="00411C14"/>
    <w:rsid w:val="00411C50"/>
    <w:rsid w:val="00411CF1"/>
    <w:rsid w:val="00411D09"/>
    <w:rsid w:val="00411D9A"/>
    <w:rsid w:val="00411D9B"/>
    <w:rsid w:val="00411D9D"/>
    <w:rsid w:val="00411DCB"/>
    <w:rsid w:val="00411DE9"/>
    <w:rsid w:val="00411DF5"/>
    <w:rsid w:val="00411E40"/>
    <w:rsid w:val="00411EB0"/>
    <w:rsid w:val="00411EB4"/>
    <w:rsid w:val="00411EEC"/>
    <w:rsid w:val="00411EF4"/>
    <w:rsid w:val="00411F48"/>
    <w:rsid w:val="00411F66"/>
    <w:rsid w:val="00411F7A"/>
    <w:rsid w:val="00411F7B"/>
    <w:rsid w:val="00411FA1"/>
    <w:rsid w:val="00411FBC"/>
    <w:rsid w:val="00412036"/>
    <w:rsid w:val="0041203D"/>
    <w:rsid w:val="0041214C"/>
    <w:rsid w:val="004121B3"/>
    <w:rsid w:val="004121C1"/>
    <w:rsid w:val="00412213"/>
    <w:rsid w:val="00412238"/>
    <w:rsid w:val="0041224B"/>
    <w:rsid w:val="00412289"/>
    <w:rsid w:val="004122D8"/>
    <w:rsid w:val="00412313"/>
    <w:rsid w:val="00412329"/>
    <w:rsid w:val="0041233F"/>
    <w:rsid w:val="00412355"/>
    <w:rsid w:val="004123C7"/>
    <w:rsid w:val="00412424"/>
    <w:rsid w:val="00412451"/>
    <w:rsid w:val="004124BC"/>
    <w:rsid w:val="00412501"/>
    <w:rsid w:val="0041252C"/>
    <w:rsid w:val="0041269B"/>
    <w:rsid w:val="004126C8"/>
    <w:rsid w:val="00412841"/>
    <w:rsid w:val="0041285F"/>
    <w:rsid w:val="00412879"/>
    <w:rsid w:val="00412899"/>
    <w:rsid w:val="004128CB"/>
    <w:rsid w:val="00412935"/>
    <w:rsid w:val="00412979"/>
    <w:rsid w:val="00412985"/>
    <w:rsid w:val="004129DA"/>
    <w:rsid w:val="00412AD9"/>
    <w:rsid w:val="00412AFF"/>
    <w:rsid w:val="00412B89"/>
    <w:rsid w:val="00412C49"/>
    <w:rsid w:val="00412CD8"/>
    <w:rsid w:val="00412D12"/>
    <w:rsid w:val="00412D74"/>
    <w:rsid w:val="00412D8E"/>
    <w:rsid w:val="00412D8F"/>
    <w:rsid w:val="00412DC0"/>
    <w:rsid w:val="00412E20"/>
    <w:rsid w:val="00412E45"/>
    <w:rsid w:val="00412E7B"/>
    <w:rsid w:val="00412ED1"/>
    <w:rsid w:val="00412F78"/>
    <w:rsid w:val="00412FEE"/>
    <w:rsid w:val="00412FF8"/>
    <w:rsid w:val="00413034"/>
    <w:rsid w:val="0041303A"/>
    <w:rsid w:val="00413068"/>
    <w:rsid w:val="0041309D"/>
    <w:rsid w:val="004130C9"/>
    <w:rsid w:val="004130FF"/>
    <w:rsid w:val="00413155"/>
    <w:rsid w:val="0041315F"/>
    <w:rsid w:val="0041323A"/>
    <w:rsid w:val="00413247"/>
    <w:rsid w:val="00413262"/>
    <w:rsid w:val="0041328F"/>
    <w:rsid w:val="00413299"/>
    <w:rsid w:val="004132A1"/>
    <w:rsid w:val="004132B9"/>
    <w:rsid w:val="00413322"/>
    <w:rsid w:val="00413323"/>
    <w:rsid w:val="00413350"/>
    <w:rsid w:val="00413387"/>
    <w:rsid w:val="004133BC"/>
    <w:rsid w:val="0041341D"/>
    <w:rsid w:val="004134BC"/>
    <w:rsid w:val="00413521"/>
    <w:rsid w:val="00413568"/>
    <w:rsid w:val="004135E5"/>
    <w:rsid w:val="004135EE"/>
    <w:rsid w:val="00413614"/>
    <w:rsid w:val="00413676"/>
    <w:rsid w:val="00413682"/>
    <w:rsid w:val="004136CC"/>
    <w:rsid w:val="00413759"/>
    <w:rsid w:val="0041376C"/>
    <w:rsid w:val="00413780"/>
    <w:rsid w:val="00413819"/>
    <w:rsid w:val="00413845"/>
    <w:rsid w:val="00413858"/>
    <w:rsid w:val="004138D3"/>
    <w:rsid w:val="00413905"/>
    <w:rsid w:val="0041391E"/>
    <w:rsid w:val="00413933"/>
    <w:rsid w:val="0041395C"/>
    <w:rsid w:val="00413970"/>
    <w:rsid w:val="00413989"/>
    <w:rsid w:val="00413993"/>
    <w:rsid w:val="004139A4"/>
    <w:rsid w:val="004139FB"/>
    <w:rsid w:val="00413A00"/>
    <w:rsid w:val="00413A8E"/>
    <w:rsid w:val="00413AC9"/>
    <w:rsid w:val="00413B12"/>
    <w:rsid w:val="00413C22"/>
    <w:rsid w:val="00413C2B"/>
    <w:rsid w:val="00413C44"/>
    <w:rsid w:val="00413CE6"/>
    <w:rsid w:val="00413D3E"/>
    <w:rsid w:val="00413D89"/>
    <w:rsid w:val="00413DBC"/>
    <w:rsid w:val="00413DC8"/>
    <w:rsid w:val="00413E2B"/>
    <w:rsid w:val="00413E33"/>
    <w:rsid w:val="00413E8B"/>
    <w:rsid w:val="00413EB9"/>
    <w:rsid w:val="00413EF7"/>
    <w:rsid w:val="00413F55"/>
    <w:rsid w:val="00413F5D"/>
    <w:rsid w:val="00413F9C"/>
    <w:rsid w:val="00413F9F"/>
    <w:rsid w:val="00413FAA"/>
    <w:rsid w:val="00413FF7"/>
    <w:rsid w:val="00413FFC"/>
    <w:rsid w:val="00414003"/>
    <w:rsid w:val="00414061"/>
    <w:rsid w:val="004140B5"/>
    <w:rsid w:val="004140F3"/>
    <w:rsid w:val="0041415E"/>
    <w:rsid w:val="004141DE"/>
    <w:rsid w:val="004141F1"/>
    <w:rsid w:val="00414252"/>
    <w:rsid w:val="00414260"/>
    <w:rsid w:val="00414280"/>
    <w:rsid w:val="00414298"/>
    <w:rsid w:val="004142EC"/>
    <w:rsid w:val="004142F4"/>
    <w:rsid w:val="004143F1"/>
    <w:rsid w:val="0041441C"/>
    <w:rsid w:val="004144FE"/>
    <w:rsid w:val="00414522"/>
    <w:rsid w:val="004145EB"/>
    <w:rsid w:val="004145EC"/>
    <w:rsid w:val="004145F0"/>
    <w:rsid w:val="0041461F"/>
    <w:rsid w:val="0041465C"/>
    <w:rsid w:val="00414672"/>
    <w:rsid w:val="0041469D"/>
    <w:rsid w:val="004146A5"/>
    <w:rsid w:val="004146D3"/>
    <w:rsid w:val="00414773"/>
    <w:rsid w:val="00414781"/>
    <w:rsid w:val="0041478D"/>
    <w:rsid w:val="00414843"/>
    <w:rsid w:val="00414850"/>
    <w:rsid w:val="0041488B"/>
    <w:rsid w:val="004148B1"/>
    <w:rsid w:val="00414953"/>
    <w:rsid w:val="00414955"/>
    <w:rsid w:val="004149BF"/>
    <w:rsid w:val="00414A19"/>
    <w:rsid w:val="00414A95"/>
    <w:rsid w:val="00414AC2"/>
    <w:rsid w:val="00414AC7"/>
    <w:rsid w:val="00414AD7"/>
    <w:rsid w:val="00414B07"/>
    <w:rsid w:val="00414B12"/>
    <w:rsid w:val="00414B41"/>
    <w:rsid w:val="00414BB2"/>
    <w:rsid w:val="00414C34"/>
    <w:rsid w:val="00414C3B"/>
    <w:rsid w:val="00414C74"/>
    <w:rsid w:val="00414CCE"/>
    <w:rsid w:val="00414CD6"/>
    <w:rsid w:val="00414D7F"/>
    <w:rsid w:val="00414DC1"/>
    <w:rsid w:val="00414E43"/>
    <w:rsid w:val="00414EB0"/>
    <w:rsid w:val="00414F54"/>
    <w:rsid w:val="00414F9C"/>
    <w:rsid w:val="00414FBF"/>
    <w:rsid w:val="00415073"/>
    <w:rsid w:val="00415082"/>
    <w:rsid w:val="00415089"/>
    <w:rsid w:val="00415121"/>
    <w:rsid w:val="00415158"/>
    <w:rsid w:val="00415173"/>
    <w:rsid w:val="00415204"/>
    <w:rsid w:val="0041526D"/>
    <w:rsid w:val="00415322"/>
    <w:rsid w:val="0041533B"/>
    <w:rsid w:val="0041536D"/>
    <w:rsid w:val="00415376"/>
    <w:rsid w:val="004153B3"/>
    <w:rsid w:val="004153CF"/>
    <w:rsid w:val="00415408"/>
    <w:rsid w:val="0041540D"/>
    <w:rsid w:val="00415499"/>
    <w:rsid w:val="004154CB"/>
    <w:rsid w:val="004154E9"/>
    <w:rsid w:val="00415509"/>
    <w:rsid w:val="004155FB"/>
    <w:rsid w:val="00415614"/>
    <w:rsid w:val="00415639"/>
    <w:rsid w:val="0041564F"/>
    <w:rsid w:val="00415685"/>
    <w:rsid w:val="00415692"/>
    <w:rsid w:val="004156BA"/>
    <w:rsid w:val="004156CA"/>
    <w:rsid w:val="004156CB"/>
    <w:rsid w:val="00415716"/>
    <w:rsid w:val="004157E1"/>
    <w:rsid w:val="004157FF"/>
    <w:rsid w:val="00415879"/>
    <w:rsid w:val="004158A4"/>
    <w:rsid w:val="00415901"/>
    <w:rsid w:val="00415904"/>
    <w:rsid w:val="00415924"/>
    <w:rsid w:val="00415928"/>
    <w:rsid w:val="004159BD"/>
    <w:rsid w:val="004159C3"/>
    <w:rsid w:val="00415A20"/>
    <w:rsid w:val="00415A34"/>
    <w:rsid w:val="00415AC9"/>
    <w:rsid w:val="00415B17"/>
    <w:rsid w:val="00415B36"/>
    <w:rsid w:val="00415B42"/>
    <w:rsid w:val="00415B87"/>
    <w:rsid w:val="00415B89"/>
    <w:rsid w:val="00415C1E"/>
    <w:rsid w:val="00415C5C"/>
    <w:rsid w:val="00415CA8"/>
    <w:rsid w:val="00415D2B"/>
    <w:rsid w:val="00415D48"/>
    <w:rsid w:val="00415DD6"/>
    <w:rsid w:val="00415EB7"/>
    <w:rsid w:val="00415EBC"/>
    <w:rsid w:val="00415F0A"/>
    <w:rsid w:val="00415F88"/>
    <w:rsid w:val="00415F8F"/>
    <w:rsid w:val="00415F90"/>
    <w:rsid w:val="00415FF3"/>
    <w:rsid w:val="00415FF4"/>
    <w:rsid w:val="00416025"/>
    <w:rsid w:val="00416097"/>
    <w:rsid w:val="0041617D"/>
    <w:rsid w:val="0041619F"/>
    <w:rsid w:val="004161EC"/>
    <w:rsid w:val="00416253"/>
    <w:rsid w:val="00416283"/>
    <w:rsid w:val="004162A5"/>
    <w:rsid w:val="004162D3"/>
    <w:rsid w:val="0041631C"/>
    <w:rsid w:val="0041633D"/>
    <w:rsid w:val="0041635E"/>
    <w:rsid w:val="004163DD"/>
    <w:rsid w:val="004163E0"/>
    <w:rsid w:val="00416405"/>
    <w:rsid w:val="00416417"/>
    <w:rsid w:val="00416447"/>
    <w:rsid w:val="0041647A"/>
    <w:rsid w:val="0041649E"/>
    <w:rsid w:val="004164DB"/>
    <w:rsid w:val="004164EB"/>
    <w:rsid w:val="00416564"/>
    <w:rsid w:val="0041656E"/>
    <w:rsid w:val="00416592"/>
    <w:rsid w:val="004165AA"/>
    <w:rsid w:val="004165D2"/>
    <w:rsid w:val="0041670A"/>
    <w:rsid w:val="0041680E"/>
    <w:rsid w:val="00416828"/>
    <w:rsid w:val="00416860"/>
    <w:rsid w:val="0041687C"/>
    <w:rsid w:val="004168C9"/>
    <w:rsid w:val="00416905"/>
    <w:rsid w:val="0041691C"/>
    <w:rsid w:val="0041692A"/>
    <w:rsid w:val="00416938"/>
    <w:rsid w:val="00416A21"/>
    <w:rsid w:val="00416A3F"/>
    <w:rsid w:val="00416A9F"/>
    <w:rsid w:val="00416B11"/>
    <w:rsid w:val="00416B2A"/>
    <w:rsid w:val="00416B3A"/>
    <w:rsid w:val="00416B8A"/>
    <w:rsid w:val="00416B92"/>
    <w:rsid w:val="00416B9F"/>
    <w:rsid w:val="00416BCA"/>
    <w:rsid w:val="00416C61"/>
    <w:rsid w:val="00416C8B"/>
    <w:rsid w:val="00416CB2"/>
    <w:rsid w:val="00416CB4"/>
    <w:rsid w:val="00416CE5"/>
    <w:rsid w:val="00416CEF"/>
    <w:rsid w:val="00416D07"/>
    <w:rsid w:val="00416D65"/>
    <w:rsid w:val="00416E44"/>
    <w:rsid w:val="00416E8E"/>
    <w:rsid w:val="00416ED5"/>
    <w:rsid w:val="00416EF4"/>
    <w:rsid w:val="00416EF7"/>
    <w:rsid w:val="00416F2A"/>
    <w:rsid w:val="00416F63"/>
    <w:rsid w:val="00417025"/>
    <w:rsid w:val="0041704D"/>
    <w:rsid w:val="0041705F"/>
    <w:rsid w:val="00417082"/>
    <w:rsid w:val="0041709A"/>
    <w:rsid w:val="004170BE"/>
    <w:rsid w:val="004170DB"/>
    <w:rsid w:val="004170EE"/>
    <w:rsid w:val="0041711C"/>
    <w:rsid w:val="00417129"/>
    <w:rsid w:val="00417131"/>
    <w:rsid w:val="00417157"/>
    <w:rsid w:val="0041715B"/>
    <w:rsid w:val="004171E8"/>
    <w:rsid w:val="004171EE"/>
    <w:rsid w:val="00417210"/>
    <w:rsid w:val="00417213"/>
    <w:rsid w:val="00417262"/>
    <w:rsid w:val="0041728B"/>
    <w:rsid w:val="00417344"/>
    <w:rsid w:val="00417391"/>
    <w:rsid w:val="004173B2"/>
    <w:rsid w:val="004173C9"/>
    <w:rsid w:val="004173DF"/>
    <w:rsid w:val="0041753B"/>
    <w:rsid w:val="00417544"/>
    <w:rsid w:val="0041755C"/>
    <w:rsid w:val="004175AC"/>
    <w:rsid w:val="004175B0"/>
    <w:rsid w:val="00417622"/>
    <w:rsid w:val="00417639"/>
    <w:rsid w:val="004176CA"/>
    <w:rsid w:val="004176FA"/>
    <w:rsid w:val="00417723"/>
    <w:rsid w:val="00417733"/>
    <w:rsid w:val="004177B2"/>
    <w:rsid w:val="00417838"/>
    <w:rsid w:val="0041790C"/>
    <w:rsid w:val="00417948"/>
    <w:rsid w:val="0041797A"/>
    <w:rsid w:val="0041798E"/>
    <w:rsid w:val="004179A7"/>
    <w:rsid w:val="004179B8"/>
    <w:rsid w:val="004179C7"/>
    <w:rsid w:val="00417A2B"/>
    <w:rsid w:val="00417A78"/>
    <w:rsid w:val="00417A7A"/>
    <w:rsid w:val="00417A94"/>
    <w:rsid w:val="00417AD0"/>
    <w:rsid w:val="00417AD4"/>
    <w:rsid w:val="00417ADF"/>
    <w:rsid w:val="00417B28"/>
    <w:rsid w:val="00417B63"/>
    <w:rsid w:val="00417BB2"/>
    <w:rsid w:val="00417BCF"/>
    <w:rsid w:val="00417CCD"/>
    <w:rsid w:val="00417CCE"/>
    <w:rsid w:val="00417D2A"/>
    <w:rsid w:val="00417D6F"/>
    <w:rsid w:val="00417D8A"/>
    <w:rsid w:val="00417D97"/>
    <w:rsid w:val="00417DB5"/>
    <w:rsid w:val="00417E73"/>
    <w:rsid w:val="00417EA4"/>
    <w:rsid w:val="00417ECA"/>
    <w:rsid w:val="00417ECD"/>
    <w:rsid w:val="00417ED2"/>
    <w:rsid w:val="00417ED7"/>
    <w:rsid w:val="00417F75"/>
    <w:rsid w:val="00417F79"/>
    <w:rsid w:val="00417FA7"/>
    <w:rsid w:val="00417FF4"/>
    <w:rsid w:val="00420058"/>
    <w:rsid w:val="00420067"/>
    <w:rsid w:val="00420094"/>
    <w:rsid w:val="0042010B"/>
    <w:rsid w:val="00420164"/>
    <w:rsid w:val="00420168"/>
    <w:rsid w:val="004201E9"/>
    <w:rsid w:val="00420227"/>
    <w:rsid w:val="004202D6"/>
    <w:rsid w:val="004202E9"/>
    <w:rsid w:val="004202F1"/>
    <w:rsid w:val="0042038D"/>
    <w:rsid w:val="004203CD"/>
    <w:rsid w:val="00420438"/>
    <w:rsid w:val="0042046C"/>
    <w:rsid w:val="004204C3"/>
    <w:rsid w:val="004204EB"/>
    <w:rsid w:val="0042053A"/>
    <w:rsid w:val="0042053E"/>
    <w:rsid w:val="00420574"/>
    <w:rsid w:val="00420639"/>
    <w:rsid w:val="00420644"/>
    <w:rsid w:val="0042064C"/>
    <w:rsid w:val="004206E8"/>
    <w:rsid w:val="004206F3"/>
    <w:rsid w:val="004206FF"/>
    <w:rsid w:val="00420710"/>
    <w:rsid w:val="00420727"/>
    <w:rsid w:val="00420753"/>
    <w:rsid w:val="00420757"/>
    <w:rsid w:val="00420769"/>
    <w:rsid w:val="004207F9"/>
    <w:rsid w:val="004207FD"/>
    <w:rsid w:val="004207FE"/>
    <w:rsid w:val="0042080B"/>
    <w:rsid w:val="0042084A"/>
    <w:rsid w:val="00420973"/>
    <w:rsid w:val="004209B5"/>
    <w:rsid w:val="004209B8"/>
    <w:rsid w:val="004209D9"/>
    <w:rsid w:val="004209DA"/>
    <w:rsid w:val="004209DB"/>
    <w:rsid w:val="00420A2B"/>
    <w:rsid w:val="00420A6B"/>
    <w:rsid w:val="00420A8C"/>
    <w:rsid w:val="00420AAC"/>
    <w:rsid w:val="00420AD3"/>
    <w:rsid w:val="00420B1E"/>
    <w:rsid w:val="00420B4B"/>
    <w:rsid w:val="00420B7A"/>
    <w:rsid w:val="00420B82"/>
    <w:rsid w:val="00420BA6"/>
    <w:rsid w:val="00420BC7"/>
    <w:rsid w:val="00420BCF"/>
    <w:rsid w:val="00420C09"/>
    <w:rsid w:val="00420C19"/>
    <w:rsid w:val="00420C52"/>
    <w:rsid w:val="00420CE0"/>
    <w:rsid w:val="00420D6C"/>
    <w:rsid w:val="00420DA2"/>
    <w:rsid w:val="00420DEA"/>
    <w:rsid w:val="00420E13"/>
    <w:rsid w:val="00420E6B"/>
    <w:rsid w:val="00420EA1"/>
    <w:rsid w:val="00420ECC"/>
    <w:rsid w:val="00420FF2"/>
    <w:rsid w:val="00421043"/>
    <w:rsid w:val="00421055"/>
    <w:rsid w:val="004210B7"/>
    <w:rsid w:val="00421101"/>
    <w:rsid w:val="00421154"/>
    <w:rsid w:val="00421156"/>
    <w:rsid w:val="00421247"/>
    <w:rsid w:val="0042129D"/>
    <w:rsid w:val="004212A1"/>
    <w:rsid w:val="00421303"/>
    <w:rsid w:val="0042130B"/>
    <w:rsid w:val="0042131B"/>
    <w:rsid w:val="00421330"/>
    <w:rsid w:val="00421331"/>
    <w:rsid w:val="0042134D"/>
    <w:rsid w:val="004213B1"/>
    <w:rsid w:val="004213F9"/>
    <w:rsid w:val="0042144E"/>
    <w:rsid w:val="004214B3"/>
    <w:rsid w:val="004214C0"/>
    <w:rsid w:val="00421531"/>
    <w:rsid w:val="0042158A"/>
    <w:rsid w:val="004215A6"/>
    <w:rsid w:val="004215BC"/>
    <w:rsid w:val="004215CC"/>
    <w:rsid w:val="004216A0"/>
    <w:rsid w:val="0042172E"/>
    <w:rsid w:val="0042179D"/>
    <w:rsid w:val="004217FB"/>
    <w:rsid w:val="00421808"/>
    <w:rsid w:val="004218B8"/>
    <w:rsid w:val="004218FA"/>
    <w:rsid w:val="004218FD"/>
    <w:rsid w:val="00421900"/>
    <w:rsid w:val="00421969"/>
    <w:rsid w:val="004219F7"/>
    <w:rsid w:val="00421A03"/>
    <w:rsid w:val="00421A56"/>
    <w:rsid w:val="00421ABF"/>
    <w:rsid w:val="00421B36"/>
    <w:rsid w:val="00421BFE"/>
    <w:rsid w:val="00421CE3"/>
    <w:rsid w:val="00421D7E"/>
    <w:rsid w:val="00421DA4"/>
    <w:rsid w:val="00421DEC"/>
    <w:rsid w:val="00421E06"/>
    <w:rsid w:val="00421E15"/>
    <w:rsid w:val="00421E27"/>
    <w:rsid w:val="00421E45"/>
    <w:rsid w:val="00421E61"/>
    <w:rsid w:val="00421ED2"/>
    <w:rsid w:val="00421F3B"/>
    <w:rsid w:val="00422024"/>
    <w:rsid w:val="00422041"/>
    <w:rsid w:val="00422185"/>
    <w:rsid w:val="004221E5"/>
    <w:rsid w:val="004221EE"/>
    <w:rsid w:val="00422208"/>
    <w:rsid w:val="0042222D"/>
    <w:rsid w:val="00422294"/>
    <w:rsid w:val="00422298"/>
    <w:rsid w:val="0042229B"/>
    <w:rsid w:val="004222AE"/>
    <w:rsid w:val="004222B9"/>
    <w:rsid w:val="00422331"/>
    <w:rsid w:val="00422364"/>
    <w:rsid w:val="004223BB"/>
    <w:rsid w:val="00422421"/>
    <w:rsid w:val="00422431"/>
    <w:rsid w:val="00422435"/>
    <w:rsid w:val="00422446"/>
    <w:rsid w:val="00422461"/>
    <w:rsid w:val="004224A5"/>
    <w:rsid w:val="004224A6"/>
    <w:rsid w:val="0042250E"/>
    <w:rsid w:val="00422560"/>
    <w:rsid w:val="00422584"/>
    <w:rsid w:val="004225B8"/>
    <w:rsid w:val="004225D4"/>
    <w:rsid w:val="00422648"/>
    <w:rsid w:val="00422654"/>
    <w:rsid w:val="004226F6"/>
    <w:rsid w:val="0042270D"/>
    <w:rsid w:val="00422728"/>
    <w:rsid w:val="00422746"/>
    <w:rsid w:val="004227E3"/>
    <w:rsid w:val="004228B4"/>
    <w:rsid w:val="004228E2"/>
    <w:rsid w:val="0042290E"/>
    <w:rsid w:val="00422931"/>
    <w:rsid w:val="004229A0"/>
    <w:rsid w:val="00422A2A"/>
    <w:rsid w:val="00422A54"/>
    <w:rsid w:val="00422A60"/>
    <w:rsid w:val="00422AA4"/>
    <w:rsid w:val="00422B25"/>
    <w:rsid w:val="00422B97"/>
    <w:rsid w:val="00422C12"/>
    <w:rsid w:val="00422C16"/>
    <w:rsid w:val="00422CD8"/>
    <w:rsid w:val="00422D73"/>
    <w:rsid w:val="00422E2B"/>
    <w:rsid w:val="00422E8B"/>
    <w:rsid w:val="00422E97"/>
    <w:rsid w:val="00422EDD"/>
    <w:rsid w:val="00422F56"/>
    <w:rsid w:val="004230AC"/>
    <w:rsid w:val="004230D6"/>
    <w:rsid w:val="004230F4"/>
    <w:rsid w:val="004230FC"/>
    <w:rsid w:val="00423138"/>
    <w:rsid w:val="00423157"/>
    <w:rsid w:val="0042315D"/>
    <w:rsid w:val="004231FA"/>
    <w:rsid w:val="0042321C"/>
    <w:rsid w:val="0042322A"/>
    <w:rsid w:val="0042323F"/>
    <w:rsid w:val="00423251"/>
    <w:rsid w:val="00423288"/>
    <w:rsid w:val="0042328F"/>
    <w:rsid w:val="004232C1"/>
    <w:rsid w:val="004232CF"/>
    <w:rsid w:val="004232D3"/>
    <w:rsid w:val="004232DE"/>
    <w:rsid w:val="004232F6"/>
    <w:rsid w:val="0042339F"/>
    <w:rsid w:val="004233D7"/>
    <w:rsid w:val="00423437"/>
    <w:rsid w:val="00423447"/>
    <w:rsid w:val="004234B5"/>
    <w:rsid w:val="004234D0"/>
    <w:rsid w:val="004234D9"/>
    <w:rsid w:val="00423500"/>
    <w:rsid w:val="004235AD"/>
    <w:rsid w:val="004235FE"/>
    <w:rsid w:val="00423677"/>
    <w:rsid w:val="0042368E"/>
    <w:rsid w:val="00423763"/>
    <w:rsid w:val="004237F0"/>
    <w:rsid w:val="00423807"/>
    <w:rsid w:val="00423821"/>
    <w:rsid w:val="004239C8"/>
    <w:rsid w:val="004239D5"/>
    <w:rsid w:val="004239F5"/>
    <w:rsid w:val="004239F7"/>
    <w:rsid w:val="00423A03"/>
    <w:rsid w:val="00423A71"/>
    <w:rsid w:val="00423AC7"/>
    <w:rsid w:val="00423AE0"/>
    <w:rsid w:val="00423BB0"/>
    <w:rsid w:val="00423BDD"/>
    <w:rsid w:val="00423CA7"/>
    <w:rsid w:val="00423DB6"/>
    <w:rsid w:val="00423DE7"/>
    <w:rsid w:val="00423E22"/>
    <w:rsid w:val="00423E52"/>
    <w:rsid w:val="00423E9B"/>
    <w:rsid w:val="00423F9E"/>
    <w:rsid w:val="00423FCF"/>
    <w:rsid w:val="00423FD0"/>
    <w:rsid w:val="00424042"/>
    <w:rsid w:val="004240B5"/>
    <w:rsid w:val="004240C6"/>
    <w:rsid w:val="004240F5"/>
    <w:rsid w:val="00424170"/>
    <w:rsid w:val="004241F0"/>
    <w:rsid w:val="004241F4"/>
    <w:rsid w:val="0042420A"/>
    <w:rsid w:val="00424221"/>
    <w:rsid w:val="00424230"/>
    <w:rsid w:val="00424267"/>
    <w:rsid w:val="00424294"/>
    <w:rsid w:val="004242B6"/>
    <w:rsid w:val="004242C4"/>
    <w:rsid w:val="004242DC"/>
    <w:rsid w:val="0042435A"/>
    <w:rsid w:val="00424388"/>
    <w:rsid w:val="004243B5"/>
    <w:rsid w:val="00424404"/>
    <w:rsid w:val="0042440E"/>
    <w:rsid w:val="00424420"/>
    <w:rsid w:val="00424450"/>
    <w:rsid w:val="00424460"/>
    <w:rsid w:val="004244B1"/>
    <w:rsid w:val="004244FF"/>
    <w:rsid w:val="0042450F"/>
    <w:rsid w:val="0042452F"/>
    <w:rsid w:val="00424533"/>
    <w:rsid w:val="004245B0"/>
    <w:rsid w:val="0042468A"/>
    <w:rsid w:val="004246C1"/>
    <w:rsid w:val="004246CD"/>
    <w:rsid w:val="0042476E"/>
    <w:rsid w:val="0042485C"/>
    <w:rsid w:val="00424874"/>
    <w:rsid w:val="00424896"/>
    <w:rsid w:val="00424903"/>
    <w:rsid w:val="00424930"/>
    <w:rsid w:val="00424946"/>
    <w:rsid w:val="00424990"/>
    <w:rsid w:val="004249DC"/>
    <w:rsid w:val="00424A2F"/>
    <w:rsid w:val="00424A56"/>
    <w:rsid w:val="00424B55"/>
    <w:rsid w:val="00424B60"/>
    <w:rsid w:val="00424BC4"/>
    <w:rsid w:val="00424BCB"/>
    <w:rsid w:val="00424BD4"/>
    <w:rsid w:val="00424C08"/>
    <w:rsid w:val="00424C09"/>
    <w:rsid w:val="00424C10"/>
    <w:rsid w:val="00424C17"/>
    <w:rsid w:val="00424C99"/>
    <w:rsid w:val="00424C9C"/>
    <w:rsid w:val="00424CA2"/>
    <w:rsid w:val="00424CFB"/>
    <w:rsid w:val="00424D03"/>
    <w:rsid w:val="00424DF8"/>
    <w:rsid w:val="00424E5F"/>
    <w:rsid w:val="00424E61"/>
    <w:rsid w:val="00424EA7"/>
    <w:rsid w:val="00424EC3"/>
    <w:rsid w:val="00424F40"/>
    <w:rsid w:val="00424F5F"/>
    <w:rsid w:val="0042507E"/>
    <w:rsid w:val="0042508F"/>
    <w:rsid w:val="00425242"/>
    <w:rsid w:val="0042526B"/>
    <w:rsid w:val="004252C7"/>
    <w:rsid w:val="004252DA"/>
    <w:rsid w:val="004252E0"/>
    <w:rsid w:val="00425332"/>
    <w:rsid w:val="00425373"/>
    <w:rsid w:val="004253A2"/>
    <w:rsid w:val="004253C0"/>
    <w:rsid w:val="004253CF"/>
    <w:rsid w:val="004253F2"/>
    <w:rsid w:val="0042544F"/>
    <w:rsid w:val="00425508"/>
    <w:rsid w:val="00425521"/>
    <w:rsid w:val="00425524"/>
    <w:rsid w:val="0042553B"/>
    <w:rsid w:val="004255C7"/>
    <w:rsid w:val="004255F9"/>
    <w:rsid w:val="004255FE"/>
    <w:rsid w:val="00425602"/>
    <w:rsid w:val="0042561D"/>
    <w:rsid w:val="00425634"/>
    <w:rsid w:val="0042564D"/>
    <w:rsid w:val="00425707"/>
    <w:rsid w:val="00425789"/>
    <w:rsid w:val="004257F0"/>
    <w:rsid w:val="0042581D"/>
    <w:rsid w:val="00425831"/>
    <w:rsid w:val="00425838"/>
    <w:rsid w:val="004258A8"/>
    <w:rsid w:val="004258D0"/>
    <w:rsid w:val="00425905"/>
    <w:rsid w:val="0042595B"/>
    <w:rsid w:val="0042596F"/>
    <w:rsid w:val="00425987"/>
    <w:rsid w:val="00425993"/>
    <w:rsid w:val="00425A3D"/>
    <w:rsid w:val="00425A84"/>
    <w:rsid w:val="00425A94"/>
    <w:rsid w:val="00425ABE"/>
    <w:rsid w:val="00425AD4"/>
    <w:rsid w:val="00425AE1"/>
    <w:rsid w:val="00425B00"/>
    <w:rsid w:val="00425B09"/>
    <w:rsid w:val="00425B3D"/>
    <w:rsid w:val="00425BA5"/>
    <w:rsid w:val="00425C09"/>
    <w:rsid w:val="00425C69"/>
    <w:rsid w:val="00425CE4"/>
    <w:rsid w:val="00425D0A"/>
    <w:rsid w:val="00425DC0"/>
    <w:rsid w:val="00425DD1"/>
    <w:rsid w:val="00425E22"/>
    <w:rsid w:val="00425E4B"/>
    <w:rsid w:val="00425E5F"/>
    <w:rsid w:val="00425E9C"/>
    <w:rsid w:val="00425EBA"/>
    <w:rsid w:val="00425EDD"/>
    <w:rsid w:val="00425EFF"/>
    <w:rsid w:val="00425FA1"/>
    <w:rsid w:val="00425FA8"/>
    <w:rsid w:val="00425FC3"/>
    <w:rsid w:val="00426023"/>
    <w:rsid w:val="0042603B"/>
    <w:rsid w:val="00426047"/>
    <w:rsid w:val="004260A3"/>
    <w:rsid w:val="00426116"/>
    <w:rsid w:val="00426119"/>
    <w:rsid w:val="0042614B"/>
    <w:rsid w:val="0042617D"/>
    <w:rsid w:val="004261B2"/>
    <w:rsid w:val="00426204"/>
    <w:rsid w:val="0042621E"/>
    <w:rsid w:val="00426262"/>
    <w:rsid w:val="00426280"/>
    <w:rsid w:val="004262D8"/>
    <w:rsid w:val="0042633B"/>
    <w:rsid w:val="0042633C"/>
    <w:rsid w:val="00426387"/>
    <w:rsid w:val="004263B0"/>
    <w:rsid w:val="004263B6"/>
    <w:rsid w:val="004263EB"/>
    <w:rsid w:val="00426429"/>
    <w:rsid w:val="0042642B"/>
    <w:rsid w:val="004264CC"/>
    <w:rsid w:val="004264E5"/>
    <w:rsid w:val="004264F4"/>
    <w:rsid w:val="00426589"/>
    <w:rsid w:val="00426640"/>
    <w:rsid w:val="0042665B"/>
    <w:rsid w:val="00426713"/>
    <w:rsid w:val="0042676D"/>
    <w:rsid w:val="00426893"/>
    <w:rsid w:val="00426901"/>
    <w:rsid w:val="00426A23"/>
    <w:rsid w:val="00426A63"/>
    <w:rsid w:val="00426A70"/>
    <w:rsid w:val="00426A82"/>
    <w:rsid w:val="00426A8B"/>
    <w:rsid w:val="00426AB7"/>
    <w:rsid w:val="00426AEB"/>
    <w:rsid w:val="00426B85"/>
    <w:rsid w:val="00426BDC"/>
    <w:rsid w:val="00426C6C"/>
    <w:rsid w:val="00426C92"/>
    <w:rsid w:val="00426CEB"/>
    <w:rsid w:val="00426D5B"/>
    <w:rsid w:val="00426E7A"/>
    <w:rsid w:val="00426E83"/>
    <w:rsid w:val="00426EA7"/>
    <w:rsid w:val="00426EC5"/>
    <w:rsid w:val="00426EC6"/>
    <w:rsid w:val="00426F2E"/>
    <w:rsid w:val="00426F47"/>
    <w:rsid w:val="00426FB6"/>
    <w:rsid w:val="00426FEA"/>
    <w:rsid w:val="00427018"/>
    <w:rsid w:val="00427035"/>
    <w:rsid w:val="004270FD"/>
    <w:rsid w:val="00427142"/>
    <w:rsid w:val="0042718D"/>
    <w:rsid w:val="004271E8"/>
    <w:rsid w:val="0042726F"/>
    <w:rsid w:val="004272A8"/>
    <w:rsid w:val="004272DC"/>
    <w:rsid w:val="004272E2"/>
    <w:rsid w:val="0042731A"/>
    <w:rsid w:val="00427349"/>
    <w:rsid w:val="00427378"/>
    <w:rsid w:val="004273B3"/>
    <w:rsid w:val="00427420"/>
    <w:rsid w:val="0042743C"/>
    <w:rsid w:val="004274B7"/>
    <w:rsid w:val="0042752B"/>
    <w:rsid w:val="00427530"/>
    <w:rsid w:val="004275B0"/>
    <w:rsid w:val="004275E6"/>
    <w:rsid w:val="004275FA"/>
    <w:rsid w:val="00427602"/>
    <w:rsid w:val="00427629"/>
    <w:rsid w:val="00427643"/>
    <w:rsid w:val="00427663"/>
    <w:rsid w:val="0042768C"/>
    <w:rsid w:val="004276B6"/>
    <w:rsid w:val="00427743"/>
    <w:rsid w:val="004277CD"/>
    <w:rsid w:val="004277D8"/>
    <w:rsid w:val="0042780B"/>
    <w:rsid w:val="00427828"/>
    <w:rsid w:val="00427837"/>
    <w:rsid w:val="00427869"/>
    <w:rsid w:val="0042788A"/>
    <w:rsid w:val="004278A3"/>
    <w:rsid w:val="004278B7"/>
    <w:rsid w:val="004278C4"/>
    <w:rsid w:val="004278FC"/>
    <w:rsid w:val="00427942"/>
    <w:rsid w:val="00427974"/>
    <w:rsid w:val="004279A6"/>
    <w:rsid w:val="004279B9"/>
    <w:rsid w:val="004279C5"/>
    <w:rsid w:val="00427A73"/>
    <w:rsid w:val="00427A7A"/>
    <w:rsid w:val="00427AA6"/>
    <w:rsid w:val="00427C29"/>
    <w:rsid w:val="00427C6F"/>
    <w:rsid w:val="00427D22"/>
    <w:rsid w:val="00427D30"/>
    <w:rsid w:val="00427DEB"/>
    <w:rsid w:val="00427E1F"/>
    <w:rsid w:val="00427E27"/>
    <w:rsid w:val="00427E65"/>
    <w:rsid w:val="00427EF0"/>
    <w:rsid w:val="00427EFE"/>
    <w:rsid w:val="00427F02"/>
    <w:rsid w:val="00427F7D"/>
    <w:rsid w:val="00427FED"/>
    <w:rsid w:val="00430007"/>
    <w:rsid w:val="00430019"/>
    <w:rsid w:val="00430023"/>
    <w:rsid w:val="0043002D"/>
    <w:rsid w:val="0043009B"/>
    <w:rsid w:val="004300D6"/>
    <w:rsid w:val="004300F2"/>
    <w:rsid w:val="0043010E"/>
    <w:rsid w:val="0043011A"/>
    <w:rsid w:val="0043013F"/>
    <w:rsid w:val="0043016A"/>
    <w:rsid w:val="0043017D"/>
    <w:rsid w:val="004301A3"/>
    <w:rsid w:val="004301FE"/>
    <w:rsid w:val="004302A5"/>
    <w:rsid w:val="00430330"/>
    <w:rsid w:val="0043033B"/>
    <w:rsid w:val="0043035A"/>
    <w:rsid w:val="00430366"/>
    <w:rsid w:val="004303F1"/>
    <w:rsid w:val="004303F5"/>
    <w:rsid w:val="0043057C"/>
    <w:rsid w:val="004305B6"/>
    <w:rsid w:val="0043060D"/>
    <w:rsid w:val="0043067C"/>
    <w:rsid w:val="004306C1"/>
    <w:rsid w:val="004306DE"/>
    <w:rsid w:val="0043070C"/>
    <w:rsid w:val="00430720"/>
    <w:rsid w:val="00430792"/>
    <w:rsid w:val="00430793"/>
    <w:rsid w:val="0043080E"/>
    <w:rsid w:val="00430839"/>
    <w:rsid w:val="00430863"/>
    <w:rsid w:val="004308A7"/>
    <w:rsid w:val="004308C6"/>
    <w:rsid w:val="004308F0"/>
    <w:rsid w:val="00430904"/>
    <w:rsid w:val="0043091C"/>
    <w:rsid w:val="00430A4D"/>
    <w:rsid w:val="00430A92"/>
    <w:rsid w:val="00430ABA"/>
    <w:rsid w:val="00430B21"/>
    <w:rsid w:val="00430B67"/>
    <w:rsid w:val="00430B98"/>
    <w:rsid w:val="00430BA6"/>
    <w:rsid w:val="00430BB9"/>
    <w:rsid w:val="00430BC2"/>
    <w:rsid w:val="00430BCA"/>
    <w:rsid w:val="00430C03"/>
    <w:rsid w:val="00430C09"/>
    <w:rsid w:val="00430C8A"/>
    <w:rsid w:val="00430CC1"/>
    <w:rsid w:val="00430CD0"/>
    <w:rsid w:val="00430D16"/>
    <w:rsid w:val="00430D45"/>
    <w:rsid w:val="00430D72"/>
    <w:rsid w:val="00430E16"/>
    <w:rsid w:val="00430E6A"/>
    <w:rsid w:val="00430EB9"/>
    <w:rsid w:val="00430F59"/>
    <w:rsid w:val="00430F61"/>
    <w:rsid w:val="00430F90"/>
    <w:rsid w:val="00430FDC"/>
    <w:rsid w:val="00430FFD"/>
    <w:rsid w:val="0043100F"/>
    <w:rsid w:val="00431028"/>
    <w:rsid w:val="00431079"/>
    <w:rsid w:val="004310A6"/>
    <w:rsid w:val="004310CC"/>
    <w:rsid w:val="00431172"/>
    <w:rsid w:val="0043119B"/>
    <w:rsid w:val="004311AD"/>
    <w:rsid w:val="00431229"/>
    <w:rsid w:val="0043123B"/>
    <w:rsid w:val="0043124E"/>
    <w:rsid w:val="00431319"/>
    <w:rsid w:val="00431341"/>
    <w:rsid w:val="00431346"/>
    <w:rsid w:val="00431353"/>
    <w:rsid w:val="00431384"/>
    <w:rsid w:val="004313FE"/>
    <w:rsid w:val="00431421"/>
    <w:rsid w:val="00431439"/>
    <w:rsid w:val="0043146A"/>
    <w:rsid w:val="004314E3"/>
    <w:rsid w:val="00431598"/>
    <w:rsid w:val="004315A3"/>
    <w:rsid w:val="004315C3"/>
    <w:rsid w:val="004315CB"/>
    <w:rsid w:val="004316F1"/>
    <w:rsid w:val="00431703"/>
    <w:rsid w:val="0043172A"/>
    <w:rsid w:val="00431756"/>
    <w:rsid w:val="0043176F"/>
    <w:rsid w:val="0043180F"/>
    <w:rsid w:val="0043181F"/>
    <w:rsid w:val="00431836"/>
    <w:rsid w:val="0043185C"/>
    <w:rsid w:val="0043185D"/>
    <w:rsid w:val="004318AD"/>
    <w:rsid w:val="00431906"/>
    <w:rsid w:val="0043190D"/>
    <w:rsid w:val="0043190F"/>
    <w:rsid w:val="00431933"/>
    <w:rsid w:val="0043198F"/>
    <w:rsid w:val="00431A93"/>
    <w:rsid w:val="00431B2E"/>
    <w:rsid w:val="00431B60"/>
    <w:rsid w:val="00431B79"/>
    <w:rsid w:val="00431B7C"/>
    <w:rsid w:val="00431B91"/>
    <w:rsid w:val="00431B9A"/>
    <w:rsid w:val="00431BAB"/>
    <w:rsid w:val="00431BDD"/>
    <w:rsid w:val="00431CCC"/>
    <w:rsid w:val="00431D1A"/>
    <w:rsid w:val="00431D23"/>
    <w:rsid w:val="00431D3D"/>
    <w:rsid w:val="00431D93"/>
    <w:rsid w:val="00431DD2"/>
    <w:rsid w:val="00431DFE"/>
    <w:rsid w:val="00431E00"/>
    <w:rsid w:val="00431E29"/>
    <w:rsid w:val="00431E3B"/>
    <w:rsid w:val="00431E4A"/>
    <w:rsid w:val="00431F1C"/>
    <w:rsid w:val="00431F3C"/>
    <w:rsid w:val="00431F4E"/>
    <w:rsid w:val="00431FC3"/>
    <w:rsid w:val="00431FF9"/>
    <w:rsid w:val="00432024"/>
    <w:rsid w:val="00432050"/>
    <w:rsid w:val="004320A2"/>
    <w:rsid w:val="004320D2"/>
    <w:rsid w:val="004321F4"/>
    <w:rsid w:val="004321FC"/>
    <w:rsid w:val="0043220F"/>
    <w:rsid w:val="00432256"/>
    <w:rsid w:val="00432276"/>
    <w:rsid w:val="00432293"/>
    <w:rsid w:val="0043232B"/>
    <w:rsid w:val="0043242B"/>
    <w:rsid w:val="00432470"/>
    <w:rsid w:val="00432474"/>
    <w:rsid w:val="004324D4"/>
    <w:rsid w:val="00432557"/>
    <w:rsid w:val="00432584"/>
    <w:rsid w:val="00432610"/>
    <w:rsid w:val="0043269A"/>
    <w:rsid w:val="0043269D"/>
    <w:rsid w:val="00432747"/>
    <w:rsid w:val="00432778"/>
    <w:rsid w:val="004327CC"/>
    <w:rsid w:val="004327FA"/>
    <w:rsid w:val="0043285D"/>
    <w:rsid w:val="00432868"/>
    <w:rsid w:val="00432870"/>
    <w:rsid w:val="004328C2"/>
    <w:rsid w:val="004328E7"/>
    <w:rsid w:val="0043299B"/>
    <w:rsid w:val="004329CC"/>
    <w:rsid w:val="004329DC"/>
    <w:rsid w:val="00432A0B"/>
    <w:rsid w:val="00432A17"/>
    <w:rsid w:val="00432A58"/>
    <w:rsid w:val="00432ADE"/>
    <w:rsid w:val="00432AFD"/>
    <w:rsid w:val="00432BBA"/>
    <w:rsid w:val="00432BD2"/>
    <w:rsid w:val="00432C1A"/>
    <w:rsid w:val="00432C55"/>
    <w:rsid w:val="00432C82"/>
    <w:rsid w:val="00432CFB"/>
    <w:rsid w:val="00432D89"/>
    <w:rsid w:val="00432DC9"/>
    <w:rsid w:val="00432DD4"/>
    <w:rsid w:val="00432E22"/>
    <w:rsid w:val="00432E34"/>
    <w:rsid w:val="00432F0C"/>
    <w:rsid w:val="00432F12"/>
    <w:rsid w:val="00432F18"/>
    <w:rsid w:val="00432F66"/>
    <w:rsid w:val="00432FC4"/>
    <w:rsid w:val="0043314F"/>
    <w:rsid w:val="00433184"/>
    <w:rsid w:val="004331D2"/>
    <w:rsid w:val="00433234"/>
    <w:rsid w:val="00433250"/>
    <w:rsid w:val="0043328A"/>
    <w:rsid w:val="0043335F"/>
    <w:rsid w:val="00433367"/>
    <w:rsid w:val="0043338A"/>
    <w:rsid w:val="00433397"/>
    <w:rsid w:val="004333C2"/>
    <w:rsid w:val="00433401"/>
    <w:rsid w:val="00433417"/>
    <w:rsid w:val="00433589"/>
    <w:rsid w:val="00433671"/>
    <w:rsid w:val="004336E4"/>
    <w:rsid w:val="00433702"/>
    <w:rsid w:val="0043372B"/>
    <w:rsid w:val="00433856"/>
    <w:rsid w:val="00433889"/>
    <w:rsid w:val="0043388B"/>
    <w:rsid w:val="004338B6"/>
    <w:rsid w:val="004338E1"/>
    <w:rsid w:val="00433961"/>
    <w:rsid w:val="00433972"/>
    <w:rsid w:val="00433987"/>
    <w:rsid w:val="004339BE"/>
    <w:rsid w:val="004339C7"/>
    <w:rsid w:val="004339CD"/>
    <w:rsid w:val="00433B46"/>
    <w:rsid w:val="00433B7F"/>
    <w:rsid w:val="00433BCC"/>
    <w:rsid w:val="00433C26"/>
    <w:rsid w:val="00433C7A"/>
    <w:rsid w:val="00433C96"/>
    <w:rsid w:val="00433CBA"/>
    <w:rsid w:val="00433CFE"/>
    <w:rsid w:val="00433CFF"/>
    <w:rsid w:val="00433D4C"/>
    <w:rsid w:val="00433D8B"/>
    <w:rsid w:val="00433DC8"/>
    <w:rsid w:val="00433DD3"/>
    <w:rsid w:val="00433DF6"/>
    <w:rsid w:val="00433E09"/>
    <w:rsid w:val="00433E27"/>
    <w:rsid w:val="00433E41"/>
    <w:rsid w:val="00433E4F"/>
    <w:rsid w:val="00433F32"/>
    <w:rsid w:val="00433F3D"/>
    <w:rsid w:val="00433F85"/>
    <w:rsid w:val="00433F9F"/>
    <w:rsid w:val="00433FD7"/>
    <w:rsid w:val="00434014"/>
    <w:rsid w:val="0043404C"/>
    <w:rsid w:val="0043409A"/>
    <w:rsid w:val="004340EC"/>
    <w:rsid w:val="00434104"/>
    <w:rsid w:val="00434139"/>
    <w:rsid w:val="0043419E"/>
    <w:rsid w:val="004341BC"/>
    <w:rsid w:val="004341C2"/>
    <w:rsid w:val="004341E1"/>
    <w:rsid w:val="00434215"/>
    <w:rsid w:val="00434275"/>
    <w:rsid w:val="0043429F"/>
    <w:rsid w:val="004342A4"/>
    <w:rsid w:val="00434346"/>
    <w:rsid w:val="00434348"/>
    <w:rsid w:val="0043436C"/>
    <w:rsid w:val="00434372"/>
    <w:rsid w:val="004343A2"/>
    <w:rsid w:val="004343B9"/>
    <w:rsid w:val="0043443C"/>
    <w:rsid w:val="0043445E"/>
    <w:rsid w:val="004344A8"/>
    <w:rsid w:val="00434551"/>
    <w:rsid w:val="0043455F"/>
    <w:rsid w:val="004345B9"/>
    <w:rsid w:val="00434613"/>
    <w:rsid w:val="0043463D"/>
    <w:rsid w:val="00434653"/>
    <w:rsid w:val="00434679"/>
    <w:rsid w:val="00434699"/>
    <w:rsid w:val="004346C3"/>
    <w:rsid w:val="004346EC"/>
    <w:rsid w:val="0043475D"/>
    <w:rsid w:val="004347A1"/>
    <w:rsid w:val="004347BE"/>
    <w:rsid w:val="004347CC"/>
    <w:rsid w:val="00434831"/>
    <w:rsid w:val="0043483B"/>
    <w:rsid w:val="004348D1"/>
    <w:rsid w:val="004348D2"/>
    <w:rsid w:val="004348E5"/>
    <w:rsid w:val="00434917"/>
    <w:rsid w:val="004349D6"/>
    <w:rsid w:val="004349FF"/>
    <w:rsid w:val="00434A74"/>
    <w:rsid w:val="00434AD8"/>
    <w:rsid w:val="00434AE0"/>
    <w:rsid w:val="00434AEC"/>
    <w:rsid w:val="00434AED"/>
    <w:rsid w:val="00434B61"/>
    <w:rsid w:val="00434BB8"/>
    <w:rsid w:val="00434BE8"/>
    <w:rsid w:val="00434BF5"/>
    <w:rsid w:val="00434C51"/>
    <w:rsid w:val="00434D62"/>
    <w:rsid w:val="00434D64"/>
    <w:rsid w:val="00434D71"/>
    <w:rsid w:val="00434D89"/>
    <w:rsid w:val="00434DA7"/>
    <w:rsid w:val="00434DAA"/>
    <w:rsid w:val="00434DAC"/>
    <w:rsid w:val="00434DB3"/>
    <w:rsid w:val="00434E3C"/>
    <w:rsid w:val="00434E86"/>
    <w:rsid w:val="00434E9B"/>
    <w:rsid w:val="00434EDB"/>
    <w:rsid w:val="00434EDD"/>
    <w:rsid w:val="00434FD6"/>
    <w:rsid w:val="00434FE3"/>
    <w:rsid w:val="0043505C"/>
    <w:rsid w:val="004350DB"/>
    <w:rsid w:val="00435172"/>
    <w:rsid w:val="00435178"/>
    <w:rsid w:val="0043517A"/>
    <w:rsid w:val="0043521B"/>
    <w:rsid w:val="00435248"/>
    <w:rsid w:val="00435273"/>
    <w:rsid w:val="004352F4"/>
    <w:rsid w:val="004352FC"/>
    <w:rsid w:val="0043532D"/>
    <w:rsid w:val="00435352"/>
    <w:rsid w:val="0043536E"/>
    <w:rsid w:val="0043537D"/>
    <w:rsid w:val="004353B5"/>
    <w:rsid w:val="004353C5"/>
    <w:rsid w:val="00435419"/>
    <w:rsid w:val="00435431"/>
    <w:rsid w:val="0043545B"/>
    <w:rsid w:val="004354B3"/>
    <w:rsid w:val="004354C6"/>
    <w:rsid w:val="004354DD"/>
    <w:rsid w:val="00435502"/>
    <w:rsid w:val="00435551"/>
    <w:rsid w:val="004355A4"/>
    <w:rsid w:val="004357D4"/>
    <w:rsid w:val="004357D9"/>
    <w:rsid w:val="004357FA"/>
    <w:rsid w:val="00435890"/>
    <w:rsid w:val="004358E0"/>
    <w:rsid w:val="0043591E"/>
    <w:rsid w:val="0043593A"/>
    <w:rsid w:val="00435998"/>
    <w:rsid w:val="00435AAE"/>
    <w:rsid w:val="00435AEF"/>
    <w:rsid w:val="00435B09"/>
    <w:rsid w:val="00435B29"/>
    <w:rsid w:val="00435B30"/>
    <w:rsid w:val="00435BEB"/>
    <w:rsid w:val="00435C1A"/>
    <w:rsid w:val="00435C70"/>
    <w:rsid w:val="00435D44"/>
    <w:rsid w:val="00435DCC"/>
    <w:rsid w:val="00435DF5"/>
    <w:rsid w:val="00435E46"/>
    <w:rsid w:val="00435E77"/>
    <w:rsid w:val="00435EA6"/>
    <w:rsid w:val="00435F2E"/>
    <w:rsid w:val="00435F73"/>
    <w:rsid w:val="00435F9A"/>
    <w:rsid w:val="00435FD4"/>
    <w:rsid w:val="00435FEA"/>
    <w:rsid w:val="00436075"/>
    <w:rsid w:val="004360FE"/>
    <w:rsid w:val="00436110"/>
    <w:rsid w:val="004361AE"/>
    <w:rsid w:val="004361B0"/>
    <w:rsid w:val="004361E3"/>
    <w:rsid w:val="0043621C"/>
    <w:rsid w:val="00436269"/>
    <w:rsid w:val="00436277"/>
    <w:rsid w:val="00436290"/>
    <w:rsid w:val="00436344"/>
    <w:rsid w:val="004363F1"/>
    <w:rsid w:val="00436419"/>
    <w:rsid w:val="00436441"/>
    <w:rsid w:val="00436472"/>
    <w:rsid w:val="0043650B"/>
    <w:rsid w:val="00436527"/>
    <w:rsid w:val="0043657A"/>
    <w:rsid w:val="004365FD"/>
    <w:rsid w:val="00436603"/>
    <w:rsid w:val="00436651"/>
    <w:rsid w:val="004366B4"/>
    <w:rsid w:val="004366BF"/>
    <w:rsid w:val="00436712"/>
    <w:rsid w:val="00436716"/>
    <w:rsid w:val="0043673B"/>
    <w:rsid w:val="004367A9"/>
    <w:rsid w:val="004367E6"/>
    <w:rsid w:val="00436803"/>
    <w:rsid w:val="0043680B"/>
    <w:rsid w:val="00436825"/>
    <w:rsid w:val="00436854"/>
    <w:rsid w:val="00436894"/>
    <w:rsid w:val="004368AD"/>
    <w:rsid w:val="004368B8"/>
    <w:rsid w:val="004368DF"/>
    <w:rsid w:val="0043697A"/>
    <w:rsid w:val="0043698E"/>
    <w:rsid w:val="00436993"/>
    <w:rsid w:val="00436A56"/>
    <w:rsid w:val="00436A78"/>
    <w:rsid w:val="00436A7A"/>
    <w:rsid w:val="00436A9A"/>
    <w:rsid w:val="00436AB2"/>
    <w:rsid w:val="00436BB8"/>
    <w:rsid w:val="00436C83"/>
    <w:rsid w:val="00436CFA"/>
    <w:rsid w:val="00436D05"/>
    <w:rsid w:val="00436D3A"/>
    <w:rsid w:val="00436D78"/>
    <w:rsid w:val="00436DC4"/>
    <w:rsid w:val="00436E6C"/>
    <w:rsid w:val="00436EAB"/>
    <w:rsid w:val="00436F36"/>
    <w:rsid w:val="00436F47"/>
    <w:rsid w:val="00436F72"/>
    <w:rsid w:val="00436FBF"/>
    <w:rsid w:val="00436FD1"/>
    <w:rsid w:val="00437091"/>
    <w:rsid w:val="0043711F"/>
    <w:rsid w:val="0043718A"/>
    <w:rsid w:val="004371C8"/>
    <w:rsid w:val="00437238"/>
    <w:rsid w:val="0043729F"/>
    <w:rsid w:val="004372EF"/>
    <w:rsid w:val="00437327"/>
    <w:rsid w:val="004373DA"/>
    <w:rsid w:val="00437414"/>
    <w:rsid w:val="0043743C"/>
    <w:rsid w:val="00437443"/>
    <w:rsid w:val="00437457"/>
    <w:rsid w:val="004374A5"/>
    <w:rsid w:val="004374BE"/>
    <w:rsid w:val="004374C7"/>
    <w:rsid w:val="00437512"/>
    <w:rsid w:val="00437599"/>
    <w:rsid w:val="0043759B"/>
    <w:rsid w:val="004375AA"/>
    <w:rsid w:val="00437601"/>
    <w:rsid w:val="00437618"/>
    <w:rsid w:val="00437650"/>
    <w:rsid w:val="004376AB"/>
    <w:rsid w:val="004376D1"/>
    <w:rsid w:val="00437716"/>
    <w:rsid w:val="0043772B"/>
    <w:rsid w:val="0043779B"/>
    <w:rsid w:val="004377D0"/>
    <w:rsid w:val="00437849"/>
    <w:rsid w:val="0043789B"/>
    <w:rsid w:val="0043793A"/>
    <w:rsid w:val="00437967"/>
    <w:rsid w:val="0043796A"/>
    <w:rsid w:val="00437999"/>
    <w:rsid w:val="00437A54"/>
    <w:rsid w:val="00437A64"/>
    <w:rsid w:val="00437AA2"/>
    <w:rsid w:val="00437AB6"/>
    <w:rsid w:val="00437AF9"/>
    <w:rsid w:val="00437B03"/>
    <w:rsid w:val="00437B17"/>
    <w:rsid w:val="00437B73"/>
    <w:rsid w:val="00437BCF"/>
    <w:rsid w:val="00437C4E"/>
    <w:rsid w:val="00437C99"/>
    <w:rsid w:val="00437CAF"/>
    <w:rsid w:val="00437D15"/>
    <w:rsid w:val="00437D16"/>
    <w:rsid w:val="00437D9E"/>
    <w:rsid w:val="00437E18"/>
    <w:rsid w:val="00437E76"/>
    <w:rsid w:val="00437E77"/>
    <w:rsid w:val="00437EB8"/>
    <w:rsid w:val="00437EEA"/>
    <w:rsid w:val="00437F00"/>
    <w:rsid w:val="00437F01"/>
    <w:rsid w:val="00437F36"/>
    <w:rsid w:val="00437F40"/>
    <w:rsid w:val="00437F5C"/>
    <w:rsid w:val="00437F66"/>
    <w:rsid w:val="00437F87"/>
    <w:rsid w:val="00437F9B"/>
    <w:rsid w:val="00437FCA"/>
    <w:rsid w:val="0044001F"/>
    <w:rsid w:val="00440021"/>
    <w:rsid w:val="00440051"/>
    <w:rsid w:val="004400D3"/>
    <w:rsid w:val="004400D8"/>
    <w:rsid w:val="00440107"/>
    <w:rsid w:val="004401B8"/>
    <w:rsid w:val="00440203"/>
    <w:rsid w:val="0044024A"/>
    <w:rsid w:val="00440257"/>
    <w:rsid w:val="0044025E"/>
    <w:rsid w:val="004403A2"/>
    <w:rsid w:val="0044040C"/>
    <w:rsid w:val="0044041C"/>
    <w:rsid w:val="0044042E"/>
    <w:rsid w:val="00440460"/>
    <w:rsid w:val="0044046F"/>
    <w:rsid w:val="00440490"/>
    <w:rsid w:val="004404EF"/>
    <w:rsid w:val="00440557"/>
    <w:rsid w:val="004405E6"/>
    <w:rsid w:val="00440606"/>
    <w:rsid w:val="00440641"/>
    <w:rsid w:val="004406CD"/>
    <w:rsid w:val="004406EB"/>
    <w:rsid w:val="00440712"/>
    <w:rsid w:val="00440743"/>
    <w:rsid w:val="00440774"/>
    <w:rsid w:val="00440777"/>
    <w:rsid w:val="004407DF"/>
    <w:rsid w:val="00440808"/>
    <w:rsid w:val="00440814"/>
    <w:rsid w:val="0044082F"/>
    <w:rsid w:val="0044087D"/>
    <w:rsid w:val="004408E6"/>
    <w:rsid w:val="0044093E"/>
    <w:rsid w:val="004409C0"/>
    <w:rsid w:val="004409F0"/>
    <w:rsid w:val="00440A06"/>
    <w:rsid w:val="00440AE8"/>
    <w:rsid w:val="00440B12"/>
    <w:rsid w:val="00440B1F"/>
    <w:rsid w:val="00440B32"/>
    <w:rsid w:val="00440B60"/>
    <w:rsid w:val="00440B6F"/>
    <w:rsid w:val="00440BA6"/>
    <w:rsid w:val="00440BDD"/>
    <w:rsid w:val="00440BFF"/>
    <w:rsid w:val="00440C48"/>
    <w:rsid w:val="00440E1A"/>
    <w:rsid w:val="00440E45"/>
    <w:rsid w:val="00440E64"/>
    <w:rsid w:val="00440E71"/>
    <w:rsid w:val="00440EB1"/>
    <w:rsid w:val="00440F0C"/>
    <w:rsid w:val="00440FC7"/>
    <w:rsid w:val="00441004"/>
    <w:rsid w:val="00441062"/>
    <w:rsid w:val="00441069"/>
    <w:rsid w:val="00441084"/>
    <w:rsid w:val="00441094"/>
    <w:rsid w:val="004410FF"/>
    <w:rsid w:val="00441120"/>
    <w:rsid w:val="00441163"/>
    <w:rsid w:val="004411ED"/>
    <w:rsid w:val="004411FA"/>
    <w:rsid w:val="004413C0"/>
    <w:rsid w:val="004413CB"/>
    <w:rsid w:val="004413E3"/>
    <w:rsid w:val="004413E8"/>
    <w:rsid w:val="00441416"/>
    <w:rsid w:val="00441429"/>
    <w:rsid w:val="00441458"/>
    <w:rsid w:val="0044146E"/>
    <w:rsid w:val="004414FD"/>
    <w:rsid w:val="0044152A"/>
    <w:rsid w:val="004415BC"/>
    <w:rsid w:val="00441742"/>
    <w:rsid w:val="00441751"/>
    <w:rsid w:val="00441776"/>
    <w:rsid w:val="004417E8"/>
    <w:rsid w:val="0044185A"/>
    <w:rsid w:val="00441891"/>
    <w:rsid w:val="00441A45"/>
    <w:rsid w:val="00441A5D"/>
    <w:rsid w:val="00441A81"/>
    <w:rsid w:val="00441AD2"/>
    <w:rsid w:val="00441B69"/>
    <w:rsid w:val="00441BA4"/>
    <w:rsid w:val="00441C47"/>
    <w:rsid w:val="00441C9D"/>
    <w:rsid w:val="00441D17"/>
    <w:rsid w:val="00441D4E"/>
    <w:rsid w:val="00441D5F"/>
    <w:rsid w:val="00441D93"/>
    <w:rsid w:val="00441DB1"/>
    <w:rsid w:val="00441DB6"/>
    <w:rsid w:val="00441DCA"/>
    <w:rsid w:val="00441E53"/>
    <w:rsid w:val="00441E60"/>
    <w:rsid w:val="00441E79"/>
    <w:rsid w:val="00441E8F"/>
    <w:rsid w:val="00441E9F"/>
    <w:rsid w:val="00441EA9"/>
    <w:rsid w:val="00441ECE"/>
    <w:rsid w:val="00441F35"/>
    <w:rsid w:val="00441F73"/>
    <w:rsid w:val="00441F9B"/>
    <w:rsid w:val="00441FA2"/>
    <w:rsid w:val="00441FBE"/>
    <w:rsid w:val="00441FE1"/>
    <w:rsid w:val="00442059"/>
    <w:rsid w:val="00442088"/>
    <w:rsid w:val="004420BA"/>
    <w:rsid w:val="004421B9"/>
    <w:rsid w:val="004421C7"/>
    <w:rsid w:val="004421CE"/>
    <w:rsid w:val="004421D3"/>
    <w:rsid w:val="004422F1"/>
    <w:rsid w:val="00442352"/>
    <w:rsid w:val="00442376"/>
    <w:rsid w:val="00442415"/>
    <w:rsid w:val="0044244E"/>
    <w:rsid w:val="00442457"/>
    <w:rsid w:val="00442461"/>
    <w:rsid w:val="004424E2"/>
    <w:rsid w:val="00442502"/>
    <w:rsid w:val="00442511"/>
    <w:rsid w:val="0044251B"/>
    <w:rsid w:val="00442569"/>
    <w:rsid w:val="00442593"/>
    <w:rsid w:val="00442644"/>
    <w:rsid w:val="004426C5"/>
    <w:rsid w:val="004426CB"/>
    <w:rsid w:val="00442802"/>
    <w:rsid w:val="0044284C"/>
    <w:rsid w:val="00442856"/>
    <w:rsid w:val="0044286F"/>
    <w:rsid w:val="0044288E"/>
    <w:rsid w:val="004428B8"/>
    <w:rsid w:val="004428F7"/>
    <w:rsid w:val="00442991"/>
    <w:rsid w:val="00442993"/>
    <w:rsid w:val="004429C9"/>
    <w:rsid w:val="00442A18"/>
    <w:rsid w:val="00442AA6"/>
    <w:rsid w:val="00442ADB"/>
    <w:rsid w:val="00442B2D"/>
    <w:rsid w:val="00442B47"/>
    <w:rsid w:val="00442B4C"/>
    <w:rsid w:val="00442BCC"/>
    <w:rsid w:val="00442BE9"/>
    <w:rsid w:val="00442BF5"/>
    <w:rsid w:val="00442C36"/>
    <w:rsid w:val="00442C76"/>
    <w:rsid w:val="00442CB7"/>
    <w:rsid w:val="00442CD6"/>
    <w:rsid w:val="00442D14"/>
    <w:rsid w:val="00442D2B"/>
    <w:rsid w:val="00442D80"/>
    <w:rsid w:val="00442DA0"/>
    <w:rsid w:val="00442DA4"/>
    <w:rsid w:val="00442DD8"/>
    <w:rsid w:val="00442EA5"/>
    <w:rsid w:val="00442F65"/>
    <w:rsid w:val="00442FA8"/>
    <w:rsid w:val="00443033"/>
    <w:rsid w:val="0044304F"/>
    <w:rsid w:val="00443059"/>
    <w:rsid w:val="0044305D"/>
    <w:rsid w:val="004430B5"/>
    <w:rsid w:val="00443131"/>
    <w:rsid w:val="00443154"/>
    <w:rsid w:val="00443169"/>
    <w:rsid w:val="004431E2"/>
    <w:rsid w:val="00443263"/>
    <w:rsid w:val="004432EE"/>
    <w:rsid w:val="004432F4"/>
    <w:rsid w:val="0044335B"/>
    <w:rsid w:val="00443364"/>
    <w:rsid w:val="0044338B"/>
    <w:rsid w:val="0044339C"/>
    <w:rsid w:val="004433CA"/>
    <w:rsid w:val="00443501"/>
    <w:rsid w:val="0044354B"/>
    <w:rsid w:val="0044356D"/>
    <w:rsid w:val="00443570"/>
    <w:rsid w:val="004435C8"/>
    <w:rsid w:val="004435EF"/>
    <w:rsid w:val="00443606"/>
    <w:rsid w:val="00443684"/>
    <w:rsid w:val="00443728"/>
    <w:rsid w:val="00443767"/>
    <w:rsid w:val="004437A4"/>
    <w:rsid w:val="004437C6"/>
    <w:rsid w:val="004437D7"/>
    <w:rsid w:val="004437EE"/>
    <w:rsid w:val="00443893"/>
    <w:rsid w:val="00443894"/>
    <w:rsid w:val="004438DE"/>
    <w:rsid w:val="004438EA"/>
    <w:rsid w:val="004438FC"/>
    <w:rsid w:val="00443952"/>
    <w:rsid w:val="00443967"/>
    <w:rsid w:val="00443A58"/>
    <w:rsid w:val="00443AF9"/>
    <w:rsid w:val="00443B32"/>
    <w:rsid w:val="00443B3C"/>
    <w:rsid w:val="00443B4C"/>
    <w:rsid w:val="00443B91"/>
    <w:rsid w:val="00443B92"/>
    <w:rsid w:val="00443BC2"/>
    <w:rsid w:val="00443C3E"/>
    <w:rsid w:val="00443C66"/>
    <w:rsid w:val="00443D68"/>
    <w:rsid w:val="00443DA3"/>
    <w:rsid w:val="00443DB1"/>
    <w:rsid w:val="00443DB6"/>
    <w:rsid w:val="00443DB9"/>
    <w:rsid w:val="00443DD0"/>
    <w:rsid w:val="00443DD1"/>
    <w:rsid w:val="00443DD4"/>
    <w:rsid w:val="00443E57"/>
    <w:rsid w:val="00443ED7"/>
    <w:rsid w:val="00443EE2"/>
    <w:rsid w:val="00443F30"/>
    <w:rsid w:val="0044404C"/>
    <w:rsid w:val="00444060"/>
    <w:rsid w:val="00444071"/>
    <w:rsid w:val="004440C6"/>
    <w:rsid w:val="0044410F"/>
    <w:rsid w:val="0044414E"/>
    <w:rsid w:val="004441DF"/>
    <w:rsid w:val="00444225"/>
    <w:rsid w:val="00444235"/>
    <w:rsid w:val="00444278"/>
    <w:rsid w:val="004442A6"/>
    <w:rsid w:val="004442F2"/>
    <w:rsid w:val="0044430F"/>
    <w:rsid w:val="00444365"/>
    <w:rsid w:val="004443A5"/>
    <w:rsid w:val="00444412"/>
    <w:rsid w:val="00444477"/>
    <w:rsid w:val="004444E7"/>
    <w:rsid w:val="004444FA"/>
    <w:rsid w:val="0044451F"/>
    <w:rsid w:val="004445AC"/>
    <w:rsid w:val="004445C0"/>
    <w:rsid w:val="00444608"/>
    <w:rsid w:val="00444653"/>
    <w:rsid w:val="004446C0"/>
    <w:rsid w:val="004446C8"/>
    <w:rsid w:val="004446EE"/>
    <w:rsid w:val="0044474F"/>
    <w:rsid w:val="004447FC"/>
    <w:rsid w:val="00444808"/>
    <w:rsid w:val="0044485C"/>
    <w:rsid w:val="00444874"/>
    <w:rsid w:val="00444898"/>
    <w:rsid w:val="0044489B"/>
    <w:rsid w:val="004448A4"/>
    <w:rsid w:val="004448F6"/>
    <w:rsid w:val="004449B6"/>
    <w:rsid w:val="004449C0"/>
    <w:rsid w:val="004449D5"/>
    <w:rsid w:val="00444A0F"/>
    <w:rsid w:val="00444A30"/>
    <w:rsid w:val="00444A9D"/>
    <w:rsid w:val="00444ACF"/>
    <w:rsid w:val="00444B07"/>
    <w:rsid w:val="00444B34"/>
    <w:rsid w:val="00444B89"/>
    <w:rsid w:val="00444C89"/>
    <w:rsid w:val="00444C99"/>
    <w:rsid w:val="00444CD6"/>
    <w:rsid w:val="00444CDB"/>
    <w:rsid w:val="00444CE5"/>
    <w:rsid w:val="00444CED"/>
    <w:rsid w:val="00444CF7"/>
    <w:rsid w:val="00444D05"/>
    <w:rsid w:val="00444DA6"/>
    <w:rsid w:val="00444DB0"/>
    <w:rsid w:val="00444DD6"/>
    <w:rsid w:val="00444E83"/>
    <w:rsid w:val="00444EFD"/>
    <w:rsid w:val="00444F56"/>
    <w:rsid w:val="00444F65"/>
    <w:rsid w:val="00444F73"/>
    <w:rsid w:val="00445002"/>
    <w:rsid w:val="00445009"/>
    <w:rsid w:val="00445011"/>
    <w:rsid w:val="0044509F"/>
    <w:rsid w:val="004450AE"/>
    <w:rsid w:val="004450CB"/>
    <w:rsid w:val="0044513D"/>
    <w:rsid w:val="0044515C"/>
    <w:rsid w:val="0044517C"/>
    <w:rsid w:val="00445181"/>
    <w:rsid w:val="0044518B"/>
    <w:rsid w:val="004451A7"/>
    <w:rsid w:val="00445264"/>
    <w:rsid w:val="00445299"/>
    <w:rsid w:val="00445346"/>
    <w:rsid w:val="004453A1"/>
    <w:rsid w:val="00445404"/>
    <w:rsid w:val="0044543D"/>
    <w:rsid w:val="00445486"/>
    <w:rsid w:val="00445529"/>
    <w:rsid w:val="0044558F"/>
    <w:rsid w:val="004455A2"/>
    <w:rsid w:val="004455C2"/>
    <w:rsid w:val="004455D0"/>
    <w:rsid w:val="00445607"/>
    <w:rsid w:val="00445628"/>
    <w:rsid w:val="00445664"/>
    <w:rsid w:val="004456C8"/>
    <w:rsid w:val="0044577E"/>
    <w:rsid w:val="004457A9"/>
    <w:rsid w:val="00445805"/>
    <w:rsid w:val="00445849"/>
    <w:rsid w:val="0044584C"/>
    <w:rsid w:val="0044584F"/>
    <w:rsid w:val="004458AF"/>
    <w:rsid w:val="004458F6"/>
    <w:rsid w:val="004458F7"/>
    <w:rsid w:val="00445919"/>
    <w:rsid w:val="0044594D"/>
    <w:rsid w:val="004459A3"/>
    <w:rsid w:val="004459A5"/>
    <w:rsid w:val="004459B2"/>
    <w:rsid w:val="004459BC"/>
    <w:rsid w:val="004459C4"/>
    <w:rsid w:val="00445A09"/>
    <w:rsid w:val="00445ACD"/>
    <w:rsid w:val="00445AD6"/>
    <w:rsid w:val="00445AE2"/>
    <w:rsid w:val="00445B39"/>
    <w:rsid w:val="00445B4D"/>
    <w:rsid w:val="00445B5F"/>
    <w:rsid w:val="00445B90"/>
    <w:rsid w:val="00445BA3"/>
    <w:rsid w:val="00445BE6"/>
    <w:rsid w:val="00445C1E"/>
    <w:rsid w:val="00445C62"/>
    <w:rsid w:val="00445C99"/>
    <w:rsid w:val="00445CC3"/>
    <w:rsid w:val="00445D8F"/>
    <w:rsid w:val="00445DBF"/>
    <w:rsid w:val="00445E4E"/>
    <w:rsid w:val="00445E75"/>
    <w:rsid w:val="00445E9D"/>
    <w:rsid w:val="00445EA4"/>
    <w:rsid w:val="00445EC3"/>
    <w:rsid w:val="00445EF7"/>
    <w:rsid w:val="00445F8A"/>
    <w:rsid w:val="00445FBE"/>
    <w:rsid w:val="00445FD3"/>
    <w:rsid w:val="004460B6"/>
    <w:rsid w:val="004460B9"/>
    <w:rsid w:val="0044614D"/>
    <w:rsid w:val="00446181"/>
    <w:rsid w:val="004461B5"/>
    <w:rsid w:val="004461DB"/>
    <w:rsid w:val="0044624B"/>
    <w:rsid w:val="00446272"/>
    <w:rsid w:val="004462DD"/>
    <w:rsid w:val="00446322"/>
    <w:rsid w:val="00446330"/>
    <w:rsid w:val="00446342"/>
    <w:rsid w:val="0044639D"/>
    <w:rsid w:val="004463A0"/>
    <w:rsid w:val="004463DC"/>
    <w:rsid w:val="0044645D"/>
    <w:rsid w:val="00446488"/>
    <w:rsid w:val="004464A3"/>
    <w:rsid w:val="004464D6"/>
    <w:rsid w:val="0044653C"/>
    <w:rsid w:val="00446546"/>
    <w:rsid w:val="0044655D"/>
    <w:rsid w:val="0044655F"/>
    <w:rsid w:val="004465BB"/>
    <w:rsid w:val="004465BF"/>
    <w:rsid w:val="004465CC"/>
    <w:rsid w:val="0044660F"/>
    <w:rsid w:val="00446628"/>
    <w:rsid w:val="00446671"/>
    <w:rsid w:val="004466A8"/>
    <w:rsid w:val="00446759"/>
    <w:rsid w:val="0044679B"/>
    <w:rsid w:val="00446803"/>
    <w:rsid w:val="00446834"/>
    <w:rsid w:val="004468B7"/>
    <w:rsid w:val="004469BE"/>
    <w:rsid w:val="00446B4E"/>
    <w:rsid w:val="00446B63"/>
    <w:rsid w:val="00446D3B"/>
    <w:rsid w:val="00446D41"/>
    <w:rsid w:val="00446D6D"/>
    <w:rsid w:val="00446D7E"/>
    <w:rsid w:val="00446E0A"/>
    <w:rsid w:val="00446EA8"/>
    <w:rsid w:val="00446EE1"/>
    <w:rsid w:val="00446EFF"/>
    <w:rsid w:val="00446F3D"/>
    <w:rsid w:val="00446FC6"/>
    <w:rsid w:val="00446FE8"/>
    <w:rsid w:val="00447059"/>
    <w:rsid w:val="004470EB"/>
    <w:rsid w:val="004470FD"/>
    <w:rsid w:val="0044716C"/>
    <w:rsid w:val="00447184"/>
    <w:rsid w:val="0044724B"/>
    <w:rsid w:val="00447285"/>
    <w:rsid w:val="004472BD"/>
    <w:rsid w:val="004472D1"/>
    <w:rsid w:val="00447318"/>
    <w:rsid w:val="0044734B"/>
    <w:rsid w:val="004473B7"/>
    <w:rsid w:val="004473EC"/>
    <w:rsid w:val="0044746D"/>
    <w:rsid w:val="00447539"/>
    <w:rsid w:val="00447565"/>
    <w:rsid w:val="004475C4"/>
    <w:rsid w:val="0044766C"/>
    <w:rsid w:val="004476B7"/>
    <w:rsid w:val="004476F1"/>
    <w:rsid w:val="00447731"/>
    <w:rsid w:val="00447752"/>
    <w:rsid w:val="00447770"/>
    <w:rsid w:val="00447799"/>
    <w:rsid w:val="004477AD"/>
    <w:rsid w:val="004477EC"/>
    <w:rsid w:val="00447843"/>
    <w:rsid w:val="00447878"/>
    <w:rsid w:val="004478DA"/>
    <w:rsid w:val="00447954"/>
    <w:rsid w:val="00447A5A"/>
    <w:rsid w:val="00447AF0"/>
    <w:rsid w:val="00447B86"/>
    <w:rsid w:val="00447BC8"/>
    <w:rsid w:val="00447BE5"/>
    <w:rsid w:val="00447CC4"/>
    <w:rsid w:val="00447CF2"/>
    <w:rsid w:val="00447CF4"/>
    <w:rsid w:val="00447D40"/>
    <w:rsid w:val="00447D70"/>
    <w:rsid w:val="00447D8A"/>
    <w:rsid w:val="00447D8F"/>
    <w:rsid w:val="00447DD5"/>
    <w:rsid w:val="00447DE1"/>
    <w:rsid w:val="00447EB0"/>
    <w:rsid w:val="00447F03"/>
    <w:rsid w:val="00447F2A"/>
    <w:rsid w:val="00447FC5"/>
    <w:rsid w:val="0045000A"/>
    <w:rsid w:val="00450024"/>
    <w:rsid w:val="00450074"/>
    <w:rsid w:val="004500F9"/>
    <w:rsid w:val="00450153"/>
    <w:rsid w:val="0045016F"/>
    <w:rsid w:val="0045019B"/>
    <w:rsid w:val="0045027F"/>
    <w:rsid w:val="004502CD"/>
    <w:rsid w:val="004502ED"/>
    <w:rsid w:val="0045030A"/>
    <w:rsid w:val="0045035B"/>
    <w:rsid w:val="00450363"/>
    <w:rsid w:val="0045038F"/>
    <w:rsid w:val="004503A6"/>
    <w:rsid w:val="004503B2"/>
    <w:rsid w:val="004503DB"/>
    <w:rsid w:val="004503DD"/>
    <w:rsid w:val="004503EC"/>
    <w:rsid w:val="00450403"/>
    <w:rsid w:val="00450430"/>
    <w:rsid w:val="00450470"/>
    <w:rsid w:val="00450476"/>
    <w:rsid w:val="004504D5"/>
    <w:rsid w:val="004504DD"/>
    <w:rsid w:val="00450592"/>
    <w:rsid w:val="004505BB"/>
    <w:rsid w:val="004505FA"/>
    <w:rsid w:val="00450764"/>
    <w:rsid w:val="004507D9"/>
    <w:rsid w:val="0045082E"/>
    <w:rsid w:val="00450871"/>
    <w:rsid w:val="00450874"/>
    <w:rsid w:val="00450882"/>
    <w:rsid w:val="004508E9"/>
    <w:rsid w:val="00450915"/>
    <w:rsid w:val="00450949"/>
    <w:rsid w:val="00450957"/>
    <w:rsid w:val="004509A2"/>
    <w:rsid w:val="004509C4"/>
    <w:rsid w:val="00450A11"/>
    <w:rsid w:val="00450A35"/>
    <w:rsid w:val="00450AD2"/>
    <w:rsid w:val="00450AD6"/>
    <w:rsid w:val="00450ADA"/>
    <w:rsid w:val="00450B6B"/>
    <w:rsid w:val="00450BB7"/>
    <w:rsid w:val="00450BE5"/>
    <w:rsid w:val="00450C90"/>
    <w:rsid w:val="00450CA6"/>
    <w:rsid w:val="00450CC2"/>
    <w:rsid w:val="00450D3E"/>
    <w:rsid w:val="00450D4E"/>
    <w:rsid w:val="00450D6B"/>
    <w:rsid w:val="00450DA0"/>
    <w:rsid w:val="00450DB0"/>
    <w:rsid w:val="00450DE4"/>
    <w:rsid w:val="00450DE9"/>
    <w:rsid w:val="00450E3C"/>
    <w:rsid w:val="00450EEF"/>
    <w:rsid w:val="00450EF8"/>
    <w:rsid w:val="00450EFB"/>
    <w:rsid w:val="00450F93"/>
    <w:rsid w:val="00451038"/>
    <w:rsid w:val="00451067"/>
    <w:rsid w:val="004510AA"/>
    <w:rsid w:val="004510C5"/>
    <w:rsid w:val="00451102"/>
    <w:rsid w:val="00451117"/>
    <w:rsid w:val="00451130"/>
    <w:rsid w:val="00451159"/>
    <w:rsid w:val="00451199"/>
    <w:rsid w:val="004511DD"/>
    <w:rsid w:val="004511EB"/>
    <w:rsid w:val="00451319"/>
    <w:rsid w:val="0045139D"/>
    <w:rsid w:val="004513AE"/>
    <w:rsid w:val="00451424"/>
    <w:rsid w:val="004514A7"/>
    <w:rsid w:val="004514BC"/>
    <w:rsid w:val="004514DF"/>
    <w:rsid w:val="00451525"/>
    <w:rsid w:val="00451547"/>
    <w:rsid w:val="00451567"/>
    <w:rsid w:val="004516A8"/>
    <w:rsid w:val="0045170E"/>
    <w:rsid w:val="00451738"/>
    <w:rsid w:val="00451744"/>
    <w:rsid w:val="00451745"/>
    <w:rsid w:val="0045182E"/>
    <w:rsid w:val="00451832"/>
    <w:rsid w:val="00451883"/>
    <w:rsid w:val="004518BF"/>
    <w:rsid w:val="004518C6"/>
    <w:rsid w:val="00451924"/>
    <w:rsid w:val="00451926"/>
    <w:rsid w:val="00451948"/>
    <w:rsid w:val="004519F5"/>
    <w:rsid w:val="00451A63"/>
    <w:rsid w:val="00451AA0"/>
    <w:rsid w:val="00451AA9"/>
    <w:rsid w:val="00451ABD"/>
    <w:rsid w:val="00451AEA"/>
    <w:rsid w:val="00451AFB"/>
    <w:rsid w:val="00451AFF"/>
    <w:rsid w:val="00451B52"/>
    <w:rsid w:val="00451B92"/>
    <w:rsid w:val="00451BEB"/>
    <w:rsid w:val="00451C02"/>
    <w:rsid w:val="00451C0C"/>
    <w:rsid w:val="00451C35"/>
    <w:rsid w:val="00451C66"/>
    <w:rsid w:val="00451C98"/>
    <w:rsid w:val="00451D6F"/>
    <w:rsid w:val="00451D71"/>
    <w:rsid w:val="00451D7F"/>
    <w:rsid w:val="00451D91"/>
    <w:rsid w:val="00451DC3"/>
    <w:rsid w:val="00451EBC"/>
    <w:rsid w:val="00451F35"/>
    <w:rsid w:val="00451F4A"/>
    <w:rsid w:val="00451F50"/>
    <w:rsid w:val="00451F8A"/>
    <w:rsid w:val="00451F99"/>
    <w:rsid w:val="00451FEF"/>
    <w:rsid w:val="00452030"/>
    <w:rsid w:val="0045204F"/>
    <w:rsid w:val="004520C1"/>
    <w:rsid w:val="004520E5"/>
    <w:rsid w:val="00452172"/>
    <w:rsid w:val="004521B7"/>
    <w:rsid w:val="004521CD"/>
    <w:rsid w:val="00452218"/>
    <w:rsid w:val="00452247"/>
    <w:rsid w:val="0045224C"/>
    <w:rsid w:val="004522C0"/>
    <w:rsid w:val="00452311"/>
    <w:rsid w:val="0045231F"/>
    <w:rsid w:val="0045234D"/>
    <w:rsid w:val="00452381"/>
    <w:rsid w:val="004523FD"/>
    <w:rsid w:val="00452427"/>
    <w:rsid w:val="004524A2"/>
    <w:rsid w:val="004524AC"/>
    <w:rsid w:val="004524B0"/>
    <w:rsid w:val="00452503"/>
    <w:rsid w:val="00452515"/>
    <w:rsid w:val="00452546"/>
    <w:rsid w:val="00452547"/>
    <w:rsid w:val="00452589"/>
    <w:rsid w:val="00452609"/>
    <w:rsid w:val="00452705"/>
    <w:rsid w:val="00452736"/>
    <w:rsid w:val="00452770"/>
    <w:rsid w:val="004527AD"/>
    <w:rsid w:val="00452830"/>
    <w:rsid w:val="004528BB"/>
    <w:rsid w:val="00452916"/>
    <w:rsid w:val="00452930"/>
    <w:rsid w:val="00452946"/>
    <w:rsid w:val="00452947"/>
    <w:rsid w:val="004529CA"/>
    <w:rsid w:val="004529DC"/>
    <w:rsid w:val="00452A0F"/>
    <w:rsid w:val="00452A24"/>
    <w:rsid w:val="00452A45"/>
    <w:rsid w:val="00452A55"/>
    <w:rsid w:val="00452AF4"/>
    <w:rsid w:val="00452B21"/>
    <w:rsid w:val="00452B80"/>
    <w:rsid w:val="00452B9C"/>
    <w:rsid w:val="00452BA7"/>
    <w:rsid w:val="00452BB7"/>
    <w:rsid w:val="00452BD3"/>
    <w:rsid w:val="00452C27"/>
    <w:rsid w:val="00452C48"/>
    <w:rsid w:val="00452C61"/>
    <w:rsid w:val="00452C74"/>
    <w:rsid w:val="00452D9F"/>
    <w:rsid w:val="00452E01"/>
    <w:rsid w:val="00452E3C"/>
    <w:rsid w:val="00452E7E"/>
    <w:rsid w:val="00452F9D"/>
    <w:rsid w:val="00452FC7"/>
    <w:rsid w:val="00453070"/>
    <w:rsid w:val="0045308C"/>
    <w:rsid w:val="0045309A"/>
    <w:rsid w:val="004530A9"/>
    <w:rsid w:val="004530B7"/>
    <w:rsid w:val="004530D1"/>
    <w:rsid w:val="004531F4"/>
    <w:rsid w:val="00453236"/>
    <w:rsid w:val="0045326E"/>
    <w:rsid w:val="0045327C"/>
    <w:rsid w:val="00453290"/>
    <w:rsid w:val="004532DD"/>
    <w:rsid w:val="00453308"/>
    <w:rsid w:val="0045334E"/>
    <w:rsid w:val="00453364"/>
    <w:rsid w:val="0045337B"/>
    <w:rsid w:val="0045339C"/>
    <w:rsid w:val="004533F5"/>
    <w:rsid w:val="0045342C"/>
    <w:rsid w:val="0045347E"/>
    <w:rsid w:val="00453540"/>
    <w:rsid w:val="00453566"/>
    <w:rsid w:val="00453582"/>
    <w:rsid w:val="00453595"/>
    <w:rsid w:val="00453628"/>
    <w:rsid w:val="004536B7"/>
    <w:rsid w:val="00453764"/>
    <w:rsid w:val="00453834"/>
    <w:rsid w:val="00453899"/>
    <w:rsid w:val="004538A6"/>
    <w:rsid w:val="004538A7"/>
    <w:rsid w:val="004539B6"/>
    <w:rsid w:val="004539F2"/>
    <w:rsid w:val="00453A0E"/>
    <w:rsid w:val="00453A81"/>
    <w:rsid w:val="00453AAB"/>
    <w:rsid w:val="00453AC6"/>
    <w:rsid w:val="00453ACF"/>
    <w:rsid w:val="00453ADE"/>
    <w:rsid w:val="00453B04"/>
    <w:rsid w:val="00453B45"/>
    <w:rsid w:val="00453C20"/>
    <w:rsid w:val="00453C2A"/>
    <w:rsid w:val="00453DFE"/>
    <w:rsid w:val="00453E5E"/>
    <w:rsid w:val="00453E6D"/>
    <w:rsid w:val="00453EA4"/>
    <w:rsid w:val="00453EA9"/>
    <w:rsid w:val="00453EDF"/>
    <w:rsid w:val="00453F01"/>
    <w:rsid w:val="00453F88"/>
    <w:rsid w:val="00453FAD"/>
    <w:rsid w:val="00453FDD"/>
    <w:rsid w:val="00454030"/>
    <w:rsid w:val="0045413A"/>
    <w:rsid w:val="004541AC"/>
    <w:rsid w:val="004541D1"/>
    <w:rsid w:val="00454204"/>
    <w:rsid w:val="0045422C"/>
    <w:rsid w:val="004543FD"/>
    <w:rsid w:val="0045442E"/>
    <w:rsid w:val="00454457"/>
    <w:rsid w:val="00454485"/>
    <w:rsid w:val="004544E0"/>
    <w:rsid w:val="0045456E"/>
    <w:rsid w:val="0045460A"/>
    <w:rsid w:val="00454648"/>
    <w:rsid w:val="00454686"/>
    <w:rsid w:val="00454741"/>
    <w:rsid w:val="00454749"/>
    <w:rsid w:val="00454773"/>
    <w:rsid w:val="004547D2"/>
    <w:rsid w:val="004547F2"/>
    <w:rsid w:val="004547F9"/>
    <w:rsid w:val="00454892"/>
    <w:rsid w:val="004548AB"/>
    <w:rsid w:val="004548EA"/>
    <w:rsid w:val="004548FD"/>
    <w:rsid w:val="00454921"/>
    <w:rsid w:val="00454A31"/>
    <w:rsid w:val="00454A43"/>
    <w:rsid w:val="00454B1E"/>
    <w:rsid w:val="00454B5D"/>
    <w:rsid w:val="00454B6B"/>
    <w:rsid w:val="00454BBE"/>
    <w:rsid w:val="00454C15"/>
    <w:rsid w:val="00454C44"/>
    <w:rsid w:val="00454CC5"/>
    <w:rsid w:val="00454D1E"/>
    <w:rsid w:val="00454DFA"/>
    <w:rsid w:val="00454E2B"/>
    <w:rsid w:val="00454E77"/>
    <w:rsid w:val="00454EFC"/>
    <w:rsid w:val="00454F45"/>
    <w:rsid w:val="00454FF4"/>
    <w:rsid w:val="00454FFF"/>
    <w:rsid w:val="0045502B"/>
    <w:rsid w:val="00455050"/>
    <w:rsid w:val="004550BF"/>
    <w:rsid w:val="00455199"/>
    <w:rsid w:val="004551B1"/>
    <w:rsid w:val="0045523B"/>
    <w:rsid w:val="004552E3"/>
    <w:rsid w:val="004552FF"/>
    <w:rsid w:val="00455315"/>
    <w:rsid w:val="004553CB"/>
    <w:rsid w:val="004553DE"/>
    <w:rsid w:val="004553FE"/>
    <w:rsid w:val="0045543A"/>
    <w:rsid w:val="00455487"/>
    <w:rsid w:val="00455515"/>
    <w:rsid w:val="00455551"/>
    <w:rsid w:val="00455592"/>
    <w:rsid w:val="004555A8"/>
    <w:rsid w:val="00455612"/>
    <w:rsid w:val="00455647"/>
    <w:rsid w:val="00455693"/>
    <w:rsid w:val="004556CC"/>
    <w:rsid w:val="0045570E"/>
    <w:rsid w:val="00455733"/>
    <w:rsid w:val="00455752"/>
    <w:rsid w:val="0045579D"/>
    <w:rsid w:val="00455867"/>
    <w:rsid w:val="00455887"/>
    <w:rsid w:val="004558B4"/>
    <w:rsid w:val="004558C1"/>
    <w:rsid w:val="004559A8"/>
    <w:rsid w:val="00455A41"/>
    <w:rsid w:val="00455A97"/>
    <w:rsid w:val="00455ABA"/>
    <w:rsid w:val="00455B5E"/>
    <w:rsid w:val="00455BC6"/>
    <w:rsid w:val="00455C35"/>
    <w:rsid w:val="00455C67"/>
    <w:rsid w:val="00455C6A"/>
    <w:rsid w:val="00455C9E"/>
    <w:rsid w:val="00455CC9"/>
    <w:rsid w:val="00455D10"/>
    <w:rsid w:val="00455DDA"/>
    <w:rsid w:val="00455E8F"/>
    <w:rsid w:val="00455EAE"/>
    <w:rsid w:val="00455EBF"/>
    <w:rsid w:val="00455F16"/>
    <w:rsid w:val="00455F49"/>
    <w:rsid w:val="00455F84"/>
    <w:rsid w:val="00455F91"/>
    <w:rsid w:val="00455FEB"/>
    <w:rsid w:val="00456010"/>
    <w:rsid w:val="0045606B"/>
    <w:rsid w:val="00456079"/>
    <w:rsid w:val="0045608B"/>
    <w:rsid w:val="004560EE"/>
    <w:rsid w:val="004560F4"/>
    <w:rsid w:val="00456161"/>
    <w:rsid w:val="0045620B"/>
    <w:rsid w:val="0045622C"/>
    <w:rsid w:val="00456241"/>
    <w:rsid w:val="00456273"/>
    <w:rsid w:val="00456285"/>
    <w:rsid w:val="00456313"/>
    <w:rsid w:val="00456342"/>
    <w:rsid w:val="00456364"/>
    <w:rsid w:val="0045636A"/>
    <w:rsid w:val="004563D2"/>
    <w:rsid w:val="004563E0"/>
    <w:rsid w:val="004563F5"/>
    <w:rsid w:val="00456405"/>
    <w:rsid w:val="00456474"/>
    <w:rsid w:val="00456531"/>
    <w:rsid w:val="00456589"/>
    <w:rsid w:val="004565C4"/>
    <w:rsid w:val="0045668A"/>
    <w:rsid w:val="00456692"/>
    <w:rsid w:val="004566EB"/>
    <w:rsid w:val="004566FD"/>
    <w:rsid w:val="00456764"/>
    <w:rsid w:val="004567BD"/>
    <w:rsid w:val="00456893"/>
    <w:rsid w:val="0045689D"/>
    <w:rsid w:val="004568A7"/>
    <w:rsid w:val="004568B0"/>
    <w:rsid w:val="004568D9"/>
    <w:rsid w:val="004568E3"/>
    <w:rsid w:val="004568E8"/>
    <w:rsid w:val="004568F7"/>
    <w:rsid w:val="004569D7"/>
    <w:rsid w:val="00456A1E"/>
    <w:rsid w:val="00456A59"/>
    <w:rsid w:val="00456A84"/>
    <w:rsid w:val="00456A8F"/>
    <w:rsid w:val="00456AAB"/>
    <w:rsid w:val="00456AD2"/>
    <w:rsid w:val="00456B39"/>
    <w:rsid w:val="00456B73"/>
    <w:rsid w:val="00456B9E"/>
    <w:rsid w:val="00456BB3"/>
    <w:rsid w:val="00456BD0"/>
    <w:rsid w:val="00456BD9"/>
    <w:rsid w:val="00456CA5"/>
    <w:rsid w:val="00456CF2"/>
    <w:rsid w:val="00456D25"/>
    <w:rsid w:val="00456D2E"/>
    <w:rsid w:val="00456E01"/>
    <w:rsid w:val="00456E03"/>
    <w:rsid w:val="00456E0F"/>
    <w:rsid w:val="00456E1C"/>
    <w:rsid w:val="00456E5E"/>
    <w:rsid w:val="00456E60"/>
    <w:rsid w:val="00456EB4"/>
    <w:rsid w:val="00456F14"/>
    <w:rsid w:val="00456F29"/>
    <w:rsid w:val="00456F83"/>
    <w:rsid w:val="00456FC7"/>
    <w:rsid w:val="00457022"/>
    <w:rsid w:val="00457070"/>
    <w:rsid w:val="0045719E"/>
    <w:rsid w:val="004571B8"/>
    <w:rsid w:val="004571F7"/>
    <w:rsid w:val="00457320"/>
    <w:rsid w:val="00457332"/>
    <w:rsid w:val="004573AF"/>
    <w:rsid w:val="004573B1"/>
    <w:rsid w:val="004573EB"/>
    <w:rsid w:val="0045744F"/>
    <w:rsid w:val="004574B8"/>
    <w:rsid w:val="004574C7"/>
    <w:rsid w:val="00457592"/>
    <w:rsid w:val="00457598"/>
    <w:rsid w:val="004575CA"/>
    <w:rsid w:val="00457617"/>
    <w:rsid w:val="00457688"/>
    <w:rsid w:val="0045768F"/>
    <w:rsid w:val="004576BD"/>
    <w:rsid w:val="00457730"/>
    <w:rsid w:val="00457769"/>
    <w:rsid w:val="00457780"/>
    <w:rsid w:val="004577E2"/>
    <w:rsid w:val="004577F6"/>
    <w:rsid w:val="00457809"/>
    <w:rsid w:val="0045787F"/>
    <w:rsid w:val="00457894"/>
    <w:rsid w:val="00457965"/>
    <w:rsid w:val="00457982"/>
    <w:rsid w:val="0045799D"/>
    <w:rsid w:val="004579A4"/>
    <w:rsid w:val="004579FB"/>
    <w:rsid w:val="00457A3D"/>
    <w:rsid w:val="00457A5C"/>
    <w:rsid w:val="00457A5D"/>
    <w:rsid w:val="00457A70"/>
    <w:rsid w:val="00457AC4"/>
    <w:rsid w:val="00457AEF"/>
    <w:rsid w:val="00457BA8"/>
    <w:rsid w:val="00457BDF"/>
    <w:rsid w:val="00457C0D"/>
    <w:rsid w:val="00457C8D"/>
    <w:rsid w:val="00457CB6"/>
    <w:rsid w:val="00457D07"/>
    <w:rsid w:val="00457D27"/>
    <w:rsid w:val="00457D7F"/>
    <w:rsid w:val="00457D8F"/>
    <w:rsid w:val="00457DA1"/>
    <w:rsid w:val="00457DB8"/>
    <w:rsid w:val="00457E27"/>
    <w:rsid w:val="00457EDB"/>
    <w:rsid w:val="00457F0A"/>
    <w:rsid w:val="00457F6E"/>
    <w:rsid w:val="00457FF7"/>
    <w:rsid w:val="00460052"/>
    <w:rsid w:val="00460057"/>
    <w:rsid w:val="0046005E"/>
    <w:rsid w:val="004601E5"/>
    <w:rsid w:val="0046022D"/>
    <w:rsid w:val="0046026C"/>
    <w:rsid w:val="00460292"/>
    <w:rsid w:val="004603AC"/>
    <w:rsid w:val="004603B1"/>
    <w:rsid w:val="004603E7"/>
    <w:rsid w:val="00460444"/>
    <w:rsid w:val="0046046E"/>
    <w:rsid w:val="00460473"/>
    <w:rsid w:val="00460507"/>
    <w:rsid w:val="00460546"/>
    <w:rsid w:val="0046056B"/>
    <w:rsid w:val="004605B5"/>
    <w:rsid w:val="004605CC"/>
    <w:rsid w:val="004605D5"/>
    <w:rsid w:val="004605F2"/>
    <w:rsid w:val="004605FA"/>
    <w:rsid w:val="0046062C"/>
    <w:rsid w:val="004606BA"/>
    <w:rsid w:val="004606CF"/>
    <w:rsid w:val="00460724"/>
    <w:rsid w:val="0046077D"/>
    <w:rsid w:val="00460793"/>
    <w:rsid w:val="004607E2"/>
    <w:rsid w:val="004608CC"/>
    <w:rsid w:val="00460910"/>
    <w:rsid w:val="00460995"/>
    <w:rsid w:val="004609C5"/>
    <w:rsid w:val="00460A3D"/>
    <w:rsid w:val="00460A70"/>
    <w:rsid w:val="00460A74"/>
    <w:rsid w:val="00460C34"/>
    <w:rsid w:val="00460C8C"/>
    <w:rsid w:val="00460D1F"/>
    <w:rsid w:val="00460E23"/>
    <w:rsid w:val="00460E5A"/>
    <w:rsid w:val="00460E74"/>
    <w:rsid w:val="00460EAA"/>
    <w:rsid w:val="00460F40"/>
    <w:rsid w:val="00460F44"/>
    <w:rsid w:val="00460FDD"/>
    <w:rsid w:val="00460FFC"/>
    <w:rsid w:val="00461000"/>
    <w:rsid w:val="00461010"/>
    <w:rsid w:val="00461031"/>
    <w:rsid w:val="00461052"/>
    <w:rsid w:val="0046105F"/>
    <w:rsid w:val="004610BB"/>
    <w:rsid w:val="004610CD"/>
    <w:rsid w:val="004610D4"/>
    <w:rsid w:val="004610F9"/>
    <w:rsid w:val="0046116B"/>
    <w:rsid w:val="004611AF"/>
    <w:rsid w:val="004611D6"/>
    <w:rsid w:val="0046121F"/>
    <w:rsid w:val="00461227"/>
    <w:rsid w:val="00461237"/>
    <w:rsid w:val="00461241"/>
    <w:rsid w:val="0046124F"/>
    <w:rsid w:val="00461256"/>
    <w:rsid w:val="00461264"/>
    <w:rsid w:val="00461274"/>
    <w:rsid w:val="004612C6"/>
    <w:rsid w:val="00461320"/>
    <w:rsid w:val="0046136B"/>
    <w:rsid w:val="004613D2"/>
    <w:rsid w:val="00461411"/>
    <w:rsid w:val="00461430"/>
    <w:rsid w:val="00461432"/>
    <w:rsid w:val="00461453"/>
    <w:rsid w:val="00461466"/>
    <w:rsid w:val="004614A9"/>
    <w:rsid w:val="004614B2"/>
    <w:rsid w:val="004614E7"/>
    <w:rsid w:val="0046151F"/>
    <w:rsid w:val="0046152A"/>
    <w:rsid w:val="00461572"/>
    <w:rsid w:val="00461595"/>
    <w:rsid w:val="004615C9"/>
    <w:rsid w:val="00461628"/>
    <w:rsid w:val="0046166A"/>
    <w:rsid w:val="00461678"/>
    <w:rsid w:val="0046174E"/>
    <w:rsid w:val="00461785"/>
    <w:rsid w:val="004617AD"/>
    <w:rsid w:val="004617C3"/>
    <w:rsid w:val="004617C7"/>
    <w:rsid w:val="004617E3"/>
    <w:rsid w:val="004618A9"/>
    <w:rsid w:val="004618B1"/>
    <w:rsid w:val="00461904"/>
    <w:rsid w:val="0046190D"/>
    <w:rsid w:val="004619C5"/>
    <w:rsid w:val="004619F2"/>
    <w:rsid w:val="00461A7B"/>
    <w:rsid w:val="00461AD9"/>
    <w:rsid w:val="00461AE9"/>
    <w:rsid w:val="00461B21"/>
    <w:rsid w:val="00461B3E"/>
    <w:rsid w:val="00461B49"/>
    <w:rsid w:val="00461B6E"/>
    <w:rsid w:val="00461B6F"/>
    <w:rsid w:val="00461B86"/>
    <w:rsid w:val="00461BCD"/>
    <w:rsid w:val="00461C67"/>
    <w:rsid w:val="00461C6C"/>
    <w:rsid w:val="00461CA0"/>
    <w:rsid w:val="00461D22"/>
    <w:rsid w:val="00461DB9"/>
    <w:rsid w:val="00461DD3"/>
    <w:rsid w:val="00461DDB"/>
    <w:rsid w:val="00461E17"/>
    <w:rsid w:val="00461E20"/>
    <w:rsid w:val="00461EB1"/>
    <w:rsid w:val="00461EB6"/>
    <w:rsid w:val="00461F39"/>
    <w:rsid w:val="00461F67"/>
    <w:rsid w:val="00461F6B"/>
    <w:rsid w:val="00461FA3"/>
    <w:rsid w:val="00461FAC"/>
    <w:rsid w:val="00461FBE"/>
    <w:rsid w:val="00461FDB"/>
    <w:rsid w:val="00462032"/>
    <w:rsid w:val="00462074"/>
    <w:rsid w:val="00462128"/>
    <w:rsid w:val="0046212C"/>
    <w:rsid w:val="0046212D"/>
    <w:rsid w:val="004621A2"/>
    <w:rsid w:val="004621DA"/>
    <w:rsid w:val="0046230A"/>
    <w:rsid w:val="0046232F"/>
    <w:rsid w:val="004623A3"/>
    <w:rsid w:val="004623CB"/>
    <w:rsid w:val="004623F0"/>
    <w:rsid w:val="00462447"/>
    <w:rsid w:val="00462532"/>
    <w:rsid w:val="00462579"/>
    <w:rsid w:val="004625C8"/>
    <w:rsid w:val="004625D2"/>
    <w:rsid w:val="00462630"/>
    <w:rsid w:val="004626AF"/>
    <w:rsid w:val="004626EC"/>
    <w:rsid w:val="004626F4"/>
    <w:rsid w:val="004626F6"/>
    <w:rsid w:val="004627B6"/>
    <w:rsid w:val="004627CD"/>
    <w:rsid w:val="004627E0"/>
    <w:rsid w:val="004627EF"/>
    <w:rsid w:val="00462851"/>
    <w:rsid w:val="004628FC"/>
    <w:rsid w:val="00462937"/>
    <w:rsid w:val="0046298F"/>
    <w:rsid w:val="004629BA"/>
    <w:rsid w:val="004629DC"/>
    <w:rsid w:val="004629F4"/>
    <w:rsid w:val="00462A57"/>
    <w:rsid w:val="00462A61"/>
    <w:rsid w:val="00462A8B"/>
    <w:rsid w:val="00462AA3"/>
    <w:rsid w:val="00462B3C"/>
    <w:rsid w:val="00462BEF"/>
    <w:rsid w:val="00462D11"/>
    <w:rsid w:val="00462D24"/>
    <w:rsid w:val="00462D9F"/>
    <w:rsid w:val="00462DCB"/>
    <w:rsid w:val="00462E03"/>
    <w:rsid w:val="00462E12"/>
    <w:rsid w:val="00462E24"/>
    <w:rsid w:val="00462E2F"/>
    <w:rsid w:val="00462EB3"/>
    <w:rsid w:val="00462F90"/>
    <w:rsid w:val="00462FD4"/>
    <w:rsid w:val="00462FE9"/>
    <w:rsid w:val="00463016"/>
    <w:rsid w:val="00463039"/>
    <w:rsid w:val="004630B3"/>
    <w:rsid w:val="0046312B"/>
    <w:rsid w:val="00463225"/>
    <w:rsid w:val="00463230"/>
    <w:rsid w:val="0046325D"/>
    <w:rsid w:val="00463279"/>
    <w:rsid w:val="0046329D"/>
    <w:rsid w:val="004632A3"/>
    <w:rsid w:val="004632BD"/>
    <w:rsid w:val="004632D3"/>
    <w:rsid w:val="0046337B"/>
    <w:rsid w:val="004633B5"/>
    <w:rsid w:val="004633E9"/>
    <w:rsid w:val="00463415"/>
    <w:rsid w:val="00463432"/>
    <w:rsid w:val="0046345E"/>
    <w:rsid w:val="0046349C"/>
    <w:rsid w:val="004634D2"/>
    <w:rsid w:val="004634FA"/>
    <w:rsid w:val="00463520"/>
    <w:rsid w:val="00463571"/>
    <w:rsid w:val="0046359C"/>
    <w:rsid w:val="004635E9"/>
    <w:rsid w:val="004636BC"/>
    <w:rsid w:val="004636DE"/>
    <w:rsid w:val="004636ED"/>
    <w:rsid w:val="00463718"/>
    <w:rsid w:val="0046379D"/>
    <w:rsid w:val="004637D6"/>
    <w:rsid w:val="004637F2"/>
    <w:rsid w:val="00463817"/>
    <w:rsid w:val="00463867"/>
    <w:rsid w:val="00463884"/>
    <w:rsid w:val="00463920"/>
    <w:rsid w:val="0046399B"/>
    <w:rsid w:val="00463A39"/>
    <w:rsid w:val="00463A59"/>
    <w:rsid w:val="00463A8F"/>
    <w:rsid w:val="00463ABE"/>
    <w:rsid w:val="00463AFF"/>
    <w:rsid w:val="00463B3D"/>
    <w:rsid w:val="00463B62"/>
    <w:rsid w:val="00463BA9"/>
    <w:rsid w:val="00463BB9"/>
    <w:rsid w:val="00463BDC"/>
    <w:rsid w:val="00463BE5"/>
    <w:rsid w:val="00463C49"/>
    <w:rsid w:val="00463C55"/>
    <w:rsid w:val="00463C80"/>
    <w:rsid w:val="00463C84"/>
    <w:rsid w:val="00463C9F"/>
    <w:rsid w:val="00463CCE"/>
    <w:rsid w:val="00463D2D"/>
    <w:rsid w:val="00463DD8"/>
    <w:rsid w:val="00463DE1"/>
    <w:rsid w:val="00463E3F"/>
    <w:rsid w:val="00463E52"/>
    <w:rsid w:val="00463F37"/>
    <w:rsid w:val="00463F5F"/>
    <w:rsid w:val="00464010"/>
    <w:rsid w:val="00464054"/>
    <w:rsid w:val="00464142"/>
    <w:rsid w:val="00464182"/>
    <w:rsid w:val="0046418B"/>
    <w:rsid w:val="004641BE"/>
    <w:rsid w:val="004641DE"/>
    <w:rsid w:val="0046427A"/>
    <w:rsid w:val="0046427E"/>
    <w:rsid w:val="0046429C"/>
    <w:rsid w:val="004642B0"/>
    <w:rsid w:val="004642D1"/>
    <w:rsid w:val="00464303"/>
    <w:rsid w:val="0046432D"/>
    <w:rsid w:val="00464358"/>
    <w:rsid w:val="004643B1"/>
    <w:rsid w:val="0046443F"/>
    <w:rsid w:val="00464463"/>
    <w:rsid w:val="004644C1"/>
    <w:rsid w:val="004644C4"/>
    <w:rsid w:val="004644C5"/>
    <w:rsid w:val="0046455A"/>
    <w:rsid w:val="0046456A"/>
    <w:rsid w:val="0046457C"/>
    <w:rsid w:val="00464615"/>
    <w:rsid w:val="00464651"/>
    <w:rsid w:val="0046465D"/>
    <w:rsid w:val="00464675"/>
    <w:rsid w:val="004646AD"/>
    <w:rsid w:val="004646B4"/>
    <w:rsid w:val="004646EC"/>
    <w:rsid w:val="00464779"/>
    <w:rsid w:val="004647B9"/>
    <w:rsid w:val="004647FE"/>
    <w:rsid w:val="00464813"/>
    <w:rsid w:val="00464871"/>
    <w:rsid w:val="004649D1"/>
    <w:rsid w:val="004649FB"/>
    <w:rsid w:val="00464A15"/>
    <w:rsid w:val="00464B5B"/>
    <w:rsid w:val="00464B9D"/>
    <w:rsid w:val="00464BD0"/>
    <w:rsid w:val="00464BD2"/>
    <w:rsid w:val="00464C06"/>
    <w:rsid w:val="00464CB3"/>
    <w:rsid w:val="00464CC1"/>
    <w:rsid w:val="00464D03"/>
    <w:rsid w:val="00464D26"/>
    <w:rsid w:val="00464DC6"/>
    <w:rsid w:val="00464DE9"/>
    <w:rsid w:val="00464DF9"/>
    <w:rsid w:val="00464E0B"/>
    <w:rsid w:val="00464E55"/>
    <w:rsid w:val="00464EDF"/>
    <w:rsid w:val="00464F2A"/>
    <w:rsid w:val="00464F35"/>
    <w:rsid w:val="00464F6D"/>
    <w:rsid w:val="00464FA6"/>
    <w:rsid w:val="00464FAB"/>
    <w:rsid w:val="00465011"/>
    <w:rsid w:val="00465056"/>
    <w:rsid w:val="00465073"/>
    <w:rsid w:val="004650AC"/>
    <w:rsid w:val="004650BF"/>
    <w:rsid w:val="00465168"/>
    <w:rsid w:val="004651FA"/>
    <w:rsid w:val="004652A4"/>
    <w:rsid w:val="004652A7"/>
    <w:rsid w:val="004652C9"/>
    <w:rsid w:val="004652D1"/>
    <w:rsid w:val="004652D3"/>
    <w:rsid w:val="004652E9"/>
    <w:rsid w:val="00465314"/>
    <w:rsid w:val="0046531B"/>
    <w:rsid w:val="0046537A"/>
    <w:rsid w:val="004653AE"/>
    <w:rsid w:val="004653BC"/>
    <w:rsid w:val="004653E3"/>
    <w:rsid w:val="0046542B"/>
    <w:rsid w:val="0046543B"/>
    <w:rsid w:val="0046544E"/>
    <w:rsid w:val="00465482"/>
    <w:rsid w:val="00465489"/>
    <w:rsid w:val="0046551A"/>
    <w:rsid w:val="0046554A"/>
    <w:rsid w:val="0046558B"/>
    <w:rsid w:val="004655D1"/>
    <w:rsid w:val="00465602"/>
    <w:rsid w:val="00465634"/>
    <w:rsid w:val="00465666"/>
    <w:rsid w:val="004656AE"/>
    <w:rsid w:val="00465758"/>
    <w:rsid w:val="0046576C"/>
    <w:rsid w:val="0046579B"/>
    <w:rsid w:val="004657E7"/>
    <w:rsid w:val="00465813"/>
    <w:rsid w:val="00465837"/>
    <w:rsid w:val="00465839"/>
    <w:rsid w:val="0046589F"/>
    <w:rsid w:val="004658A5"/>
    <w:rsid w:val="004658B2"/>
    <w:rsid w:val="004658C5"/>
    <w:rsid w:val="004659A9"/>
    <w:rsid w:val="00465A0F"/>
    <w:rsid w:val="00465A8E"/>
    <w:rsid w:val="00465B30"/>
    <w:rsid w:val="00465B54"/>
    <w:rsid w:val="00465B73"/>
    <w:rsid w:val="00465B7D"/>
    <w:rsid w:val="00465B89"/>
    <w:rsid w:val="00465B8A"/>
    <w:rsid w:val="00465B9D"/>
    <w:rsid w:val="00465BB5"/>
    <w:rsid w:val="00465BF9"/>
    <w:rsid w:val="00465C73"/>
    <w:rsid w:val="00465C9C"/>
    <w:rsid w:val="00465D1E"/>
    <w:rsid w:val="00465D2B"/>
    <w:rsid w:val="00465D74"/>
    <w:rsid w:val="00465DF7"/>
    <w:rsid w:val="00465EE4"/>
    <w:rsid w:val="00465EE8"/>
    <w:rsid w:val="00465F06"/>
    <w:rsid w:val="00465F78"/>
    <w:rsid w:val="00465FC7"/>
    <w:rsid w:val="00465FE1"/>
    <w:rsid w:val="00466092"/>
    <w:rsid w:val="0046612A"/>
    <w:rsid w:val="00466141"/>
    <w:rsid w:val="0046614D"/>
    <w:rsid w:val="00466168"/>
    <w:rsid w:val="00466197"/>
    <w:rsid w:val="004661B3"/>
    <w:rsid w:val="0046621E"/>
    <w:rsid w:val="0046622B"/>
    <w:rsid w:val="0046623E"/>
    <w:rsid w:val="00466245"/>
    <w:rsid w:val="0046628E"/>
    <w:rsid w:val="004662A2"/>
    <w:rsid w:val="004662AE"/>
    <w:rsid w:val="004663DE"/>
    <w:rsid w:val="004663E9"/>
    <w:rsid w:val="004663EE"/>
    <w:rsid w:val="00466431"/>
    <w:rsid w:val="00466444"/>
    <w:rsid w:val="004664CC"/>
    <w:rsid w:val="004664ED"/>
    <w:rsid w:val="004664F9"/>
    <w:rsid w:val="00466537"/>
    <w:rsid w:val="00466594"/>
    <w:rsid w:val="00466595"/>
    <w:rsid w:val="004665E3"/>
    <w:rsid w:val="004665FE"/>
    <w:rsid w:val="0046661A"/>
    <w:rsid w:val="004666AD"/>
    <w:rsid w:val="00466748"/>
    <w:rsid w:val="004667A8"/>
    <w:rsid w:val="004667B1"/>
    <w:rsid w:val="004667EF"/>
    <w:rsid w:val="00466815"/>
    <w:rsid w:val="004668AE"/>
    <w:rsid w:val="004668CF"/>
    <w:rsid w:val="0046690E"/>
    <w:rsid w:val="00466913"/>
    <w:rsid w:val="004669E4"/>
    <w:rsid w:val="00466A45"/>
    <w:rsid w:val="00466A89"/>
    <w:rsid w:val="00466AF2"/>
    <w:rsid w:val="00466B27"/>
    <w:rsid w:val="00466B67"/>
    <w:rsid w:val="00466C65"/>
    <w:rsid w:val="00466C76"/>
    <w:rsid w:val="00466C8F"/>
    <w:rsid w:val="00466CA5"/>
    <w:rsid w:val="00466D58"/>
    <w:rsid w:val="00466D5E"/>
    <w:rsid w:val="00466D98"/>
    <w:rsid w:val="00466DB2"/>
    <w:rsid w:val="00466E2E"/>
    <w:rsid w:val="00466E50"/>
    <w:rsid w:val="00466E9D"/>
    <w:rsid w:val="00466EC3"/>
    <w:rsid w:val="00466ED5"/>
    <w:rsid w:val="00466F00"/>
    <w:rsid w:val="00466F0D"/>
    <w:rsid w:val="00466F94"/>
    <w:rsid w:val="0046701E"/>
    <w:rsid w:val="004670BD"/>
    <w:rsid w:val="00467100"/>
    <w:rsid w:val="00467102"/>
    <w:rsid w:val="0046711C"/>
    <w:rsid w:val="00467164"/>
    <w:rsid w:val="00467171"/>
    <w:rsid w:val="004671A7"/>
    <w:rsid w:val="004671B0"/>
    <w:rsid w:val="004671FF"/>
    <w:rsid w:val="0046720F"/>
    <w:rsid w:val="00467289"/>
    <w:rsid w:val="0046729A"/>
    <w:rsid w:val="0046733F"/>
    <w:rsid w:val="00467346"/>
    <w:rsid w:val="00467385"/>
    <w:rsid w:val="00467388"/>
    <w:rsid w:val="00467462"/>
    <w:rsid w:val="004674BC"/>
    <w:rsid w:val="004674EF"/>
    <w:rsid w:val="00467562"/>
    <w:rsid w:val="0046756B"/>
    <w:rsid w:val="004675EC"/>
    <w:rsid w:val="004675F0"/>
    <w:rsid w:val="00467622"/>
    <w:rsid w:val="004676C0"/>
    <w:rsid w:val="00467714"/>
    <w:rsid w:val="00467718"/>
    <w:rsid w:val="0046771F"/>
    <w:rsid w:val="00467725"/>
    <w:rsid w:val="00467733"/>
    <w:rsid w:val="004677AC"/>
    <w:rsid w:val="00467809"/>
    <w:rsid w:val="00467895"/>
    <w:rsid w:val="004678D7"/>
    <w:rsid w:val="00467901"/>
    <w:rsid w:val="00467983"/>
    <w:rsid w:val="00467985"/>
    <w:rsid w:val="00467A03"/>
    <w:rsid w:val="00467AC1"/>
    <w:rsid w:val="00467AF4"/>
    <w:rsid w:val="00467B82"/>
    <w:rsid w:val="00467B85"/>
    <w:rsid w:val="00467B9A"/>
    <w:rsid w:val="00467BB0"/>
    <w:rsid w:val="00467C21"/>
    <w:rsid w:val="00467C50"/>
    <w:rsid w:val="00467C55"/>
    <w:rsid w:val="00467C69"/>
    <w:rsid w:val="00467C6B"/>
    <w:rsid w:val="00467C7E"/>
    <w:rsid w:val="00467CB3"/>
    <w:rsid w:val="00467CC5"/>
    <w:rsid w:val="00467CDC"/>
    <w:rsid w:val="00467D18"/>
    <w:rsid w:val="00467D23"/>
    <w:rsid w:val="00467D8B"/>
    <w:rsid w:val="00467D8C"/>
    <w:rsid w:val="00467DC0"/>
    <w:rsid w:val="00467DEE"/>
    <w:rsid w:val="00467EA4"/>
    <w:rsid w:val="00467EE7"/>
    <w:rsid w:val="00467EEB"/>
    <w:rsid w:val="00467F6B"/>
    <w:rsid w:val="00467F8A"/>
    <w:rsid w:val="00467F90"/>
    <w:rsid w:val="00467FA2"/>
    <w:rsid w:val="00467FE9"/>
    <w:rsid w:val="00467FEA"/>
    <w:rsid w:val="00467FF8"/>
    <w:rsid w:val="00470047"/>
    <w:rsid w:val="00470091"/>
    <w:rsid w:val="004700A2"/>
    <w:rsid w:val="00470101"/>
    <w:rsid w:val="0047015A"/>
    <w:rsid w:val="0047020C"/>
    <w:rsid w:val="00470231"/>
    <w:rsid w:val="00470247"/>
    <w:rsid w:val="0047026D"/>
    <w:rsid w:val="004702C4"/>
    <w:rsid w:val="004702CF"/>
    <w:rsid w:val="004702F2"/>
    <w:rsid w:val="004702FB"/>
    <w:rsid w:val="0047036D"/>
    <w:rsid w:val="004703F8"/>
    <w:rsid w:val="0047042C"/>
    <w:rsid w:val="00470455"/>
    <w:rsid w:val="0047047E"/>
    <w:rsid w:val="00470483"/>
    <w:rsid w:val="00470487"/>
    <w:rsid w:val="0047048A"/>
    <w:rsid w:val="0047048C"/>
    <w:rsid w:val="004704D2"/>
    <w:rsid w:val="00470505"/>
    <w:rsid w:val="00470517"/>
    <w:rsid w:val="00470529"/>
    <w:rsid w:val="00470599"/>
    <w:rsid w:val="004705C9"/>
    <w:rsid w:val="004705CA"/>
    <w:rsid w:val="00470612"/>
    <w:rsid w:val="0047068E"/>
    <w:rsid w:val="004706A0"/>
    <w:rsid w:val="004706C8"/>
    <w:rsid w:val="004706D5"/>
    <w:rsid w:val="004707D4"/>
    <w:rsid w:val="00470818"/>
    <w:rsid w:val="0047087F"/>
    <w:rsid w:val="004708C9"/>
    <w:rsid w:val="004708F9"/>
    <w:rsid w:val="0047092E"/>
    <w:rsid w:val="00470978"/>
    <w:rsid w:val="004709A1"/>
    <w:rsid w:val="004709DF"/>
    <w:rsid w:val="004709F0"/>
    <w:rsid w:val="00470AD4"/>
    <w:rsid w:val="00470B1F"/>
    <w:rsid w:val="00470B34"/>
    <w:rsid w:val="00470B5D"/>
    <w:rsid w:val="00470B7A"/>
    <w:rsid w:val="00470B99"/>
    <w:rsid w:val="00470C67"/>
    <w:rsid w:val="00470C92"/>
    <w:rsid w:val="00470CD6"/>
    <w:rsid w:val="00470CF2"/>
    <w:rsid w:val="00470D3C"/>
    <w:rsid w:val="00470DAB"/>
    <w:rsid w:val="00470DD7"/>
    <w:rsid w:val="00470E00"/>
    <w:rsid w:val="00470E88"/>
    <w:rsid w:val="00470EE4"/>
    <w:rsid w:val="00470F6F"/>
    <w:rsid w:val="00470F72"/>
    <w:rsid w:val="00470F82"/>
    <w:rsid w:val="004710E8"/>
    <w:rsid w:val="00471100"/>
    <w:rsid w:val="00471153"/>
    <w:rsid w:val="0047115B"/>
    <w:rsid w:val="00471175"/>
    <w:rsid w:val="00471189"/>
    <w:rsid w:val="00471196"/>
    <w:rsid w:val="004711B5"/>
    <w:rsid w:val="004711D8"/>
    <w:rsid w:val="00471203"/>
    <w:rsid w:val="00471215"/>
    <w:rsid w:val="00471256"/>
    <w:rsid w:val="00471271"/>
    <w:rsid w:val="00471298"/>
    <w:rsid w:val="004712AD"/>
    <w:rsid w:val="004712B2"/>
    <w:rsid w:val="0047138D"/>
    <w:rsid w:val="00471393"/>
    <w:rsid w:val="004713BA"/>
    <w:rsid w:val="004713F7"/>
    <w:rsid w:val="00471416"/>
    <w:rsid w:val="00471430"/>
    <w:rsid w:val="00471495"/>
    <w:rsid w:val="004714B5"/>
    <w:rsid w:val="004714C3"/>
    <w:rsid w:val="0047150E"/>
    <w:rsid w:val="00471519"/>
    <w:rsid w:val="004715ED"/>
    <w:rsid w:val="00471651"/>
    <w:rsid w:val="00471671"/>
    <w:rsid w:val="00471697"/>
    <w:rsid w:val="00471847"/>
    <w:rsid w:val="004718B1"/>
    <w:rsid w:val="004718B9"/>
    <w:rsid w:val="004718D0"/>
    <w:rsid w:val="004718D4"/>
    <w:rsid w:val="00471944"/>
    <w:rsid w:val="004719EE"/>
    <w:rsid w:val="00471A02"/>
    <w:rsid w:val="00471A5A"/>
    <w:rsid w:val="00471A89"/>
    <w:rsid w:val="00471B21"/>
    <w:rsid w:val="00471B3F"/>
    <w:rsid w:val="00471C20"/>
    <w:rsid w:val="00471CF8"/>
    <w:rsid w:val="00471CFC"/>
    <w:rsid w:val="00471D00"/>
    <w:rsid w:val="00471D08"/>
    <w:rsid w:val="00471D2D"/>
    <w:rsid w:val="00471D4D"/>
    <w:rsid w:val="00471DD0"/>
    <w:rsid w:val="00471E16"/>
    <w:rsid w:val="00471E46"/>
    <w:rsid w:val="00471E48"/>
    <w:rsid w:val="00471E5F"/>
    <w:rsid w:val="00471E9F"/>
    <w:rsid w:val="00471EE9"/>
    <w:rsid w:val="00471F24"/>
    <w:rsid w:val="00471F26"/>
    <w:rsid w:val="00471F5D"/>
    <w:rsid w:val="00471F73"/>
    <w:rsid w:val="00471FF0"/>
    <w:rsid w:val="004720A9"/>
    <w:rsid w:val="004720B1"/>
    <w:rsid w:val="00472134"/>
    <w:rsid w:val="00472136"/>
    <w:rsid w:val="0047215B"/>
    <w:rsid w:val="00472178"/>
    <w:rsid w:val="0047220F"/>
    <w:rsid w:val="00472266"/>
    <w:rsid w:val="00472295"/>
    <w:rsid w:val="0047229B"/>
    <w:rsid w:val="004722C1"/>
    <w:rsid w:val="004723AE"/>
    <w:rsid w:val="00472471"/>
    <w:rsid w:val="0047249E"/>
    <w:rsid w:val="00472572"/>
    <w:rsid w:val="00472584"/>
    <w:rsid w:val="00472586"/>
    <w:rsid w:val="004725C6"/>
    <w:rsid w:val="004725C9"/>
    <w:rsid w:val="004725DF"/>
    <w:rsid w:val="004725F4"/>
    <w:rsid w:val="00472614"/>
    <w:rsid w:val="00472629"/>
    <w:rsid w:val="0047265B"/>
    <w:rsid w:val="0047267D"/>
    <w:rsid w:val="004726B3"/>
    <w:rsid w:val="004726B9"/>
    <w:rsid w:val="004726E9"/>
    <w:rsid w:val="00472707"/>
    <w:rsid w:val="0047271E"/>
    <w:rsid w:val="0047276B"/>
    <w:rsid w:val="004727E5"/>
    <w:rsid w:val="0047280A"/>
    <w:rsid w:val="00472846"/>
    <w:rsid w:val="0047286D"/>
    <w:rsid w:val="00472893"/>
    <w:rsid w:val="00472896"/>
    <w:rsid w:val="004728ED"/>
    <w:rsid w:val="0047295E"/>
    <w:rsid w:val="0047295F"/>
    <w:rsid w:val="00472993"/>
    <w:rsid w:val="004729BB"/>
    <w:rsid w:val="004729DA"/>
    <w:rsid w:val="004729FE"/>
    <w:rsid w:val="00472AC7"/>
    <w:rsid w:val="00472ACB"/>
    <w:rsid w:val="00472B96"/>
    <w:rsid w:val="00472BB6"/>
    <w:rsid w:val="00472BE9"/>
    <w:rsid w:val="00472BFA"/>
    <w:rsid w:val="00472C67"/>
    <w:rsid w:val="00472C90"/>
    <w:rsid w:val="00472CF7"/>
    <w:rsid w:val="00472D1A"/>
    <w:rsid w:val="00472D27"/>
    <w:rsid w:val="00472D3A"/>
    <w:rsid w:val="00472DA7"/>
    <w:rsid w:val="00472E07"/>
    <w:rsid w:val="00472E0C"/>
    <w:rsid w:val="00472EDF"/>
    <w:rsid w:val="00472F5B"/>
    <w:rsid w:val="00472F6E"/>
    <w:rsid w:val="00472F8C"/>
    <w:rsid w:val="00472FA8"/>
    <w:rsid w:val="00472FE8"/>
    <w:rsid w:val="00472FEE"/>
    <w:rsid w:val="00473026"/>
    <w:rsid w:val="00473041"/>
    <w:rsid w:val="0047308E"/>
    <w:rsid w:val="00473096"/>
    <w:rsid w:val="00473115"/>
    <w:rsid w:val="0047316A"/>
    <w:rsid w:val="004731C4"/>
    <w:rsid w:val="004731C9"/>
    <w:rsid w:val="00473223"/>
    <w:rsid w:val="004732B0"/>
    <w:rsid w:val="00473313"/>
    <w:rsid w:val="00473325"/>
    <w:rsid w:val="0047338C"/>
    <w:rsid w:val="0047339D"/>
    <w:rsid w:val="00473480"/>
    <w:rsid w:val="0047348C"/>
    <w:rsid w:val="0047348E"/>
    <w:rsid w:val="004734BA"/>
    <w:rsid w:val="004734E2"/>
    <w:rsid w:val="0047351E"/>
    <w:rsid w:val="0047353A"/>
    <w:rsid w:val="0047354B"/>
    <w:rsid w:val="00473556"/>
    <w:rsid w:val="0047361C"/>
    <w:rsid w:val="0047363F"/>
    <w:rsid w:val="00473667"/>
    <w:rsid w:val="0047366C"/>
    <w:rsid w:val="0047367F"/>
    <w:rsid w:val="0047370B"/>
    <w:rsid w:val="0047371F"/>
    <w:rsid w:val="00473767"/>
    <w:rsid w:val="0047378F"/>
    <w:rsid w:val="00473852"/>
    <w:rsid w:val="004738FF"/>
    <w:rsid w:val="00473920"/>
    <w:rsid w:val="0047392F"/>
    <w:rsid w:val="00473945"/>
    <w:rsid w:val="00473A05"/>
    <w:rsid w:val="00473A1A"/>
    <w:rsid w:val="00473ADC"/>
    <w:rsid w:val="00473B26"/>
    <w:rsid w:val="00473B3B"/>
    <w:rsid w:val="00473B4E"/>
    <w:rsid w:val="00473B70"/>
    <w:rsid w:val="00473BE6"/>
    <w:rsid w:val="00473C3D"/>
    <w:rsid w:val="00473C72"/>
    <w:rsid w:val="00473D61"/>
    <w:rsid w:val="00473E48"/>
    <w:rsid w:val="00473E96"/>
    <w:rsid w:val="00473EBE"/>
    <w:rsid w:val="00473F35"/>
    <w:rsid w:val="00473F73"/>
    <w:rsid w:val="00473FC1"/>
    <w:rsid w:val="0047409A"/>
    <w:rsid w:val="004740A6"/>
    <w:rsid w:val="004740CE"/>
    <w:rsid w:val="00474170"/>
    <w:rsid w:val="00474186"/>
    <w:rsid w:val="004741DC"/>
    <w:rsid w:val="00474215"/>
    <w:rsid w:val="00474239"/>
    <w:rsid w:val="00474245"/>
    <w:rsid w:val="00474274"/>
    <w:rsid w:val="00474279"/>
    <w:rsid w:val="004742A3"/>
    <w:rsid w:val="004742E8"/>
    <w:rsid w:val="00474339"/>
    <w:rsid w:val="0047435C"/>
    <w:rsid w:val="004743D1"/>
    <w:rsid w:val="00474425"/>
    <w:rsid w:val="0047442C"/>
    <w:rsid w:val="00474447"/>
    <w:rsid w:val="0047445E"/>
    <w:rsid w:val="00474481"/>
    <w:rsid w:val="00474528"/>
    <w:rsid w:val="0047452C"/>
    <w:rsid w:val="004745BE"/>
    <w:rsid w:val="004746AE"/>
    <w:rsid w:val="004746C8"/>
    <w:rsid w:val="004747CD"/>
    <w:rsid w:val="004747F5"/>
    <w:rsid w:val="00474827"/>
    <w:rsid w:val="00474892"/>
    <w:rsid w:val="004748B0"/>
    <w:rsid w:val="004748C8"/>
    <w:rsid w:val="00474960"/>
    <w:rsid w:val="004749AE"/>
    <w:rsid w:val="004749D4"/>
    <w:rsid w:val="00474A19"/>
    <w:rsid w:val="00474AE8"/>
    <w:rsid w:val="00474AEF"/>
    <w:rsid w:val="00474B09"/>
    <w:rsid w:val="00474B1F"/>
    <w:rsid w:val="00474B20"/>
    <w:rsid w:val="00474B29"/>
    <w:rsid w:val="00474B50"/>
    <w:rsid w:val="00474BA3"/>
    <w:rsid w:val="00474C0D"/>
    <w:rsid w:val="00474C3C"/>
    <w:rsid w:val="00474C5B"/>
    <w:rsid w:val="00474CA1"/>
    <w:rsid w:val="00474CCB"/>
    <w:rsid w:val="00474CE7"/>
    <w:rsid w:val="00474D89"/>
    <w:rsid w:val="00474DBC"/>
    <w:rsid w:val="00474E17"/>
    <w:rsid w:val="00474EB4"/>
    <w:rsid w:val="00474EDD"/>
    <w:rsid w:val="00474F19"/>
    <w:rsid w:val="00474F6F"/>
    <w:rsid w:val="00474FBD"/>
    <w:rsid w:val="00474FD1"/>
    <w:rsid w:val="00474FD5"/>
    <w:rsid w:val="00475006"/>
    <w:rsid w:val="004750C6"/>
    <w:rsid w:val="00475187"/>
    <w:rsid w:val="00475227"/>
    <w:rsid w:val="0047529E"/>
    <w:rsid w:val="004752EE"/>
    <w:rsid w:val="004752F4"/>
    <w:rsid w:val="004752FC"/>
    <w:rsid w:val="0047531B"/>
    <w:rsid w:val="00475327"/>
    <w:rsid w:val="0047532D"/>
    <w:rsid w:val="0047533A"/>
    <w:rsid w:val="0047535A"/>
    <w:rsid w:val="00475376"/>
    <w:rsid w:val="0047538C"/>
    <w:rsid w:val="00475395"/>
    <w:rsid w:val="004753CA"/>
    <w:rsid w:val="00475460"/>
    <w:rsid w:val="0047547C"/>
    <w:rsid w:val="004754FE"/>
    <w:rsid w:val="00475520"/>
    <w:rsid w:val="0047552B"/>
    <w:rsid w:val="00475536"/>
    <w:rsid w:val="00475565"/>
    <w:rsid w:val="00475596"/>
    <w:rsid w:val="00475597"/>
    <w:rsid w:val="004755FA"/>
    <w:rsid w:val="00475617"/>
    <w:rsid w:val="0047562D"/>
    <w:rsid w:val="00475638"/>
    <w:rsid w:val="0047563A"/>
    <w:rsid w:val="0047565E"/>
    <w:rsid w:val="0047565F"/>
    <w:rsid w:val="00475686"/>
    <w:rsid w:val="00475691"/>
    <w:rsid w:val="00475722"/>
    <w:rsid w:val="00475757"/>
    <w:rsid w:val="0047577B"/>
    <w:rsid w:val="00475790"/>
    <w:rsid w:val="004757D9"/>
    <w:rsid w:val="00475820"/>
    <w:rsid w:val="0047584C"/>
    <w:rsid w:val="004758C9"/>
    <w:rsid w:val="0047598A"/>
    <w:rsid w:val="004759B2"/>
    <w:rsid w:val="00475A16"/>
    <w:rsid w:val="00475A51"/>
    <w:rsid w:val="00475A64"/>
    <w:rsid w:val="00475AC7"/>
    <w:rsid w:val="00475B02"/>
    <w:rsid w:val="00475B25"/>
    <w:rsid w:val="00475B98"/>
    <w:rsid w:val="00475BB1"/>
    <w:rsid w:val="00475BCE"/>
    <w:rsid w:val="00475C21"/>
    <w:rsid w:val="00475C4F"/>
    <w:rsid w:val="00475CF9"/>
    <w:rsid w:val="00475CFE"/>
    <w:rsid w:val="00475D40"/>
    <w:rsid w:val="00475D6E"/>
    <w:rsid w:val="00475D81"/>
    <w:rsid w:val="00475DCC"/>
    <w:rsid w:val="00475DF4"/>
    <w:rsid w:val="00475E21"/>
    <w:rsid w:val="00475F06"/>
    <w:rsid w:val="00475F14"/>
    <w:rsid w:val="00475F8A"/>
    <w:rsid w:val="00476043"/>
    <w:rsid w:val="00476056"/>
    <w:rsid w:val="0047605A"/>
    <w:rsid w:val="0047606B"/>
    <w:rsid w:val="00476073"/>
    <w:rsid w:val="00476096"/>
    <w:rsid w:val="004760CD"/>
    <w:rsid w:val="00476123"/>
    <w:rsid w:val="00476139"/>
    <w:rsid w:val="0047613E"/>
    <w:rsid w:val="00476152"/>
    <w:rsid w:val="0047616E"/>
    <w:rsid w:val="004761A2"/>
    <w:rsid w:val="004761F0"/>
    <w:rsid w:val="0047621C"/>
    <w:rsid w:val="0047626A"/>
    <w:rsid w:val="004762AA"/>
    <w:rsid w:val="004762EC"/>
    <w:rsid w:val="00476309"/>
    <w:rsid w:val="00476328"/>
    <w:rsid w:val="00476336"/>
    <w:rsid w:val="00476345"/>
    <w:rsid w:val="004763F7"/>
    <w:rsid w:val="0047642A"/>
    <w:rsid w:val="0047646A"/>
    <w:rsid w:val="00476479"/>
    <w:rsid w:val="004764A6"/>
    <w:rsid w:val="00476649"/>
    <w:rsid w:val="00476669"/>
    <w:rsid w:val="0047667B"/>
    <w:rsid w:val="00476691"/>
    <w:rsid w:val="004766B5"/>
    <w:rsid w:val="004766BC"/>
    <w:rsid w:val="004766FB"/>
    <w:rsid w:val="0047670F"/>
    <w:rsid w:val="00476721"/>
    <w:rsid w:val="00476794"/>
    <w:rsid w:val="004767A7"/>
    <w:rsid w:val="004768A0"/>
    <w:rsid w:val="00476913"/>
    <w:rsid w:val="0047692D"/>
    <w:rsid w:val="0047696E"/>
    <w:rsid w:val="0047699B"/>
    <w:rsid w:val="004769A8"/>
    <w:rsid w:val="004769E4"/>
    <w:rsid w:val="00476A4C"/>
    <w:rsid w:val="00476A94"/>
    <w:rsid w:val="00476B00"/>
    <w:rsid w:val="00476BE6"/>
    <w:rsid w:val="00476C36"/>
    <w:rsid w:val="00476CA4"/>
    <w:rsid w:val="00476CB5"/>
    <w:rsid w:val="00476D0A"/>
    <w:rsid w:val="00476D35"/>
    <w:rsid w:val="00476D73"/>
    <w:rsid w:val="00476D74"/>
    <w:rsid w:val="00476D88"/>
    <w:rsid w:val="00476E19"/>
    <w:rsid w:val="00476E30"/>
    <w:rsid w:val="00476E6B"/>
    <w:rsid w:val="00476F77"/>
    <w:rsid w:val="00477056"/>
    <w:rsid w:val="0047706D"/>
    <w:rsid w:val="0047706E"/>
    <w:rsid w:val="0047707E"/>
    <w:rsid w:val="004770EB"/>
    <w:rsid w:val="0047711E"/>
    <w:rsid w:val="004771A2"/>
    <w:rsid w:val="004771EA"/>
    <w:rsid w:val="004772E2"/>
    <w:rsid w:val="004772ED"/>
    <w:rsid w:val="00477315"/>
    <w:rsid w:val="00477352"/>
    <w:rsid w:val="00477397"/>
    <w:rsid w:val="0047739D"/>
    <w:rsid w:val="004773CB"/>
    <w:rsid w:val="00477588"/>
    <w:rsid w:val="004775EC"/>
    <w:rsid w:val="00477625"/>
    <w:rsid w:val="00477682"/>
    <w:rsid w:val="004776B0"/>
    <w:rsid w:val="004776B6"/>
    <w:rsid w:val="004776DD"/>
    <w:rsid w:val="00477700"/>
    <w:rsid w:val="0047771E"/>
    <w:rsid w:val="00477767"/>
    <w:rsid w:val="0047778C"/>
    <w:rsid w:val="004777B6"/>
    <w:rsid w:val="004777BE"/>
    <w:rsid w:val="004777D9"/>
    <w:rsid w:val="004777F7"/>
    <w:rsid w:val="0047786B"/>
    <w:rsid w:val="00477874"/>
    <w:rsid w:val="004778D1"/>
    <w:rsid w:val="004778E4"/>
    <w:rsid w:val="00477952"/>
    <w:rsid w:val="0047799D"/>
    <w:rsid w:val="004779CE"/>
    <w:rsid w:val="00477A72"/>
    <w:rsid w:val="00477AF2"/>
    <w:rsid w:val="00477B63"/>
    <w:rsid w:val="00477BBC"/>
    <w:rsid w:val="00477BD2"/>
    <w:rsid w:val="00477CB6"/>
    <w:rsid w:val="00477CB8"/>
    <w:rsid w:val="00477CF0"/>
    <w:rsid w:val="00477CFA"/>
    <w:rsid w:val="00477D1E"/>
    <w:rsid w:val="00477D78"/>
    <w:rsid w:val="00477D82"/>
    <w:rsid w:val="00477DC5"/>
    <w:rsid w:val="00477E13"/>
    <w:rsid w:val="00477E2B"/>
    <w:rsid w:val="00477E4F"/>
    <w:rsid w:val="00477EB9"/>
    <w:rsid w:val="00477F52"/>
    <w:rsid w:val="00477F7A"/>
    <w:rsid w:val="00477F7C"/>
    <w:rsid w:val="00477FCB"/>
    <w:rsid w:val="00477FD7"/>
    <w:rsid w:val="0048007F"/>
    <w:rsid w:val="004800C0"/>
    <w:rsid w:val="004800E2"/>
    <w:rsid w:val="00480170"/>
    <w:rsid w:val="0048019E"/>
    <w:rsid w:val="004802BC"/>
    <w:rsid w:val="00480343"/>
    <w:rsid w:val="0048034E"/>
    <w:rsid w:val="0048037F"/>
    <w:rsid w:val="004803A0"/>
    <w:rsid w:val="004803C1"/>
    <w:rsid w:val="00480436"/>
    <w:rsid w:val="0048044B"/>
    <w:rsid w:val="00480463"/>
    <w:rsid w:val="0048048F"/>
    <w:rsid w:val="004804B7"/>
    <w:rsid w:val="004804D9"/>
    <w:rsid w:val="00480537"/>
    <w:rsid w:val="00480576"/>
    <w:rsid w:val="004805CD"/>
    <w:rsid w:val="00480614"/>
    <w:rsid w:val="004806CE"/>
    <w:rsid w:val="004806F6"/>
    <w:rsid w:val="00480709"/>
    <w:rsid w:val="00480717"/>
    <w:rsid w:val="00480775"/>
    <w:rsid w:val="00480778"/>
    <w:rsid w:val="004807F0"/>
    <w:rsid w:val="00480837"/>
    <w:rsid w:val="0048084F"/>
    <w:rsid w:val="00480874"/>
    <w:rsid w:val="004808EB"/>
    <w:rsid w:val="0048092A"/>
    <w:rsid w:val="0048094F"/>
    <w:rsid w:val="00480999"/>
    <w:rsid w:val="004809DA"/>
    <w:rsid w:val="00480A54"/>
    <w:rsid w:val="00480A79"/>
    <w:rsid w:val="00480ABB"/>
    <w:rsid w:val="00480B09"/>
    <w:rsid w:val="00480B43"/>
    <w:rsid w:val="00480BEE"/>
    <w:rsid w:val="00480C04"/>
    <w:rsid w:val="00480C27"/>
    <w:rsid w:val="00480C3B"/>
    <w:rsid w:val="00480C92"/>
    <w:rsid w:val="00480CE7"/>
    <w:rsid w:val="00480D6A"/>
    <w:rsid w:val="00480D6C"/>
    <w:rsid w:val="00480DFE"/>
    <w:rsid w:val="00480E2C"/>
    <w:rsid w:val="00480ECA"/>
    <w:rsid w:val="00480F06"/>
    <w:rsid w:val="00480F07"/>
    <w:rsid w:val="00480FC9"/>
    <w:rsid w:val="00480FF6"/>
    <w:rsid w:val="00481005"/>
    <w:rsid w:val="00481010"/>
    <w:rsid w:val="0048102B"/>
    <w:rsid w:val="00481043"/>
    <w:rsid w:val="00481051"/>
    <w:rsid w:val="004810BD"/>
    <w:rsid w:val="004810D7"/>
    <w:rsid w:val="0048116C"/>
    <w:rsid w:val="0048117A"/>
    <w:rsid w:val="00481198"/>
    <w:rsid w:val="004811C3"/>
    <w:rsid w:val="00481234"/>
    <w:rsid w:val="00481259"/>
    <w:rsid w:val="0048126E"/>
    <w:rsid w:val="00481331"/>
    <w:rsid w:val="004813AF"/>
    <w:rsid w:val="004813BB"/>
    <w:rsid w:val="004813EC"/>
    <w:rsid w:val="00481459"/>
    <w:rsid w:val="004814DE"/>
    <w:rsid w:val="004814E2"/>
    <w:rsid w:val="004814F4"/>
    <w:rsid w:val="00481547"/>
    <w:rsid w:val="004815D1"/>
    <w:rsid w:val="004815E4"/>
    <w:rsid w:val="004816B4"/>
    <w:rsid w:val="0048174D"/>
    <w:rsid w:val="00481763"/>
    <w:rsid w:val="00481767"/>
    <w:rsid w:val="00481790"/>
    <w:rsid w:val="004817C5"/>
    <w:rsid w:val="00481871"/>
    <w:rsid w:val="00481888"/>
    <w:rsid w:val="00481890"/>
    <w:rsid w:val="004818A6"/>
    <w:rsid w:val="004818D2"/>
    <w:rsid w:val="00481909"/>
    <w:rsid w:val="0048193A"/>
    <w:rsid w:val="00481986"/>
    <w:rsid w:val="00481987"/>
    <w:rsid w:val="004819D8"/>
    <w:rsid w:val="004819DE"/>
    <w:rsid w:val="00481A2F"/>
    <w:rsid w:val="00481A69"/>
    <w:rsid w:val="00481A78"/>
    <w:rsid w:val="00481AA4"/>
    <w:rsid w:val="00481AD3"/>
    <w:rsid w:val="00481AFC"/>
    <w:rsid w:val="00481B02"/>
    <w:rsid w:val="00481B50"/>
    <w:rsid w:val="00481B54"/>
    <w:rsid w:val="00481B77"/>
    <w:rsid w:val="00481B8C"/>
    <w:rsid w:val="00481BE1"/>
    <w:rsid w:val="00481C32"/>
    <w:rsid w:val="00481C68"/>
    <w:rsid w:val="00481CC5"/>
    <w:rsid w:val="00481CD3"/>
    <w:rsid w:val="00481CDC"/>
    <w:rsid w:val="00481D0C"/>
    <w:rsid w:val="00481D2B"/>
    <w:rsid w:val="00481D79"/>
    <w:rsid w:val="00481DB2"/>
    <w:rsid w:val="00481DD8"/>
    <w:rsid w:val="00481DE4"/>
    <w:rsid w:val="00481E67"/>
    <w:rsid w:val="00481E87"/>
    <w:rsid w:val="00481E8C"/>
    <w:rsid w:val="00481EA6"/>
    <w:rsid w:val="00481EE8"/>
    <w:rsid w:val="00481EEF"/>
    <w:rsid w:val="00481EFE"/>
    <w:rsid w:val="00481F64"/>
    <w:rsid w:val="00481F75"/>
    <w:rsid w:val="00481FD8"/>
    <w:rsid w:val="00482009"/>
    <w:rsid w:val="00482028"/>
    <w:rsid w:val="0048207B"/>
    <w:rsid w:val="00482084"/>
    <w:rsid w:val="004820A1"/>
    <w:rsid w:val="004820D9"/>
    <w:rsid w:val="0048214B"/>
    <w:rsid w:val="0048218A"/>
    <w:rsid w:val="004821AA"/>
    <w:rsid w:val="004821F8"/>
    <w:rsid w:val="004821FE"/>
    <w:rsid w:val="00482218"/>
    <w:rsid w:val="00482244"/>
    <w:rsid w:val="00482252"/>
    <w:rsid w:val="00482277"/>
    <w:rsid w:val="00482289"/>
    <w:rsid w:val="004822DB"/>
    <w:rsid w:val="00482396"/>
    <w:rsid w:val="0048241B"/>
    <w:rsid w:val="00482435"/>
    <w:rsid w:val="0048245A"/>
    <w:rsid w:val="00482462"/>
    <w:rsid w:val="00482465"/>
    <w:rsid w:val="00482537"/>
    <w:rsid w:val="0048253D"/>
    <w:rsid w:val="0048255F"/>
    <w:rsid w:val="0048256F"/>
    <w:rsid w:val="0048258D"/>
    <w:rsid w:val="0048271B"/>
    <w:rsid w:val="0048272C"/>
    <w:rsid w:val="00482743"/>
    <w:rsid w:val="00482810"/>
    <w:rsid w:val="00482819"/>
    <w:rsid w:val="00482827"/>
    <w:rsid w:val="0048284D"/>
    <w:rsid w:val="00482852"/>
    <w:rsid w:val="00482888"/>
    <w:rsid w:val="0048289E"/>
    <w:rsid w:val="004828A7"/>
    <w:rsid w:val="00482909"/>
    <w:rsid w:val="00482A20"/>
    <w:rsid w:val="00482A2E"/>
    <w:rsid w:val="00482A60"/>
    <w:rsid w:val="00482B2B"/>
    <w:rsid w:val="00482B45"/>
    <w:rsid w:val="00482B82"/>
    <w:rsid w:val="00482BB3"/>
    <w:rsid w:val="00482BFB"/>
    <w:rsid w:val="00482C52"/>
    <w:rsid w:val="00482D17"/>
    <w:rsid w:val="00482D3A"/>
    <w:rsid w:val="00482DE1"/>
    <w:rsid w:val="00482E22"/>
    <w:rsid w:val="00482F2E"/>
    <w:rsid w:val="00482F9C"/>
    <w:rsid w:val="00482FB5"/>
    <w:rsid w:val="00482FD3"/>
    <w:rsid w:val="00482FD9"/>
    <w:rsid w:val="00482FDF"/>
    <w:rsid w:val="00483044"/>
    <w:rsid w:val="0048309D"/>
    <w:rsid w:val="004830DD"/>
    <w:rsid w:val="00483148"/>
    <w:rsid w:val="004831BE"/>
    <w:rsid w:val="004831C9"/>
    <w:rsid w:val="00483222"/>
    <w:rsid w:val="00483252"/>
    <w:rsid w:val="00483272"/>
    <w:rsid w:val="0048329F"/>
    <w:rsid w:val="004832BA"/>
    <w:rsid w:val="004832C5"/>
    <w:rsid w:val="004832CF"/>
    <w:rsid w:val="0048332C"/>
    <w:rsid w:val="00483331"/>
    <w:rsid w:val="0048333E"/>
    <w:rsid w:val="0048336E"/>
    <w:rsid w:val="004833CC"/>
    <w:rsid w:val="0048344F"/>
    <w:rsid w:val="004834AE"/>
    <w:rsid w:val="004834D8"/>
    <w:rsid w:val="00483529"/>
    <w:rsid w:val="00483548"/>
    <w:rsid w:val="004835A2"/>
    <w:rsid w:val="004835AF"/>
    <w:rsid w:val="00483628"/>
    <w:rsid w:val="0048367D"/>
    <w:rsid w:val="004836E1"/>
    <w:rsid w:val="00483723"/>
    <w:rsid w:val="0048372C"/>
    <w:rsid w:val="00483732"/>
    <w:rsid w:val="00483738"/>
    <w:rsid w:val="00483780"/>
    <w:rsid w:val="004837E8"/>
    <w:rsid w:val="0048381C"/>
    <w:rsid w:val="0048381F"/>
    <w:rsid w:val="0048384E"/>
    <w:rsid w:val="0048388B"/>
    <w:rsid w:val="004838DA"/>
    <w:rsid w:val="004838EB"/>
    <w:rsid w:val="00483932"/>
    <w:rsid w:val="00483941"/>
    <w:rsid w:val="00483948"/>
    <w:rsid w:val="00483969"/>
    <w:rsid w:val="00483998"/>
    <w:rsid w:val="004839C4"/>
    <w:rsid w:val="004839D3"/>
    <w:rsid w:val="004839FC"/>
    <w:rsid w:val="00483A02"/>
    <w:rsid w:val="00483B64"/>
    <w:rsid w:val="00483B73"/>
    <w:rsid w:val="00483C30"/>
    <w:rsid w:val="00483C8D"/>
    <w:rsid w:val="00483CEB"/>
    <w:rsid w:val="00483CEE"/>
    <w:rsid w:val="00483CF1"/>
    <w:rsid w:val="00483D07"/>
    <w:rsid w:val="00483D25"/>
    <w:rsid w:val="00483D38"/>
    <w:rsid w:val="00483DA9"/>
    <w:rsid w:val="00483DC8"/>
    <w:rsid w:val="00483DFA"/>
    <w:rsid w:val="00483DFD"/>
    <w:rsid w:val="00483E06"/>
    <w:rsid w:val="00483E91"/>
    <w:rsid w:val="00483EBE"/>
    <w:rsid w:val="00483ED4"/>
    <w:rsid w:val="00483EF3"/>
    <w:rsid w:val="00483F38"/>
    <w:rsid w:val="00483F4C"/>
    <w:rsid w:val="00483F74"/>
    <w:rsid w:val="00483FA0"/>
    <w:rsid w:val="00483FA3"/>
    <w:rsid w:val="00483FCE"/>
    <w:rsid w:val="0048401E"/>
    <w:rsid w:val="00484068"/>
    <w:rsid w:val="00484083"/>
    <w:rsid w:val="00484084"/>
    <w:rsid w:val="004840BB"/>
    <w:rsid w:val="004840C4"/>
    <w:rsid w:val="004840EE"/>
    <w:rsid w:val="00484117"/>
    <w:rsid w:val="00484161"/>
    <w:rsid w:val="00484175"/>
    <w:rsid w:val="004841D8"/>
    <w:rsid w:val="0048431B"/>
    <w:rsid w:val="00484350"/>
    <w:rsid w:val="004843D7"/>
    <w:rsid w:val="00484449"/>
    <w:rsid w:val="00484462"/>
    <w:rsid w:val="0048446B"/>
    <w:rsid w:val="00484494"/>
    <w:rsid w:val="004844A9"/>
    <w:rsid w:val="0048451F"/>
    <w:rsid w:val="00484542"/>
    <w:rsid w:val="0048457F"/>
    <w:rsid w:val="00484597"/>
    <w:rsid w:val="0048459F"/>
    <w:rsid w:val="004845F2"/>
    <w:rsid w:val="00484607"/>
    <w:rsid w:val="00484609"/>
    <w:rsid w:val="00484622"/>
    <w:rsid w:val="00484685"/>
    <w:rsid w:val="0048469B"/>
    <w:rsid w:val="004846C6"/>
    <w:rsid w:val="0048471B"/>
    <w:rsid w:val="00484744"/>
    <w:rsid w:val="00484753"/>
    <w:rsid w:val="004847A3"/>
    <w:rsid w:val="004847B6"/>
    <w:rsid w:val="004847E4"/>
    <w:rsid w:val="0048480F"/>
    <w:rsid w:val="00484857"/>
    <w:rsid w:val="0048486E"/>
    <w:rsid w:val="0048487B"/>
    <w:rsid w:val="0048487D"/>
    <w:rsid w:val="00484899"/>
    <w:rsid w:val="004848F9"/>
    <w:rsid w:val="00484961"/>
    <w:rsid w:val="00484990"/>
    <w:rsid w:val="004849A8"/>
    <w:rsid w:val="004849EB"/>
    <w:rsid w:val="00484A30"/>
    <w:rsid w:val="00484A49"/>
    <w:rsid w:val="00484B82"/>
    <w:rsid w:val="00484BDA"/>
    <w:rsid w:val="00484C87"/>
    <w:rsid w:val="00484C8C"/>
    <w:rsid w:val="00484C8F"/>
    <w:rsid w:val="00484CC8"/>
    <w:rsid w:val="00484CCB"/>
    <w:rsid w:val="00484CDD"/>
    <w:rsid w:val="00484D0E"/>
    <w:rsid w:val="00484D3D"/>
    <w:rsid w:val="00484DAB"/>
    <w:rsid w:val="00484E3D"/>
    <w:rsid w:val="00484EC6"/>
    <w:rsid w:val="00484F6A"/>
    <w:rsid w:val="0048500C"/>
    <w:rsid w:val="0048500D"/>
    <w:rsid w:val="0048507A"/>
    <w:rsid w:val="004850A6"/>
    <w:rsid w:val="004850E9"/>
    <w:rsid w:val="004850F0"/>
    <w:rsid w:val="00485121"/>
    <w:rsid w:val="0048517F"/>
    <w:rsid w:val="004851B0"/>
    <w:rsid w:val="004851FE"/>
    <w:rsid w:val="00485204"/>
    <w:rsid w:val="00485207"/>
    <w:rsid w:val="0048522F"/>
    <w:rsid w:val="0048523E"/>
    <w:rsid w:val="00485261"/>
    <w:rsid w:val="0048526E"/>
    <w:rsid w:val="00485276"/>
    <w:rsid w:val="004852AD"/>
    <w:rsid w:val="00485309"/>
    <w:rsid w:val="0048530B"/>
    <w:rsid w:val="00485310"/>
    <w:rsid w:val="0048541E"/>
    <w:rsid w:val="00485423"/>
    <w:rsid w:val="0048543A"/>
    <w:rsid w:val="00485479"/>
    <w:rsid w:val="004854A1"/>
    <w:rsid w:val="00485596"/>
    <w:rsid w:val="00485607"/>
    <w:rsid w:val="00485636"/>
    <w:rsid w:val="00485660"/>
    <w:rsid w:val="00485702"/>
    <w:rsid w:val="00485709"/>
    <w:rsid w:val="00485770"/>
    <w:rsid w:val="00485777"/>
    <w:rsid w:val="00485787"/>
    <w:rsid w:val="004857AE"/>
    <w:rsid w:val="00485872"/>
    <w:rsid w:val="00485999"/>
    <w:rsid w:val="00485AFD"/>
    <w:rsid w:val="00485B19"/>
    <w:rsid w:val="00485B5E"/>
    <w:rsid w:val="00485B65"/>
    <w:rsid w:val="00485BBF"/>
    <w:rsid w:val="00485BC4"/>
    <w:rsid w:val="00485C09"/>
    <w:rsid w:val="00485C35"/>
    <w:rsid w:val="00485CCA"/>
    <w:rsid w:val="00485CFB"/>
    <w:rsid w:val="00485D47"/>
    <w:rsid w:val="00485DC5"/>
    <w:rsid w:val="00485DFF"/>
    <w:rsid w:val="00485E0D"/>
    <w:rsid w:val="00485E11"/>
    <w:rsid w:val="00485EEB"/>
    <w:rsid w:val="00485EF0"/>
    <w:rsid w:val="00485F03"/>
    <w:rsid w:val="00485F4F"/>
    <w:rsid w:val="00485F72"/>
    <w:rsid w:val="00485F91"/>
    <w:rsid w:val="0048608F"/>
    <w:rsid w:val="004860F9"/>
    <w:rsid w:val="00486115"/>
    <w:rsid w:val="00486118"/>
    <w:rsid w:val="0048612B"/>
    <w:rsid w:val="00486227"/>
    <w:rsid w:val="00486270"/>
    <w:rsid w:val="00486300"/>
    <w:rsid w:val="0048632B"/>
    <w:rsid w:val="0048635A"/>
    <w:rsid w:val="00486374"/>
    <w:rsid w:val="004863AB"/>
    <w:rsid w:val="00486441"/>
    <w:rsid w:val="00486471"/>
    <w:rsid w:val="004864C9"/>
    <w:rsid w:val="00486510"/>
    <w:rsid w:val="00486529"/>
    <w:rsid w:val="00486538"/>
    <w:rsid w:val="0048657C"/>
    <w:rsid w:val="0048660D"/>
    <w:rsid w:val="00486617"/>
    <w:rsid w:val="00486649"/>
    <w:rsid w:val="00486685"/>
    <w:rsid w:val="00486748"/>
    <w:rsid w:val="0048674B"/>
    <w:rsid w:val="0048680A"/>
    <w:rsid w:val="00486859"/>
    <w:rsid w:val="00486883"/>
    <w:rsid w:val="004868A9"/>
    <w:rsid w:val="004868C2"/>
    <w:rsid w:val="004868C9"/>
    <w:rsid w:val="00486908"/>
    <w:rsid w:val="0048690F"/>
    <w:rsid w:val="0048691B"/>
    <w:rsid w:val="0048696E"/>
    <w:rsid w:val="0048698F"/>
    <w:rsid w:val="00486996"/>
    <w:rsid w:val="004869A0"/>
    <w:rsid w:val="004869B9"/>
    <w:rsid w:val="004869E2"/>
    <w:rsid w:val="00486A49"/>
    <w:rsid w:val="00486A71"/>
    <w:rsid w:val="00486AC2"/>
    <w:rsid w:val="00486B2E"/>
    <w:rsid w:val="00486B47"/>
    <w:rsid w:val="00486BE4"/>
    <w:rsid w:val="00486C33"/>
    <w:rsid w:val="00486C53"/>
    <w:rsid w:val="00486C57"/>
    <w:rsid w:val="00486CB2"/>
    <w:rsid w:val="00486CD0"/>
    <w:rsid w:val="00486D3D"/>
    <w:rsid w:val="00486D48"/>
    <w:rsid w:val="00486D4C"/>
    <w:rsid w:val="00486D97"/>
    <w:rsid w:val="00486E35"/>
    <w:rsid w:val="00486E61"/>
    <w:rsid w:val="00486EA4"/>
    <w:rsid w:val="00486EAA"/>
    <w:rsid w:val="00486ED7"/>
    <w:rsid w:val="00486EDA"/>
    <w:rsid w:val="00486EE2"/>
    <w:rsid w:val="00486F6A"/>
    <w:rsid w:val="00486FA1"/>
    <w:rsid w:val="00486FC7"/>
    <w:rsid w:val="00486FCD"/>
    <w:rsid w:val="00487007"/>
    <w:rsid w:val="00487008"/>
    <w:rsid w:val="0048707A"/>
    <w:rsid w:val="00487084"/>
    <w:rsid w:val="004870E1"/>
    <w:rsid w:val="0048712D"/>
    <w:rsid w:val="0048712F"/>
    <w:rsid w:val="00487132"/>
    <w:rsid w:val="0048713E"/>
    <w:rsid w:val="004871CD"/>
    <w:rsid w:val="00487313"/>
    <w:rsid w:val="0048731B"/>
    <w:rsid w:val="00487358"/>
    <w:rsid w:val="004873B0"/>
    <w:rsid w:val="0048741F"/>
    <w:rsid w:val="00487455"/>
    <w:rsid w:val="004874A6"/>
    <w:rsid w:val="004874CE"/>
    <w:rsid w:val="00487593"/>
    <w:rsid w:val="0048761C"/>
    <w:rsid w:val="00487681"/>
    <w:rsid w:val="00487692"/>
    <w:rsid w:val="004876D1"/>
    <w:rsid w:val="0048771D"/>
    <w:rsid w:val="0048773E"/>
    <w:rsid w:val="00487755"/>
    <w:rsid w:val="0048776B"/>
    <w:rsid w:val="00487784"/>
    <w:rsid w:val="00487819"/>
    <w:rsid w:val="0048781A"/>
    <w:rsid w:val="00487832"/>
    <w:rsid w:val="004878AD"/>
    <w:rsid w:val="004878D9"/>
    <w:rsid w:val="004878F5"/>
    <w:rsid w:val="0048790A"/>
    <w:rsid w:val="0048793F"/>
    <w:rsid w:val="0048795D"/>
    <w:rsid w:val="00487976"/>
    <w:rsid w:val="00487983"/>
    <w:rsid w:val="00487992"/>
    <w:rsid w:val="004879DA"/>
    <w:rsid w:val="00487A04"/>
    <w:rsid w:val="00487A39"/>
    <w:rsid w:val="00487A80"/>
    <w:rsid w:val="00487B00"/>
    <w:rsid w:val="00487B41"/>
    <w:rsid w:val="00487BDD"/>
    <w:rsid w:val="00487C20"/>
    <w:rsid w:val="00487CEA"/>
    <w:rsid w:val="00487D02"/>
    <w:rsid w:val="00487D62"/>
    <w:rsid w:val="00487DAF"/>
    <w:rsid w:val="00487DD1"/>
    <w:rsid w:val="00487DE9"/>
    <w:rsid w:val="00487ED5"/>
    <w:rsid w:val="00487EF0"/>
    <w:rsid w:val="00487F5E"/>
    <w:rsid w:val="00487F97"/>
    <w:rsid w:val="00487FBF"/>
    <w:rsid w:val="00487FD2"/>
    <w:rsid w:val="00490027"/>
    <w:rsid w:val="004900D1"/>
    <w:rsid w:val="004900FD"/>
    <w:rsid w:val="00490118"/>
    <w:rsid w:val="00490132"/>
    <w:rsid w:val="004901AB"/>
    <w:rsid w:val="004901AC"/>
    <w:rsid w:val="004901B4"/>
    <w:rsid w:val="004901FA"/>
    <w:rsid w:val="00490224"/>
    <w:rsid w:val="00490237"/>
    <w:rsid w:val="00490256"/>
    <w:rsid w:val="00490276"/>
    <w:rsid w:val="0049029D"/>
    <w:rsid w:val="00490348"/>
    <w:rsid w:val="00490353"/>
    <w:rsid w:val="004903D0"/>
    <w:rsid w:val="004903FF"/>
    <w:rsid w:val="00490474"/>
    <w:rsid w:val="004904A9"/>
    <w:rsid w:val="004904B2"/>
    <w:rsid w:val="004904C3"/>
    <w:rsid w:val="004904ED"/>
    <w:rsid w:val="00490534"/>
    <w:rsid w:val="00490547"/>
    <w:rsid w:val="004905FC"/>
    <w:rsid w:val="00490609"/>
    <w:rsid w:val="004906A2"/>
    <w:rsid w:val="004906D3"/>
    <w:rsid w:val="0049073C"/>
    <w:rsid w:val="0049074D"/>
    <w:rsid w:val="00490783"/>
    <w:rsid w:val="004907A1"/>
    <w:rsid w:val="004907BF"/>
    <w:rsid w:val="004907CE"/>
    <w:rsid w:val="00490835"/>
    <w:rsid w:val="00490896"/>
    <w:rsid w:val="004908BE"/>
    <w:rsid w:val="004908DE"/>
    <w:rsid w:val="004908FF"/>
    <w:rsid w:val="0049095D"/>
    <w:rsid w:val="00490999"/>
    <w:rsid w:val="004909F9"/>
    <w:rsid w:val="00490A2B"/>
    <w:rsid w:val="00490A69"/>
    <w:rsid w:val="00490A6D"/>
    <w:rsid w:val="00490AAB"/>
    <w:rsid w:val="00490B5C"/>
    <w:rsid w:val="00490B93"/>
    <w:rsid w:val="00490BC0"/>
    <w:rsid w:val="00490BD3"/>
    <w:rsid w:val="00490C48"/>
    <w:rsid w:val="00490C4F"/>
    <w:rsid w:val="00490CAB"/>
    <w:rsid w:val="00490CBB"/>
    <w:rsid w:val="00490CCB"/>
    <w:rsid w:val="00490D0C"/>
    <w:rsid w:val="00490D57"/>
    <w:rsid w:val="00490D69"/>
    <w:rsid w:val="00490D7F"/>
    <w:rsid w:val="00490D87"/>
    <w:rsid w:val="00490D99"/>
    <w:rsid w:val="00490D9E"/>
    <w:rsid w:val="00490E35"/>
    <w:rsid w:val="00490E39"/>
    <w:rsid w:val="00490EA5"/>
    <w:rsid w:val="00490EBC"/>
    <w:rsid w:val="00490F44"/>
    <w:rsid w:val="00490F58"/>
    <w:rsid w:val="00491080"/>
    <w:rsid w:val="004910A1"/>
    <w:rsid w:val="004910CD"/>
    <w:rsid w:val="004910EF"/>
    <w:rsid w:val="004910FC"/>
    <w:rsid w:val="00491100"/>
    <w:rsid w:val="00491145"/>
    <w:rsid w:val="00491256"/>
    <w:rsid w:val="0049125E"/>
    <w:rsid w:val="00491282"/>
    <w:rsid w:val="004912A0"/>
    <w:rsid w:val="00491367"/>
    <w:rsid w:val="00491372"/>
    <w:rsid w:val="00491376"/>
    <w:rsid w:val="00491403"/>
    <w:rsid w:val="0049148C"/>
    <w:rsid w:val="004914CF"/>
    <w:rsid w:val="0049151F"/>
    <w:rsid w:val="00491524"/>
    <w:rsid w:val="00491562"/>
    <w:rsid w:val="00491601"/>
    <w:rsid w:val="00491624"/>
    <w:rsid w:val="00491633"/>
    <w:rsid w:val="00491667"/>
    <w:rsid w:val="004916AD"/>
    <w:rsid w:val="004916B5"/>
    <w:rsid w:val="004916C7"/>
    <w:rsid w:val="004916EF"/>
    <w:rsid w:val="00491750"/>
    <w:rsid w:val="004917E0"/>
    <w:rsid w:val="0049187E"/>
    <w:rsid w:val="00491891"/>
    <w:rsid w:val="004918AC"/>
    <w:rsid w:val="004918B6"/>
    <w:rsid w:val="004918E5"/>
    <w:rsid w:val="004918FB"/>
    <w:rsid w:val="0049197C"/>
    <w:rsid w:val="004919C8"/>
    <w:rsid w:val="00491B8F"/>
    <w:rsid w:val="00491BB8"/>
    <w:rsid w:val="00491BDE"/>
    <w:rsid w:val="00491C1E"/>
    <w:rsid w:val="00491C57"/>
    <w:rsid w:val="00491C7E"/>
    <w:rsid w:val="00491C91"/>
    <w:rsid w:val="00491CA1"/>
    <w:rsid w:val="00491D1B"/>
    <w:rsid w:val="00491D2D"/>
    <w:rsid w:val="00491D8F"/>
    <w:rsid w:val="00491D98"/>
    <w:rsid w:val="00491DA5"/>
    <w:rsid w:val="00491E0F"/>
    <w:rsid w:val="00491E37"/>
    <w:rsid w:val="00491E3D"/>
    <w:rsid w:val="00491E62"/>
    <w:rsid w:val="00491EAF"/>
    <w:rsid w:val="00491F09"/>
    <w:rsid w:val="00491F33"/>
    <w:rsid w:val="00491F46"/>
    <w:rsid w:val="00491F4B"/>
    <w:rsid w:val="00491F53"/>
    <w:rsid w:val="00491F58"/>
    <w:rsid w:val="00491F8D"/>
    <w:rsid w:val="00491FAD"/>
    <w:rsid w:val="00491FCF"/>
    <w:rsid w:val="00491FF6"/>
    <w:rsid w:val="00492000"/>
    <w:rsid w:val="00492050"/>
    <w:rsid w:val="004920C4"/>
    <w:rsid w:val="00492207"/>
    <w:rsid w:val="00492301"/>
    <w:rsid w:val="0049231D"/>
    <w:rsid w:val="0049235D"/>
    <w:rsid w:val="004923F5"/>
    <w:rsid w:val="0049243D"/>
    <w:rsid w:val="00492466"/>
    <w:rsid w:val="00492480"/>
    <w:rsid w:val="004924A4"/>
    <w:rsid w:val="0049257F"/>
    <w:rsid w:val="00492679"/>
    <w:rsid w:val="0049267A"/>
    <w:rsid w:val="00492688"/>
    <w:rsid w:val="004926E0"/>
    <w:rsid w:val="004926F0"/>
    <w:rsid w:val="004927D8"/>
    <w:rsid w:val="0049280E"/>
    <w:rsid w:val="0049282D"/>
    <w:rsid w:val="00492843"/>
    <w:rsid w:val="00492869"/>
    <w:rsid w:val="004928D5"/>
    <w:rsid w:val="004928E6"/>
    <w:rsid w:val="00492950"/>
    <w:rsid w:val="0049295E"/>
    <w:rsid w:val="004929AA"/>
    <w:rsid w:val="004929EB"/>
    <w:rsid w:val="00492A2B"/>
    <w:rsid w:val="00492A49"/>
    <w:rsid w:val="00492A70"/>
    <w:rsid w:val="00492AAD"/>
    <w:rsid w:val="00492AE9"/>
    <w:rsid w:val="00492B6E"/>
    <w:rsid w:val="00492B89"/>
    <w:rsid w:val="00492B8E"/>
    <w:rsid w:val="00492BB5"/>
    <w:rsid w:val="00492C7A"/>
    <w:rsid w:val="00492C9C"/>
    <w:rsid w:val="00492CBD"/>
    <w:rsid w:val="00492D14"/>
    <w:rsid w:val="00492D33"/>
    <w:rsid w:val="00492D8C"/>
    <w:rsid w:val="00492E9B"/>
    <w:rsid w:val="00492EA9"/>
    <w:rsid w:val="00492F0E"/>
    <w:rsid w:val="00492F36"/>
    <w:rsid w:val="00492FA6"/>
    <w:rsid w:val="00492FAE"/>
    <w:rsid w:val="00492FD7"/>
    <w:rsid w:val="00493049"/>
    <w:rsid w:val="00493064"/>
    <w:rsid w:val="0049306E"/>
    <w:rsid w:val="004930D6"/>
    <w:rsid w:val="004930F8"/>
    <w:rsid w:val="00493136"/>
    <w:rsid w:val="00493149"/>
    <w:rsid w:val="00493150"/>
    <w:rsid w:val="004931A9"/>
    <w:rsid w:val="004931C6"/>
    <w:rsid w:val="0049324B"/>
    <w:rsid w:val="004932D5"/>
    <w:rsid w:val="0049332B"/>
    <w:rsid w:val="00493350"/>
    <w:rsid w:val="0049337D"/>
    <w:rsid w:val="004933F6"/>
    <w:rsid w:val="0049341B"/>
    <w:rsid w:val="00493422"/>
    <w:rsid w:val="0049347A"/>
    <w:rsid w:val="004934B2"/>
    <w:rsid w:val="004934E4"/>
    <w:rsid w:val="004934EB"/>
    <w:rsid w:val="0049358E"/>
    <w:rsid w:val="00493664"/>
    <w:rsid w:val="0049366A"/>
    <w:rsid w:val="00493670"/>
    <w:rsid w:val="00493698"/>
    <w:rsid w:val="004936CD"/>
    <w:rsid w:val="004936DB"/>
    <w:rsid w:val="00493731"/>
    <w:rsid w:val="004937A8"/>
    <w:rsid w:val="004937B3"/>
    <w:rsid w:val="004937F3"/>
    <w:rsid w:val="00493812"/>
    <w:rsid w:val="004938B6"/>
    <w:rsid w:val="0049399D"/>
    <w:rsid w:val="00493A34"/>
    <w:rsid w:val="00493A39"/>
    <w:rsid w:val="00493AFA"/>
    <w:rsid w:val="00493B1A"/>
    <w:rsid w:val="00493B45"/>
    <w:rsid w:val="00493BA5"/>
    <w:rsid w:val="00493BC9"/>
    <w:rsid w:val="00493BDC"/>
    <w:rsid w:val="00493BFE"/>
    <w:rsid w:val="00493C55"/>
    <w:rsid w:val="00493C84"/>
    <w:rsid w:val="00493C88"/>
    <w:rsid w:val="00493CF3"/>
    <w:rsid w:val="00493CFE"/>
    <w:rsid w:val="00493D1E"/>
    <w:rsid w:val="00493D28"/>
    <w:rsid w:val="00493D40"/>
    <w:rsid w:val="00493D92"/>
    <w:rsid w:val="00493DB5"/>
    <w:rsid w:val="00493DC2"/>
    <w:rsid w:val="00493DD4"/>
    <w:rsid w:val="00493E47"/>
    <w:rsid w:val="00493E65"/>
    <w:rsid w:val="00493E85"/>
    <w:rsid w:val="00493EAA"/>
    <w:rsid w:val="00493ED1"/>
    <w:rsid w:val="00493F41"/>
    <w:rsid w:val="00493F74"/>
    <w:rsid w:val="00493FF5"/>
    <w:rsid w:val="00494074"/>
    <w:rsid w:val="004940A2"/>
    <w:rsid w:val="004940A8"/>
    <w:rsid w:val="00494186"/>
    <w:rsid w:val="004941BB"/>
    <w:rsid w:val="004941D9"/>
    <w:rsid w:val="0049421B"/>
    <w:rsid w:val="00494261"/>
    <w:rsid w:val="00494294"/>
    <w:rsid w:val="00494350"/>
    <w:rsid w:val="004943CC"/>
    <w:rsid w:val="004943CD"/>
    <w:rsid w:val="00494500"/>
    <w:rsid w:val="00494509"/>
    <w:rsid w:val="00494524"/>
    <w:rsid w:val="0049452C"/>
    <w:rsid w:val="00494535"/>
    <w:rsid w:val="00494554"/>
    <w:rsid w:val="00494582"/>
    <w:rsid w:val="004945D8"/>
    <w:rsid w:val="00494616"/>
    <w:rsid w:val="004946A9"/>
    <w:rsid w:val="0049471F"/>
    <w:rsid w:val="0049475A"/>
    <w:rsid w:val="00494769"/>
    <w:rsid w:val="004947CE"/>
    <w:rsid w:val="004947D0"/>
    <w:rsid w:val="004947D6"/>
    <w:rsid w:val="004947E7"/>
    <w:rsid w:val="004947F2"/>
    <w:rsid w:val="004948B9"/>
    <w:rsid w:val="004948C2"/>
    <w:rsid w:val="004948E6"/>
    <w:rsid w:val="00494A60"/>
    <w:rsid w:val="00494A75"/>
    <w:rsid w:val="00494ABB"/>
    <w:rsid w:val="00494ACE"/>
    <w:rsid w:val="00494AE3"/>
    <w:rsid w:val="00494AF1"/>
    <w:rsid w:val="00494B0E"/>
    <w:rsid w:val="00494B2D"/>
    <w:rsid w:val="00494BA9"/>
    <w:rsid w:val="00494BB3"/>
    <w:rsid w:val="00494BF9"/>
    <w:rsid w:val="00494BFF"/>
    <w:rsid w:val="00494C44"/>
    <w:rsid w:val="00494C4D"/>
    <w:rsid w:val="00494C52"/>
    <w:rsid w:val="00494CB2"/>
    <w:rsid w:val="00494CCF"/>
    <w:rsid w:val="00494CD5"/>
    <w:rsid w:val="00494CDF"/>
    <w:rsid w:val="00494D1B"/>
    <w:rsid w:val="00494E41"/>
    <w:rsid w:val="00494E70"/>
    <w:rsid w:val="00494EB9"/>
    <w:rsid w:val="00494EDD"/>
    <w:rsid w:val="00494F0F"/>
    <w:rsid w:val="00494F58"/>
    <w:rsid w:val="00494F76"/>
    <w:rsid w:val="00494F8C"/>
    <w:rsid w:val="00494FB6"/>
    <w:rsid w:val="00494FEB"/>
    <w:rsid w:val="0049502E"/>
    <w:rsid w:val="00495038"/>
    <w:rsid w:val="0049503C"/>
    <w:rsid w:val="0049507B"/>
    <w:rsid w:val="00495087"/>
    <w:rsid w:val="004950EE"/>
    <w:rsid w:val="00495153"/>
    <w:rsid w:val="00495156"/>
    <w:rsid w:val="004951CA"/>
    <w:rsid w:val="00495217"/>
    <w:rsid w:val="0049521B"/>
    <w:rsid w:val="00495258"/>
    <w:rsid w:val="004953E7"/>
    <w:rsid w:val="00495430"/>
    <w:rsid w:val="0049547E"/>
    <w:rsid w:val="00495493"/>
    <w:rsid w:val="004954BF"/>
    <w:rsid w:val="004954F8"/>
    <w:rsid w:val="00495521"/>
    <w:rsid w:val="0049562E"/>
    <w:rsid w:val="004956C1"/>
    <w:rsid w:val="004956D2"/>
    <w:rsid w:val="004956D6"/>
    <w:rsid w:val="004956E7"/>
    <w:rsid w:val="00495746"/>
    <w:rsid w:val="0049575D"/>
    <w:rsid w:val="0049576D"/>
    <w:rsid w:val="00495782"/>
    <w:rsid w:val="004957F0"/>
    <w:rsid w:val="00495888"/>
    <w:rsid w:val="0049588E"/>
    <w:rsid w:val="0049589F"/>
    <w:rsid w:val="00495923"/>
    <w:rsid w:val="0049599E"/>
    <w:rsid w:val="004959C2"/>
    <w:rsid w:val="004959F2"/>
    <w:rsid w:val="00495A04"/>
    <w:rsid w:val="00495A55"/>
    <w:rsid w:val="00495A88"/>
    <w:rsid w:val="00495BA9"/>
    <w:rsid w:val="00495C10"/>
    <w:rsid w:val="00495C14"/>
    <w:rsid w:val="00495C7C"/>
    <w:rsid w:val="00495D23"/>
    <w:rsid w:val="00495D91"/>
    <w:rsid w:val="00495E31"/>
    <w:rsid w:val="00495E4F"/>
    <w:rsid w:val="00495E70"/>
    <w:rsid w:val="00495EBC"/>
    <w:rsid w:val="00496003"/>
    <w:rsid w:val="0049601F"/>
    <w:rsid w:val="0049605B"/>
    <w:rsid w:val="0049607D"/>
    <w:rsid w:val="00496132"/>
    <w:rsid w:val="0049616B"/>
    <w:rsid w:val="00496190"/>
    <w:rsid w:val="004961C4"/>
    <w:rsid w:val="004961E6"/>
    <w:rsid w:val="00496212"/>
    <w:rsid w:val="00496217"/>
    <w:rsid w:val="00496223"/>
    <w:rsid w:val="00496232"/>
    <w:rsid w:val="00496259"/>
    <w:rsid w:val="004962EC"/>
    <w:rsid w:val="004962FF"/>
    <w:rsid w:val="00496312"/>
    <w:rsid w:val="00496324"/>
    <w:rsid w:val="00496347"/>
    <w:rsid w:val="00496360"/>
    <w:rsid w:val="004963F7"/>
    <w:rsid w:val="004964A7"/>
    <w:rsid w:val="00496531"/>
    <w:rsid w:val="004965A5"/>
    <w:rsid w:val="004965B7"/>
    <w:rsid w:val="004965C5"/>
    <w:rsid w:val="004965FB"/>
    <w:rsid w:val="00496631"/>
    <w:rsid w:val="00496680"/>
    <w:rsid w:val="00496691"/>
    <w:rsid w:val="004966FE"/>
    <w:rsid w:val="0049677C"/>
    <w:rsid w:val="004967AA"/>
    <w:rsid w:val="004967C2"/>
    <w:rsid w:val="00496827"/>
    <w:rsid w:val="00496857"/>
    <w:rsid w:val="004968CD"/>
    <w:rsid w:val="0049695A"/>
    <w:rsid w:val="00496993"/>
    <w:rsid w:val="004969DF"/>
    <w:rsid w:val="00496A16"/>
    <w:rsid w:val="00496A1A"/>
    <w:rsid w:val="00496A2A"/>
    <w:rsid w:val="00496A9A"/>
    <w:rsid w:val="00496A9B"/>
    <w:rsid w:val="00496ACE"/>
    <w:rsid w:val="00496AEA"/>
    <w:rsid w:val="00496AF4"/>
    <w:rsid w:val="00496B6C"/>
    <w:rsid w:val="00496BA1"/>
    <w:rsid w:val="00496BB4"/>
    <w:rsid w:val="00496C08"/>
    <w:rsid w:val="00496C37"/>
    <w:rsid w:val="00496C5A"/>
    <w:rsid w:val="00496C62"/>
    <w:rsid w:val="00496C91"/>
    <w:rsid w:val="00496C9A"/>
    <w:rsid w:val="00496CAC"/>
    <w:rsid w:val="00496CC3"/>
    <w:rsid w:val="00496D07"/>
    <w:rsid w:val="00496D77"/>
    <w:rsid w:val="00496E4E"/>
    <w:rsid w:val="00496E5C"/>
    <w:rsid w:val="00496E62"/>
    <w:rsid w:val="00496EFA"/>
    <w:rsid w:val="00496EFD"/>
    <w:rsid w:val="00496F13"/>
    <w:rsid w:val="00496F2E"/>
    <w:rsid w:val="00496F7B"/>
    <w:rsid w:val="00496FE5"/>
    <w:rsid w:val="00497019"/>
    <w:rsid w:val="00497022"/>
    <w:rsid w:val="00497043"/>
    <w:rsid w:val="00497044"/>
    <w:rsid w:val="00497050"/>
    <w:rsid w:val="0049706A"/>
    <w:rsid w:val="004970EA"/>
    <w:rsid w:val="004970F3"/>
    <w:rsid w:val="00497177"/>
    <w:rsid w:val="0049717B"/>
    <w:rsid w:val="00497192"/>
    <w:rsid w:val="004971A9"/>
    <w:rsid w:val="004971FB"/>
    <w:rsid w:val="00497293"/>
    <w:rsid w:val="00497318"/>
    <w:rsid w:val="004973D0"/>
    <w:rsid w:val="004973DC"/>
    <w:rsid w:val="0049748A"/>
    <w:rsid w:val="004974B5"/>
    <w:rsid w:val="004974D4"/>
    <w:rsid w:val="00497501"/>
    <w:rsid w:val="00497535"/>
    <w:rsid w:val="0049758A"/>
    <w:rsid w:val="00497593"/>
    <w:rsid w:val="004975F6"/>
    <w:rsid w:val="0049771E"/>
    <w:rsid w:val="0049774E"/>
    <w:rsid w:val="004977DF"/>
    <w:rsid w:val="004977FC"/>
    <w:rsid w:val="00497825"/>
    <w:rsid w:val="0049782C"/>
    <w:rsid w:val="00497839"/>
    <w:rsid w:val="00497877"/>
    <w:rsid w:val="004978BA"/>
    <w:rsid w:val="004978E2"/>
    <w:rsid w:val="00497913"/>
    <w:rsid w:val="00497928"/>
    <w:rsid w:val="0049793D"/>
    <w:rsid w:val="00497947"/>
    <w:rsid w:val="00497974"/>
    <w:rsid w:val="00497977"/>
    <w:rsid w:val="00497A03"/>
    <w:rsid w:val="00497A13"/>
    <w:rsid w:val="00497B3A"/>
    <w:rsid w:val="00497B99"/>
    <w:rsid w:val="00497BA3"/>
    <w:rsid w:val="00497BC0"/>
    <w:rsid w:val="00497C79"/>
    <w:rsid w:val="00497C88"/>
    <w:rsid w:val="00497CE0"/>
    <w:rsid w:val="00497CF3"/>
    <w:rsid w:val="00497D9B"/>
    <w:rsid w:val="00497DBE"/>
    <w:rsid w:val="00497E1C"/>
    <w:rsid w:val="00497ED8"/>
    <w:rsid w:val="00497EE9"/>
    <w:rsid w:val="00497F48"/>
    <w:rsid w:val="00497F6E"/>
    <w:rsid w:val="004A0000"/>
    <w:rsid w:val="004A00C2"/>
    <w:rsid w:val="004A0100"/>
    <w:rsid w:val="004A0113"/>
    <w:rsid w:val="004A0118"/>
    <w:rsid w:val="004A0145"/>
    <w:rsid w:val="004A016A"/>
    <w:rsid w:val="004A01C0"/>
    <w:rsid w:val="004A01C8"/>
    <w:rsid w:val="004A01D2"/>
    <w:rsid w:val="004A01F2"/>
    <w:rsid w:val="004A0252"/>
    <w:rsid w:val="004A0315"/>
    <w:rsid w:val="004A0387"/>
    <w:rsid w:val="004A03A0"/>
    <w:rsid w:val="004A04E8"/>
    <w:rsid w:val="004A04F9"/>
    <w:rsid w:val="004A050A"/>
    <w:rsid w:val="004A054B"/>
    <w:rsid w:val="004A0562"/>
    <w:rsid w:val="004A0571"/>
    <w:rsid w:val="004A058F"/>
    <w:rsid w:val="004A0597"/>
    <w:rsid w:val="004A05BC"/>
    <w:rsid w:val="004A06A7"/>
    <w:rsid w:val="004A06B2"/>
    <w:rsid w:val="004A06B4"/>
    <w:rsid w:val="004A06CA"/>
    <w:rsid w:val="004A06F4"/>
    <w:rsid w:val="004A06F9"/>
    <w:rsid w:val="004A07ED"/>
    <w:rsid w:val="004A080C"/>
    <w:rsid w:val="004A081A"/>
    <w:rsid w:val="004A0868"/>
    <w:rsid w:val="004A09E3"/>
    <w:rsid w:val="004A0A0E"/>
    <w:rsid w:val="004A0A7D"/>
    <w:rsid w:val="004A0B25"/>
    <w:rsid w:val="004A0BD0"/>
    <w:rsid w:val="004A0BF4"/>
    <w:rsid w:val="004A0BF6"/>
    <w:rsid w:val="004A0C54"/>
    <w:rsid w:val="004A0C81"/>
    <w:rsid w:val="004A0CC4"/>
    <w:rsid w:val="004A0CDD"/>
    <w:rsid w:val="004A0CE5"/>
    <w:rsid w:val="004A0D01"/>
    <w:rsid w:val="004A0D23"/>
    <w:rsid w:val="004A0D2F"/>
    <w:rsid w:val="004A0DC2"/>
    <w:rsid w:val="004A0E68"/>
    <w:rsid w:val="004A0E69"/>
    <w:rsid w:val="004A0ECC"/>
    <w:rsid w:val="004A0F06"/>
    <w:rsid w:val="004A0F1D"/>
    <w:rsid w:val="004A1002"/>
    <w:rsid w:val="004A10F1"/>
    <w:rsid w:val="004A10F4"/>
    <w:rsid w:val="004A116A"/>
    <w:rsid w:val="004A1245"/>
    <w:rsid w:val="004A12AF"/>
    <w:rsid w:val="004A12F0"/>
    <w:rsid w:val="004A12F9"/>
    <w:rsid w:val="004A1405"/>
    <w:rsid w:val="004A143D"/>
    <w:rsid w:val="004A1457"/>
    <w:rsid w:val="004A14E7"/>
    <w:rsid w:val="004A1508"/>
    <w:rsid w:val="004A1528"/>
    <w:rsid w:val="004A15D0"/>
    <w:rsid w:val="004A167B"/>
    <w:rsid w:val="004A1693"/>
    <w:rsid w:val="004A16A7"/>
    <w:rsid w:val="004A16EC"/>
    <w:rsid w:val="004A171E"/>
    <w:rsid w:val="004A17CF"/>
    <w:rsid w:val="004A17F5"/>
    <w:rsid w:val="004A1831"/>
    <w:rsid w:val="004A1844"/>
    <w:rsid w:val="004A18CA"/>
    <w:rsid w:val="004A18D7"/>
    <w:rsid w:val="004A190E"/>
    <w:rsid w:val="004A1969"/>
    <w:rsid w:val="004A1978"/>
    <w:rsid w:val="004A19A1"/>
    <w:rsid w:val="004A19C8"/>
    <w:rsid w:val="004A1A35"/>
    <w:rsid w:val="004A1BBE"/>
    <w:rsid w:val="004A1BD2"/>
    <w:rsid w:val="004A1BD8"/>
    <w:rsid w:val="004A1C18"/>
    <w:rsid w:val="004A1C55"/>
    <w:rsid w:val="004A1CFE"/>
    <w:rsid w:val="004A1D02"/>
    <w:rsid w:val="004A1D67"/>
    <w:rsid w:val="004A1DF1"/>
    <w:rsid w:val="004A1E6D"/>
    <w:rsid w:val="004A1E8E"/>
    <w:rsid w:val="004A1F3A"/>
    <w:rsid w:val="004A1F48"/>
    <w:rsid w:val="004A1F70"/>
    <w:rsid w:val="004A1F75"/>
    <w:rsid w:val="004A1FBC"/>
    <w:rsid w:val="004A1FEE"/>
    <w:rsid w:val="004A20F1"/>
    <w:rsid w:val="004A2120"/>
    <w:rsid w:val="004A2195"/>
    <w:rsid w:val="004A21A5"/>
    <w:rsid w:val="004A22B6"/>
    <w:rsid w:val="004A22BE"/>
    <w:rsid w:val="004A22C2"/>
    <w:rsid w:val="004A22EC"/>
    <w:rsid w:val="004A233F"/>
    <w:rsid w:val="004A23F4"/>
    <w:rsid w:val="004A2442"/>
    <w:rsid w:val="004A24A3"/>
    <w:rsid w:val="004A24ED"/>
    <w:rsid w:val="004A2525"/>
    <w:rsid w:val="004A2535"/>
    <w:rsid w:val="004A25F5"/>
    <w:rsid w:val="004A2600"/>
    <w:rsid w:val="004A261C"/>
    <w:rsid w:val="004A2629"/>
    <w:rsid w:val="004A2685"/>
    <w:rsid w:val="004A26FA"/>
    <w:rsid w:val="004A2786"/>
    <w:rsid w:val="004A2789"/>
    <w:rsid w:val="004A2798"/>
    <w:rsid w:val="004A27CC"/>
    <w:rsid w:val="004A27DC"/>
    <w:rsid w:val="004A2808"/>
    <w:rsid w:val="004A2833"/>
    <w:rsid w:val="004A2845"/>
    <w:rsid w:val="004A2855"/>
    <w:rsid w:val="004A287C"/>
    <w:rsid w:val="004A28F6"/>
    <w:rsid w:val="004A29C8"/>
    <w:rsid w:val="004A2A12"/>
    <w:rsid w:val="004A2A93"/>
    <w:rsid w:val="004A2B2E"/>
    <w:rsid w:val="004A2B37"/>
    <w:rsid w:val="004A2B74"/>
    <w:rsid w:val="004A2B83"/>
    <w:rsid w:val="004A2BE5"/>
    <w:rsid w:val="004A2C53"/>
    <w:rsid w:val="004A2D8B"/>
    <w:rsid w:val="004A2DBD"/>
    <w:rsid w:val="004A2E18"/>
    <w:rsid w:val="004A2E4B"/>
    <w:rsid w:val="004A2E68"/>
    <w:rsid w:val="004A2E86"/>
    <w:rsid w:val="004A2F06"/>
    <w:rsid w:val="004A2F1A"/>
    <w:rsid w:val="004A2F25"/>
    <w:rsid w:val="004A2F5A"/>
    <w:rsid w:val="004A2FB2"/>
    <w:rsid w:val="004A2FEB"/>
    <w:rsid w:val="004A302E"/>
    <w:rsid w:val="004A3037"/>
    <w:rsid w:val="004A3047"/>
    <w:rsid w:val="004A3057"/>
    <w:rsid w:val="004A309F"/>
    <w:rsid w:val="004A3164"/>
    <w:rsid w:val="004A3193"/>
    <w:rsid w:val="004A31A0"/>
    <w:rsid w:val="004A3287"/>
    <w:rsid w:val="004A32AD"/>
    <w:rsid w:val="004A32F6"/>
    <w:rsid w:val="004A3372"/>
    <w:rsid w:val="004A3375"/>
    <w:rsid w:val="004A3407"/>
    <w:rsid w:val="004A347D"/>
    <w:rsid w:val="004A34A8"/>
    <w:rsid w:val="004A350B"/>
    <w:rsid w:val="004A3569"/>
    <w:rsid w:val="004A35E3"/>
    <w:rsid w:val="004A35EB"/>
    <w:rsid w:val="004A362D"/>
    <w:rsid w:val="004A3647"/>
    <w:rsid w:val="004A366B"/>
    <w:rsid w:val="004A36C1"/>
    <w:rsid w:val="004A36E4"/>
    <w:rsid w:val="004A3707"/>
    <w:rsid w:val="004A374D"/>
    <w:rsid w:val="004A3750"/>
    <w:rsid w:val="004A3767"/>
    <w:rsid w:val="004A37AC"/>
    <w:rsid w:val="004A3800"/>
    <w:rsid w:val="004A380E"/>
    <w:rsid w:val="004A3812"/>
    <w:rsid w:val="004A3828"/>
    <w:rsid w:val="004A38C4"/>
    <w:rsid w:val="004A3919"/>
    <w:rsid w:val="004A3934"/>
    <w:rsid w:val="004A3962"/>
    <w:rsid w:val="004A3967"/>
    <w:rsid w:val="004A39D1"/>
    <w:rsid w:val="004A3A09"/>
    <w:rsid w:val="004A3A11"/>
    <w:rsid w:val="004A3AEA"/>
    <w:rsid w:val="004A3B70"/>
    <w:rsid w:val="004A3B7A"/>
    <w:rsid w:val="004A3C21"/>
    <w:rsid w:val="004A3C7C"/>
    <w:rsid w:val="004A3CE5"/>
    <w:rsid w:val="004A3CEA"/>
    <w:rsid w:val="004A3E06"/>
    <w:rsid w:val="004A3E2B"/>
    <w:rsid w:val="004A3E4A"/>
    <w:rsid w:val="004A3E8F"/>
    <w:rsid w:val="004A3ED8"/>
    <w:rsid w:val="004A402F"/>
    <w:rsid w:val="004A4040"/>
    <w:rsid w:val="004A4046"/>
    <w:rsid w:val="004A409F"/>
    <w:rsid w:val="004A40B8"/>
    <w:rsid w:val="004A411D"/>
    <w:rsid w:val="004A413B"/>
    <w:rsid w:val="004A4149"/>
    <w:rsid w:val="004A41DC"/>
    <w:rsid w:val="004A41DE"/>
    <w:rsid w:val="004A41F0"/>
    <w:rsid w:val="004A4221"/>
    <w:rsid w:val="004A4226"/>
    <w:rsid w:val="004A422D"/>
    <w:rsid w:val="004A423B"/>
    <w:rsid w:val="004A427F"/>
    <w:rsid w:val="004A42B3"/>
    <w:rsid w:val="004A42B9"/>
    <w:rsid w:val="004A42EB"/>
    <w:rsid w:val="004A434C"/>
    <w:rsid w:val="004A43A0"/>
    <w:rsid w:val="004A43D2"/>
    <w:rsid w:val="004A4465"/>
    <w:rsid w:val="004A44A3"/>
    <w:rsid w:val="004A456F"/>
    <w:rsid w:val="004A45AB"/>
    <w:rsid w:val="004A45D6"/>
    <w:rsid w:val="004A45D8"/>
    <w:rsid w:val="004A45F8"/>
    <w:rsid w:val="004A4610"/>
    <w:rsid w:val="004A463A"/>
    <w:rsid w:val="004A463C"/>
    <w:rsid w:val="004A465D"/>
    <w:rsid w:val="004A46CF"/>
    <w:rsid w:val="004A46F2"/>
    <w:rsid w:val="004A4769"/>
    <w:rsid w:val="004A4777"/>
    <w:rsid w:val="004A47A2"/>
    <w:rsid w:val="004A47B1"/>
    <w:rsid w:val="004A481E"/>
    <w:rsid w:val="004A482A"/>
    <w:rsid w:val="004A484A"/>
    <w:rsid w:val="004A4884"/>
    <w:rsid w:val="004A48BF"/>
    <w:rsid w:val="004A48D8"/>
    <w:rsid w:val="004A48FB"/>
    <w:rsid w:val="004A4907"/>
    <w:rsid w:val="004A496F"/>
    <w:rsid w:val="004A4970"/>
    <w:rsid w:val="004A49B7"/>
    <w:rsid w:val="004A49EB"/>
    <w:rsid w:val="004A49F7"/>
    <w:rsid w:val="004A4A1C"/>
    <w:rsid w:val="004A4A24"/>
    <w:rsid w:val="004A4A57"/>
    <w:rsid w:val="004A4AAD"/>
    <w:rsid w:val="004A4AB1"/>
    <w:rsid w:val="004A4B2C"/>
    <w:rsid w:val="004A4BA9"/>
    <w:rsid w:val="004A4BC5"/>
    <w:rsid w:val="004A4C17"/>
    <w:rsid w:val="004A4C73"/>
    <w:rsid w:val="004A4C9E"/>
    <w:rsid w:val="004A4CA8"/>
    <w:rsid w:val="004A4D21"/>
    <w:rsid w:val="004A4D64"/>
    <w:rsid w:val="004A4D87"/>
    <w:rsid w:val="004A4E03"/>
    <w:rsid w:val="004A4E2E"/>
    <w:rsid w:val="004A4E41"/>
    <w:rsid w:val="004A4E74"/>
    <w:rsid w:val="004A4EC2"/>
    <w:rsid w:val="004A4F7B"/>
    <w:rsid w:val="004A4FA7"/>
    <w:rsid w:val="004A5078"/>
    <w:rsid w:val="004A507F"/>
    <w:rsid w:val="004A5094"/>
    <w:rsid w:val="004A50A4"/>
    <w:rsid w:val="004A50CC"/>
    <w:rsid w:val="004A511A"/>
    <w:rsid w:val="004A5137"/>
    <w:rsid w:val="004A5172"/>
    <w:rsid w:val="004A517C"/>
    <w:rsid w:val="004A524A"/>
    <w:rsid w:val="004A5255"/>
    <w:rsid w:val="004A526E"/>
    <w:rsid w:val="004A529E"/>
    <w:rsid w:val="004A52FE"/>
    <w:rsid w:val="004A5316"/>
    <w:rsid w:val="004A531E"/>
    <w:rsid w:val="004A53B4"/>
    <w:rsid w:val="004A53C2"/>
    <w:rsid w:val="004A53DE"/>
    <w:rsid w:val="004A53FB"/>
    <w:rsid w:val="004A54D5"/>
    <w:rsid w:val="004A54E1"/>
    <w:rsid w:val="004A5504"/>
    <w:rsid w:val="004A5582"/>
    <w:rsid w:val="004A55B2"/>
    <w:rsid w:val="004A55B8"/>
    <w:rsid w:val="004A560A"/>
    <w:rsid w:val="004A5625"/>
    <w:rsid w:val="004A56F2"/>
    <w:rsid w:val="004A5738"/>
    <w:rsid w:val="004A5740"/>
    <w:rsid w:val="004A57E7"/>
    <w:rsid w:val="004A57F2"/>
    <w:rsid w:val="004A580A"/>
    <w:rsid w:val="004A5851"/>
    <w:rsid w:val="004A5857"/>
    <w:rsid w:val="004A58FA"/>
    <w:rsid w:val="004A592D"/>
    <w:rsid w:val="004A5936"/>
    <w:rsid w:val="004A5968"/>
    <w:rsid w:val="004A596E"/>
    <w:rsid w:val="004A59A3"/>
    <w:rsid w:val="004A59D0"/>
    <w:rsid w:val="004A5A0D"/>
    <w:rsid w:val="004A5A4C"/>
    <w:rsid w:val="004A5A6E"/>
    <w:rsid w:val="004A5AF7"/>
    <w:rsid w:val="004A5B1D"/>
    <w:rsid w:val="004A5B67"/>
    <w:rsid w:val="004A5B6F"/>
    <w:rsid w:val="004A5B80"/>
    <w:rsid w:val="004A5B9B"/>
    <w:rsid w:val="004A5BAB"/>
    <w:rsid w:val="004A5BE1"/>
    <w:rsid w:val="004A5C12"/>
    <w:rsid w:val="004A5C78"/>
    <w:rsid w:val="004A5CB4"/>
    <w:rsid w:val="004A5CE2"/>
    <w:rsid w:val="004A5CE9"/>
    <w:rsid w:val="004A5D2C"/>
    <w:rsid w:val="004A5D4C"/>
    <w:rsid w:val="004A5D5F"/>
    <w:rsid w:val="004A5DBA"/>
    <w:rsid w:val="004A5DC1"/>
    <w:rsid w:val="004A5DE1"/>
    <w:rsid w:val="004A5DF8"/>
    <w:rsid w:val="004A5E17"/>
    <w:rsid w:val="004A5E1A"/>
    <w:rsid w:val="004A5E3F"/>
    <w:rsid w:val="004A5E59"/>
    <w:rsid w:val="004A5EA7"/>
    <w:rsid w:val="004A5ECC"/>
    <w:rsid w:val="004A5F76"/>
    <w:rsid w:val="004A5FD4"/>
    <w:rsid w:val="004A608C"/>
    <w:rsid w:val="004A60CD"/>
    <w:rsid w:val="004A60D2"/>
    <w:rsid w:val="004A60DD"/>
    <w:rsid w:val="004A613E"/>
    <w:rsid w:val="004A6148"/>
    <w:rsid w:val="004A6188"/>
    <w:rsid w:val="004A61A5"/>
    <w:rsid w:val="004A61AC"/>
    <w:rsid w:val="004A61D0"/>
    <w:rsid w:val="004A61F0"/>
    <w:rsid w:val="004A6257"/>
    <w:rsid w:val="004A6260"/>
    <w:rsid w:val="004A6263"/>
    <w:rsid w:val="004A6299"/>
    <w:rsid w:val="004A62C3"/>
    <w:rsid w:val="004A62E5"/>
    <w:rsid w:val="004A6333"/>
    <w:rsid w:val="004A635A"/>
    <w:rsid w:val="004A63F3"/>
    <w:rsid w:val="004A6439"/>
    <w:rsid w:val="004A6488"/>
    <w:rsid w:val="004A6515"/>
    <w:rsid w:val="004A65BD"/>
    <w:rsid w:val="004A6689"/>
    <w:rsid w:val="004A6690"/>
    <w:rsid w:val="004A6695"/>
    <w:rsid w:val="004A66C1"/>
    <w:rsid w:val="004A672B"/>
    <w:rsid w:val="004A673A"/>
    <w:rsid w:val="004A6779"/>
    <w:rsid w:val="004A67B8"/>
    <w:rsid w:val="004A67F8"/>
    <w:rsid w:val="004A68BA"/>
    <w:rsid w:val="004A6937"/>
    <w:rsid w:val="004A69DE"/>
    <w:rsid w:val="004A69E1"/>
    <w:rsid w:val="004A6A25"/>
    <w:rsid w:val="004A6A70"/>
    <w:rsid w:val="004A6A7C"/>
    <w:rsid w:val="004A6C16"/>
    <w:rsid w:val="004A6D19"/>
    <w:rsid w:val="004A6D2A"/>
    <w:rsid w:val="004A6D85"/>
    <w:rsid w:val="004A6DCB"/>
    <w:rsid w:val="004A6DFD"/>
    <w:rsid w:val="004A6E33"/>
    <w:rsid w:val="004A6E34"/>
    <w:rsid w:val="004A6E7A"/>
    <w:rsid w:val="004A6EA1"/>
    <w:rsid w:val="004A6F40"/>
    <w:rsid w:val="004A6F6A"/>
    <w:rsid w:val="004A709E"/>
    <w:rsid w:val="004A7160"/>
    <w:rsid w:val="004A71C4"/>
    <w:rsid w:val="004A71F4"/>
    <w:rsid w:val="004A71FF"/>
    <w:rsid w:val="004A721A"/>
    <w:rsid w:val="004A7220"/>
    <w:rsid w:val="004A722C"/>
    <w:rsid w:val="004A72A6"/>
    <w:rsid w:val="004A72C9"/>
    <w:rsid w:val="004A738F"/>
    <w:rsid w:val="004A7396"/>
    <w:rsid w:val="004A73A9"/>
    <w:rsid w:val="004A73F3"/>
    <w:rsid w:val="004A7401"/>
    <w:rsid w:val="004A7429"/>
    <w:rsid w:val="004A7475"/>
    <w:rsid w:val="004A7479"/>
    <w:rsid w:val="004A7487"/>
    <w:rsid w:val="004A748A"/>
    <w:rsid w:val="004A74D7"/>
    <w:rsid w:val="004A7522"/>
    <w:rsid w:val="004A7526"/>
    <w:rsid w:val="004A7532"/>
    <w:rsid w:val="004A75CD"/>
    <w:rsid w:val="004A7635"/>
    <w:rsid w:val="004A76B9"/>
    <w:rsid w:val="004A76E3"/>
    <w:rsid w:val="004A7764"/>
    <w:rsid w:val="004A7783"/>
    <w:rsid w:val="004A7788"/>
    <w:rsid w:val="004A77A0"/>
    <w:rsid w:val="004A77CC"/>
    <w:rsid w:val="004A7806"/>
    <w:rsid w:val="004A782C"/>
    <w:rsid w:val="004A7852"/>
    <w:rsid w:val="004A7921"/>
    <w:rsid w:val="004A792C"/>
    <w:rsid w:val="004A796D"/>
    <w:rsid w:val="004A79E9"/>
    <w:rsid w:val="004A7A3F"/>
    <w:rsid w:val="004A7A85"/>
    <w:rsid w:val="004A7ACE"/>
    <w:rsid w:val="004A7BB0"/>
    <w:rsid w:val="004A7BD5"/>
    <w:rsid w:val="004A7C3F"/>
    <w:rsid w:val="004A7C42"/>
    <w:rsid w:val="004A7C56"/>
    <w:rsid w:val="004A7CA2"/>
    <w:rsid w:val="004A7CC6"/>
    <w:rsid w:val="004A7D74"/>
    <w:rsid w:val="004A7DBC"/>
    <w:rsid w:val="004A7DD7"/>
    <w:rsid w:val="004A7E81"/>
    <w:rsid w:val="004A7FFD"/>
    <w:rsid w:val="004B002A"/>
    <w:rsid w:val="004B0051"/>
    <w:rsid w:val="004B00B2"/>
    <w:rsid w:val="004B00EE"/>
    <w:rsid w:val="004B016C"/>
    <w:rsid w:val="004B01E4"/>
    <w:rsid w:val="004B01E5"/>
    <w:rsid w:val="004B01F6"/>
    <w:rsid w:val="004B0210"/>
    <w:rsid w:val="004B0240"/>
    <w:rsid w:val="004B0261"/>
    <w:rsid w:val="004B02A3"/>
    <w:rsid w:val="004B02C2"/>
    <w:rsid w:val="004B02D8"/>
    <w:rsid w:val="004B03A9"/>
    <w:rsid w:val="004B03EC"/>
    <w:rsid w:val="004B0429"/>
    <w:rsid w:val="004B050D"/>
    <w:rsid w:val="004B0578"/>
    <w:rsid w:val="004B0596"/>
    <w:rsid w:val="004B05D1"/>
    <w:rsid w:val="004B0638"/>
    <w:rsid w:val="004B063B"/>
    <w:rsid w:val="004B064E"/>
    <w:rsid w:val="004B06E8"/>
    <w:rsid w:val="004B0776"/>
    <w:rsid w:val="004B07BC"/>
    <w:rsid w:val="004B07EA"/>
    <w:rsid w:val="004B0845"/>
    <w:rsid w:val="004B0867"/>
    <w:rsid w:val="004B086E"/>
    <w:rsid w:val="004B0886"/>
    <w:rsid w:val="004B0889"/>
    <w:rsid w:val="004B0891"/>
    <w:rsid w:val="004B089F"/>
    <w:rsid w:val="004B08A0"/>
    <w:rsid w:val="004B0940"/>
    <w:rsid w:val="004B0946"/>
    <w:rsid w:val="004B09D3"/>
    <w:rsid w:val="004B0A76"/>
    <w:rsid w:val="004B0AFE"/>
    <w:rsid w:val="004B0B00"/>
    <w:rsid w:val="004B0B1B"/>
    <w:rsid w:val="004B0B38"/>
    <w:rsid w:val="004B0B3E"/>
    <w:rsid w:val="004B0B43"/>
    <w:rsid w:val="004B0BA1"/>
    <w:rsid w:val="004B0BD4"/>
    <w:rsid w:val="004B0BF1"/>
    <w:rsid w:val="004B0C2A"/>
    <w:rsid w:val="004B0C2B"/>
    <w:rsid w:val="004B0C3A"/>
    <w:rsid w:val="004B0D53"/>
    <w:rsid w:val="004B0DA2"/>
    <w:rsid w:val="004B0DA4"/>
    <w:rsid w:val="004B0DC3"/>
    <w:rsid w:val="004B0E04"/>
    <w:rsid w:val="004B0E14"/>
    <w:rsid w:val="004B0E1C"/>
    <w:rsid w:val="004B0E3B"/>
    <w:rsid w:val="004B0EDD"/>
    <w:rsid w:val="004B0EE4"/>
    <w:rsid w:val="004B0F59"/>
    <w:rsid w:val="004B10D2"/>
    <w:rsid w:val="004B1171"/>
    <w:rsid w:val="004B128D"/>
    <w:rsid w:val="004B12A3"/>
    <w:rsid w:val="004B1320"/>
    <w:rsid w:val="004B132D"/>
    <w:rsid w:val="004B1336"/>
    <w:rsid w:val="004B1399"/>
    <w:rsid w:val="004B13EE"/>
    <w:rsid w:val="004B1441"/>
    <w:rsid w:val="004B14B3"/>
    <w:rsid w:val="004B14B8"/>
    <w:rsid w:val="004B14ED"/>
    <w:rsid w:val="004B15C3"/>
    <w:rsid w:val="004B1621"/>
    <w:rsid w:val="004B1640"/>
    <w:rsid w:val="004B167C"/>
    <w:rsid w:val="004B1697"/>
    <w:rsid w:val="004B16CC"/>
    <w:rsid w:val="004B16CF"/>
    <w:rsid w:val="004B1744"/>
    <w:rsid w:val="004B1765"/>
    <w:rsid w:val="004B1779"/>
    <w:rsid w:val="004B17AB"/>
    <w:rsid w:val="004B182D"/>
    <w:rsid w:val="004B1860"/>
    <w:rsid w:val="004B1937"/>
    <w:rsid w:val="004B1A14"/>
    <w:rsid w:val="004B1AF2"/>
    <w:rsid w:val="004B1B2B"/>
    <w:rsid w:val="004B1B3A"/>
    <w:rsid w:val="004B1B44"/>
    <w:rsid w:val="004B1B77"/>
    <w:rsid w:val="004B1CF6"/>
    <w:rsid w:val="004B1D08"/>
    <w:rsid w:val="004B1D51"/>
    <w:rsid w:val="004B1E85"/>
    <w:rsid w:val="004B1EB3"/>
    <w:rsid w:val="004B1EC4"/>
    <w:rsid w:val="004B1EDD"/>
    <w:rsid w:val="004B1F93"/>
    <w:rsid w:val="004B1FAC"/>
    <w:rsid w:val="004B1FBF"/>
    <w:rsid w:val="004B1FCA"/>
    <w:rsid w:val="004B1FEF"/>
    <w:rsid w:val="004B1FF8"/>
    <w:rsid w:val="004B2018"/>
    <w:rsid w:val="004B2027"/>
    <w:rsid w:val="004B20BE"/>
    <w:rsid w:val="004B20F4"/>
    <w:rsid w:val="004B211D"/>
    <w:rsid w:val="004B2142"/>
    <w:rsid w:val="004B217C"/>
    <w:rsid w:val="004B21A3"/>
    <w:rsid w:val="004B21E4"/>
    <w:rsid w:val="004B21F8"/>
    <w:rsid w:val="004B2229"/>
    <w:rsid w:val="004B224B"/>
    <w:rsid w:val="004B2338"/>
    <w:rsid w:val="004B2392"/>
    <w:rsid w:val="004B23D8"/>
    <w:rsid w:val="004B256F"/>
    <w:rsid w:val="004B2636"/>
    <w:rsid w:val="004B264B"/>
    <w:rsid w:val="004B2673"/>
    <w:rsid w:val="004B2682"/>
    <w:rsid w:val="004B26C0"/>
    <w:rsid w:val="004B26E5"/>
    <w:rsid w:val="004B2753"/>
    <w:rsid w:val="004B2756"/>
    <w:rsid w:val="004B27E8"/>
    <w:rsid w:val="004B27ED"/>
    <w:rsid w:val="004B2838"/>
    <w:rsid w:val="004B2841"/>
    <w:rsid w:val="004B2859"/>
    <w:rsid w:val="004B286E"/>
    <w:rsid w:val="004B288C"/>
    <w:rsid w:val="004B2952"/>
    <w:rsid w:val="004B2975"/>
    <w:rsid w:val="004B29B0"/>
    <w:rsid w:val="004B29B7"/>
    <w:rsid w:val="004B29F2"/>
    <w:rsid w:val="004B2A24"/>
    <w:rsid w:val="004B2A46"/>
    <w:rsid w:val="004B2A6E"/>
    <w:rsid w:val="004B2BCB"/>
    <w:rsid w:val="004B2BE1"/>
    <w:rsid w:val="004B2C06"/>
    <w:rsid w:val="004B2D74"/>
    <w:rsid w:val="004B2D97"/>
    <w:rsid w:val="004B2D9C"/>
    <w:rsid w:val="004B2DE4"/>
    <w:rsid w:val="004B2E37"/>
    <w:rsid w:val="004B2EEF"/>
    <w:rsid w:val="004B2F22"/>
    <w:rsid w:val="004B2F42"/>
    <w:rsid w:val="004B2F5D"/>
    <w:rsid w:val="004B2F75"/>
    <w:rsid w:val="004B2F93"/>
    <w:rsid w:val="004B2FA7"/>
    <w:rsid w:val="004B2FC6"/>
    <w:rsid w:val="004B2FDD"/>
    <w:rsid w:val="004B3054"/>
    <w:rsid w:val="004B30DC"/>
    <w:rsid w:val="004B3112"/>
    <w:rsid w:val="004B3134"/>
    <w:rsid w:val="004B32EA"/>
    <w:rsid w:val="004B333B"/>
    <w:rsid w:val="004B3344"/>
    <w:rsid w:val="004B335E"/>
    <w:rsid w:val="004B33CE"/>
    <w:rsid w:val="004B33DF"/>
    <w:rsid w:val="004B33F3"/>
    <w:rsid w:val="004B340E"/>
    <w:rsid w:val="004B34A1"/>
    <w:rsid w:val="004B3533"/>
    <w:rsid w:val="004B3576"/>
    <w:rsid w:val="004B3590"/>
    <w:rsid w:val="004B35D1"/>
    <w:rsid w:val="004B366F"/>
    <w:rsid w:val="004B36BD"/>
    <w:rsid w:val="004B36D1"/>
    <w:rsid w:val="004B36EF"/>
    <w:rsid w:val="004B3701"/>
    <w:rsid w:val="004B37CE"/>
    <w:rsid w:val="004B37E2"/>
    <w:rsid w:val="004B3847"/>
    <w:rsid w:val="004B3879"/>
    <w:rsid w:val="004B387A"/>
    <w:rsid w:val="004B3933"/>
    <w:rsid w:val="004B3981"/>
    <w:rsid w:val="004B3994"/>
    <w:rsid w:val="004B39CB"/>
    <w:rsid w:val="004B39F1"/>
    <w:rsid w:val="004B3AB0"/>
    <w:rsid w:val="004B3AF2"/>
    <w:rsid w:val="004B3B5F"/>
    <w:rsid w:val="004B3B70"/>
    <w:rsid w:val="004B3B7C"/>
    <w:rsid w:val="004B3B84"/>
    <w:rsid w:val="004B3BA8"/>
    <w:rsid w:val="004B3C6D"/>
    <w:rsid w:val="004B3D6C"/>
    <w:rsid w:val="004B3DCC"/>
    <w:rsid w:val="004B3DCD"/>
    <w:rsid w:val="004B3DEF"/>
    <w:rsid w:val="004B3E5F"/>
    <w:rsid w:val="004B3EBC"/>
    <w:rsid w:val="004B3EDE"/>
    <w:rsid w:val="004B3EF2"/>
    <w:rsid w:val="004B3F35"/>
    <w:rsid w:val="004B3F81"/>
    <w:rsid w:val="004B3FA0"/>
    <w:rsid w:val="004B3FDB"/>
    <w:rsid w:val="004B3FE3"/>
    <w:rsid w:val="004B3FF0"/>
    <w:rsid w:val="004B4009"/>
    <w:rsid w:val="004B401C"/>
    <w:rsid w:val="004B404C"/>
    <w:rsid w:val="004B4116"/>
    <w:rsid w:val="004B4140"/>
    <w:rsid w:val="004B4148"/>
    <w:rsid w:val="004B4171"/>
    <w:rsid w:val="004B41CF"/>
    <w:rsid w:val="004B4224"/>
    <w:rsid w:val="004B423C"/>
    <w:rsid w:val="004B429D"/>
    <w:rsid w:val="004B42AB"/>
    <w:rsid w:val="004B42B2"/>
    <w:rsid w:val="004B42CE"/>
    <w:rsid w:val="004B42EA"/>
    <w:rsid w:val="004B434A"/>
    <w:rsid w:val="004B437C"/>
    <w:rsid w:val="004B439B"/>
    <w:rsid w:val="004B443D"/>
    <w:rsid w:val="004B444A"/>
    <w:rsid w:val="004B4450"/>
    <w:rsid w:val="004B4465"/>
    <w:rsid w:val="004B446A"/>
    <w:rsid w:val="004B4476"/>
    <w:rsid w:val="004B44CD"/>
    <w:rsid w:val="004B4530"/>
    <w:rsid w:val="004B453A"/>
    <w:rsid w:val="004B45C2"/>
    <w:rsid w:val="004B4617"/>
    <w:rsid w:val="004B4634"/>
    <w:rsid w:val="004B464D"/>
    <w:rsid w:val="004B4671"/>
    <w:rsid w:val="004B468D"/>
    <w:rsid w:val="004B46BA"/>
    <w:rsid w:val="004B46C9"/>
    <w:rsid w:val="004B4770"/>
    <w:rsid w:val="004B47D7"/>
    <w:rsid w:val="004B47FC"/>
    <w:rsid w:val="004B4819"/>
    <w:rsid w:val="004B482D"/>
    <w:rsid w:val="004B4833"/>
    <w:rsid w:val="004B487C"/>
    <w:rsid w:val="004B4891"/>
    <w:rsid w:val="004B4918"/>
    <w:rsid w:val="004B4954"/>
    <w:rsid w:val="004B49C3"/>
    <w:rsid w:val="004B49CE"/>
    <w:rsid w:val="004B4A0F"/>
    <w:rsid w:val="004B4A2F"/>
    <w:rsid w:val="004B4A45"/>
    <w:rsid w:val="004B4A4D"/>
    <w:rsid w:val="004B4A82"/>
    <w:rsid w:val="004B4A85"/>
    <w:rsid w:val="004B4A8C"/>
    <w:rsid w:val="004B4AAF"/>
    <w:rsid w:val="004B4B65"/>
    <w:rsid w:val="004B4B8C"/>
    <w:rsid w:val="004B4BD2"/>
    <w:rsid w:val="004B4C10"/>
    <w:rsid w:val="004B4C3C"/>
    <w:rsid w:val="004B4C92"/>
    <w:rsid w:val="004B4CB5"/>
    <w:rsid w:val="004B4CED"/>
    <w:rsid w:val="004B4D0A"/>
    <w:rsid w:val="004B4D46"/>
    <w:rsid w:val="004B4DA8"/>
    <w:rsid w:val="004B4DE2"/>
    <w:rsid w:val="004B4E62"/>
    <w:rsid w:val="004B4EAD"/>
    <w:rsid w:val="004B4F2C"/>
    <w:rsid w:val="004B4F41"/>
    <w:rsid w:val="004B4F87"/>
    <w:rsid w:val="004B4FAE"/>
    <w:rsid w:val="004B500F"/>
    <w:rsid w:val="004B502C"/>
    <w:rsid w:val="004B503A"/>
    <w:rsid w:val="004B509A"/>
    <w:rsid w:val="004B518B"/>
    <w:rsid w:val="004B519B"/>
    <w:rsid w:val="004B51C9"/>
    <w:rsid w:val="004B51FF"/>
    <w:rsid w:val="004B524B"/>
    <w:rsid w:val="004B5258"/>
    <w:rsid w:val="004B52AC"/>
    <w:rsid w:val="004B52D1"/>
    <w:rsid w:val="004B52DB"/>
    <w:rsid w:val="004B534E"/>
    <w:rsid w:val="004B5406"/>
    <w:rsid w:val="004B5440"/>
    <w:rsid w:val="004B54CE"/>
    <w:rsid w:val="004B54E4"/>
    <w:rsid w:val="004B54FD"/>
    <w:rsid w:val="004B54FE"/>
    <w:rsid w:val="004B5523"/>
    <w:rsid w:val="004B552A"/>
    <w:rsid w:val="004B5550"/>
    <w:rsid w:val="004B55AE"/>
    <w:rsid w:val="004B5609"/>
    <w:rsid w:val="004B5627"/>
    <w:rsid w:val="004B569D"/>
    <w:rsid w:val="004B56DE"/>
    <w:rsid w:val="004B56E1"/>
    <w:rsid w:val="004B5727"/>
    <w:rsid w:val="004B5733"/>
    <w:rsid w:val="004B57CC"/>
    <w:rsid w:val="004B57D6"/>
    <w:rsid w:val="004B57FC"/>
    <w:rsid w:val="004B5812"/>
    <w:rsid w:val="004B5848"/>
    <w:rsid w:val="004B585F"/>
    <w:rsid w:val="004B5891"/>
    <w:rsid w:val="004B58C8"/>
    <w:rsid w:val="004B58DE"/>
    <w:rsid w:val="004B5989"/>
    <w:rsid w:val="004B59A5"/>
    <w:rsid w:val="004B5A3B"/>
    <w:rsid w:val="004B5ADB"/>
    <w:rsid w:val="004B5AEF"/>
    <w:rsid w:val="004B5AF9"/>
    <w:rsid w:val="004B5B01"/>
    <w:rsid w:val="004B5B10"/>
    <w:rsid w:val="004B5B23"/>
    <w:rsid w:val="004B5B37"/>
    <w:rsid w:val="004B5B55"/>
    <w:rsid w:val="004B5B62"/>
    <w:rsid w:val="004B5B7F"/>
    <w:rsid w:val="004B5BA5"/>
    <w:rsid w:val="004B5BB1"/>
    <w:rsid w:val="004B5BDB"/>
    <w:rsid w:val="004B5BE1"/>
    <w:rsid w:val="004B5C06"/>
    <w:rsid w:val="004B5C4F"/>
    <w:rsid w:val="004B5C53"/>
    <w:rsid w:val="004B5C89"/>
    <w:rsid w:val="004B5D13"/>
    <w:rsid w:val="004B5D28"/>
    <w:rsid w:val="004B5E57"/>
    <w:rsid w:val="004B5F09"/>
    <w:rsid w:val="004B5F34"/>
    <w:rsid w:val="004B5F87"/>
    <w:rsid w:val="004B5F9F"/>
    <w:rsid w:val="004B5FA0"/>
    <w:rsid w:val="004B6057"/>
    <w:rsid w:val="004B6059"/>
    <w:rsid w:val="004B6081"/>
    <w:rsid w:val="004B6140"/>
    <w:rsid w:val="004B61DC"/>
    <w:rsid w:val="004B62AE"/>
    <w:rsid w:val="004B62D6"/>
    <w:rsid w:val="004B62E4"/>
    <w:rsid w:val="004B62E9"/>
    <w:rsid w:val="004B630E"/>
    <w:rsid w:val="004B6314"/>
    <w:rsid w:val="004B63A3"/>
    <w:rsid w:val="004B63CF"/>
    <w:rsid w:val="004B63DD"/>
    <w:rsid w:val="004B6481"/>
    <w:rsid w:val="004B648C"/>
    <w:rsid w:val="004B64CF"/>
    <w:rsid w:val="004B64D6"/>
    <w:rsid w:val="004B65AE"/>
    <w:rsid w:val="004B65DB"/>
    <w:rsid w:val="004B65DD"/>
    <w:rsid w:val="004B65DF"/>
    <w:rsid w:val="004B65FF"/>
    <w:rsid w:val="004B6657"/>
    <w:rsid w:val="004B669A"/>
    <w:rsid w:val="004B6703"/>
    <w:rsid w:val="004B6733"/>
    <w:rsid w:val="004B67B3"/>
    <w:rsid w:val="004B67F4"/>
    <w:rsid w:val="004B6808"/>
    <w:rsid w:val="004B6809"/>
    <w:rsid w:val="004B6851"/>
    <w:rsid w:val="004B6882"/>
    <w:rsid w:val="004B68B8"/>
    <w:rsid w:val="004B68F4"/>
    <w:rsid w:val="004B68F6"/>
    <w:rsid w:val="004B6917"/>
    <w:rsid w:val="004B691A"/>
    <w:rsid w:val="004B692B"/>
    <w:rsid w:val="004B696E"/>
    <w:rsid w:val="004B699C"/>
    <w:rsid w:val="004B69AB"/>
    <w:rsid w:val="004B69C6"/>
    <w:rsid w:val="004B69FE"/>
    <w:rsid w:val="004B6A72"/>
    <w:rsid w:val="004B6A74"/>
    <w:rsid w:val="004B6A84"/>
    <w:rsid w:val="004B6B05"/>
    <w:rsid w:val="004B6B58"/>
    <w:rsid w:val="004B6B59"/>
    <w:rsid w:val="004B6BCB"/>
    <w:rsid w:val="004B6BF6"/>
    <w:rsid w:val="004B6C75"/>
    <w:rsid w:val="004B6C9F"/>
    <w:rsid w:val="004B6CEE"/>
    <w:rsid w:val="004B6CF5"/>
    <w:rsid w:val="004B6D27"/>
    <w:rsid w:val="004B6DE3"/>
    <w:rsid w:val="004B6DF9"/>
    <w:rsid w:val="004B6EEE"/>
    <w:rsid w:val="004B6F6E"/>
    <w:rsid w:val="004B6F74"/>
    <w:rsid w:val="004B6FC1"/>
    <w:rsid w:val="004B6FCE"/>
    <w:rsid w:val="004B6FDA"/>
    <w:rsid w:val="004B7010"/>
    <w:rsid w:val="004B702D"/>
    <w:rsid w:val="004B705E"/>
    <w:rsid w:val="004B7062"/>
    <w:rsid w:val="004B706F"/>
    <w:rsid w:val="004B707A"/>
    <w:rsid w:val="004B718F"/>
    <w:rsid w:val="004B7209"/>
    <w:rsid w:val="004B722E"/>
    <w:rsid w:val="004B72CE"/>
    <w:rsid w:val="004B7316"/>
    <w:rsid w:val="004B7327"/>
    <w:rsid w:val="004B73BB"/>
    <w:rsid w:val="004B73DD"/>
    <w:rsid w:val="004B73FD"/>
    <w:rsid w:val="004B74BC"/>
    <w:rsid w:val="004B74BE"/>
    <w:rsid w:val="004B750D"/>
    <w:rsid w:val="004B750F"/>
    <w:rsid w:val="004B7537"/>
    <w:rsid w:val="004B7540"/>
    <w:rsid w:val="004B757E"/>
    <w:rsid w:val="004B75A5"/>
    <w:rsid w:val="004B75AA"/>
    <w:rsid w:val="004B75DA"/>
    <w:rsid w:val="004B7640"/>
    <w:rsid w:val="004B766E"/>
    <w:rsid w:val="004B7688"/>
    <w:rsid w:val="004B76AD"/>
    <w:rsid w:val="004B773E"/>
    <w:rsid w:val="004B7872"/>
    <w:rsid w:val="004B789E"/>
    <w:rsid w:val="004B78FD"/>
    <w:rsid w:val="004B7945"/>
    <w:rsid w:val="004B7948"/>
    <w:rsid w:val="004B7949"/>
    <w:rsid w:val="004B7963"/>
    <w:rsid w:val="004B79EB"/>
    <w:rsid w:val="004B7A0E"/>
    <w:rsid w:val="004B7A16"/>
    <w:rsid w:val="004B7AF3"/>
    <w:rsid w:val="004B7B1F"/>
    <w:rsid w:val="004B7B57"/>
    <w:rsid w:val="004B7B7E"/>
    <w:rsid w:val="004B7BC1"/>
    <w:rsid w:val="004B7C1D"/>
    <w:rsid w:val="004B7C3E"/>
    <w:rsid w:val="004B7C4B"/>
    <w:rsid w:val="004B7C7F"/>
    <w:rsid w:val="004B7CC9"/>
    <w:rsid w:val="004B7D26"/>
    <w:rsid w:val="004B7DA5"/>
    <w:rsid w:val="004B7DD0"/>
    <w:rsid w:val="004B7DD7"/>
    <w:rsid w:val="004B7E8E"/>
    <w:rsid w:val="004B7EDB"/>
    <w:rsid w:val="004B7F40"/>
    <w:rsid w:val="004B7F72"/>
    <w:rsid w:val="004B7FCD"/>
    <w:rsid w:val="004B7FCE"/>
    <w:rsid w:val="004B7FDC"/>
    <w:rsid w:val="004C0053"/>
    <w:rsid w:val="004C005D"/>
    <w:rsid w:val="004C0094"/>
    <w:rsid w:val="004C00EA"/>
    <w:rsid w:val="004C013E"/>
    <w:rsid w:val="004C0229"/>
    <w:rsid w:val="004C02C3"/>
    <w:rsid w:val="004C0321"/>
    <w:rsid w:val="004C0329"/>
    <w:rsid w:val="004C0335"/>
    <w:rsid w:val="004C036F"/>
    <w:rsid w:val="004C03AD"/>
    <w:rsid w:val="004C03D0"/>
    <w:rsid w:val="004C03D9"/>
    <w:rsid w:val="004C043E"/>
    <w:rsid w:val="004C0449"/>
    <w:rsid w:val="004C0480"/>
    <w:rsid w:val="004C04B4"/>
    <w:rsid w:val="004C05A7"/>
    <w:rsid w:val="004C05CA"/>
    <w:rsid w:val="004C05D8"/>
    <w:rsid w:val="004C05DE"/>
    <w:rsid w:val="004C0604"/>
    <w:rsid w:val="004C0606"/>
    <w:rsid w:val="004C06B7"/>
    <w:rsid w:val="004C06C3"/>
    <w:rsid w:val="004C0720"/>
    <w:rsid w:val="004C0726"/>
    <w:rsid w:val="004C0736"/>
    <w:rsid w:val="004C0768"/>
    <w:rsid w:val="004C07A8"/>
    <w:rsid w:val="004C07A9"/>
    <w:rsid w:val="004C07D9"/>
    <w:rsid w:val="004C0807"/>
    <w:rsid w:val="004C0825"/>
    <w:rsid w:val="004C0848"/>
    <w:rsid w:val="004C086E"/>
    <w:rsid w:val="004C087C"/>
    <w:rsid w:val="004C0932"/>
    <w:rsid w:val="004C0968"/>
    <w:rsid w:val="004C0993"/>
    <w:rsid w:val="004C0A4E"/>
    <w:rsid w:val="004C0A51"/>
    <w:rsid w:val="004C0A72"/>
    <w:rsid w:val="004C0A7E"/>
    <w:rsid w:val="004C0AE1"/>
    <w:rsid w:val="004C0B11"/>
    <w:rsid w:val="004C0B61"/>
    <w:rsid w:val="004C0B69"/>
    <w:rsid w:val="004C0BC4"/>
    <w:rsid w:val="004C0BC9"/>
    <w:rsid w:val="004C0C0D"/>
    <w:rsid w:val="004C0C34"/>
    <w:rsid w:val="004C0C4B"/>
    <w:rsid w:val="004C0C8D"/>
    <w:rsid w:val="004C0CB7"/>
    <w:rsid w:val="004C0CC2"/>
    <w:rsid w:val="004C0CE4"/>
    <w:rsid w:val="004C0D36"/>
    <w:rsid w:val="004C0D47"/>
    <w:rsid w:val="004C0D62"/>
    <w:rsid w:val="004C0DB0"/>
    <w:rsid w:val="004C0E1C"/>
    <w:rsid w:val="004C0E60"/>
    <w:rsid w:val="004C0E74"/>
    <w:rsid w:val="004C0EA3"/>
    <w:rsid w:val="004C0EE4"/>
    <w:rsid w:val="004C0F20"/>
    <w:rsid w:val="004C0F35"/>
    <w:rsid w:val="004C0F50"/>
    <w:rsid w:val="004C0F85"/>
    <w:rsid w:val="004C0F8C"/>
    <w:rsid w:val="004C0FB1"/>
    <w:rsid w:val="004C0FF3"/>
    <w:rsid w:val="004C1088"/>
    <w:rsid w:val="004C10AF"/>
    <w:rsid w:val="004C10F8"/>
    <w:rsid w:val="004C11A6"/>
    <w:rsid w:val="004C11BD"/>
    <w:rsid w:val="004C11C7"/>
    <w:rsid w:val="004C11D9"/>
    <w:rsid w:val="004C1208"/>
    <w:rsid w:val="004C1257"/>
    <w:rsid w:val="004C1266"/>
    <w:rsid w:val="004C1287"/>
    <w:rsid w:val="004C1290"/>
    <w:rsid w:val="004C12B2"/>
    <w:rsid w:val="004C1311"/>
    <w:rsid w:val="004C137D"/>
    <w:rsid w:val="004C1492"/>
    <w:rsid w:val="004C14F3"/>
    <w:rsid w:val="004C1575"/>
    <w:rsid w:val="004C158B"/>
    <w:rsid w:val="004C15DC"/>
    <w:rsid w:val="004C15F6"/>
    <w:rsid w:val="004C165E"/>
    <w:rsid w:val="004C16C9"/>
    <w:rsid w:val="004C16DA"/>
    <w:rsid w:val="004C1716"/>
    <w:rsid w:val="004C1755"/>
    <w:rsid w:val="004C17A5"/>
    <w:rsid w:val="004C185A"/>
    <w:rsid w:val="004C18AA"/>
    <w:rsid w:val="004C18DD"/>
    <w:rsid w:val="004C1928"/>
    <w:rsid w:val="004C193A"/>
    <w:rsid w:val="004C1968"/>
    <w:rsid w:val="004C1977"/>
    <w:rsid w:val="004C1984"/>
    <w:rsid w:val="004C1992"/>
    <w:rsid w:val="004C19A9"/>
    <w:rsid w:val="004C19B3"/>
    <w:rsid w:val="004C19C2"/>
    <w:rsid w:val="004C19FF"/>
    <w:rsid w:val="004C1A76"/>
    <w:rsid w:val="004C1A8E"/>
    <w:rsid w:val="004C1B2B"/>
    <w:rsid w:val="004C1BDC"/>
    <w:rsid w:val="004C1C44"/>
    <w:rsid w:val="004C1C45"/>
    <w:rsid w:val="004C1C5F"/>
    <w:rsid w:val="004C1CA1"/>
    <w:rsid w:val="004C1CCA"/>
    <w:rsid w:val="004C1CD1"/>
    <w:rsid w:val="004C1CF2"/>
    <w:rsid w:val="004C1DE0"/>
    <w:rsid w:val="004C1E10"/>
    <w:rsid w:val="004C1E20"/>
    <w:rsid w:val="004C1E63"/>
    <w:rsid w:val="004C1EC7"/>
    <w:rsid w:val="004C1F09"/>
    <w:rsid w:val="004C1F24"/>
    <w:rsid w:val="004C1F3F"/>
    <w:rsid w:val="004C1F5C"/>
    <w:rsid w:val="004C2012"/>
    <w:rsid w:val="004C209E"/>
    <w:rsid w:val="004C20BF"/>
    <w:rsid w:val="004C210A"/>
    <w:rsid w:val="004C213B"/>
    <w:rsid w:val="004C21E6"/>
    <w:rsid w:val="004C2212"/>
    <w:rsid w:val="004C2243"/>
    <w:rsid w:val="004C2254"/>
    <w:rsid w:val="004C2280"/>
    <w:rsid w:val="004C23BE"/>
    <w:rsid w:val="004C23CE"/>
    <w:rsid w:val="004C23D1"/>
    <w:rsid w:val="004C23F5"/>
    <w:rsid w:val="004C2468"/>
    <w:rsid w:val="004C24D1"/>
    <w:rsid w:val="004C2584"/>
    <w:rsid w:val="004C25F3"/>
    <w:rsid w:val="004C25F7"/>
    <w:rsid w:val="004C267F"/>
    <w:rsid w:val="004C2682"/>
    <w:rsid w:val="004C26A0"/>
    <w:rsid w:val="004C26CD"/>
    <w:rsid w:val="004C2702"/>
    <w:rsid w:val="004C2706"/>
    <w:rsid w:val="004C2745"/>
    <w:rsid w:val="004C2757"/>
    <w:rsid w:val="004C27AF"/>
    <w:rsid w:val="004C2825"/>
    <w:rsid w:val="004C2864"/>
    <w:rsid w:val="004C288D"/>
    <w:rsid w:val="004C289A"/>
    <w:rsid w:val="004C28E6"/>
    <w:rsid w:val="004C2985"/>
    <w:rsid w:val="004C29C6"/>
    <w:rsid w:val="004C2A32"/>
    <w:rsid w:val="004C2A94"/>
    <w:rsid w:val="004C2AEF"/>
    <w:rsid w:val="004C2B09"/>
    <w:rsid w:val="004C2B12"/>
    <w:rsid w:val="004C2B50"/>
    <w:rsid w:val="004C2BBD"/>
    <w:rsid w:val="004C2C6B"/>
    <w:rsid w:val="004C2C91"/>
    <w:rsid w:val="004C2CC8"/>
    <w:rsid w:val="004C2CE1"/>
    <w:rsid w:val="004C2D09"/>
    <w:rsid w:val="004C2D77"/>
    <w:rsid w:val="004C2D7B"/>
    <w:rsid w:val="004C2DE7"/>
    <w:rsid w:val="004C2E0D"/>
    <w:rsid w:val="004C2E1C"/>
    <w:rsid w:val="004C2E39"/>
    <w:rsid w:val="004C2E70"/>
    <w:rsid w:val="004C2E8A"/>
    <w:rsid w:val="004C2ECE"/>
    <w:rsid w:val="004C2ED0"/>
    <w:rsid w:val="004C2F1D"/>
    <w:rsid w:val="004C3036"/>
    <w:rsid w:val="004C3049"/>
    <w:rsid w:val="004C3053"/>
    <w:rsid w:val="004C3099"/>
    <w:rsid w:val="004C30D5"/>
    <w:rsid w:val="004C3139"/>
    <w:rsid w:val="004C31A7"/>
    <w:rsid w:val="004C3225"/>
    <w:rsid w:val="004C32A9"/>
    <w:rsid w:val="004C32B2"/>
    <w:rsid w:val="004C32F3"/>
    <w:rsid w:val="004C33BB"/>
    <w:rsid w:val="004C33C3"/>
    <w:rsid w:val="004C33E8"/>
    <w:rsid w:val="004C33FF"/>
    <w:rsid w:val="004C340F"/>
    <w:rsid w:val="004C3419"/>
    <w:rsid w:val="004C3442"/>
    <w:rsid w:val="004C3489"/>
    <w:rsid w:val="004C34D9"/>
    <w:rsid w:val="004C34EA"/>
    <w:rsid w:val="004C3530"/>
    <w:rsid w:val="004C35A5"/>
    <w:rsid w:val="004C35E1"/>
    <w:rsid w:val="004C37FC"/>
    <w:rsid w:val="004C3851"/>
    <w:rsid w:val="004C3869"/>
    <w:rsid w:val="004C3897"/>
    <w:rsid w:val="004C38D6"/>
    <w:rsid w:val="004C38F2"/>
    <w:rsid w:val="004C3903"/>
    <w:rsid w:val="004C3921"/>
    <w:rsid w:val="004C3981"/>
    <w:rsid w:val="004C3989"/>
    <w:rsid w:val="004C39F8"/>
    <w:rsid w:val="004C3A0C"/>
    <w:rsid w:val="004C3A23"/>
    <w:rsid w:val="004C3A44"/>
    <w:rsid w:val="004C3A74"/>
    <w:rsid w:val="004C3A9C"/>
    <w:rsid w:val="004C3AA0"/>
    <w:rsid w:val="004C3AF4"/>
    <w:rsid w:val="004C3B33"/>
    <w:rsid w:val="004C3BAE"/>
    <w:rsid w:val="004C3BD9"/>
    <w:rsid w:val="004C3BF0"/>
    <w:rsid w:val="004C3C6A"/>
    <w:rsid w:val="004C3CDF"/>
    <w:rsid w:val="004C3CF3"/>
    <w:rsid w:val="004C3D01"/>
    <w:rsid w:val="004C3D44"/>
    <w:rsid w:val="004C3D4B"/>
    <w:rsid w:val="004C3D6A"/>
    <w:rsid w:val="004C3D83"/>
    <w:rsid w:val="004C3D91"/>
    <w:rsid w:val="004C3E46"/>
    <w:rsid w:val="004C3E66"/>
    <w:rsid w:val="004C3E6E"/>
    <w:rsid w:val="004C3E9E"/>
    <w:rsid w:val="004C3EB0"/>
    <w:rsid w:val="004C3EBA"/>
    <w:rsid w:val="004C3FBC"/>
    <w:rsid w:val="004C3FD9"/>
    <w:rsid w:val="004C3FF1"/>
    <w:rsid w:val="004C3FF2"/>
    <w:rsid w:val="004C406E"/>
    <w:rsid w:val="004C4099"/>
    <w:rsid w:val="004C410A"/>
    <w:rsid w:val="004C4148"/>
    <w:rsid w:val="004C41D0"/>
    <w:rsid w:val="004C41D5"/>
    <w:rsid w:val="004C42A5"/>
    <w:rsid w:val="004C4368"/>
    <w:rsid w:val="004C438F"/>
    <w:rsid w:val="004C43CC"/>
    <w:rsid w:val="004C43FB"/>
    <w:rsid w:val="004C44AC"/>
    <w:rsid w:val="004C44C8"/>
    <w:rsid w:val="004C454C"/>
    <w:rsid w:val="004C4617"/>
    <w:rsid w:val="004C4678"/>
    <w:rsid w:val="004C472D"/>
    <w:rsid w:val="004C4761"/>
    <w:rsid w:val="004C476F"/>
    <w:rsid w:val="004C47B2"/>
    <w:rsid w:val="004C480A"/>
    <w:rsid w:val="004C480F"/>
    <w:rsid w:val="004C4827"/>
    <w:rsid w:val="004C48DE"/>
    <w:rsid w:val="004C48F0"/>
    <w:rsid w:val="004C493A"/>
    <w:rsid w:val="004C4947"/>
    <w:rsid w:val="004C49C5"/>
    <w:rsid w:val="004C4A31"/>
    <w:rsid w:val="004C4A79"/>
    <w:rsid w:val="004C4A98"/>
    <w:rsid w:val="004C4AF2"/>
    <w:rsid w:val="004C4B07"/>
    <w:rsid w:val="004C4B35"/>
    <w:rsid w:val="004C4BA9"/>
    <w:rsid w:val="004C4BC2"/>
    <w:rsid w:val="004C4BDE"/>
    <w:rsid w:val="004C4C10"/>
    <w:rsid w:val="004C4C55"/>
    <w:rsid w:val="004C4CE5"/>
    <w:rsid w:val="004C4CEA"/>
    <w:rsid w:val="004C4CF3"/>
    <w:rsid w:val="004C4CF5"/>
    <w:rsid w:val="004C4D05"/>
    <w:rsid w:val="004C4D27"/>
    <w:rsid w:val="004C4D77"/>
    <w:rsid w:val="004C4D95"/>
    <w:rsid w:val="004C4DC1"/>
    <w:rsid w:val="004C4DF7"/>
    <w:rsid w:val="004C4E29"/>
    <w:rsid w:val="004C4E3F"/>
    <w:rsid w:val="004C4E4C"/>
    <w:rsid w:val="004C4E5D"/>
    <w:rsid w:val="004C4F36"/>
    <w:rsid w:val="004C4F3C"/>
    <w:rsid w:val="004C4F57"/>
    <w:rsid w:val="004C4F98"/>
    <w:rsid w:val="004C4FC1"/>
    <w:rsid w:val="004C4FEC"/>
    <w:rsid w:val="004C5037"/>
    <w:rsid w:val="004C5052"/>
    <w:rsid w:val="004C50EE"/>
    <w:rsid w:val="004C5136"/>
    <w:rsid w:val="004C5162"/>
    <w:rsid w:val="004C51B3"/>
    <w:rsid w:val="004C51C9"/>
    <w:rsid w:val="004C525F"/>
    <w:rsid w:val="004C5261"/>
    <w:rsid w:val="004C5278"/>
    <w:rsid w:val="004C5286"/>
    <w:rsid w:val="004C52CD"/>
    <w:rsid w:val="004C5313"/>
    <w:rsid w:val="004C532D"/>
    <w:rsid w:val="004C5336"/>
    <w:rsid w:val="004C5360"/>
    <w:rsid w:val="004C53CF"/>
    <w:rsid w:val="004C5432"/>
    <w:rsid w:val="004C5445"/>
    <w:rsid w:val="004C5494"/>
    <w:rsid w:val="004C553D"/>
    <w:rsid w:val="004C553E"/>
    <w:rsid w:val="004C5581"/>
    <w:rsid w:val="004C55A8"/>
    <w:rsid w:val="004C55AE"/>
    <w:rsid w:val="004C55B1"/>
    <w:rsid w:val="004C55C0"/>
    <w:rsid w:val="004C56B3"/>
    <w:rsid w:val="004C56D9"/>
    <w:rsid w:val="004C56F0"/>
    <w:rsid w:val="004C570E"/>
    <w:rsid w:val="004C5731"/>
    <w:rsid w:val="004C5744"/>
    <w:rsid w:val="004C5765"/>
    <w:rsid w:val="004C5767"/>
    <w:rsid w:val="004C576F"/>
    <w:rsid w:val="004C57B8"/>
    <w:rsid w:val="004C57CA"/>
    <w:rsid w:val="004C57E0"/>
    <w:rsid w:val="004C5804"/>
    <w:rsid w:val="004C5808"/>
    <w:rsid w:val="004C5864"/>
    <w:rsid w:val="004C5878"/>
    <w:rsid w:val="004C58FE"/>
    <w:rsid w:val="004C5912"/>
    <w:rsid w:val="004C5918"/>
    <w:rsid w:val="004C5929"/>
    <w:rsid w:val="004C5964"/>
    <w:rsid w:val="004C5967"/>
    <w:rsid w:val="004C596A"/>
    <w:rsid w:val="004C598F"/>
    <w:rsid w:val="004C5A24"/>
    <w:rsid w:val="004C5A2B"/>
    <w:rsid w:val="004C5AE8"/>
    <w:rsid w:val="004C5B1C"/>
    <w:rsid w:val="004C5B40"/>
    <w:rsid w:val="004C5B71"/>
    <w:rsid w:val="004C5B97"/>
    <w:rsid w:val="004C5BA2"/>
    <w:rsid w:val="004C5BBE"/>
    <w:rsid w:val="004C5C21"/>
    <w:rsid w:val="004C5C3E"/>
    <w:rsid w:val="004C5C44"/>
    <w:rsid w:val="004C5C86"/>
    <w:rsid w:val="004C5D21"/>
    <w:rsid w:val="004C5D31"/>
    <w:rsid w:val="004C5DF4"/>
    <w:rsid w:val="004C5E6D"/>
    <w:rsid w:val="004C5E98"/>
    <w:rsid w:val="004C5F0D"/>
    <w:rsid w:val="004C5F4D"/>
    <w:rsid w:val="004C5F98"/>
    <w:rsid w:val="004C5F9F"/>
    <w:rsid w:val="004C5FA3"/>
    <w:rsid w:val="004C600D"/>
    <w:rsid w:val="004C6105"/>
    <w:rsid w:val="004C6124"/>
    <w:rsid w:val="004C61AF"/>
    <w:rsid w:val="004C61B4"/>
    <w:rsid w:val="004C61EC"/>
    <w:rsid w:val="004C61F9"/>
    <w:rsid w:val="004C6210"/>
    <w:rsid w:val="004C6230"/>
    <w:rsid w:val="004C62A6"/>
    <w:rsid w:val="004C62BA"/>
    <w:rsid w:val="004C62CA"/>
    <w:rsid w:val="004C62D8"/>
    <w:rsid w:val="004C630B"/>
    <w:rsid w:val="004C641B"/>
    <w:rsid w:val="004C6445"/>
    <w:rsid w:val="004C644E"/>
    <w:rsid w:val="004C645B"/>
    <w:rsid w:val="004C64AA"/>
    <w:rsid w:val="004C64E1"/>
    <w:rsid w:val="004C64E5"/>
    <w:rsid w:val="004C64F7"/>
    <w:rsid w:val="004C6554"/>
    <w:rsid w:val="004C6569"/>
    <w:rsid w:val="004C6571"/>
    <w:rsid w:val="004C6578"/>
    <w:rsid w:val="004C65D2"/>
    <w:rsid w:val="004C6603"/>
    <w:rsid w:val="004C666B"/>
    <w:rsid w:val="004C669F"/>
    <w:rsid w:val="004C675A"/>
    <w:rsid w:val="004C6763"/>
    <w:rsid w:val="004C6766"/>
    <w:rsid w:val="004C67A4"/>
    <w:rsid w:val="004C67D6"/>
    <w:rsid w:val="004C67F5"/>
    <w:rsid w:val="004C6807"/>
    <w:rsid w:val="004C6855"/>
    <w:rsid w:val="004C6874"/>
    <w:rsid w:val="004C68C3"/>
    <w:rsid w:val="004C69CB"/>
    <w:rsid w:val="004C69F3"/>
    <w:rsid w:val="004C6A6E"/>
    <w:rsid w:val="004C6ABE"/>
    <w:rsid w:val="004C6AF5"/>
    <w:rsid w:val="004C6B2B"/>
    <w:rsid w:val="004C6B69"/>
    <w:rsid w:val="004C6B7C"/>
    <w:rsid w:val="004C6BE3"/>
    <w:rsid w:val="004C6C66"/>
    <w:rsid w:val="004C6CCB"/>
    <w:rsid w:val="004C6D0C"/>
    <w:rsid w:val="004C6D6C"/>
    <w:rsid w:val="004C6EC9"/>
    <w:rsid w:val="004C6F28"/>
    <w:rsid w:val="004C6F31"/>
    <w:rsid w:val="004C6F70"/>
    <w:rsid w:val="004C6FBD"/>
    <w:rsid w:val="004C6FF9"/>
    <w:rsid w:val="004C7086"/>
    <w:rsid w:val="004C712A"/>
    <w:rsid w:val="004C7149"/>
    <w:rsid w:val="004C7166"/>
    <w:rsid w:val="004C71EB"/>
    <w:rsid w:val="004C722F"/>
    <w:rsid w:val="004C72A3"/>
    <w:rsid w:val="004C737A"/>
    <w:rsid w:val="004C737D"/>
    <w:rsid w:val="004C73DC"/>
    <w:rsid w:val="004C742D"/>
    <w:rsid w:val="004C745E"/>
    <w:rsid w:val="004C74B5"/>
    <w:rsid w:val="004C750E"/>
    <w:rsid w:val="004C75DB"/>
    <w:rsid w:val="004C75EC"/>
    <w:rsid w:val="004C75F3"/>
    <w:rsid w:val="004C7693"/>
    <w:rsid w:val="004C769F"/>
    <w:rsid w:val="004C76BD"/>
    <w:rsid w:val="004C76CF"/>
    <w:rsid w:val="004C76D5"/>
    <w:rsid w:val="004C76FF"/>
    <w:rsid w:val="004C771F"/>
    <w:rsid w:val="004C7738"/>
    <w:rsid w:val="004C7763"/>
    <w:rsid w:val="004C7764"/>
    <w:rsid w:val="004C7778"/>
    <w:rsid w:val="004C7799"/>
    <w:rsid w:val="004C787E"/>
    <w:rsid w:val="004C7889"/>
    <w:rsid w:val="004C78DC"/>
    <w:rsid w:val="004C7911"/>
    <w:rsid w:val="004C7941"/>
    <w:rsid w:val="004C79BC"/>
    <w:rsid w:val="004C79D2"/>
    <w:rsid w:val="004C7A35"/>
    <w:rsid w:val="004C7A5E"/>
    <w:rsid w:val="004C7AC2"/>
    <w:rsid w:val="004C7B9E"/>
    <w:rsid w:val="004C7BB5"/>
    <w:rsid w:val="004C7BC5"/>
    <w:rsid w:val="004C7C09"/>
    <w:rsid w:val="004C7C44"/>
    <w:rsid w:val="004C7C54"/>
    <w:rsid w:val="004C7C7B"/>
    <w:rsid w:val="004C7C8D"/>
    <w:rsid w:val="004C7D05"/>
    <w:rsid w:val="004C7D4F"/>
    <w:rsid w:val="004C7D81"/>
    <w:rsid w:val="004C7DC4"/>
    <w:rsid w:val="004C7E21"/>
    <w:rsid w:val="004C7E6F"/>
    <w:rsid w:val="004C7E86"/>
    <w:rsid w:val="004C7E99"/>
    <w:rsid w:val="004C7EC5"/>
    <w:rsid w:val="004C7ED8"/>
    <w:rsid w:val="004C7EFB"/>
    <w:rsid w:val="004C7EFE"/>
    <w:rsid w:val="004C7F0C"/>
    <w:rsid w:val="004C7F80"/>
    <w:rsid w:val="004C7FC5"/>
    <w:rsid w:val="004D002E"/>
    <w:rsid w:val="004D010A"/>
    <w:rsid w:val="004D010C"/>
    <w:rsid w:val="004D0124"/>
    <w:rsid w:val="004D013A"/>
    <w:rsid w:val="004D013E"/>
    <w:rsid w:val="004D0141"/>
    <w:rsid w:val="004D015E"/>
    <w:rsid w:val="004D017D"/>
    <w:rsid w:val="004D01AD"/>
    <w:rsid w:val="004D01FD"/>
    <w:rsid w:val="004D026F"/>
    <w:rsid w:val="004D02F8"/>
    <w:rsid w:val="004D0312"/>
    <w:rsid w:val="004D0314"/>
    <w:rsid w:val="004D0317"/>
    <w:rsid w:val="004D033E"/>
    <w:rsid w:val="004D03A2"/>
    <w:rsid w:val="004D03A8"/>
    <w:rsid w:val="004D03FB"/>
    <w:rsid w:val="004D0419"/>
    <w:rsid w:val="004D0420"/>
    <w:rsid w:val="004D0427"/>
    <w:rsid w:val="004D0437"/>
    <w:rsid w:val="004D0456"/>
    <w:rsid w:val="004D0474"/>
    <w:rsid w:val="004D0492"/>
    <w:rsid w:val="004D04AE"/>
    <w:rsid w:val="004D0543"/>
    <w:rsid w:val="004D058B"/>
    <w:rsid w:val="004D0662"/>
    <w:rsid w:val="004D06A0"/>
    <w:rsid w:val="004D06A9"/>
    <w:rsid w:val="004D0712"/>
    <w:rsid w:val="004D0733"/>
    <w:rsid w:val="004D0735"/>
    <w:rsid w:val="004D0827"/>
    <w:rsid w:val="004D0897"/>
    <w:rsid w:val="004D0941"/>
    <w:rsid w:val="004D0978"/>
    <w:rsid w:val="004D0986"/>
    <w:rsid w:val="004D0A4B"/>
    <w:rsid w:val="004D0A6C"/>
    <w:rsid w:val="004D0A7C"/>
    <w:rsid w:val="004D0AB3"/>
    <w:rsid w:val="004D0B4D"/>
    <w:rsid w:val="004D0B6E"/>
    <w:rsid w:val="004D0B72"/>
    <w:rsid w:val="004D0B87"/>
    <w:rsid w:val="004D0B94"/>
    <w:rsid w:val="004D0BD2"/>
    <w:rsid w:val="004D0CA3"/>
    <w:rsid w:val="004D0CB8"/>
    <w:rsid w:val="004D0D2F"/>
    <w:rsid w:val="004D0D89"/>
    <w:rsid w:val="004D0D9F"/>
    <w:rsid w:val="004D0DB5"/>
    <w:rsid w:val="004D0DEB"/>
    <w:rsid w:val="004D0EFB"/>
    <w:rsid w:val="004D0F48"/>
    <w:rsid w:val="004D0FAA"/>
    <w:rsid w:val="004D102B"/>
    <w:rsid w:val="004D102F"/>
    <w:rsid w:val="004D105D"/>
    <w:rsid w:val="004D1126"/>
    <w:rsid w:val="004D1159"/>
    <w:rsid w:val="004D1169"/>
    <w:rsid w:val="004D1218"/>
    <w:rsid w:val="004D12BC"/>
    <w:rsid w:val="004D12C0"/>
    <w:rsid w:val="004D12C3"/>
    <w:rsid w:val="004D137A"/>
    <w:rsid w:val="004D137E"/>
    <w:rsid w:val="004D13E8"/>
    <w:rsid w:val="004D1432"/>
    <w:rsid w:val="004D14FE"/>
    <w:rsid w:val="004D1523"/>
    <w:rsid w:val="004D152C"/>
    <w:rsid w:val="004D1535"/>
    <w:rsid w:val="004D153B"/>
    <w:rsid w:val="004D1541"/>
    <w:rsid w:val="004D159E"/>
    <w:rsid w:val="004D1612"/>
    <w:rsid w:val="004D1627"/>
    <w:rsid w:val="004D1639"/>
    <w:rsid w:val="004D16E6"/>
    <w:rsid w:val="004D1707"/>
    <w:rsid w:val="004D171A"/>
    <w:rsid w:val="004D1802"/>
    <w:rsid w:val="004D1836"/>
    <w:rsid w:val="004D1897"/>
    <w:rsid w:val="004D18D8"/>
    <w:rsid w:val="004D196F"/>
    <w:rsid w:val="004D1A63"/>
    <w:rsid w:val="004D1A9D"/>
    <w:rsid w:val="004D1AAE"/>
    <w:rsid w:val="004D1ABE"/>
    <w:rsid w:val="004D1AEF"/>
    <w:rsid w:val="004D1BBA"/>
    <w:rsid w:val="004D1C09"/>
    <w:rsid w:val="004D1C10"/>
    <w:rsid w:val="004D1C22"/>
    <w:rsid w:val="004D1C54"/>
    <w:rsid w:val="004D1CED"/>
    <w:rsid w:val="004D1DA1"/>
    <w:rsid w:val="004D1DED"/>
    <w:rsid w:val="004D1ED8"/>
    <w:rsid w:val="004D1F67"/>
    <w:rsid w:val="004D1FB3"/>
    <w:rsid w:val="004D1FC8"/>
    <w:rsid w:val="004D1FE4"/>
    <w:rsid w:val="004D204C"/>
    <w:rsid w:val="004D2073"/>
    <w:rsid w:val="004D20A1"/>
    <w:rsid w:val="004D20D1"/>
    <w:rsid w:val="004D20F7"/>
    <w:rsid w:val="004D2112"/>
    <w:rsid w:val="004D211A"/>
    <w:rsid w:val="004D2125"/>
    <w:rsid w:val="004D2135"/>
    <w:rsid w:val="004D214D"/>
    <w:rsid w:val="004D215D"/>
    <w:rsid w:val="004D2172"/>
    <w:rsid w:val="004D2175"/>
    <w:rsid w:val="004D21B5"/>
    <w:rsid w:val="004D2213"/>
    <w:rsid w:val="004D2224"/>
    <w:rsid w:val="004D22BB"/>
    <w:rsid w:val="004D22CD"/>
    <w:rsid w:val="004D22ED"/>
    <w:rsid w:val="004D2317"/>
    <w:rsid w:val="004D2323"/>
    <w:rsid w:val="004D23B2"/>
    <w:rsid w:val="004D2415"/>
    <w:rsid w:val="004D2482"/>
    <w:rsid w:val="004D2484"/>
    <w:rsid w:val="004D24B1"/>
    <w:rsid w:val="004D24D9"/>
    <w:rsid w:val="004D2516"/>
    <w:rsid w:val="004D2527"/>
    <w:rsid w:val="004D2549"/>
    <w:rsid w:val="004D2551"/>
    <w:rsid w:val="004D25BD"/>
    <w:rsid w:val="004D25C0"/>
    <w:rsid w:val="004D261B"/>
    <w:rsid w:val="004D2637"/>
    <w:rsid w:val="004D2658"/>
    <w:rsid w:val="004D2683"/>
    <w:rsid w:val="004D268A"/>
    <w:rsid w:val="004D26AF"/>
    <w:rsid w:val="004D27E2"/>
    <w:rsid w:val="004D289B"/>
    <w:rsid w:val="004D28E4"/>
    <w:rsid w:val="004D2979"/>
    <w:rsid w:val="004D29B6"/>
    <w:rsid w:val="004D29C1"/>
    <w:rsid w:val="004D2A48"/>
    <w:rsid w:val="004D2A7F"/>
    <w:rsid w:val="004D2AAE"/>
    <w:rsid w:val="004D2BB5"/>
    <w:rsid w:val="004D2C02"/>
    <w:rsid w:val="004D2C5C"/>
    <w:rsid w:val="004D2CDE"/>
    <w:rsid w:val="004D2CF7"/>
    <w:rsid w:val="004D2D0B"/>
    <w:rsid w:val="004D2D43"/>
    <w:rsid w:val="004D2D77"/>
    <w:rsid w:val="004D2E2A"/>
    <w:rsid w:val="004D2E69"/>
    <w:rsid w:val="004D2E88"/>
    <w:rsid w:val="004D2E8C"/>
    <w:rsid w:val="004D2ED6"/>
    <w:rsid w:val="004D2F09"/>
    <w:rsid w:val="004D2F76"/>
    <w:rsid w:val="004D2FB3"/>
    <w:rsid w:val="004D3009"/>
    <w:rsid w:val="004D301D"/>
    <w:rsid w:val="004D30AF"/>
    <w:rsid w:val="004D30B2"/>
    <w:rsid w:val="004D314D"/>
    <w:rsid w:val="004D31E0"/>
    <w:rsid w:val="004D3205"/>
    <w:rsid w:val="004D3217"/>
    <w:rsid w:val="004D326F"/>
    <w:rsid w:val="004D3271"/>
    <w:rsid w:val="004D329A"/>
    <w:rsid w:val="004D32E9"/>
    <w:rsid w:val="004D3338"/>
    <w:rsid w:val="004D3348"/>
    <w:rsid w:val="004D33BE"/>
    <w:rsid w:val="004D33C1"/>
    <w:rsid w:val="004D33C2"/>
    <w:rsid w:val="004D33E7"/>
    <w:rsid w:val="004D33F3"/>
    <w:rsid w:val="004D3482"/>
    <w:rsid w:val="004D3520"/>
    <w:rsid w:val="004D3521"/>
    <w:rsid w:val="004D3577"/>
    <w:rsid w:val="004D357E"/>
    <w:rsid w:val="004D359B"/>
    <w:rsid w:val="004D360D"/>
    <w:rsid w:val="004D3644"/>
    <w:rsid w:val="004D3657"/>
    <w:rsid w:val="004D36A2"/>
    <w:rsid w:val="004D36B6"/>
    <w:rsid w:val="004D3740"/>
    <w:rsid w:val="004D3778"/>
    <w:rsid w:val="004D379F"/>
    <w:rsid w:val="004D37AA"/>
    <w:rsid w:val="004D37C8"/>
    <w:rsid w:val="004D3824"/>
    <w:rsid w:val="004D388C"/>
    <w:rsid w:val="004D38DB"/>
    <w:rsid w:val="004D390C"/>
    <w:rsid w:val="004D39AC"/>
    <w:rsid w:val="004D3A36"/>
    <w:rsid w:val="004D3A87"/>
    <w:rsid w:val="004D3AF3"/>
    <w:rsid w:val="004D3B04"/>
    <w:rsid w:val="004D3B06"/>
    <w:rsid w:val="004D3B45"/>
    <w:rsid w:val="004D3C83"/>
    <w:rsid w:val="004D3C93"/>
    <w:rsid w:val="004D3CDC"/>
    <w:rsid w:val="004D3DA6"/>
    <w:rsid w:val="004D3DBD"/>
    <w:rsid w:val="004D3DE3"/>
    <w:rsid w:val="004D3DF3"/>
    <w:rsid w:val="004D3E60"/>
    <w:rsid w:val="004D3EAC"/>
    <w:rsid w:val="004D3EDC"/>
    <w:rsid w:val="004D3FFD"/>
    <w:rsid w:val="004D409B"/>
    <w:rsid w:val="004D4113"/>
    <w:rsid w:val="004D4117"/>
    <w:rsid w:val="004D41B5"/>
    <w:rsid w:val="004D41DE"/>
    <w:rsid w:val="004D425C"/>
    <w:rsid w:val="004D4294"/>
    <w:rsid w:val="004D4296"/>
    <w:rsid w:val="004D429B"/>
    <w:rsid w:val="004D42B7"/>
    <w:rsid w:val="004D4314"/>
    <w:rsid w:val="004D4359"/>
    <w:rsid w:val="004D4384"/>
    <w:rsid w:val="004D438C"/>
    <w:rsid w:val="004D439C"/>
    <w:rsid w:val="004D43F8"/>
    <w:rsid w:val="004D4414"/>
    <w:rsid w:val="004D44BA"/>
    <w:rsid w:val="004D451E"/>
    <w:rsid w:val="004D452C"/>
    <w:rsid w:val="004D458A"/>
    <w:rsid w:val="004D45E7"/>
    <w:rsid w:val="004D4619"/>
    <w:rsid w:val="004D465C"/>
    <w:rsid w:val="004D4679"/>
    <w:rsid w:val="004D4698"/>
    <w:rsid w:val="004D46EC"/>
    <w:rsid w:val="004D46F4"/>
    <w:rsid w:val="004D46F7"/>
    <w:rsid w:val="004D470E"/>
    <w:rsid w:val="004D4723"/>
    <w:rsid w:val="004D476A"/>
    <w:rsid w:val="004D4781"/>
    <w:rsid w:val="004D478D"/>
    <w:rsid w:val="004D4834"/>
    <w:rsid w:val="004D483D"/>
    <w:rsid w:val="004D486B"/>
    <w:rsid w:val="004D48A0"/>
    <w:rsid w:val="004D48BF"/>
    <w:rsid w:val="004D48D5"/>
    <w:rsid w:val="004D48F6"/>
    <w:rsid w:val="004D4910"/>
    <w:rsid w:val="004D493D"/>
    <w:rsid w:val="004D4987"/>
    <w:rsid w:val="004D49DC"/>
    <w:rsid w:val="004D49DE"/>
    <w:rsid w:val="004D49EB"/>
    <w:rsid w:val="004D4A05"/>
    <w:rsid w:val="004D4B6E"/>
    <w:rsid w:val="004D4B9C"/>
    <w:rsid w:val="004D4C93"/>
    <w:rsid w:val="004D4CF2"/>
    <w:rsid w:val="004D4D1E"/>
    <w:rsid w:val="004D4D25"/>
    <w:rsid w:val="004D4D36"/>
    <w:rsid w:val="004D4D8B"/>
    <w:rsid w:val="004D4DBC"/>
    <w:rsid w:val="004D4DF3"/>
    <w:rsid w:val="004D4EC2"/>
    <w:rsid w:val="004D4F04"/>
    <w:rsid w:val="004D4F06"/>
    <w:rsid w:val="004D4F4C"/>
    <w:rsid w:val="004D4F5D"/>
    <w:rsid w:val="004D4F81"/>
    <w:rsid w:val="004D4F8C"/>
    <w:rsid w:val="004D4FB3"/>
    <w:rsid w:val="004D4FD4"/>
    <w:rsid w:val="004D4FFB"/>
    <w:rsid w:val="004D5015"/>
    <w:rsid w:val="004D5038"/>
    <w:rsid w:val="004D5056"/>
    <w:rsid w:val="004D50CF"/>
    <w:rsid w:val="004D514B"/>
    <w:rsid w:val="004D5193"/>
    <w:rsid w:val="004D519F"/>
    <w:rsid w:val="004D5221"/>
    <w:rsid w:val="004D5223"/>
    <w:rsid w:val="004D5231"/>
    <w:rsid w:val="004D52EC"/>
    <w:rsid w:val="004D5306"/>
    <w:rsid w:val="004D5320"/>
    <w:rsid w:val="004D532D"/>
    <w:rsid w:val="004D534B"/>
    <w:rsid w:val="004D53EF"/>
    <w:rsid w:val="004D541C"/>
    <w:rsid w:val="004D5433"/>
    <w:rsid w:val="004D544F"/>
    <w:rsid w:val="004D54CC"/>
    <w:rsid w:val="004D54E9"/>
    <w:rsid w:val="004D5500"/>
    <w:rsid w:val="004D552C"/>
    <w:rsid w:val="004D5552"/>
    <w:rsid w:val="004D5620"/>
    <w:rsid w:val="004D56AE"/>
    <w:rsid w:val="004D571D"/>
    <w:rsid w:val="004D5748"/>
    <w:rsid w:val="004D5826"/>
    <w:rsid w:val="004D5874"/>
    <w:rsid w:val="004D5886"/>
    <w:rsid w:val="004D591B"/>
    <w:rsid w:val="004D599E"/>
    <w:rsid w:val="004D59A5"/>
    <w:rsid w:val="004D59B0"/>
    <w:rsid w:val="004D5A11"/>
    <w:rsid w:val="004D5A5C"/>
    <w:rsid w:val="004D5A6E"/>
    <w:rsid w:val="004D5A80"/>
    <w:rsid w:val="004D5AD8"/>
    <w:rsid w:val="004D5AFD"/>
    <w:rsid w:val="004D5B0A"/>
    <w:rsid w:val="004D5B2F"/>
    <w:rsid w:val="004D5B76"/>
    <w:rsid w:val="004D5B78"/>
    <w:rsid w:val="004D5B9A"/>
    <w:rsid w:val="004D5C18"/>
    <w:rsid w:val="004D5D53"/>
    <w:rsid w:val="004D5D5E"/>
    <w:rsid w:val="004D5ED6"/>
    <w:rsid w:val="004D5EE1"/>
    <w:rsid w:val="004D5EF9"/>
    <w:rsid w:val="004D5FC5"/>
    <w:rsid w:val="004D5FDA"/>
    <w:rsid w:val="004D609B"/>
    <w:rsid w:val="004D6168"/>
    <w:rsid w:val="004D6246"/>
    <w:rsid w:val="004D6283"/>
    <w:rsid w:val="004D62B4"/>
    <w:rsid w:val="004D62C2"/>
    <w:rsid w:val="004D62FF"/>
    <w:rsid w:val="004D6302"/>
    <w:rsid w:val="004D6305"/>
    <w:rsid w:val="004D630A"/>
    <w:rsid w:val="004D6312"/>
    <w:rsid w:val="004D6333"/>
    <w:rsid w:val="004D634E"/>
    <w:rsid w:val="004D63AF"/>
    <w:rsid w:val="004D63F2"/>
    <w:rsid w:val="004D63F8"/>
    <w:rsid w:val="004D6509"/>
    <w:rsid w:val="004D650A"/>
    <w:rsid w:val="004D653A"/>
    <w:rsid w:val="004D6573"/>
    <w:rsid w:val="004D6579"/>
    <w:rsid w:val="004D65A5"/>
    <w:rsid w:val="004D65C2"/>
    <w:rsid w:val="004D6605"/>
    <w:rsid w:val="004D66AF"/>
    <w:rsid w:val="004D66B5"/>
    <w:rsid w:val="004D66BB"/>
    <w:rsid w:val="004D66C3"/>
    <w:rsid w:val="004D6710"/>
    <w:rsid w:val="004D6722"/>
    <w:rsid w:val="004D673A"/>
    <w:rsid w:val="004D6767"/>
    <w:rsid w:val="004D67C3"/>
    <w:rsid w:val="004D682D"/>
    <w:rsid w:val="004D688F"/>
    <w:rsid w:val="004D68AC"/>
    <w:rsid w:val="004D68CB"/>
    <w:rsid w:val="004D68E0"/>
    <w:rsid w:val="004D68F1"/>
    <w:rsid w:val="004D68F7"/>
    <w:rsid w:val="004D6906"/>
    <w:rsid w:val="004D6922"/>
    <w:rsid w:val="004D699C"/>
    <w:rsid w:val="004D69C6"/>
    <w:rsid w:val="004D6A0A"/>
    <w:rsid w:val="004D6AB0"/>
    <w:rsid w:val="004D6B53"/>
    <w:rsid w:val="004D6B9B"/>
    <w:rsid w:val="004D6BA1"/>
    <w:rsid w:val="004D6BE3"/>
    <w:rsid w:val="004D6BFA"/>
    <w:rsid w:val="004D6C5D"/>
    <w:rsid w:val="004D6C85"/>
    <w:rsid w:val="004D6C9F"/>
    <w:rsid w:val="004D6D01"/>
    <w:rsid w:val="004D6D46"/>
    <w:rsid w:val="004D6E17"/>
    <w:rsid w:val="004D6E25"/>
    <w:rsid w:val="004D6E55"/>
    <w:rsid w:val="004D6E9E"/>
    <w:rsid w:val="004D6EB9"/>
    <w:rsid w:val="004D6EF2"/>
    <w:rsid w:val="004D6F1D"/>
    <w:rsid w:val="004D6F6F"/>
    <w:rsid w:val="004D6F8F"/>
    <w:rsid w:val="004D6FCD"/>
    <w:rsid w:val="004D7038"/>
    <w:rsid w:val="004D7094"/>
    <w:rsid w:val="004D70B0"/>
    <w:rsid w:val="004D721B"/>
    <w:rsid w:val="004D72BB"/>
    <w:rsid w:val="004D72DA"/>
    <w:rsid w:val="004D7385"/>
    <w:rsid w:val="004D7387"/>
    <w:rsid w:val="004D73E0"/>
    <w:rsid w:val="004D7427"/>
    <w:rsid w:val="004D7433"/>
    <w:rsid w:val="004D7439"/>
    <w:rsid w:val="004D746D"/>
    <w:rsid w:val="004D7486"/>
    <w:rsid w:val="004D7494"/>
    <w:rsid w:val="004D74D5"/>
    <w:rsid w:val="004D75FB"/>
    <w:rsid w:val="004D7635"/>
    <w:rsid w:val="004D7651"/>
    <w:rsid w:val="004D765D"/>
    <w:rsid w:val="004D7666"/>
    <w:rsid w:val="004D7711"/>
    <w:rsid w:val="004D7733"/>
    <w:rsid w:val="004D7757"/>
    <w:rsid w:val="004D77FB"/>
    <w:rsid w:val="004D781A"/>
    <w:rsid w:val="004D7855"/>
    <w:rsid w:val="004D78D3"/>
    <w:rsid w:val="004D791F"/>
    <w:rsid w:val="004D792C"/>
    <w:rsid w:val="004D792E"/>
    <w:rsid w:val="004D7955"/>
    <w:rsid w:val="004D7966"/>
    <w:rsid w:val="004D797E"/>
    <w:rsid w:val="004D79DC"/>
    <w:rsid w:val="004D79F9"/>
    <w:rsid w:val="004D79FE"/>
    <w:rsid w:val="004D7A3E"/>
    <w:rsid w:val="004D7A56"/>
    <w:rsid w:val="004D7A79"/>
    <w:rsid w:val="004D7A83"/>
    <w:rsid w:val="004D7AEB"/>
    <w:rsid w:val="004D7AFD"/>
    <w:rsid w:val="004D7B3F"/>
    <w:rsid w:val="004D7B82"/>
    <w:rsid w:val="004D7BEE"/>
    <w:rsid w:val="004D7C17"/>
    <w:rsid w:val="004D7C76"/>
    <w:rsid w:val="004D7D48"/>
    <w:rsid w:val="004D7D70"/>
    <w:rsid w:val="004D7E50"/>
    <w:rsid w:val="004D7E6B"/>
    <w:rsid w:val="004D7E7F"/>
    <w:rsid w:val="004D7EB5"/>
    <w:rsid w:val="004D7F32"/>
    <w:rsid w:val="004D7F45"/>
    <w:rsid w:val="004D7F80"/>
    <w:rsid w:val="004D7F87"/>
    <w:rsid w:val="004D7FCD"/>
    <w:rsid w:val="004D7FCF"/>
    <w:rsid w:val="004D7FF7"/>
    <w:rsid w:val="004E0013"/>
    <w:rsid w:val="004E006F"/>
    <w:rsid w:val="004E0104"/>
    <w:rsid w:val="004E0115"/>
    <w:rsid w:val="004E01AD"/>
    <w:rsid w:val="004E01E7"/>
    <w:rsid w:val="004E01F3"/>
    <w:rsid w:val="004E020A"/>
    <w:rsid w:val="004E0277"/>
    <w:rsid w:val="004E02B2"/>
    <w:rsid w:val="004E0320"/>
    <w:rsid w:val="004E038D"/>
    <w:rsid w:val="004E045E"/>
    <w:rsid w:val="004E0460"/>
    <w:rsid w:val="004E0488"/>
    <w:rsid w:val="004E049C"/>
    <w:rsid w:val="004E04B0"/>
    <w:rsid w:val="004E04CE"/>
    <w:rsid w:val="004E04D8"/>
    <w:rsid w:val="004E0504"/>
    <w:rsid w:val="004E0510"/>
    <w:rsid w:val="004E0532"/>
    <w:rsid w:val="004E0540"/>
    <w:rsid w:val="004E0572"/>
    <w:rsid w:val="004E057C"/>
    <w:rsid w:val="004E0595"/>
    <w:rsid w:val="004E05A3"/>
    <w:rsid w:val="004E05AF"/>
    <w:rsid w:val="004E05E9"/>
    <w:rsid w:val="004E0600"/>
    <w:rsid w:val="004E0659"/>
    <w:rsid w:val="004E0694"/>
    <w:rsid w:val="004E0699"/>
    <w:rsid w:val="004E06AA"/>
    <w:rsid w:val="004E0725"/>
    <w:rsid w:val="004E079E"/>
    <w:rsid w:val="004E07D3"/>
    <w:rsid w:val="004E0863"/>
    <w:rsid w:val="004E0899"/>
    <w:rsid w:val="004E08B5"/>
    <w:rsid w:val="004E08D3"/>
    <w:rsid w:val="004E0965"/>
    <w:rsid w:val="004E0989"/>
    <w:rsid w:val="004E09A6"/>
    <w:rsid w:val="004E09BA"/>
    <w:rsid w:val="004E0A2D"/>
    <w:rsid w:val="004E0A3D"/>
    <w:rsid w:val="004E0A57"/>
    <w:rsid w:val="004E0AB0"/>
    <w:rsid w:val="004E0ACA"/>
    <w:rsid w:val="004E0AF8"/>
    <w:rsid w:val="004E0B3A"/>
    <w:rsid w:val="004E0B68"/>
    <w:rsid w:val="004E0BA4"/>
    <w:rsid w:val="004E0BBA"/>
    <w:rsid w:val="004E0C08"/>
    <w:rsid w:val="004E0C2C"/>
    <w:rsid w:val="004E0C4C"/>
    <w:rsid w:val="004E0C77"/>
    <w:rsid w:val="004E0CD6"/>
    <w:rsid w:val="004E0D09"/>
    <w:rsid w:val="004E0D39"/>
    <w:rsid w:val="004E0D3F"/>
    <w:rsid w:val="004E0D48"/>
    <w:rsid w:val="004E0D97"/>
    <w:rsid w:val="004E0DDF"/>
    <w:rsid w:val="004E0E5B"/>
    <w:rsid w:val="004E0E7E"/>
    <w:rsid w:val="004E0EB9"/>
    <w:rsid w:val="004E0EE8"/>
    <w:rsid w:val="004E0EEE"/>
    <w:rsid w:val="004E0F0E"/>
    <w:rsid w:val="004E0F29"/>
    <w:rsid w:val="004E0F32"/>
    <w:rsid w:val="004E0FBF"/>
    <w:rsid w:val="004E0FC8"/>
    <w:rsid w:val="004E0FF7"/>
    <w:rsid w:val="004E1016"/>
    <w:rsid w:val="004E1051"/>
    <w:rsid w:val="004E107D"/>
    <w:rsid w:val="004E10B0"/>
    <w:rsid w:val="004E10FD"/>
    <w:rsid w:val="004E10FE"/>
    <w:rsid w:val="004E110B"/>
    <w:rsid w:val="004E1133"/>
    <w:rsid w:val="004E1164"/>
    <w:rsid w:val="004E11DC"/>
    <w:rsid w:val="004E1310"/>
    <w:rsid w:val="004E1318"/>
    <w:rsid w:val="004E1321"/>
    <w:rsid w:val="004E1328"/>
    <w:rsid w:val="004E136A"/>
    <w:rsid w:val="004E13BB"/>
    <w:rsid w:val="004E13ED"/>
    <w:rsid w:val="004E14EA"/>
    <w:rsid w:val="004E151B"/>
    <w:rsid w:val="004E1586"/>
    <w:rsid w:val="004E15E5"/>
    <w:rsid w:val="004E1600"/>
    <w:rsid w:val="004E167A"/>
    <w:rsid w:val="004E16A2"/>
    <w:rsid w:val="004E1725"/>
    <w:rsid w:val="004E1749"/>
    <w:rsid w:val="004E176C"/>
    <w:rsid w:val="004E183D"/>
    <w:rsid w:val="004E1885"/>
    <w:rsid w:val="004E18E6"/>
    <w:rsid w:val="004E1908"/>
    <w:rsid w:val="004E190E"/>
    <w:rsid w:val="004E199E"/>
    <w:rsid w:val="004E1A8B"/>
    <w:rsid w:val="004E1A97"/>
    <w:rsid w:val="004E1AB7"/>
    <w:rsid w:val="004E1B08"/>
    <w:rsid w:val="004E1B2B"/>
    <w:rsid w:val="004E1B34"/>
    <w:rsid w:val="004E1B3D"/>
    <w:rsid w:val="004E1B64"/>
    <w:rsid w:val="004E1BDA"/>
    <w:rsid w:val="004E1C63"/>
    <w:rsid w:val="004E1C95"/>
    <w:rsid w:val="004E1CA6"/>
    <w:rsid w:val="004E1CE8"/>
    <w:rsid w:val="004E1D55"/>
    <w:rsid w:val="004E1DB5"/>
    <w:rsid w:val="004E1E29"/>
    <w:rsid w:val="004E1FE9"/>
    <w:rsid w:val="004E2024"/>
    <w:rsid w:val="004E2102"/>
    <w:rsid w:val="004E2156"/>
    <w:rsid w:val="004E217C"/>
    <w:rsid w:val="004E219D"/>
    <w:rsid w:val="004E21DD"/>
    <w:rsid w:val="004E21FE"/>
    <w:rsid w:val="004E222F"/>
    <w:rsid w:val="004E2296"/>
    <w:rsid w:val="004E229A"/>
    <w:rsid w:val="004E22F6"/>
    <w:rsid w:val="004E232A"/>
    <w:rsid w:val="004E2357"/>
    <w:rsid w:val="004E23B1"/>
    <w:rsid w:val="004E23FB"/>
    <w:rsid w:val="004E2476"/>
    <w:rsid w:val="004E24A5"/>
    <w:rsid w:val="004E2561"/>
    <w:rsid w:val="004E256C"/>
    <w:rsid w:val="004E25F9"/>
    <w:rsid w:val="004E260D"/>
    <w:rsid w:val="004E26C0"/>
    <w:rsid w:val="004E26DD"/>
    <w:rsid w:val="004E26E1"/>
    <w:rsid w:val="004E2753"/>
    <w:rsid w:val="004E285F"/>
    <w:rsid w:val="004E2862"/>
    <w:rsid w:val="004E286E"/>
    <w:rsid w:val="004E289E"/>
    <w:rsid w:val="004E28B4"/>
    <w:rsid w:val="004E28C4"/>
    <w:rsid w:val="004E28FD"/>
    <w:rsid w:val="004E29F2"/>
    <w:rsid w:val="004E2A17"/>
    <w:rsid w:val="004E2A47"/>
    <w:rsid w:val="004E2A5A"/>
    <w:rsid w:val="004E2A91"/>
    <w:rsid w:val="004E2AD9"/>
    <w:rsid w:val="004E2B04"/>
    <w:rsid w:val="004E2B14"/>
    <w:rsid w:val="004E2B48"/>
    <w:rsid w:val="004E2B6E"/>
    <w:rsid w:val="004E2B9D"/>
    <w:rsid w:val="004E2C19"/>
    <w:rsid w:val="004E2C4A"/>
    <w:rsid w:val="004E2C7D"/>
    <w:rsid w:val="004E2D26"/>
    <w:rsid w:val="004E2D70"/>
    <w:rsid w:val="004E2DB8"/>
    <w:rsid w:val="004E2E20"/>
    <w:rsid w:val="004E2E4A"/>
    <w:rsid w:val="004E2E7C"/>
    <w:rsid w:val="004E2EA8"/>
    <w:rsid w:val="004E2EDE"/>
    <w:rsid w:val="004E2FA3"/>
    <w:rsid w:val="004E2FCA"/>
    <w:rsid w:val="004E3010"/>
    <w:rsid w:val="004E3054"/>
    <w:rsid w:val="004E3068"/>
    <w:rsid w:val="004E3094"/>
    <w:rsid w:val="004E30B5"/>
    <w:rsid w:val="004E30F4"/>
    <w:rsid w:val="004E31E9"/>
    <w:rsid w:val="004E31FA"/>
    <w:rsid w:val="004E3205"/>
    <w:rsid w:val="004E3225"/>
    <w:rsid w:val="004E324E"/>
    <w:rsid w:val="004E3288"/>
    <w:rsid w:val="004E32B7"/>
    <w:rsid w:val="004E32FA"/>
    <w:rsid w:val="004E336B"/>
    <w:rsid w:val="004E337C"/>
    <w:rsid w:val="004E3386"/>
    <w:rsid w:val="004E338D"/>
    <w:rsid w:val="004E3390"/>
    <w:rsid w:val="004E3399"/>
    <w:rsid w:val="004E339A"/>
    <w:rsid w:val="004E33CA"/>
    <w:rsid w:val="004E3436"/>
    <w:rsid w:val="004E3489"/>
    <w:rsid w:val="004E3525"/>
    <w:rsid w:val="004E3533"/>
    <w:rsid w:val="004E35C7"/>
    <w:rsid w:val="004E35E7"/>
    <w:rsid w:val="004E36BC"/>
    <w:rsid w:val="004E36DE"/>
    <w:rsid w:val="004E36F5"/>
    <w:rsid w:val="004E36FE"/>
    <w:rsid w:val="004E379D"/>
    <w:rsid w:val="004E37E3"/>
    <w:rsid w:val="004E37EE"/>
    <w:rsid w:val="004E3813"/>
    <w:rsid w:val="004E3874"/>
    <w:rsid w:val="004E387A"/>
    <w:rsid w:val="004E38A4"/>
    <w:rsid w:val="004E38AB"/>
    <w:rsid w:val="004E390A"/>
    <w:rsid w:val="004E398F"/>
    <w:rsid w:val="004E39AA"/>
    <w:rsid w:val="004E39BC"/>
    <w:rsid w:val="004E3A04"/>
    <w:rsid w:val="004E3A2F"/>
    <w:rsid w:val="004E3A3F"/>
    <w:rsid w:val="004E3AE2"/>
    <w:rsid w:val="004E3BA3"/>
    <w:rsid w:val="004E3BC0"/>
    <w:rsid w:val="004E3C09"/>
    <w:rsid w:val="004E3C18"/>
    <w:rsid w:val="004E3C1F"/>
    <w:rsid w:val="004E3C66"/>
    <w:rsid w:val="004E3CA2"/>
    <w:rsid w:val="004E3D81"/>
    <w:rsid w:val="004E3DF9"/>
    <w:rsid w:val="004E3E01"/>
    <w:rsid w:val="004E3E38"/>
    <w:rsid w:val="004E3E71"/>
    <w:rsid w:val="004E3E7B"/>
    <w:rsid w:val="004E3EA2"/>
    <w:rsid w:val="004E3EE2"/>
    <w:rsid w:val="004E3F2B"/>
    <w:rsid w:val="004E3F32"/>
    <w:rsid w:val="004E3F38"/>
    <w:rsid w:val="004E3F45"/>
    <w:rsid w:val="004E3F4E"/>
    <w:rsid w:val="004E3FBA"/>
    <w:rsid w:val="004E4004"/>
    <w:rsid w:val="004E402D"/>
    <w:rsid w:val="004E4057"/>
    <w:rsid w:val="004E40B1"/>
    <w:rsid w:val="004E421A"/>
    <w:rsid w:val="004E422E"/>
    <w:rsid w:val="004E4312"/>
    <w:rsid w:val="004E4376"/>
    <w:rsid w:val="004E4397"/>
    <w:rsid w:val="004E43AC"/>
    <w:rsid w:val="004E43FA"/>
    <w:rsid w:val="004E4516"/>
    <w:rsid w:val="004E452B"/>
    <w:rsid w:val="004E45C8"/>
    <w:rsid w:val="004E45E1"/>
    <w:rsid w:val="004E4604"/>
    <w:rsid w:val="004E4627"/>
    <w:rsid w:val="004E464B"/>
    <w:rsid w:val="004E4657"/>
    <w:rsid w:val="004E4690"/>
    <w:rsid w:val="004E46BB"/>
    <w:rsid w:val="004E46BF"/>
    <w:rsid w:val="004E4714"/>
    <w:rsid w:val="004E4757"/>
    <w:rsid w:val="004E47B6"/>
    <w:rsid w:val="004E47ED"/>
    <w:rsid w:val="004E484D"/>
    <w:rsid w:val="004E48B2"/>
    <w:rsid w:val="004E48B6"/>
    <w:rsid w:val="004E48EA"/>
    <w:rsid w:val="004E4930"/>
    <w:rsid w:val="004E493B"/>
    <w:rsid w:val="004E4A8E"/>
    <w:rsid w:val="004E4AFF"/>
    <w:rsid w:val="004E4B04"/>
    <w:rsid w:val="004E4BC1"/>
    <w:rsid w:val="004E4CED"/>
    <w:rsid w:val="004E4D8F"/>
    <w:rsid w:val="004E4D9E"/>
    <w:rsid w:val="004E4E8B"/>
    <w:rsid w:val="004E4E8F"/>
    <w:rsid w:val="004E4EFA"/>
    <w:rsid w:val="004E4F02"/>
    <w:rsid w:val="004E4F2B"/>
    <w:rsid w:val="004E4F97"/>
    <w:rsid w:val="004E4FCB"/>
    <w:rsid w:val="004E4FEC"/>
    <w:rsid w:val="004E504F"/>
    <w:rsid w:val="004E5069"/>
    <w:rsid w:val="004E5074"/>
    <w:rsid w:val="004E5078"/>
    <w:rsid w:val="004E5080"/>
    <w:rsid w:val="004E508D"/>
    <w:rsid w:val="004E50CA"/>
    <w:rsid w:val="004E50D8"/>
    <w:rsid w:val="004E51BF"/>
    <w:rsid w:val="004E51C2"/>
    <w:rsid w:val="004E523E"/>
    <w:rsid w:val="004E5249"/>
    <w:rsid w:val="004E5297"/>
    <w:rsid w:val="004E52B8"/>
    <w:rsid w:val="004E52C2"/>
    <w:rsid w:val="004E52CE"/>
    <w:rsid w:val="004E52D4"/>
    <w:rsid w:val="004E53A1"/>
    <w:rsid w:val="004E53D3"/>
    <w:rsid w:val="004E53D4"/>
    <w:rsid w:val="004E540B"/>
    <w:rsid w:val="004E540D"/>
    <w:rsid w:val="004E542A"/>
    <w:rsid w:val="004E5458"/>
    <w:rsid w:val="004E54C2"/>
    <w:rsid w:val="004E552B"/>
    <w:rsid w:val="004E5534"/>
    <w:rsid w:val="004E55BF"/>
    <w:rsid w:val="004E55C2"/>
    <w:rsid w:val="004E55F7"/>
    <w:rsid w:val="004E5656"/>
    <w:rsid w:val="004E56B4"/>
    <w:rsid w:val="004E5746"/>
    <w:rsid w:val="004E5767"/>
    <w:rsid w:val="004E5769"/>
    <w:rsid w:val="004E5798"/>
    <w:rsid w:val="004E57E1"/>
    <w:rsid w:val="004E581A"/>
    <w:rsid w:val="004E584A"/>
    <w:rsid w:val="004E5938"/>
    <w:rsid w:val="004E594A"/>
    <w:rsid w:val="004E5A53"/>
    <w:rsid w:val="004E5A58"/>
    <w:rsid w:val="004E5A6A"/>
    <w:rsid w:val="004E5ADA"/>
    <w:rsid w:val="004E5AE3"/>
    <w:rsid w:val="004E5B19"/>
    <w:rsid w:val="004E5B7E"/>
    <w:rsid w:val="004E5BC4"/>
    <w:rsid w:val="004E5C1F"/>
    <w:rsid w:val="004E5C59"/>
    <w:rsid w:val="004E5C8A"/>
    <w:rsid w:val="004E5CB3"/>
    <w:rsid w:val="004E5CB4"/>
    <w:rsid w:val="004E5CD5"/>
    <w:rsid w:val="004E5D01"/>
    <w:rsid w:val="004E5DD0"/>
    <w:rsid w:val="004E5E5A"/>
    <w:rsid w:val="004E5E73"/>
    <w:rsid w:val="004E5EC2"/>
    <w:rsid w:val="004E5F2E"/>
    <w:rsid w:val="004E5F4D"/>
    <w:rsid w:val="004E5FD5"/>
    <w:rsid w:val="004E5FF4"/>
    <w:rsid w:val="004E5FFE"/>
    <w:rsid w:val="004E600C"/>
    <w:rsid w:val="004E601A"/>
    <w:rsid w:val="004E60F7"/>
    <w:rsid w:val="004E6112"/>
    <w:rsid w:val="004E6121"/>
    <w:rsid w:val="004E613C"/>
    <w:rsid w:val="004E6143"/>
    <w:rsid w:val="004E6161"/>
    <w:rsid w:val="004E6182"/>
    <w:rsid w:val="004E622C"/>
    <w:rsid w:val="004E622E"/>
    <w:rsid w:val="004E6246"/>
    <w:rsid w:val="004E628D"/>
    <w:rsid w:val="004E62E7"/>
    <w:rsid w:val="004E63A4"/>
    <w:rsid w:val="004E63B5"/>
    <w:rsid w:val="004E63FF"/>
    <w:rsid w:val="004E6422"/>
    <w:rsid w:val="004E6505"/>
    <w:rsid w:val="004E654E"/>
    <w:rsid w:val="004E65D5"/>
    <w:rsid w:val="004E65E4"/>
    <w:rsid w:val="004E65F7"/>
    <w:rsid w:val="004E662C"/>
    <w:rsid w:val="004E6682"/>
    <w:rsid w:val="004E6684"/>
    <w:rsid w:val="004E669E"/>
    <w:rsid w:val="004E66C6"/>
    <w:rsid w:val="004E6716"/>
    <w:rsid w:val="004E672A"/>
    <w:rsid w:val="004E672D"/>
    <w:rsid w:val="004E675C"/>
    <w:rsid w:val="004E6796"/>
    <w:rsid w:val="004E67BE"/>
    <w:rsid w:val="004E67D3"/>
    <w:rsid w:val="004E6808"/>
    <w:rsid w:val="004E6813"/>
    <w:rsid w:val="004E691D"/>
    <w:rsid w:val="004E695A"/>
    <w:rsid w:val="004E69E0"/>
    <w:rsid w:val="004E6A56"/>
    <w:rsid w:val="004E6A6F"/>
    <w:rsid w:val="004E6B1E"/>
    <w:rsid w:val="004E6BB8"/>
    <w:rsid w:val="004E6BFC"/>
    <w:rsid w:val="004E6C3F"/>
    <w:rsid w:val="004E6CA3"/>
    <w:rsid w:val="004E6CE3"/>
    <w:rsid w:val="004E6E18"/>
    <w:rsid w:val="004E6E70"/>
    <w:rsid w:val="004E6EBA"/>
    <w:rsid w:val="004E6F1D"/>
    <w:rsid w:val="004E6F56"/>
    <w:rsid w:val="004E6F7E"/>
    <w:rsid w:val="004E6FA6"/>
    <w:rsid w:val="004E6FC1"/>
    <w:rsid w:val="004E6FC8"/>
    <w:rsid w:val="004E7085"/>
    <w:rsid w:val="004E708B"/>
    <w:rsid w:val="004E70CD"/>
    <w:rsid w:val="004E70CF"/>
    <w:rsid w:val="004E71E7"/>
    <w:rsid w:val="004E72F9"/>
    <w:rsid w:val="004E732A"/>
    <w:rsid w:val="004E7356"/>
    <w:rsid w:val="004E738D"/>
    <w:rsid w:val="004E739E"/>
    <w:rsid w:val="004E7444"/>
    <w:rsid w:val="004E7480"/>
    <w:rsid w:val="004E74BC"/>
    <w:rsid w:val="004E74DC"/>
    <w:rsid w:val="004E74E1"/>
    <w:rsid w:val="004E75A7"/>
    <w:rsid w:val="004E75AC"/>
    <w:rsid w:val="004E75DC"/>
    <w:rsid w:val="004E75E8"/>
    <w:rsid w:val="004E763D"/>
    <w:rsid w:val="004E7643"/>
    <w:rsid w:val="004E7687"/>
    <w:rsid w:val="004E76A2"/>
    <w:rsid w:val="004E76B2"/>
    <w:rsid w:val="004E77C3"/>
    <w:rsid w:val="004E7824"/>
    <w:rsid w:val="004E7827"/>
    <w:rsid w:val="004E7832"/>
    <w:rsid w:val="004E7839"/>
    <w:rsid w:val="004E7868"/>
    <w:rsid w:val="004E7878"/>
    <w:rsid w:val="004E7924"/>
    <w:rsid w:val="004E7927"/>
    <w:rsid w:val="004E7930"/>
    <w:rsid w:val="004E7952"/>
    <w:rsid w:val="004E7989"/>
    <w:rsid w:val="004E79EE"/>
    <w:rsid w:val="004E7A06"/>
    <w:rsid w:val="004E7AA6"/>
    <w:rsid w:val="004E7AB0"/>
    <w:rsid w:val="004E7BAB"/>
    <w:rsid w:val="004E7C98"/>
    <w:rsid w:val="004E7CBA"/>
    <w:rsid w:val="004E7CEB"/>
    <w:rsid w:val="004E7D0B"/>
    <w:rsid w:val="004E7D13"/>
    <w:rsid w:val="004E7D2C"/>
    <w:rsid w:val="004E7E00"/>
    <w:rsid w:val="004E7EED"/>
    <w:rsid w:val="004E7F06"/>
    <w:rsid w:val="004E7F65"/>
    <w:rsid w:val="004E7F86"/>
    <w:rsid w:val="004E7F88"/>
    <w:rsid w:val="004E7FD3"/>
    <w:rsid w:val="004F001D"/>
    <w:rsid w:val="004F0031"/>
    <w:rsid w:val="004F005C"/>
    <w:rsid w:val="004F0077"/>
    <w:rsid w:val="004F0090"/>
    <w:rsid w:val="004F00A4"/>
    <w:rsid w:val="004F0164"/>
    <w:rsid w:val="004F0206"/>
    <w:rsid w:val="004F0249"/>
    <w:rsid w:val="004F024E"/>
    <w:rsid w:val="004F025B"/>
    <w:rsid w:val="004F02F3"/>
    <w:rsid w:val="004F034D"/>
    <w:rsid w:val="004F0395"/>
    <w:rsid w:val="004F03BD"/>
    <w:rsid w:val="004F0455"/>
    <w:rsid w:val="004F0468"/>
    <w:rsid w:val="004F04BD"/>
    <w:rsid w:val="004F04FD"/>
    <w:rsid w:val="004F0583"/>
    <w:rsid w:val="004F05B0"/>
    <w:rsid w:val="004F0654"/>
    <w:rsid w:val="004F06C4"/>
    <w:rsid w:val="004F0743"/>
    <w:rsid w:val="004F076B"/>
    <w:rsid w:val="004F07A4"/>
    <w:rsid w:val="004F07BC"/>
    <w:rsid w:val="004F07D5"/>
    <w:rsid w:val="004F0802"/>
    <w:rsid w:val="004F081D"/>
    <w:rsid w:val="004F0880"/>
    <w:rsid w:val="004F0885"/>
    <w:rsid w:val="004F090C"/>
    <w:rsid w:val="004F0922"/>
    <w:rsid w:val="004F0963"/>
    <w:rsid w:val="004F099A"/>
    <w:rsid w:val="004F0A88"/>
    <w:rsid w:val="004F0AA6"/>
    <w:rsid w:val="004F0B06"/>
    <w:rsid w:val="004F0B21"/>
    <w:rsid w:val="004F0B25"/>
    <w:rsid w:val="004F0B46"/>
    <w:rsid w:val="004F0B79"/>
    <w:rsid w:val="004F0C02"/>
    <w:rsid w:val="004F0C8E"/>
    <w:rsid w:val="004F0D2E"/>
    <w:rsid w:val="004F0D72"/>
    <w:rsid w:val="004F0D8A"/>
    <w:rsid w:val="004F0DA0"/>
    <w:rsid w:val="004F0DE7"/>
    <w:rsid w:val="004F0E08"/>
    <w:rsid w:val="004F0E37"/>
    <w:rsid w:val="004F0E39"/>
    <w:rsid w:val="004F0F22"/>
    <w:rsid w:val="004F0F23"/>
    <w:rsid w:val="004F1082"/>
    <w:rsid w:val="004F109A"/>
    <w:rsid w:val="004F10C7"/>
    <w:rsid w:val="004F10E2"/>
    <w:rsid w:val="004F112C"/>
    <w:rsid w:val="004F1206"/>
    <w:rsid w:val="004F120A"/>
    <w:rsid w:val="004F1215"/>
    <w:rsid w:val="004F125E"/>
    <w:rsid w:val="004F1262"/>
    <w:rsid w:val="004F128C"/>
    <w:rsid w:val="004F12BD"/>
    <w:rsid w:val="004F12E8"/>
    <w:rsid w:val="004F12F3"/>
    <w:rsid w:val="004F12F4"/>
    <w:rsid w:val="004F12FE"/>
    <w:rsid w:val="004F13D1"/>
    <w:rsid w:val="004F1412"/>
    <w:rsid w:val="004F1434"/>
    <w:rsid w:val="004F1462"/>
    <w:rsid w:val="004F1472"/>
    <w:rsid w:val="004F14B3"/>
    <w:rsid w:val="004F14CF"/>
    <w:rsid w:val="004F150E"/>
    <w:rsid w:val="004F1528"/>
    <w:rsid w:val="004F1599"/>
    <w:rsid w:val="004F15BF"/>
    <w:rsid w:val="004F1619"/>
    <w:rsid w:val="004F1642"/>
    <w:rsid w:val="004F1666"/>
    <w:rsid w:val="004F16CE"/>
    <w:rsid w:val="004F16FF"/>
    <w:rsid w:val="004F1769"/>
    <w:rsid w:val="004F1798"/>
    <w:rsid w:val="004F179B"/>
    <w:rsid w:val="004F1825"/>
    <w:rsid w:val="004F188B"/>
    <w:rsid w:val="004F189C"/>
    <w:rsid w:val="004F18EC"/>
    <w:rsid w:val="004F1915"/>
    <w:rsid w:val="004F1983"/>
    <w:rsid w:val="004F19F7"/>
    <w:rsid w:val="004F1A3C"/>
    <w:rsid w:val="004F1A96"/>
    <w:rsid w:val="004F1ABF"/>
    <w:rsid w:val="004F1B1E"/>
    <w:rsid w:val="004F1B92"/>
    <w:rsid w:val="004F1C2C"/>
    <w:rsid w:val="004F1C94"/>
    <w:rsid w:val="004F1CB8"/>
    <w:rsid w:val="004F1D12"/>
    <w:rsid w:val="004F1D1E"/>
    <w:rsid w:val="004F1D92"/>
    <w:rsid w:val="004F1E04"/>
    <w:rsid w:val="004F1E45"/>
    <w:rsid w:val="004F1E85"/>
    <w:rsid w:val="004F1F08"/>
    <w:rsid w:val="004F1FFA"/>
    <w:rsid w:val="004F2067"/>
    <w:rsid w:val="004F20CE"/>
    <w:rsid w:val="004F2117"/>
    <w:rsid w:val="004F2159"/>
    <w:rsid w:val="004F216E"/>
    <w:rsid w:val="004F2187"/>
    <w:rsid w:val="004F21C0"/>
    <w:rsid w:val="004F21C7"/>
    <w:rsid w:val="004F21E8"/>
    <w:rsid w:val="004F22C0"/>
    <w:rsid w:val="004F22D0"/>
    <w:rsid w:val="004F22F8"/>
    <w:rsid w:val="004F231E"/>
    <w:rsid w:val="004F2323"/>
    <w:rsid w:val="004F2350"/>
    <w:rsid w:val="004F23D7"/>
    <w:rsid w:val="004F23DB"/>
    <w:rsid w:val="004F2400"/>
    <w:rsid w:val="004F24E9"/>
    <w:rsid w:val="004F24F8"/>
    <w:rsid w:val="004F24F9"/>
    <w:rsid w:val="004F2561"/>
    <w:rsid w:val="004F25B6"/>
    <w:rsid w:val="004F2606"/>
    <w:rsid w:val="004F2656"/>
    <w:rsid w:val="004F26A8"/>
    <w:rsid w:val="004F26BE"/>
    <w:rsid w:val="004F26FA"/>
    <w:rsid w:val="004F2710"/>
    <w:rsid w:val="004F27BF"/>
    <w:rsid w:val="004F27C6"/>
    <w:rsid w:val="004F280A"/>
    <w:rsid w:val="004F2818"/>
    <w:rsid w:val="004F2823"/>
    <w:rsid w:val="004F2881"/>
    <w:rsid w:val="004F29DB"/>
    <w:rsid w:val="004F29E4"/>
    <w:rsid w:val="004F29F2"/>
    <w:rsid w:val="004F2A5A"/>
    <w:rsid w:val="004F2AAA"/>
    <w:rsid w:val="004F2ACB"/>
    <w:rsid w:val="004F2AD2"/>
    <w:rsid w:val="004F2B0E"/>
    <w:rsid w:val="004F2B18"/>
    <w:rsid w:val="004F2B75"/>
    <w:rsid w:val="004F2B9F"/>
    <w:rsid w:val="004F2BCA"/>
    <w:rsid w:val="004F2BDF"/>
    <w:rsid w:val="004F2BF6"/>
    <w:rsid w:val="004F2C45"/>
    <w:rsid w:val="004F2CAF"/>
    <w:rsid w:val="004F2D46"/>
    <w:rsid w:val="004F2D81"/>
    <w:rsid w:val="004F2E97"/>
    <w:rsid w:val="004F2F99"/>
    <w:rsid w:val="004F2F9D"/>
    <w:rsid w:val="004F2FB8"/>
    <w:rsid w:val="004F303B"/>
    <w:rsid w:val="004F3092"/>
    <w:rsid w:val="004F3130"/>
    <w:rsid w:val="004F3135"/>
    <w:rsid w:val="004F318F"/>
    <w:rsid w:val="004F325A"/>
    <w:rsid w:val="004F3299"/>
    <w:rsid w:val="004F3346"/>
    <w:rsid w:val="004F3392"/>
    <w:rsid w:val="004F33A0"/>
    <w:rsid w:val="004F33B4"/>
    <w:rsid w:val="004F3435"/>
    <w:rsid w:val="004F3492"/>
    <w:rsid w:val="004F3581"/>
    <w:rsid w:val="004F35FF"/>
    <w:rsid w:val="004F3675"/>
    <w:rsid w:val="004F36C1"/>
    <w:rsid w:val="004F372A"/>
    <w:rsid w:val="004F375A"/>
    <w:rsid w:val="004F37CA"/>
    <w:rsid w:val="004F37D5"/>
    <w:rsid w:val="004F3828"/>
    <w:rsid w:val="004F3847"/>
    <w:rsid w:val="004F3884"/>
    <w:rsid w:val="004F38BA"/>
    <w:rsid w:val="004F38F1"/>
    <w:rsid w:val="004F3984"/>
    <w:rsid w:val="004F39F6"/>
    <w:rsid w:val="004F3A25"/>
    <w:rsid w:val="004F3A72"/>
    <w:rsid w:val="004F3AAB"/>
    <w:rsid w:val="004F3ABB"/>
    <w:rsid w:val="004F3ACB"/>
    <w:rsid w:val="004F3B5D"/>
    <w:rsid w:val="004F3BDA"/>
    <w:rsid w:val="004F3BF4"/>
    <w:rsid w:val="004F3C5F"/>
    <w:rsid w:val="004F3C9A"/>
    <w:rsid w:val="004F3CAB"/>
    <w:rsid w:val="004F3CB6"/>
    <w:rsid w:val="004F3CBF"/>
    <w:rsid w:val="004F3CC1"/>
    <w:rsid w:val="004F3E17"/>
    <w:rsid w:val="004F3E20"/>
    <w:rsid w:val="004F3E55"/>
    <w:rsid w:val="004F3E78"/>
    <w:rsid w:val="004F3EBA"/>
    <w:rsid w:val="004F3EC9"/>
    <w:rsid w:val="004F3ED0"/>
    <w:rsid w:val="004F3EEB"/>
    <w:rsid w:val="004F3F87"/>
    <w:rsid w:val="004F3FD5"/>
    <w:rsid w:val="004F3FED"/>
    <w:rsid w:val="004F4022"/>
    <w:rsid w:val="004F40C4"/>
    <w:rsid w:val="004F4100"/>
    <w:rsid w:val="004F4117"/>
    <w:rsid w:val="004F4139"/>
    <w:rsid w:val="004F416D"/>
    <w:rsid w:val="004F416F"/>
    <w:rsid w:val="004F41C7"/>
    <w:rsid w:val="004F4213"/>
    <w:rsid w:val="004F424D"/>
    <w:rsid w:val="004F425F"/>
    <w:rsid w:val="004F42A3"/>
    <w:rsid w:val="004F42BB"/>
    <w:rsid w:val="004F42BF"/>
    <w:rsid w:val="004F4335"/>
    <w:rsid w:val="004F4341"/>
    <w:rsid w:val="004F43A5"/>
    <w:rsid w:val="004F444D"/>
    <w:rsid w:val="004F447E"/>
    <w:rsid w:val="004F44A7"/>
    <w:rsid w:val="004F450C"/>
    <w:rsid w:val="004F4560"/>
    <w:rsid w:val="004F4621"/>
    <w:rsid w:val="004F462B"/>
    <w:rsid w:val="004F4649"/>
    <w:rsid w:val="004F46C6"/>
    <w:rsid w:val="004F46D9"/>
    <w:rsid w:val="004F46F0"/>
    <w:rsid w:val="004F4725"/>
    <w:rsid w:val="004F47C2"/>
    <w:rsid w:val="004F47DA"/>
    <w:rsid w:val="004F481C"/>
    <w:rsid w:val="004F4873"/>
    <w:rsid w:val="004F48D2"/>
    <w:rsid w:val="004F4915"/>
    <w:rsid w:val="004F4916"/>
    <w:rsid w:val="004F4922"/>
    <w:rsid w:val="004F4992"/>
    <w:rsid w:val="004F49DC"/>
    <w:rsid w:val="004F4A50"/>
    <w:rsid w:val="004F4A58"/>
    <w:rsid w:val="004F4AB9"/>
    <w:rsid w:val="004F4B3B"/>
    <w:rsid w:val="004F4BA5"/>
    <w:rsid w:val="004F4C43"/>
    <w:rsid w:val="004F4C76"/>
    <w:rsid w:val="004F4C85"/>
    <w:rsid w:val="004F4C86"/>
    <w:rsid w:val="004F4D7C"/>
    <w:rsid w:val="004F4DA2"/>
    <w:rsid w:val="004F4E41"/>
    <w:rsid w:val="004F4E42"/>
    <w:rsid w:val="004F4E97"/>
    <w:rsid w:val="004F4EC5"/>
    <w:rsid w:val="004F4EEF"/>
    <w:rsid w:val="004F4F55"/>
    <w:rsid w:val="004F4F78"/>
    <w:rsid w:val="004F4FA2"/>
    <w:rsid w:val="004F4FE3"/>
    <w:rsid w:val="004F4FFA"/>
    <w:rsid w:val="004F5004"/>
    <w:rsid w:val="004F501C"/>
    <w:rsid w:val="004F504E"/>
    <w:rsid w:val="004F5069"/>
    <w:rsid w:val="004F507A"/>
    <w:rsid w:val="004F507B"/>
    <w:rsid w:val="004F507C"/>
    <w:rsid w:val="004F510E"/>
    <w:rsid w:val="004F511F"/>
    <w:rsid w:val="004F512C"/>
    <w:rsid w:val="004F517C"/>
    <w:rsid w:val="004F51FD"/>
    <w:rsid w:val="004F523F"/>
    <w:rsid w:val="004F5246"/>
    <w:rsid w:val="004F5281"/>
    <w:rsid w:val="004F5296"/>
    <w:rsid w:val="004F533E"/>
    <w:rsid w:val="004F5364"/>
    <w:rsid w:val="004F53A3"/>
    <w:rsid w:val="004F53D6"/>
    <w:rsid w:val="004F541C"/>
    <w:rsid w:val="004F5423"/>
    <w:rsid w:val="004F542C"/>
    <w:rsid w:val="004F54C6"/>
    <w:rsid w:val="004F54F9"/>
    <w:rsid w:val="004F556A"/>
    <w:rsid w:val="004F55A1"/>
    <w:rsid w:val="004F55D0"/>
    <w:rsid w:val="004F55D1"/>
    <w:rsid w:val="004F560C"/>
    <w:rsid w:val="004F5669"/>
    <w:rsid w:val="004F56E3"/>
    <w:rsid w:val="004F5725"/>
    <w:rsid w:val="004F575D"/>
    <w:rsid w:val="004F575F"/>
    <w:rsid w:val="004F57BD"/>
    <w:rsid w:val="004F5812"/>
    <w:rsid w:val="004F5838"/>
    <w:rsid w:val="004F5844"/>
    <w:rsid w:val="004F58BF"/>
    <w:rsid w:val="004F58D1"/>
    <w:rsid w:val="004F58FC"/>
    <w:rsid w:val="004F593D"/>
    <w:rsid w:val="004F59A8"/>
    <w:rsid w:val="004F59E0"/>
    <w:rsid w:val="004F5A02"/>
    <w:rsid w:val="004F5A93"/>
    <w:rsid w:val="004F5AB9"/>
    <w:rsid w:val="004F5ABE"/>
    <w:rsid w:val="004F5AF5"/>
    <w:rsid w:val="004F5B28"/>
    <w:rsid w:val="004F5BB1"/>
    <w:rsid w:val="004F5BB4"/>
    <w:rsid w:val="004F5BF0"/>
    <w:rsid w:val="004F5CB9"/>
    <w:rsid w:val="004F5D2B"/>
    <w:rsid w:val="004F5D41"/>
    <w:rsid w:val="004F5D7E"/>
    <w:rsid w:val="004F5DE1"/>
    <w:rsid w:val="004F5E14"/>
    <w:rsid w:val="004F5E23"/>
    <w:rsid w:val="004F5E2A"/>
    <w:rsid w:val="004F5E5C"/>
    <w:rsid w:val="004F5E5F"/>
    <w:rsid w:val="004F5E7C"/>
    <w:rsid w:val="004F5E82"/>
    <w:rsid w:val="004F5F1C"/>
    <w:rsid w:val="004F5F50"/>
    <w:rsid w:val="004F5F6A"/>
    <w:rsid w:val="004F5F9F"/>
    <w:rsid w:val="004F5FAD"/>
    <w:rsid w:val="004F5FC5"/>
    <w:rsid w:val="004F5FF2"/>
    <w:rsid w:val="004F5FF7"/>
    <w:rsid w:val="004F6045"/>
    <w:rsid w:val="004F604C"/>
    <w:rsid w:val="004F6055"/>
    <w:rsid w:val="004F6093"/>
    <w:rsid w:val="004F60B2"/>
    <w:rsid w:val="004F60F8"/>
    <w:rsid w:val="004F6151"/>
    <w:rsid w:val="004F6158"/>
    <w:rsid w:val="004F6164"/>
    <w:rsid w:val="004F6273"/>
    <w:rsid w:val="004F62A0"/>
    <w:rsid w:val="004F62F3"/>
    <w:rsid w:val="004F6349"/>
    <w:rsid w:val="004F63F9"/>
    <w:rsid w:val="004F6436"/>
    <w:rsid w:val="004F6639"/>
    <w:rsid w:val="004F6685"/>
    <w:rsid w:val="004F66FB"/>
    <w:rsid w:val="004F6765"/>
    <w:rsid w:val="004F6771"/>
    <w:rsid w:val="004F67A8"/>
    <w:rsid w:val="004F67B4"/>
    <w:rsid w:val="004F681F"/>
    <w:rsid w:val="004F68D1"/>
    <w:rsid w:val="004F690E"/>
    <w:rsid w:val="004F691A"/>
    <w:rsid w:val="004F691B"/>
    <w:rsid w:val="004F69CB"/>
    <w:rsid w:val="004F6A13"/>
    <w:rsid w:val="004F6A5B"/>
    <w:rsid w:val="004F6AA2"/>
    <w:rsid w:val="004F6AA4"/>
    <w:rsid w:val="004F6AAF"/>
    <w:rsid w:val="004F6BC6"/>
    <w:rsid w:val="004F6C04"/>
    <w:rsid w:val="004F6C3F"/>
    <w:rsid w:val="004F6C49"/>
    <w:rsid w:val="004F6CDF"/>
    <w:rsid w:val="004F6D23"/>
    <w:rsid w:val="004F6D27"/>
    <w:rsid w:val="004F6D99"/>
    <w:rsid w:val="004F6DD9"/>
    <w:rsid w:val="004F6DE6"/>
    <w:rsid w:val="004F6E0F"/>
    <w:rsid w:val="004F6E14"/>
    <w:rsid w:val="004F6E4F"/>
    <w:rsid w:val="004F6E5B"/>
    <w:rsid w:val="004F6E5F"/>
    <w:rsid w:val="004F6E9B"/>
    <w:rsid w:val="004F6F19"/>
    <w:rsid w:val="004F6F3A"/>
    <w:rsid w:val="004F6F79"/>
    <w:rsid w:val="004F6F83"/>
    <w:rsid w:val="004F6F99"/>
    <w:rsid w:val="004F6F9C"/>
    <w:rsid w:val="004F6FB6"/>
    <w:rsid w:val="004F702A"/>
    <w:rsid w:val="004F70F2"/>
    <w:rsid w:val="004F7120"/>
    <w:rsid w:val="004F714D"/>
    <w:rsid w:val="004F7180"/>
    <w:rsid w:val="004F7185"/>
    <w:rsid w:val="004F7194"/>
    <w:rsid w:val="004F726E"/>
    <w:rsid w:val="004F73F5"/>
    <w:rsid w:val="004F7418"/>
    <w:rsid w:val="004F746D"/>
    <w:rsid w:val="004F74CD"/>
    <w:rsid w:val="004F74CE"/>
    <w:rsid w:val="004F755D"/>
    <w:rsid w:val="004F7565"/>
    <w:rsid w:val="004F75F5"/>
    <w:rsid w:val="004F7614"/>
    <w:rsid w:val="004F764A"/>
    <w:rsid w:val="004F7674"/>
    <w:rsid w:val="004F76A9"/>
    <w:rsid w:val="004F76CD"/>
    <w:rsid w:val="004F77CF"/>
    <w:rsid w:val="004F785F"/>
    <w:rsid w:val="004F7862"/>
    <w:rsid w:val="004F7865"/>
    <w:rsid w:val="004F78F7"/>
    <w:rsid w:val="004F7913"/>
    <w:rsid w:val="004F793A"/>
    <w:rsid w:val="004F7972"/>
    <w:rsid w:val="004F7979"/>
    <w:rsid w:val="004F79AB"/>
    <w:rsid w:val="004F79D7"/>
    <w:rsid w:val="004F79D9"/>
    <w:rsid w:val="004F79E1"/>
    <w:rsid w:val="004F7A24"/>
    <w:rsid w:val="004F7AB3"/>
    <w:rsid w:val="004F7AB8"/>
    <w:rsid w:val="004F7AD9"/>
    <w:rsid w:val="004F7B64"/>
    <w:rsid w:val="004F7B79"/>
    <w:rsid w:val="004F7B88"/>
    <w:rsid w:val="004F7B9B"/>
    <w:rsid w:val="004F7BA3"/>
    <w:rsid w:val="004F7BB7"/>
    <w:rsid w:val="004F7C34"/>
    <w:rsid w:val="004F7C7F"/>
    <w:rsid w:val="004F7C8B"/>
    <w:rsid w:val="004F7D5D"/>
    <w:rsid w:val="004F7DA2"/>
    <w:rsid w:val="004F7DCC"/>
    <w:rsid w:val="004F7E3D"/>
    <w:rsid w:val="004F7E4B"/>
    <w:rsid w:val="004F7F24"/>
    <w:rsid w:val="004F7F75"/>
    <w:rsid w:val="004F7F91"/>
    <w:rsid w:val="004F7FA7"/>
    <w:rsid w:val="0050005B"/>
    <w:rsid w:val="005000B5"/>
    <w:rsid w:val="005000CE"/>
    <w:rsid w:val="00500101"/>
    <w:rsid w:val="00500114"/>
    <w:rsid w:val="0050012A"/>
    <w:rsid w:val="00500188"/>
    <w:rsid w:val="0050025D"/>
    <w:rsid w:val="005002A8"/>
    <w:rsid w:val="005003A2"/>
    <w:rsid w:val="005003B9"/>
    <w:rsid w:val="00500406"/>
    <w:rsid w:val="00500484"/>
    <w:rsid w:val="0050049F"/>
    <w:rsid w:val="005004D2"/>
    <w:rsid w:val="00500514"/>
    <w:rsid w:val="00500531"/>
    <w:rsid w:val="0050057E"/>
    <w:rsid w:val="0050058C"/>
    <w:rsid w:val="005005DB"/>
    <w:rsid w:val="00500607"/>
    <w:rsid w:val="0050060B"/>
    <w:rsid w:val="0050065E"/>
    <w:rsid w:val="0050066C"/>
    <w:rsid w:val="005006D5"/>
    <w:rsid w:val="005006DA"/>
    <w:rsid w:val="005006FF"/>
    <w:rsid w:val="00500753"/>
    <w:rsid w:val="0050079B"/>
    <w:rsid w:val="005007A7"/>
    <w:rsid w:val="005007D3"/>
    <w:rsid w:val="00500806"/>
    <w:rsid w:val="00500814"/>
    <w:rsid w:val="0050086E"/>
    <w:rsid w:val="005008CA"/>
    <w:rsid w:val="0050094F"/>
    <w:rsid w:val="005009EA"/>
    <w:rsid w:val="00500A31"/>
    <w:rsid w:val="00500AE5"/>
    <w:rsid w:val="00500B01"/>
    <w:rsid w:val="00500B2E"/>
    <w:rsid w:val="00500B34"/>
    <w:rsid w:val="00500C22"/>
    <w:rsid w:val="00500C4A"/>
    <w:rsid w:val="00500C4D"/>
    <w:rsid w:val="00500D0A"/>
    <w:rsid w:val="00500D36"/>
    <w:rsid w:val="00500DAB"/>
    <w:rsid w:val="00500DBB"/>
    <w:rsid w:val="00500DFD"/>
    <w:rsid w:val="00500E39"/>
    <w:rsid w:val="00500E4E"/>
    <w:rsid w:val="00500F91"/>
    <w:rsid w:val="00500FFE"/>
    <w:rsid w:val="00500FFF"/>
    <w:rsid w:val="00501078"/>
    <w:rsid w:val="005010D9"/>
    <w:rsid w:val="005010DB"/>
    <w:rsid w:val="00501112"/>
    <w:rsid w:val="0050116F"/>
    <w:rsid w:val="00501225"/>
    <w:rsid w:val="005012B0"/>
    <w:rsid w:val="005012FA"/>
    <w:rsid w:val="00501353"/>
    <w:rsid w:val="00501358"/>
    <w:rsid w:val="00501413"/>
    <w:rsid w:val="00501459"/>
    <w:rsid w:val="00501463"/>
    <w:rsid w:val="0050146B"/>
    <w:rsid w:val="0050146D"/>
    <w:rsid w:val="00501494"/>
    <w:rsid w:val="0050152E"/>
    <w:rsid w:val="0050160F"/>
    <w:rsid w:val="00501629"/>
    <w:rsid w:val="0050162C"/>
    <w:rsid w:val="0050166D"/>
    <w:rsid w:val="00501684"/>
    <w:rsid w:val="00501691"/>
    <w:rsid w:val="00501726"/>
    <w:rsid w:val="00501740"/>
    <w:rsid w:val="0050175A"/>
    <w:rsid w:val="005017A4"/>
    <w:rsid w:val="005017C9"/>
    <w:rsid w:val="00501841"/>
    <w:rsid w:val="00501897"/>
    <w:rsid w:val="005018BE"/>
    <w:rsid w:val="005018E0"/>
    <w:rsid w:val="0050191D"/>
    <w:rsid w:val="00501920"/>
    <w:rsid w:val="0050197A"/>
    <w:rsid w:val="0050198B"/>
    <w:rsid w:val="00501A2D"/>
    <w:rsid w:val="00501A82"/>
    <w:rsid w:val="00501A95"/>
    <w:rsid w:val="00501AB0"/>
    <w:rsid w:val="00501AB6"/>
    <w:rsid w:val="00501B21"/>
    <w:rsid w:val="00501B25"/>
    <w:rsid w:val="00501B41"/>
    <w:rsid w:val="00501B50"/>
    <w:rsid w:val="00501B54"/>
    <w:rsid w:val="00501B60"/>
    <w:rsid w:val="00501B78"/>
    <w:rsid w:val="00501BA7"/>
    <w:rsid w:val="00501BC8"/>
    <w:rsid w:val="00501BE1"/>
    <w:rsid w:val="00501BFF"/>
    <w:rsid w:val="00501C69"/>
    <w:rsid w:val="00501CCF"/>
    <w:rsid w:val="00501D79"/>
    <w:rsid w:val="00501DA2"/>
    <w:rsid w:val="00501DAD"/>
    <w:rsid w:val="00501E0F"/>
    <w:rsid w:val="00501E1F"/>
    <w:rsid w:val="00501E3D"/>
    <w:rsid w:val="00501E57"/>
    <w:rsid w:val="00501E7D"/>
    <w:rsid w:val="00501EB5"/>
    <w:rsid w:val="00501ECC"/>
    <w:rsid w:val="00501F0A"/>
    <w:rsid w:val="00501F62"/>
    <w:rsid w:val="00501F6B"/>
    <w:rsid w:val="00501F9A"/>
    <w:rsid w:val="00501FE2"/>
    <w:rsid w:val="00502011"/>
    <w:rsid w:val="0050204B"/>
    <w:rsid w:val="00502086"/>
    <w:rsid w:val="005020A6"/>
    <w:rsid w:val="005020BC"/>
    <w:rsid w:val="005020FA"/>
    <w:rsid w:val="0050214E"/>
    <w:rsid w:val="00502186"/>
    <w:rsid w:val="005021A7"/>
    <w:rsid w:val="005021BD"/>
    <w:rsid w:val="0050221E"/>
    <w:rsid w:val="0050224D"/>
    <w:rsid w:val="0050226E"/>
    <w:rsid w:val="005022EF"/>
    <w:rsid w:val="00502362"/>
    <w:rsid w:val="00502405"/>
    <w:rsid w:val="00502463"/>
    <w:rsid w:val="005024CE"/>
    <w:rsid w:val="005024E7"/>
    <w:rsid w:val="005024EF"/>
    <w:rsid w:val="00502533"/>
    <w:rsid w:val="005025FE"/>
    <w:rsid w:val="00502618"/>
    <w:rsid w:val="0050267B"/>
    <w:rsid w:val="00502689"/>
    <w:rsid w:val="005026AE"/>
    <w:rsid w:val="005026D0"/>
    <w:rsid w:val="0050271C"/>
    <w:rsid w:val="00502721"/>
    <w:rsid w:val="00502777"/>
    <w:rsid w:val="00502792"/>
    <w:rsid w:val="0050279A"/>
    <w:rsid w:val="005027AC"/>
    <w:rsid w:val="005027C1"/>
    <w:rsid w:val="005027C8"/>
    <w:rsid w:val="00502846"/>
    <w:rsid w:val="0050285B"/>
    <w:rsid w:val="0050285D"/>
    <w:rsid w:val="005028AA"/>
    <w:rsid w:val="00502906"/>
    <w:rsid w:val="0050298C"/>
    <w:rsid w:val="00502992"/>
    <w:rsid w:val="005029DE"/>
    <w:rsid w:val="00502A34"/>
    <w:rsid w:val="00502A8D"/>
    <w:rsid w:val="00502B07"/>
    <w:rsid w:val="00502B42"/>
    <w:rsid w:val="00502BCA"/>
    <w:rsid w:val="00502BED"/>
    <w:rsid w:val="00502C5C"/>
    <w:rsid w:val="00502CF4"/>
    <w:rsid w:val="00502D83"/>
    <w:rsid w:val="00502DDC"/>
    <w:rsid w:val="00502DFB"/>
    <w:rsid w:val="00502E27"/>
    <w:rsid w:val="00502E5A"/>
    <w:rsid w:val="00502E85"/>
    <w:rsid w:val="00502ED4"/>
    <w:rsid w:val="00502ED6"/>
    <w:rsid w:val="00502F00"/>
    <w:rsid w:val="00502F11"/>
    <w:rsid w:val="00502F24"/>
    <w:rsid w:val="00502F26"/>
    <w:rsid w:val="00502F60"/>
    <w:rsid w:val="00502F74"/>
    <w:rsid w:val="0050301E"/>
    <w:rsid w:val="00503055"/>
    <w:rsid w:val="0050308E"/>
    <w:rsid w:val="005030D1"/>
    <w:rsid w:val="0050312E"/>
    <w:rsid w:val="00503131"/>
    <w:rsid w:val="00503176"/>
    <w:rsid w:val="0050317B"/>
    <w:rsid w:val="0050317C"/>
    <w:rsid w:val="0050317F"/>
    <w:rsid w:val="005031AC"/>
    <w:rsid w:val="005031C5"/>
    <w:rsid w:val="005031DA"/>
    <w:rsid w:val="005031EE"/>
    <w:rsid w:val="005031F1"/>
    <w:rsid w:val="00503217"/>
    <w:rsid w:val="00503288"/>
    <w:rsid w:val="005032AB"/>
    <w:rsid w:val="00503300"/>
    <w:rsid w:val="00503313"/>
    <w:rsid w:val="00503378"/>
    <w:rsid w:val="0050337B"/>
    <w:rsid w:val="005033C9"/>
    <w:rsid w:val="005033D3"/>
    <w:rsid w:val="005033D8"/>
    <w:rsid w:val="005033E1"/>
    <w:rsid w:val="0050344F"/>
    <w:rsid w:val="0050347C"/>
    <w:rsid w:val="005034C5"/>
    <w:rsid w:val="0050353A"/>
    <w:rsid w:val="005035BB"/>
    <w:rsid w:val="00503626"/>
    <w:rsid w:val="0050365A"/>
    <w:rsid w:val="0050365F"/>
    <w:rsid w:val="005036D6"/>
    <w:rsid w:val="00503711"/>
    <w:rsid w:val="0050376B"/>
    <w:rsid w:val="005037A0"/>
    <w:rsid w:val="00503816"/>
    <w:rsid w:val="0050381A"/>
    <w:rsid w:val="00503888"/>
    <w:rsid w:val="005038A0"/>
    <w:rsid w:val="005038E0"/>
    <w:rsid w:val="00503930"/>
    <w:rsid w:val="00503940"/>
    <w:rsid w:val="0050395D"/>
    <w:rsid w:val="005039B0"/>
    <w:rsid w:val="005039FA"/>
    <w:rsid w:val="00503AD7"/>
    <w:rsid w:val="00503AD9"/>
    <w:rsid w:val="00503B0E"/>
    <w:rsid w:val="00503B30"/>
    <w:rsid w:val="00503B4A"/>
    <w:rsid w:val="00503B71"/>
    <w:rsid w:val="00503B7F"/>
    <w:rsid w:val="00503B81"/>
    <w:rsid w:val="00503BB0"/>
    <w:rsid w:val="00503BC6"/>
    <w:rsid w:val="00503BE7"/>
    <w:rsid w:val="00503BF6"/>
    <w:rsid w:val="00503C03"/>
    <w:rsid w:val="00503D3E"/>
    <w:rsid w:val="00503D55"/>
    <w:rsid w:val="00503D6B"/>
    <w:rsid w:val="00503D71"/>
    <w:rsid w:val="00503E0F"/>
    <w:rsid w:val="00503E16"/>
    <w:rsid w:val="00503E88"/>
    <w:rsid w:val="00503E99"/>
    <w:rsid w:val="00503F45"/>
    <w:rsid w:val="00503F4A"/>
    <w:rsid w:val="00503F4D"/>
    <w:rsid w:val="00503F91"/>
    <w:rsid w:val="00503FB6"/>
    <w:rsid w:val="00503FC5"/>
    <w:rsid w:val="00504062"/>
    <w:rsid w:val="005040E6"/>
    <w:rsid w:val="005040E7"/>
    <w:rsid w:val="005040EB"/>
    <w:rsid w:val="00504160"/>
    <w:rsid w:val="00504195"/>
    <w:rsid w:val="005041B9"/>
    <w:rsid w:val="00504308"/>
    <w:rsid w:val="00504323"/>
    <w:rsid w:val="00504341"/>
    <w:rsid w:val="00504383"/>
    <w:rsid w:val="00504393"/>
    <w:rsid w:val="005043DD"/>
    <w:rsid w:val="005043EF"/>
    <w:rsid w:val="00504408"/>
    <w:rsid w:val="005044A8"/>
    <w:rsid w:val="005044AB"/>
    <w:rsid w:val="005044DE"/>
    <w:rsid w:val="00504539"/>
    <w:rsid w:val="00504546"/>
    <w:rsid w:val="005045A7"/>
    <w:rsid w:val="005045E5"/>
    <w:rsid w:val="00504668"/>
    <w:rsid w:val="0050469A"/>
    <w:rsid w:val="00504706"/>
    <w:rsid w:val="0050476C"/>
    <w:rsid w:val="00504781"/>
    <w:rsid w:val="00504797"/>
    <w:rsid w:val="005047A1"/>
    <w:rsid w:val="005047AF"/>
    <w:rsid w:val="005047E8"/>
    <w:rsid w:val="005048B1"/>
    <w:rsid w:val="005048BC"/>
    <w:rsid w:val="0050495F"/>
    <w:rsid w:val="00504963"/>
    <w:rsid w:val="0050496F"/>
    <w:rsid w:val="005049AE"/>
    <w:rsid w:val="005049B3"/>
    <w:rsid w:val="005049CA"/>
    <w:rsid w:val="00504A35"/>
    <w:rsid w:val="00504A65"/>
    <w:rsid w:val="00504AB6"/>
    <w:rsid w:val="00504AC0"/>
    <w:rsid w:val="00504B5B"/>
    <w:rsid w:val="00504B5D"/>
    <w:rsid w:val="00504B62"/>
    <w:rsid w:val="00504B63"/>
    <w:rsid w:val="00504BB0"/>
    <w:rsid w:val="00504BB9"/>
    <w:rsid w:val="00504BE6"/>
    <w:rsid w:val="00504C2A"/>
    <w:rsid w:val="00504C73"/>
    <w:rsid w:val="00504C86"/>
    <w:rsid w:val="00504C8F"/>
    <w:rsid w:val="00504D27"/>
    <w:rsid w:val="00504DA2"/>
    <w:rsid w:val="00504DB3"/>
    <w:rsid w:val="00504DB4"/>
    <w:rsid w:val="00504E2A"/>
    <w:rsid w:val="00504E4A"/>
    <w:rsid w:val="00504E8F"/>
    <w:rsid w:val="00504ECD"/>
    <w:rsid w:val="00504F32"/>
    <w:rsid w:val="00504F67"/>
    <w:rsid w:val="00504F91"/>
    <w:rsid w:val="00504FA8"/>
    <w:rsid w:val="00504FF7"/>
    <w:rsid w:val="0050501E"/>
    <w:rsid w:val="005050C9"/>
    <w:rsid w:val="0050513B"/>
    <w:rsid w:val="0050517D"/>
    <w:rsid w:val="005051C3"/>
    <w:rsid w:val="005051E8"/>
    <w:rsid w:val="005051F7"/>
    <w:rsid w:val="005051FA"/>
    <w:rsid w:val="00505267"/>
    <w:rsid w:val="00505273"/>
    <w:rsid w:val="00505276"/>
    <w:rsid w:val="00505285"/>
    <w:rsid w:val="0050533D"/>
    <w:rsid w:val="0050536A"/>
    <w:rsid w:val="005053B3"/>
    <w:rsid w:val="005053BB"/>
    <w:rsid w:val="00505472"/>
    <w:rsid w:val="005054A8"/>
    <w:rsid w:val="005054D8"/>
    <w:rsid w:val="005055BA"/>
    <w:rsid w:val="005055DE"/>
    <w:rsid w:val="00505667"/>
    <w:rsid w:val="00505686"/>
    <w:rsid w:val="00505711"/>
    <w:rsid w:val="00505756"/>
    <w:rsid w:val="00505777"/>
    <w:rsid w:val="005057E1"/>
    <w:rsid w:val="0050583A"/>
    <w:rsid w:val="005058B6"/>
    <w:rsid w:val="0050590B"/>
    <w:rsid w:val="0050590E"/>
    <w:rsid w:val="005059A3"/>
    <w:rsid w:val="005059AB"/>
    <w:rsid w:val="00505A17"/>
    <w:rsid w:val="00505A55"/>
    <w:rsid w:val="00505AAC"/>
    <w:rsid w:val="00505ABD"/>
    <w:rsid w:val="00505B2F"/>
    <w:rsid w:val="00505B41"/>
    <w:rsid w:val="00505B64"/>
    <w:rsid w:val="00505BEF"/>
    <w:rsid w:val="00505C61"/>
    <w:rsid w:val="00505C73"/>
    <w:rsid w:val="00505CAD"/>
    <w:rsid w:val="00505D22"/>
    <w:rsid w:val="00505D2F"/>
    <w:rsid w:val="00505D89"/>
    <w:rsid w:val="00505E17"/>
    <w:rsid w:val="00505E3F"/>
    <w:rsid w:val="00505E56"/>
    <w:rsid w:val="00505E73"/>
    <w:rsid w:val="00505E84"/>
    <w:rsid w:val="00505EF8"/>
    <w:rsid w:val="00505F97"/>
    <w:rsid w:val="00505F99"/>
    <w:rsid w:val="00505FC2"/>
    <w:rsid w:val="00505FE2"/>
    <w:rsid w:val="00505FF8"/>
    <w:rsid w:val="00506095"/>
    <w:rsid w:val="005060AF"/>
    <w:rsid w:val="00506150"/>
    <w:rsid w:val="00506165"/>
    <w:rsid w:val="0050622B"/>
    <w:rsid w:val="00506264"/>
    <w:rsid w:val="00506338"/>
    <w:rsid w:val="005063B0"/>
    <w:rsid w:val="005063BD"/>
    <w:rsid w:val="0050643C"/>
    <w:rsid w:val="005064D4"/>
    <w:rsid w:val="00506502"/>
    <w:rsid w:val="00506560"/>
    <w:rsid w:val="00506574"/>
    <w:rsid w:val="00506586"/>
    <w:rsid w:val="0050659B"/>
    <w:rsid w:val="005065CA"/>
    <w:rsid w:val="005065F0"/>
    <w:rsid w:val="00506612"/>
    <w:rsid w:val="00506613"/>
    <w:rsid w:val="005066F9"/>
    <w:rsid w:val="0050672D"/>
    <w:rsid w:val="00506730"/>
    <w:rsid w:val="0050674F"/>
    <w:rsid w:val="00506759"/>
    <w:rsid w:val="00506763"/>
    <w:rsid w:val="0050676E"/>
    <w:rsid w:val="00506779"/>
    <w:rsid w:val="0050677F"/>
    <w:rsid w:val="00506787"/>
    <w:rsid w:val="005067D2"/>
    <w:rsid w:val="005067E0"/>
    <w:rsid w:val="005067FF"/>
    <w:rsid w:val="0050681A"/>
    <w:rsid w:val="00506841"/>
    <w:rsid w:val="00506861"/>
    <w:rsid w:val="00506866"/>
    <w:rsid w:val="005068F1"/>
    <w:rsid w:val="005068F3"/>
    <w:rsid w:val="0050690D"/>
    <w:rsid w:val="005069A2"/>
    <w:rsid w:val="005069DD"/>
    <w:rsid w:val="00506A20"/>
    <w:rsid w:val="00506A28"/>
    <w:rsid w:val="00506A37"/>
    <w:rsid w:val="00506A5E"/>
    <w:rsid w:val="00506A71"/>
    <w:rsid w:val="00506B6D"/>
    <w:rsid w:val="00506B72"/>
    <w:rsid w:val="00506BBA"/>
    <w:rsid w:val="00506BE7"/>
    <w:rsid w:val="00506C88"/>
    <w:rsid w:val="00506C8A"/>
    <w:rsid w:val="00506E40"/>
    <w:rsid w:val="00506E74"/>
    <w:rsid w:val="00506E91"/>
    <w:rsid w:val="00506F36"/>
    <w:rsid w:val="00506F59"/>
    <w:rsid w:val="00506F5B"/>
    <w:rsid w:val="00506F5E"/>
    <w:rsid w:val="00506F90"/>
    <w:rsid w:val="00506F93"/>
    <w:rsid w:val="00506FCA"/>
    <w:rsid w:val="00507045"/>
    <w:rsid w:val="00507068"/>
    <w:rsid w:val="00507075"/>
    <w:rsid w:val="005070B0"/>
    <w:rsid w:val="005070F1"/>
    <w:rsid w:val="005070F6"/>
    <w:rsid w:val="00507159"/>
    <w:rsid w:val="0050715D"/>
    <w:rsid w:val="005071A4"/>
    <w:rsid w:val="005071DA"/>
    <w:rsid w:val="005071F4"/>
    <w:rsid w:val="00507212"/>
    <w:rsid w:val="00507232"/>
    <w:rsid w:val="0050725E"/>
    <w:rsid w:val="00507310"/>
    <w:rsid w:val="00507351"/>
    <w:rsid w:val="00507388"/>
    <w:rsid w:val="00507471"/>
    <w:rsid w:val="00507485"/>
    <w:rsid w:val="00507496"/>
    <w:rsid w:val="0050752A"/>
    <w:rsid w:val="0050759A"/>
    <w:rsid w:val="005075A9"/>
    <w:rsid w:val="005075AC"/>
    <w:rsid w:val="005076A2"/>
    <w:rsid w:val="005076B1"/>
    <w:rsid w:val="005076EC"/>
    <w:rsid w:val="00507762"/>
    <w:rsid w:val="00507769"/>
    <w:rsid w:val="0050779E"/>
    <w:rsid w:val="005078BA"/>
    <w:rsid w:val="005078DE"/>
    <w:rsid w:val="00507907"/>
    <w:rsid w:val="00507915"/>
    <w:rsid w:val="00507939"/>
    <w:rsid w:val="005079C9"/>
    <w:rsid w:val="00507A0D"/>
    <w:rsid w:val="00507AB8"/>
    <w:rsid w:val="00507AD2"/>
    <w:rsid w:val="00507B0F"/>
    <w:rsid w:val="00507B3E"/>
    <w:rsid w:val="00507B45"/>
    <w:rsid w:val="00507B52"/>
    <w:rsid w:val="00507B6A"/>
    <w:rsid w:val="00507B87"/>
    <w:rsid w:val="00507BA1"/>
    <w:rsid w:val="00507BC8"/>
    <w:rsid w:val="00507C45"/>
    <w:rsid w:val="00507CBD"/>
    <w:rsid w:val="00507D0F"/>
    <w:rsid w:val="00507D5E"/>
    <w:rsid w:val="00507E67"/>
    <w:rsid w:val="00507E6D"/>
    <w:rsid w:val="00507F17"/>
    <w:rsid w:val="00507F21"/>
    <w:rsid w:val="00507F98"/>
    <w:rsid w:val="00510050"/>
    <w:rsid w:val="005100AA"/>
    <w:rsid w:val="005100F3"/>
    <w:rsid w:val="00510168"/>
    <w:rsid w:val="00510175"/>
    <w:rsid w:val="005101E5"/>
    <w:rsid w:val="005102AB"/>
    <w:rsid w:val="00510366"/>
    <w:rsid w:val="0051036C"/>
    <w:rsid w:val="00510398"/>
    <w:rsid w:val="005103A7"/>
    <w:rsid w:val="005103BD"/>
    <w:rsid w:val="005103EB"/>
    <w:rsid w:val="00510444"/>
    <w:rsid w:val="00510506"/>
    <w:rsid w:val="00510511"/>
    <w:rsid w:val="00510512"/>
    <w:rsid w:val="00510516"/>
    <w:rsid w:val="00510531"/>
    <w:rsid w:val="005105DB"/>
    <w:rsid w:val="005106AF"/>
    <w:rsid w:val="005106DC"/>
    <w:rsid w:val="005106EE"/>
    <w:rsid w:val="00510714"/>
    <w:rsid w:val="0051073A"/>
    <w:rsid w:val="0051077B"/>
    <w:rsid w:val="0051078F"/>
    <w:rsid w:val="005107EE"/>
    <w:rsid w:val="00510899"/>
    <w:rsid w:val="005108D3"/>
    <w:rsid w:val="0051090A"/>
    <w:rsid w:val="0051090E"/>
    <w:rsid w:val="0051096F"/>
    <w:rsid w:val="00510978"/>
    <w:rsid w:val="005109BF"/>
    <w:rsid w:val="005109F3"/>
    <w:rsid w:val="00510A86"/>
    <w:rsid w:val="00510AA4"/>
    <w:rsid w:val="00510AB6"/>
    <w:rsid w:val="00510ADE"/>
    <w:rsid w:val="00510AE8"/>
    <w:rsid w:val="00510B20"/>
    <w:rsid w:val="00510B4E"/>
    <w:rsid w:val="00510B64"/>
    <w:rsid w:val="00510B90"/>
    <w:rsid w:val="00510C55"/>
    <w:rsid w:val="00510C7A"/>
    <w:rsid w:val="00510CEF"/>
    <w:rsid w:val="00510CF8"/>
    <w:rsid w:val="00510D29"/>
    <w:rsid w:val="00510DF8"/>
    <w:rsid w:val="00510E1F"/>
    <w:rsid w:val="00510E56"/>
    <w:rsid w:val="00510E7D"/>
    <w:rsid w:val="00510EA3"/>
    <w:rsid w:val="00510F46"/>
    <w:rsid w:val="00510F75"/>
    <w:rsid w:val="00510FDE"/>
    <w:rsid w:val="00511012"/>
    <w:rsid w:val="00511030"/>
    <w:rsid w:val="00511032"/>
    <w:rsid w:val="0051107C"/>
    <w:rsid w:val="00511094"/>
    <w:rsid w:val="005110F7"/>
    <w:rsid w:val="00511112"/>
    <w:rsid w:val="005111AE"/>
    <w:rsid w:val="005111D3"/>
    <w:rsid w:val="00511210"/>
    <w:rsid w:val="0051123C"/>
    <w:rsid w:val="0051124B"/>
    <w:rsid w:val="005112A1"/>
    <w:rsid w:val="005113A8"/>
    <w:rsid w:val="0051140C"/>
    <w:rsid w:val="0051143E"/>
    <w:rsid w:val="005114E3"/>
    <w:rsid w:val="00511529"/>
    <w:rsid w:val="00511573"/>
    <w:rsid w:val="005115B3"/>
    <w:rsid w:val="005115FC"/>
    <w:rsid w:val="00511605"/>
    <w:rsid w:val="00511663"/>
    <w:rsid w:val="00511739"/>
    <w:rsid w:val="00511744"/>
    <w:rsid w:val="0051177D"/>
    <w:rsid w:val="005117A4"/>
    <w:rsid w:val="00511869"/>
    <w:rsid w:val="00511883"/>
    <w:rsid w:val="005118C4"/>
    <w:rsid w:val="005118EA"/>
    <w:rsid w:val="0051190B"/>
    <w:rsid w:val="00511937"/>
    <w:rsid w:val="00511966"/>
    <w:rsid w:val="0051196E"/>
    <w:rsid w:val="0051196F"/>
    <w:rsid w:val="005119D7"/>
    <w:rsid w:val="005119F9"/>
    <w:rsid w:val="00511A99"/>
    <w:rsid w:val="00511ABD"/>
    <w:rsid w:val="00511AC5"/>
    <w:rsid w:val="00511ACA"/>
    <w:rsid w:val="00511AE5"/>
    <w:rsid w:val="00511B8A"/>
    <w:rsid w:val="00511C38"/>
    <w:rsid w:val="00511CC5"/>
    <w:rsid w:val="00511D00"/>
    <w:rsid w:val="00511D45"/>
    <w:rsid w:val="00511D8E"/>
    <w:rsid w:val="00511D91"/>
    <w:rsid w:val="00511DAB"/>
    <w:rsid w:val="00511DC4"/>
    <w:rsid w:val="00511E16"/>
    <w:rsid w:val="00511E80"/>
    <w:rsid w:val="00511E87"/>
    <w:rsid w:val="00511F08"/>
    <w:rsid w:val="00511F38"/>
    <w:rsid w:val="00512007"/>
    <w:rsid w:val="00512121"/>
    <w:rsid w:val="00512180"/>
    <w:rsid w:val="00512187"/>
    <w:rsid w:val="0051218E"/>
    <w:rsid w:val="00512217"/>
    <w:rsid w:val="00512224"/>
    <w:rsid w:val="00512269"/>
    <w:rsid w:val="005122C2"/>
    <w:rsid w:val="005122C6"/>
    <w:rsid w:val="005122F9"/>
    <w:rsid w:val="005123CA"/>
    <w:rsid w:val="005123FF"/>
    <w:rsid w:val="00512434"/>
    <w:rsid w:val="00512446"/>
    <w:rsid w:val="00512474"/>
    <w:rsid w:val="00512499"/>
    <w:rsid w:val="00512503"/>
    <w:rsid w:val="005125F1"/>
    <w:rsid w:val="0051262B"/>
    <w:rsid w:val="0051263C"/>
    <w:rsid w:val="00512644"/>
    <w:rsid w:val="00512658"/>
    <w:rsid w:val="0051268B"/>
    <w:rsid w:val="005126AD"/>
    <w:rsid w:val="005126BD"/>
    <w:rsid w:val="005126FF"/>
    <w:rsid w:val="0051276E"/>
    <w:rsid w:val="0051282E"/>
    <w:rsid w:val="0051288C"/>
    <w:rsid w:val="00512902"/>
    <w:rsid w:val="0051292A"/>
    <w:rsid w:val="0051293A"/>
    <w:rsid w:val="005129D3"/>
    <w:rsid w:val="005129DE"/>
    <w:rsid w:val="005129F6"/>
    <w:rsid w:val="00512A27"/>
    <w:rsid w:val="00512A3F"/>
    <w:rsid w:val="00512A56"/>
    <w:rsid w:val="00512AD9"/>
    <w:rsid w:val="00512B26"/>
    <w:rsid w:val="00512B7B"/>
    <w:rsid w:val="00512B7E"/>
    <w:rsid w:val="00512B98"/>
    <w:rsid w:val="00512BA4"/>
    <w:rsid w:val="00512BD6"/>
    <w:rsid w:val="00512BF1"/>
    <w:rsid w:val="00512C52"/>
    <w:rsid w:val="00512C63"/>
    <w:rsid w:val="00512C73"/>
    <w:rsid w:val="00512CE0"/>
    <w:rsid w:val="00512D67"/>
    <w:rsid w:val="00512D6B"/>
    <w:rsid w:val="00512D9A"/>
    <w:rsid w:val="00512DA5"/>
    <w:rsid w:val="00512DCA"/>
    <w:rsid w:val="00512DD1"/>
    <w:rsid w:val="00512E4C"/>
    <w:rsid w:val="00512E9F"/>
    <w:rsid w:val="00512ECD"/>
    <w:rsid w:val="00512F20"/>
    <w:rsid w:val="00512F52"/>
    <w:rsid w:val="00512F68"/>
    <w:rsid w:val="00512F70"/>
    <w:rsid w:val="00512FA8"/>
    <w:rsid w:val="00513014"/>
    <w:rsid w:val="00513073"/>
    <w:rsid w:val="0051307F"/>
    <w:rsid w:val="0051308B"/>
    <w:rsid w:val="005130B2"/>
    <w:rsid w:val="005130C6"/>
    <w:rsid w:val="005130D9"/>
    <w:rsid w:val="005130DB"/>
    <w:rsid w:val="005130FA"/>
    <w:rsid w:val="00513150"/>
    <w:rsid w:val="0051320F"/>
    <w:rsid w:val="00513242"/>
    <w:rsid w:val="0051326C"/>
    <w:rsid w:val="005132B9"/>
    <w:rsid w:val="005132F6"/>
    <w:rsid w:val="005133C2"/>
    <w:rsid w:val="005133CA"/>
    <w:rsid w:val="00513459"/>
    <w:rsid w:val="005134B1"/>
    <w:rsid w:val="005134D1"/>
    <w:rsid w:val="00513589"/>
    <w:rsid w:val="005135E6"/>
    <w:rsid w:val="00513702"/>
    <w:rsid w:val="00513730"/>
    <w:rsid w:val="00513743"/>
    <w:rsid w:val="00513748"/>
    <w:rsid w:val="0051375D"/>
    <w:rsid w:val="005137DB"/>
    <w:rsid w:val="00513825"/>
    <w:rsid w:val="00513859"/>
    <w:rsid w:val="005138AB"/>
    <w:rsid w:val="005138BE"/>
    <w:rsid w:val="00513902"/>
    <w:rsid w:val="00513915"/>
    <w:rsid w:val="00513933"/>
    <w:rsid w:val="005139DA"/>
    <w:rsid w:val="00513AD3"/>
    <w:rsid w:val="00513BAE"/>
    <w:rsid w:val="00513BEB"/>
    <w:rsid w:val="00513BF0"/>
    <w:rsid w:val="00513BF8"/>
    <w:rsid w:val="00513C09"/>
    <w:rsid w:val="00513C1F"/>
    <w:rsid w:val="00513C36"/>
    <w:rsid w:val="00513C4E"/>
    <w:rsid w:val="00513CA9"/>
    <w:rsid w:val="00513CAC"/>
    <w:rsid w:val="00513CB0"/>
    <w:rsid w:val="00513CDC"/>
    <w:rsid w:val="00513D18"/>
    <w:rsid w:val="00513D1A"/>
    <w:rsid w:val="00513D28"/>
    <w:rsid w:val="00513D2B"/>
    <w:rsid w:val="00513D43"/>
    <w:rsid w:val="00513D6D"/>
    <w:rsid w:val="00513E10"/>
    <w:rsid w:val="00513E34"/>
    <w:rsid w:val="00513EA0"/>
    <w:rsid w:val="00513F18"/>
    <w:rsid w:val="00513F3A"/>
    <w:rsid w:val="00513F6F"/>
    <w:rsid w:val="00513F8C"/>
    <w:rsid w:val="00513F9C"/>
    <w:rsid w:val="00514026"/>
    <w:rsid w:val="00514056"/>
    <w:rsid w:val="0051407F"/>
    <w:rsid w:val="00514106"/>
    <w:rsid w:val="0051419A"/>
    <w:rsid w:val="005141BC"/>
    <w:rsid w:val="005141D8"/>
    <w:rsid w:val="00514215"/>
    <w:rsid w:val="0051425C"/>
    <w:rsid w:val="0051429F"/>
    <w:rsid w:val="005142C0"/>
    <w:rsid w:val="005142F2"/>
    <w:rsid w:val="005142FE"/>
    <w:rsid w:val="00514308"/>
    <w:rsid w:val="0051430D"/>
    <w:rsid w:val="005143C7"/>
    <w:rsid w:val="0051441D"/>
    <w:rsid w:val="0051441F"/>
    <w:rsid w:val="005144C9"/>
    <w:rsid w:val="00514506"/>
    <w:rsid w:val="0051454F"/>
    <w:rsid w:val="0051458D"/>
    <w:rsid w:val="005145BA"/>
    <w:rsid w:val="005145E9"/>
    <w:rsid w:val="0051463E"/>
    <w:rsid w:val="0051464E"/>
    <w:rsid w:val="00514655"/>
    <w:rsid w:val="005146B8"/>
    <w:rsid w:val="005146CA"/>
    <w:rsid w:val="005146CE"/>
    <w:rsid w:val="00514761"/>
    <w:rsid w:val="00514763"/>
    <w:rsid w:val="005148BE"/>
    <w:rsid w:val="005148C5"/>
    <w:rsid w:val="005148D9"/>
    <w:rsid w:val="00514A4B"/>
    <w:rsid w:val="00514BDD"/>
    <w:rsid w:val="00514BEF"/>
    <w:rsid w:val="00514C7A"/>
    <w:rsid w:val="00514C81"/>
    <w:rsid w:val="00514CFC"/>
    <w:rsid w:val="00514CFD"/>
    <w:rsid w:val="00514D74"/>
    <w:rsid w:val="00514D7C"/>
    <w:rsid w:val="00514DD2"/>
    <w:rsid w:val="00514DF8"/>
    <w:rsid w:val="00514E2F"/>
    <w:rsid w:val="00514E3A"/>
    <w:rsid w:val="00514E61"/>
    <w:rsid w:val="00514EFB"/>
    <w:rsid w:val="00514F06"/>
    <w:rsid w:val="00514F09"/>
    <w:rsid w:val="00514F2A"/>
    <w:rsid w:val="00514F55"/>
    <w:rsid w:val="00514F6C"/>
    <w:rsid w:val="00514FAF"/>
    <w:rsid w:val="00514FD0"/>
    <w:rsid w:val="00514FFF"/>
    <w:rsid w:val="00515028"/>
    <w:rsid w:val="00515076"/>
    <w:rsid w:val="005150A0"/>
    <w:rsid w:val="00515145"/>
    <w:rsid w:val="00515198"/>
    <w:rsid w:val="00515205"/>
    <w:rsid w:val="0051526C"/>
    <w:rsid w:val="005152B2"/>
    <w:rsid w:val="005152C9"/>
    <w:rsid w:val="005152DF"/>
    <w:rsid w:val="005153C4"/>
    <w:rsid w:val="005154A3"/>
    <w:rsid w:val="005154D0"/>
    <w:rsid w:val="005154D5"/>
    <w:rsid w:val="005154E6"/>
    <w:rsid w:val="00515505"/>
    <w:rsid w:val="00515517"/>
    <w:rsid w:val="00515520"/>
    <w:rsid w:val="0051556F"/>
    <w:rsid w:val="00515596"/>
    <w:rsid w:val="005155D5"/>
    <w:rsid w:val="00515621"/>
    <w:rsid w:val="0051565B"/>
    <w:rsid w:val="005156B0"/>
    <w:rsid w:val="005156FB"/>
    <w:rsid w:val="00515711"/>
    <w:rsid w:val="00515749"/>
    <w:rsid w:val="005157E6"/>
    <w:rsid w:val="005157F3"/>
    <w:rsid w:val="005157FF"/>
    <w:rsid w:val="00515823"/>
    <w:rsid w:val="00515836"/>
    <w:rsid w:val="00515872"/>
    <w:rsid w:val="005158EB"/>
    <w:rsid w:val="00515975"/>
    <w:rsid w:val="0051599D"/>
    <w:rsid w:val="005159CC"/>
    <w:rsid w:val="005159D1"/>
    <w:rsid w:val="005159DE"/>
    <w:rsid w:val="00515A06"/>
    <w:rsid w:val="00515A3C"/>
    <w:rsid w:val="00515A6A"/>
    <w:rsid w:val="00515A72"/>
    <w:rsid w:val="00515B92"/>
    <w:rsid w:val="00515BAC"/>
    <w:rsid w:val="00515BB7"/>
    <w:rsid w:val="00515C40"/>
    <w:rsid w:val="00515C75"/>
    <w:rsid w:val="00515CA4"/>
    <w:rsid w:val="00515D36"/>
    <w:rsid w:val="00515D3E"/>
    <w:rsid w:val="00515D5E"/>
    <w:rsid w:val="00515D85"/>
    <w:rsid w:val="00515D87"/>
    <w:rsid w:val="00515DC1"/>
    <w:rsid w:val="00515DD6"/>
    <w:rsid w:val="00515E0C"/>
    <w:rsid w:val="00515E65"/>
    <w:rsid w:val="00515E72"/>
    <w:rsid w:val="00515EE6"/>
    <w:rsid w:val="00515F2D"/>
    <w:rsid w:val="00515F82"/>
    <w:rsid w:val="00515F9E"/>
    <w:rsid w:val="00515FB8"/>
    <w:rsid w:val="00515FBC"/>
    <w:rsid w:val="00515FD7"/>
    <w:rsid w:val="00516003"/>
    <w:rsid w:val="0051602B"/>
    <w:rsid w:val="00516054"/>
    <w:rsid w:val="005160AB"/>
    <w:rsid w:val="005160BC"/>
    <w:rsid w:val="005160D9"/>
    <w:rsid w:val="005160FA"/>
    <w:rsid w:val="00516116"/>
    <w:rsid w:val="00516179"/>
    <w:rsid w:val="0051617A"/>
    <w:rsid w:val="0051626A"/>
    <w:rsid w:val="005162D3"/>
    <w:rsid w:val="005162F9"/>
    <w:rsid w:val="0051631B"/>
    <w:rsid w:val="0051632E"/>
    <w:rsid w:val="00516358"/>
    <w:rsid w:val="0051637C"/>
    <w:rsid w:val="005163DD"/>
    <w:rsid w:val="005163EB"/>
    <w:rsid w:val="0051640C"/>
    <w:rsid w:val="0051641C"/>
    <w:rsid w:val="00516432"/>
    <w:rsid w:val="0051645B"/>
    <w:rsid w:val="005164B4"/>
    <w:rsid w:val="005164D9"/>
    <w:rsid w:val="0051652F"/>
    <w:rsid w:val="00516539"/>
    <w:rsid w:val="0051655A"/>
    <w:rsid w:val="0051659D"/>
    <w:rsid w:val="005165A0"/>
    <w:rsid w:val="00516609"/>
    <w:rsid w:val="00516673"/>
    <w:rsid w:val="005166AA"/>
    <w:rsid w:val="00516720"/>
    <w:rsid w:val="00516756"/>
    <w:rsid w:val="00516764"/>
    <w:rsid w:val="00516802"/>
    <w:rsid w:val="00516853"/>
    <w:rsid w:val="005168A4"/>
    <w:rsid w:val="00516954"/>
    <w:rsid w:val="0051696D"/>
    <w:rsid w:val="00516B65"/>
    <w:rsid w:val="00516B6E"/>
    <w:rsid w:val="00516B75"/>
    <w:rsid w:val="00516B96"/>
    <w:rsid w:val="00516BD7"/>
    <w:rsid w:val="00516C12"/>
    <w:rsid w:val="00516C53"/>
    <w:rsid w:val="00516CC6"/>
    <w:rsid w:val="00516CFB"/>
    <w:rsid w:val="00516D73"/>
    <w:rsid w:val="00516D96"/>
    <w:rsid w:val="00516DA6"/>
    <w:rsid w:val="00516DA7"/>
    <w:rsid w:val="00516DCF"/>
    <w:rsid w:val="00516DE3"/>
    <w:rsid w:val="00516E1E"/>
    <w:rsid w:val="00516E2C"/>
    <w:rsid w:val="00516E5E"/>
    <w:rsid w:val="00516EED"/>
    <w:rsid w:val="00516F33"/>
    <w:rsid w:val="00516F4E"/>
    <w:rsid w:val="00516F73"/>
    <w:rsid w:val="00516F8B"/>
    <w:rsid w:val="00516FCC"/>
    <w:rsid w:val="00517012"/>
    <w:rsid w:val="00517083"/>
    <w:rsid w:val="005170A1"/>
    <w:rsid w:val="005170DF"/>
    <w:rsid w:val="00517107"/>
    <w:rsid w:val="0051712D"/>
    <w:rsid w:val="00517132"/>
    <w:rsid w:val="00517157"/>
    <w:rsid w:val="00517209"/>
    <w:rsid w:val="00517212"/>
    <w:rsid w:val="00517218"/>
    <w:rsid w:val="0051721F"/>
    <w:rsid w:val="0051726C"/>
    <w:rsid w:val="00517297"/>
    <w:rsid w:val="005172B5"/>
    <w:rsid w:val="005172CD"/>
    <w:rsid w:val="0051731B"/>
    <w:rsid w:val="0051734B"/>
    <w:rsid w:val="00517376"/>
    <w:rsid w:val="005173B1"/>
    <w:rsid w:val="005173B6"/>
    <w:rsid w:val="00517432"/>
    <w:rsid w:val="00517444"/>
    <w:rsid w:val="00517447"/>
    <w:rsid w:val="005174A2"/>
    <w:rsid w:val="005174C0"/>
    <w:rsid w:val="00517515"/>
    <w:rsid w:val="00517558"/>
    <w:rsid w:val="00517688"/>
    <w:rsid w:val="0051768F"/>
    <w:rsid w:val="00517716"/>
    <w:rsid w:val="005177CD"/>
    <w:rsid w:val="0051787F"/>
    <w:rsid w:val="00517881"/>
    <w:rsid w:val="005178D3"/>
    <w:rsid w:val="0051792F"/>
    <w:rsid w:val="00517991"/>
    <w:rsid w:val="005179D0"/>
    <w:rsid w:val="005179E8"/>
    <w:rsid w:val="00517A1B"/>
    <w:rsid w:val="00517AC0"/>
    <w:rsid w:val="00517B22"/>
    <w:rsid w:val="00517B39"/>
    <w:rsid w:val="00517BE2"/>
    <w:rsid w:val="00517C1C"/>
    <w:rsid w:val="00517C2F"/>
    <w:rsid w:val="00517C86"/>
    <w:rsid w:val="00517DBE"/>
    <w:rsid w:val="00517E6F"/>
    <w:rsid w:val="00517F02"/>
    <w:rsid w:val="00517F07"/>
    <w:rsid w:val="00517FC7"/>
    <w:rsid w:val="005200F0"/>
    <w:rsid w:val="00520135"/>
    <w:rsid w:val="0052013F"/>
    <w:rsid w:val="0052016F"/>
    <w:rsid w:val="005201A6"/>
    <w:rsid w:val="005201B8"/>
    <w:rsid w:val="005201D9"/>
    <w:rsid w:val="005201F2"/>
    <w:rsid w:val="0052021F"/>
    <w:rsid w:val="00520226"/>
    <w:rsid w:val="00520238"/>
    <w:rsid w:val="00520249"/>
    <w:rsid w:val="00520253"/>
    <w:rsid w:val="00520255"/>
    <w:rsid w:val="00520262"/>
    <w:rsid w:val="00520289"/>
    <w:rsid w:val="005202C1"/>
    <w:rsid w:val="005202F6"/>
    <w:rsid w:val="0052034B"/>
    <w:rsid w:val="0052036B"/>
    <w:rsid w:val="005203DF"/>
    <w:rsid w:val="0052042C"/>
    <w:rsid w:val="0052044F"/>
    <w:rsid w:val="00520478"/>
    <w:rsid w:val="0052047F"/>
    <w:rsid w:val="0052049D"/>
    <w:rsid w:val="0052052F"/>
    <w:rsid w:val="0052054B"/>
    <w:rsid w:val="00520576"/>
    <w:rsid w:val="005205A1"/>
    <w:rsid w:val="00520620"/>
    <w:rsid w:val="00520641"/>
    <w:rsid w:val="0052069E"/>
    <w:rsid w:val="005206CD"/>
    <w:rsid w:val="00520719"/>
    <w:rsid w:val="00520740"/>
    <w:rsid w:val="00520763"/>
    <w:rsid w:val="00520778"/>
    <w:rsid w:val="005207A3"/>
    <w:rsid w:val="005207C2"/>
    <w:rsid w:val="005207DA"/>
    <w:rsid w:val="005207E1"/>
    <w:rsid w:val="00520809"/>
    <w:rsid w:val="00520856"/>
    <w:rsid w:val="00520882"/>
    <w:rsid w:val="00520888"/>
    <w:rsid w:val="00520894"/>
    <w:rsid w:val="005208D9"/>
    <w:rsid w:val="0052098D"/>
    <w:rsid w:val="005209A7"/>
    <w:rsid w:val="00520A20"/>
    <w:rsid w:val="00520A4B"/>
    <w:rsid w:val="00520A6C"/>
    <w:rsid w:val="00520A9A"/>
    <w:rsid w:val="00520AA0"/>
    <w:rsid w:val="00520AB6"/>
    <w:rsid w:val="00520ADF"/>
    <w:rsid w:val="00520AFC"/>
    <w:rsid w:val="00520AFE"/>
    <w:rsid w:val="00520B17"/>
    <w:rsid w:val="00520B2B"/>
    <w:rsid w:val="00520B44"/>
    <w:rsid w:val="00520B7B"/>
    <w:rsid w:val="00520BC5"/>
    <w:rsid w:val="00520BD6"/>
    <w:rsid w:val="00520C82"/>
    <w:rsid w:val="00520C99"/>
    <w:rsid w:val="00520CAE"/>
    <w:rsid w:val="00520CC4"/>
    <w:rsid w:val="00520CFE"/>
    <w:rsid w:val="00520D62"/>
    <w:rsid w:val="00520D92"/>
    <w:rsid w:val="00520D9C"/>
    <w:rsid w:val="00520DB8"/>
    <w:rsid w:val="00520DE1"/>
    <w:rsid w:val="00520DF1"/>
    <w:rsid w:val="00520E36"/>
    <w:rsid w:val="00520E54"/>
    <w:rsid w:val="00520E7F"/>
    <w:rsid w:val="00520EFB"/>
    <w:rsid w:val="00520F42"/>
    <w:rsid w:val="00520F7E"/>
    <w:rsid w:val="00520FA7"/>
    <w:rsid w:val="00520FD2"/>
    <w:rsid w:val="0052100B"/>
    <w:rsid w:val="0052101C"/>
    <w:rsid w:val="005210C7"/>
    <w:rsid w:val="005211BF"/>
    <w:rsid w:val="005211DA"/>
    <w:rsid w:val="00521210"/>
    <w:rsid w:val="0052125B"/>
    <w:rsid w:val="005212AF"/>
    <w:rsid w:val="005212D9"/>
    <w:rsid w:val="005213EB"/>
    <w:rsid w:val="00521428"/>
    <w:rsid w:val="00521436"/>
    <w:rsid w:val="00521443"/>
    <w:rsid w:val="00521479"/>
    <w:rsid w:val="00521549"/>
    <w:rsid w:val="0052156E"/>
    <w:rsid w:val="0052157E"/>
    <w:rsid w:val="005215CE"/>
    <w:rsid w:val="005215FD"/>
    <w:rsid w:val="00521642"/>
    <w:rsid w:val="005216DA"/>
    <w:rsid w:val="0052170D"/>
    <w:rsid w:val="00521767"/>
    <w:rsid w:val="00521768"/>
    <w:rsid w:val="0052179D"/>
    <w:rsid w:val="005217D2"/>
    <w:rsid w:val="00521807"/>
    <w:rsid w:val="00521824"/>
    <w:rsid w:val="00521833"/>
    <w:rsid w:val="0052183F"/>
    <w:rsid w:val="00521897"/>
    <w:rsid w:val="00521984"/>
    <w:rsid w:val="005219AF"/>
    <w:rsid w:val="00521ABE"/>
    <w:rsid w:val="00521AF4"/>
    <w:rsid w:val="00521C34"/>
    <w:rsid w:val="00521C6F"/>
    <w:rsid w:val="00521C7C"/>
    <w:rsid w:val="00521D48"/>
    <w:rsid w:val="00521D65"/>
    <w:rsid w:val="00521D9D"/>
    <w:rsid w:val="00521DC2"/>
    <w:rsid w:val="00521E37"/>
    <w:rsid w:val="00521E67"/>
    <w:rsid w:val="00521E80"/>
    <w:rsid w:val="00521E94"/>
    <w:rsid w:val="00521EBE"/>
    <w:rsid w:val="00521EEC"/>
    <w:rsid w:val="00521F26"/>
    <w:rsid w:val="00521F48"/>
    <w:rsid w:val="00521F55"/>
    <w:rsid w:val="00521FAE"/>
    <w:rsid w:val="00521FDD"/>
    <w:rsid w:val="00522032"/>
    <w:rsid w:val="0052206F"/>
    <w:rsid w:val="005220A6"/>
    <w:rsid w:val="0052210E"/>
    <w:rsid w:val="00522146"/>
    <w:rsid w:val="00522158"/>
    <w:rsid w:val="00522162"/>
    <w:rsid w:val="0052218B"/>
    <w:rsid w:val="005221B7"/>
    <w:rsid w:val="005221CC"/>
    <w:rsid w:val="00522211"/>
    <w:rsid w:val="00522266"/>
    <w:rsid w:val="00522273"/>
    <w:rsid w:val="005222AF"/>
    <w:rsid w:val="005222F5"/>
    <w:rsid w:val="00522310"/>
    <w:rsid w:val="00522338"/>
    <w:rsid w:val="00522367"/>
    <w:rsid w:val="005223A0"/>
    <w:rsid w:val="005223B7"/>
    <w:rsid w:val="00522446"/>
    <w:rsid w:val="00522451"/>
    <w:rsid w:val="005224ED"/>
    <w:rsid w:val="00522506"/>
    <w:rsid w:val="0052258D"/>
    <w:rsid w:val="005225B1"/>
    <w:rsid w:val="0052260A"/>
    <w:rsid w:val="0052268A"/>
    <w:rsid w:val="0052268E"/>
    <w:rsid w:val="00522697"/>
    <w:rsid w:val="005226AC"/>
    <w:rsid w:val="005226D4"/>
    <w:rsid w:val="0052276A"/>
    <w:rsid w:val="00522781"/>
    <w:rsid w:val="005227B2"/>
    <w:rsid w:val="005227C0"/>
    <w:rsid w:val="005227D7"/>
    <w:rsid w:val="005227EC"/>
    <w:rsid w:val="00522836"/>
    <w:rsid w:val="00522842"/>
    <w:rsid w:val="00522869"/>
    <w:rsid w:val="005228A3"/>
    <w:rsid w:val="005228FF"/>
    <w:rsid w:val="00522911"/>
    <w:rsid w:val="00522923"/>
    <w:rsid w:val="0052294F"/>
    <w:rsid w:val="0052295F"/>
    <w:rsid w:val="005229D1"/>
    <w:rsid w:val="00522A1A"/>
    <w:rsid w:val="00522A46"/>
    <w:rsid w:val="00522ABB"/>
    <w:rsid w:val="00522ADA"/>
    <w:rsid w:val="00522AEC"/>
    <w:rsid w:val="00522AF6"/>
    <w:rsid w:val="00522B8C"/>
    <w:rsid w:val="00522BA2"/>
    <w:rsid w:val="00522C13"/>
    <w:rsid w:val="00522C27"/>
    <w:rsid w:val="00522C30"/>
    <w:rsid w:val="00522C34"/>
    <w:rsid w:val="00522C93"/>
    <w:rsid w:val="00522CF4"/>
    <w:rsid w:val="00522D0D"/>
    <w:rsid w:val="00522D2A"/>
    <w:rsid w:val="00522D49"/>
    <w:rsid w:val="00522D7C"/>
    <w:rsid w:val="00522DCA"/>
    <w:rsid w:val="00522E90"/>
    <w:rsid w:val="00522EA4"/>
    <w:rsid w:val="00522EB0"/>
    <w:rsid w:val="00522F01"/>
    <w:rsid w:val="00522F08"/>
    <w:rsid w:val="00522F0C"/>
    <w:rsid w:val="00522F34"/>
    <w:rsid w:val="00522F8E"/>
    <w:rsid w:val="00522FD2"/>
    <w:rsid w:val="00522FDB"/>
    <w:rsid w:val="00523087"/>
    <w:rsid w:val="00523092"/>
    <w:rsid w:val="00523097"/>
    <w:rsid w:val="00523112"/>
    <w:rsid w:val="00523157"/>
    <w:rsid w:val="00523158"/>
    <w:rsid w:val="0052317E"/>
    <w:rsid w:val="00523274"/>
    <w:rsid w:val="00523277"/>
    <w:rsid w:val="00523285"/>
    <w:rsid w:val="0052334A"/>
    <w:rsid w:val="00523393"/>
    <w:rsid w:val="005233AF"/>
    <w:rsid w:val="005233C5"/>
    <w:rsid w:val="0052340D"/>
    <w:rsid w:val="00523466"/>
    <w:rsid w:val="0052347B"/>
    <w:rsid w:val="00523629"/>
    <w:rsid w:val="00523677"/>
    <w:rsid w:val="0052368B"/>
    <w:rsid w:val="005236F2"/>
    <w:rsid w:val="005237BD"/>
    <w:rsid w:val="005237C4"/>
    <w:rsid w:val="0052388D"/>
    <w:rsid w:val="005238A9"/>
    <w:rsid w:val="005238D3"/>
    <w:rsid w:val="005238EE"/>
    <w:rsid w:val="00523924"/>
    <w:rsid w:val="00523959"/>
    <w:rsid w:val="0052395C"/>
    <w:rsid w:val="00523961"/>
    <w:rsid w:val="00523A57"/>
    <w:rsid w:val="00523A9A"/>
    <w:rsid w:val="00523B45"/>
    <w:rsid w:val="00523B6B"/>
    <w:rsid w:val="00523B85"/>
    <w:rsid w:val="00523B9D"/>
    <w:rsid w:val="00523BC1"/>
    <w:rsid w:val="00523C28"/>
    <w:rsid w:val="00523C70"/>
    <w:rsid w:val="00523C75"/>
    <w:rsid w:val="00523C81"/>
    <w:rsid w:val="00523CEA"/>
    <w:rsid w:val="00523D1F"/>
    <w:rsid w:val="00523D6C"/>
    <w:rsid w:val="00523DD8"/>
    <w:rsid w:val="00523E26"/>
    <w:rsid w:val="00523F10"/>
    <w:rsid w:val="00523F53"/>
    <w:rsid w:val="00523F71"/>
    <w:rsid w:val="00523F7B"/>
    <w:rsid w:val="00523F93"/>
    <w:rsid w:val="00523FAB"/>
    <w:rsid w:val="0052400F"/>
    <w:rsid w:val="005240D3"/>
    <w:rsid w:val="005240E5"/>
    <w:rsid w:val="00524108"/>
    <w:rsid w:val="0052411D"/>
    <w:rsid w:val="00524153"/>
    <w:rsid w:val="00524166"/>
    <w:rsid w:val="00524192"/>
    <w:rsid w:val="00524242"/>
    <w:rsid w:val="005242AE"/>
    <w:rsid w:val="005242B8"/>
    <w:rsid w:val="005242D0"/>
    <w:rsid w:val="0052431C"/>
    <w:rsid w:val="0052437C"/>
    <w:rsid w:val="005243AB"/>
    <w:rsid w:val="005243D2"/>
    <w:rsid w:val="005243E6"/>
    <w:rsid w:val="005243E7"/>
    <w:rsid w:val="005243F1"/>
    <w:rsid w:val="005243F4"/>
    <w:rsid w:val="00524423"/>
    <w:rsid w:val="00524447"/>
    <w:rsid w:val="005244EA"/>
    <w:rsid w:val="00524553"/>
    <w:rsid w:val="005245DE"/>
    <w:rsid w:val="00524646"/>
    <w:rsid w:val="0052465B"/>
    <w:rsid w:val="0052465F"/>
    <w:rsid w:val="0052466F"/>
    <w:rsid w:val="005246AE"/>
    <w:rsid w:val="005246DC"/>
    <w:rsid w:val="0052485A"/>
    <w:rsid w:val="0052488C"/>
    <w:rsid w:val="0052490E"/>
    <w:rsid w:val="005249A9"/>
    <w:rsid w:val="005249BC"/>
    <w:rsid w:val="005249E3"/>
    <w:rsid w:val="00524A45"/>
    <w:rsid w:val="00524A6D"/>
    <w:rsid w:val="00524AC3"/>
    <w:rsid w:val="00524ACB"/>
    <w:rsid w:val="00524AEF"/>
    <w:rsid w:val="00524BDD"/>
    <w:rsid w:val="00524BEB"/>
    <w:rsid w:val="00524C40"/>
    <w:rsid w:val="00524C63"/>
    <w:rsid w:val="00524C6D"/>
    <w:rsid w:val="00524CBF"/>
    <w:rsid w:val="00524CE5"/>
    <w:rsid w:val="00524CED"/>
    <w:rsid w:val="00524D3D"/>
    <w:rsid w:val="00524DC0"/>
    <w:rsid w:val="00524DD7"/>
    <w:rsid w:val="00524DD8"/>
    <w:rsid w:val="00524DDA"/>
    <w:rsid w:val="00524DFB"/>
    <w:rsid w:val="00524E9D"/>
    <w:rsid w:val="00524EAB"/>
    <w:rsid w:val="00524ECB"/>
    <w:rsid w:val="00524F30"/>
    <w:rsid w:val="00524F71"/>
    <w:rsid w:val="00524F9D"/>
    <w:rsid w:val="00524FA6"/>
    <w:rsid w:val="00525075"/>
    <w:rsid w:val="0052509C"/>
    <w:rsid w:val="005250CB"/>
    <w:rsid w:val="00525150"/>
    <w:rsid w:val="00525166"/>
    <w:rsid w:val="00525174"/>
    <w:rsid w:val="005251E0"/>
    <w:rsid w:val="00525211"/>
    <w:rsid w:val="00525295"/>
    <w:rsid w:val="005252DF"/>
    <w:rsid w:val="00525308"/>
    <w:rsid w:val="0052532D"/>
    <w:rsid w:val="00525342"/>
    <w:rsid w:val="00525346"/>
    <w:rsid w:val="0052534B"/>
    <w:rsid w:val="005253FF"/>
    <w:rsid w:val="00525410"/>
    <w:rsid w:val="00525415"/>
    <w:rsid w:val="00525525"/>
    <w:rsid w:val="0052553A"/>
    <w:rsid w:val="0052553C"/>
    <w:rsid w:val="0052554D"/>
    <w:rsid w:val="00525591"/>
    <w:rsid w:val="0052559B"/>
    <w:rsid w:val="00525670"/>
    <w:rsid w:val="005256A9"/>
    <w:rsid w:val="005256D7"/>
    <w:rsid w:val="00525727"/>
    <w:rsid w:val="0052574D"/>
    <w:rsid w:val="005257C4"/>
    <w:rsid w:val="00525863"/>
    <w:rsid w:val="00525908"/>
    <w:rsid w:val="00525954"/>
    <w:rsid w:val="00525962"/>
    <w:rsid w:val="0052598B"/>
    <w:rsid w:val="00525A34"/>
    <w:rsid w:val="00525A8C"/>
    <w:rsid w:val="00525B4A"/>
    <w:rsid w:val="00525B64"/>
    <w:rsid w:val="00525B8A"/>
    <w:rsid w:val="00525BDE"/>
    <w:rsid w:val="00525BF6"/>
    <w:rsid w:val="00525C0B"/>
    <w:rsid w:val="00525C6C"/>
    <w:rsid w:val="00525C80"/>
    <w:rsid w:val="00525CDC"/>
    <w:rsid w:val="00525CDE"/>
    <w:rsid w:val="00525D28"/>
    <w:rsid w:val="00525D97"/>
    <w:rsid w:val="00525D9A"/>
    <w:rsid w:val="00525DB8"/>
    <w:rsid w:val="00525DC8"/>
    <w:rsid w:val="00525DE2"/>
    <w:rsid w:val="00525E59"/>
    <w:rsid w:val="00525E66"/>
    <w:rsid w:val="00525EB9"/>
    <w:rsid w:val="00525EDF"/>
    <w:rsid w:val="00525F08"/>
    <w:rsid w:val="00525F63"/>
    <w:rsid w:val="00525FDD"/>
    <w:rsid w:val="00525FF1"/>
    <w:rsid w:val="0052600A"/>
    <w:rsid w:val="0052606A"/>
    <w:rsid w:val="005260A4"/>
    <w:rsid w:val="005260D9"/>
    <w:rsid w:val="00526109"/>
    <w:rsid w:val="0052615F"/>
    <w:rsid w:val="0052618E"/>
    <w:rsid w:val="00526242"/>
    <w:rsid w:val="00526274"/>
    <w:rsid w:val="005262D6"/>
    <w:rsid w:val="0052630D"/>
    <w:rsid w:val="00526356"/>
    <w:rsid w:val="00526366"/>
    <w:rsid w:val="005263C1"/>
    <w:rsid w:val="005263C2"/>
    <w:rsid w:val="005263E0"/>
    <w:rsid w:val="005263E7"/>
    <w:rsid w:val="00526469"/>
    <w:rsid w:val="005264FD"/>
    <w:rsid w:val="005265B9"/>
    <w:rsid w:val="0052661D"/>
    <w:rsid w:val="00526672"/>
    <w:rsid w:val="00526678"/>
    <w:rsid w:val="005266A3"/>
    <w:rsid w:val="005266CA"/>
    <w:rsid w:val="005266DA"/>
    <w:rsid w:val="00526723"/>
    <w:rsid w:val="00526725"/>
    <w:rsid w:val="0052677C"/>
    <w:rsid w:val="005267AE"/>
    <w:rsid w:val="005267C9"/>
    <w:rsid w:val="005267FF"/>
    <w:rsid w:val="00526807"/>
    <w:rsid w:val="0052683C"/>
    <w:rsid w:val="00526893"/>
    <w:rsid w:val="00526899"/>
    <w:rsid w:val="005268A5"/>
    <w:rsid w:val="005268F1"/>
    <w:rsid w:val="0052690E"/>
    <w:rsid w:val="00526959"/>
    <w:rsid w:val="00526971"/>
    <w:rsid w:val="005269FB"/>
    <w:rsid w:val="00526A86"/>
    <w:rsid w:val="00526AD6"/>
    <w:rsid w:val="00526B15"/>
    <w:rsid w:val="00526B39"/>
    <w:rsid w:val="00526B61"/>
    <w:rsid w:val="00526BB7"/>
    <w:rsid w:val="00526D74"/>
    <w:rsid w:val="00526D97"/>
    <w:rsid w:val="00526DC1"/>
    <w:rsid w:val="00526DF0"/>
    <w:rsid w:val="00526E85"/>
    <w:rsid w:val="00526E8C"/>
    <w:rsid w:val="00526EB7"/>
    <w:rsid w:val="00526F29"/>
    <w:rsid w:val="00526F37"/>
    <w:rsid w:val="00526F90"/>
    <w:rsid w:val="00526FA5"/>
    <w:rsid w:val="0052709F"/>
    <w:rsid w:val="00527121"/>
    <w:rsid w:val="00527122"/>
    <w:rsid w:val="00527197"/>
    <w:rsid w:val="0052722C"/>
    <w:rsid w:val="00527450"/>
    <w:rsid w:val="00527461"/>
    <w:rsid w:val="0052748E"/>
    <w:rsid w:val="005274D9"/>
    <w:rsid w:val="005274F7"/>
    <w:rsid w:val="005274F9"/>
    <w:rsid w:val="00527500"/>
    <w:rsid w:val="005275C3"/>
    <w:rsid w:val="005275C5"/>
    <w:rsid w:val="0052766A"/>
    <w:rsid w:val="00527671"/>
    <w:rsid w:val="005276A2"/>
    <w:rsid w:val="00527715"/>
    <w:rsid w:val="0052772A"/>
    <w:rsid w:val="00527731"/>
    <w:rsid w:val="005277EE"/>
    <w:rsid w:val="00527942"/>
    <w:rsid w:val="00527965"/>
    <w:rsid w:val="005279B4"/>
    <w:rsid w:val="00527A57"/>
    <w:rsid w:val="00527AC0"/>
    <w:rsid w:val="00527ADF"/>
    <w:rsid w:val="00527B16"/>
    <w:rsid w:val="00527B39"/>
    <w:rsid w:val="00527B7E"/>
    <w:rsid w:val="00527C1A"/>
    <w:rsid w:val="00527C2E"/>
    <w:rsid w:val="00527C5A"/>
    <w:rsid w:val="00527C6C"/>
    <w:rsid w:val="00527C76"/>
    <w:rsid w:val="00527CD6"/>
    <w:rsid w:val="00527CEE"/>
    <w:rsid w:val="00527D46"/>
    <w:rsid w:val="00527D60"/>
    <w:rsid w:val="00527E6F"/>
    <w:rsid w:val="00527E72"/>
    <w:rsid w:val="00527E7F"/>
    <w:rsid w:val="00527EAC"/>
    <w:rsid w:val="00527EE0"/>
    <w:rsid w:val="00527EE7"/>
    <w:rsid w:val="00527F52"/>
    <w:rsid w:val="00527F88"/>
    <w:rsid w:val="00527FAD"/>
    <w:rsid w:val="00527FC5"/>
    <w:rsid w:val="0053004D"/>
    <w:rsid w:val="00530109"/>
    <w:rsid w:val="00530123"/>
    <w:rsid w:val="0053017D"/>
    <w:rsid w:val="00530200"/>
    <w:rsid w:val="00530203"/>
    <w:rsid w:val="00530226"/>
    <w:rsid w:val="0053033B"/>
    <w:rsid w:val="0053034D"/>
    <w:rsid w:val="00530355"/>
    <w:rsid w:val="00530358"/>
    <w:rsid w:val="005303CA"/>
    <w:rsid w:val="00530458"/>
    <w:rsid w:val="005304B1"/>
    <w:rsid w:val="005304B6"/>
    <w:rsid w:val="005304E3"/>
    <w:rsid w:val="0053057C"/>
    <w:rsid w:val="005305F4"/>
    <w:rsid w:val="005306BB"/>
    <w:rsid w:val="005306C5"/>
    <w:rsid w:val="005306DB"/>
    <w:rsid w:val="0053076D"/>
    <w:rsid w:val="0053076F"/>
    <w:rsid w:val="00530772"/>
    <w:rsid w:val="005307E9"/>
    <w:rsid w:val="005307EE"/>
    <w:rsid w:val="00530821"/>
    <w:rsid w:val="00530866"/>
    <w:rsid w:val="00530880"/>
    <w:rsid w:val="005308AD"/>
    <w:rsid w:val="005308B7"/>
    <w:rsid w:val="005308BE"/>
    <w:rsid w:val="00530929"/>
    <w:rsid w:val="005309D3"/>
    <w:rsid w:val="00530A2E"/>
    <w:rsid w:val="00530A7B"/>
    <w:rsid w:val="00530ABB"/>
    <w:rsid w:val="00530B5F"/>
    <w:rsid w:val="00530B86"/>
    <w:rsid w:val="00530BA1"/>
    <w:rsid w:val="00530BAC"/>
    <w:rsid w:val="00530BD9"/>
    <w:rsid w:val="00530BF2"/>
    <w:rsid w:val="00530C3D"/>
    <w:rsid w:val="00530C3E"/>
    <w:rsid w:val="00530C4B"/>
    <w:rsid w:val="00530CF4"/>
    <w:rsid w:val="00530D50"/>
    <w:rsid w:val="00530E2F"/>
    <w:rsid w:val="00530E35"/>
    <w:rsid w:val="00530FA1"/>
    <w:rsid w:val="00530FBC"/>
    <w:rsid w:val="00530FED"/>
    <w:rsid w:val="00530FF9"/>
    <w:rsid w:val="0053101D"/>
    <w:rsid w:val="00531024"/>
    <w:rsid w:val="00531117"/>
    <w:rsid w:val="00531168"/>
    <w:rsid w:val="00531227"/>
    <w:rsid w:val="00531298"/>
    <w:rsid w:val="005312A1"/>
    <w:rsid w:val="005312B5"/>
    <w:rsid w:val="005312EC"/>
    <w:rsid w:val="00531330"/>
    <w:rsid w:val="0053139C"/>
    <w:rsid w:val="005313DC"/>
    <w:rsid w:val="0053141D"/>
    <w:rsid w:val="00531454"/>
    <w:rsid w:val="00531468"/>
    <w:rsid w:val="00531478"/>
    <w:rsid w:val="00531511"/>
    <w:rsid w:val="00531535"/>
    <w:rsid w:val="0053154B"/>
    <w:rsid w:val="00531554"/>
    <w:rsid w:val="0053155E"/>
    <w:rsid w:val="005315FF"/>
    <w:rsid w:val="00531692"/>
    <w:rsid w:val="005316A0"/>
    <w:rsid w:val="005316AC"/>
    <w:rsid w:val="00531757"/>
    <w:rsid w:val="0053175C"/>
    <w:rsid w:val="00531772"/>
    <w:rsid w:val="00531779"/>
    <w:rsid w:val="00531786"/>
    <w:rsid w:val="005317CC"/>
    <w:rsid w:val="005317EA"/>
    <w:rsid w:val="005317EE"/>
    <w:rsid w:val="005318D7"/>
    <w:rsid w:val="00531933"/>
    <w:rsid w:val="00531941"/>
    <w:rsid w:val="005319C2"/>
    <w:rsid w:val="00531A28"/>
    <w:rsid w:val="00531A3C"/>
    <w:rsid w:val="00531A6E"/>
    <w:rsid w:val="00531A98"/>
    <w:rsid w:val="00531B25"/>
    <w:rsid w:val="00531B4E"/>
    <w:rsid w:val="00531B90"/>
    <w:rsid w:val="00531BBE"/>
    <w:rsid w:val="00531BF3"/>
    <w:rsid w:val="00531C53"/>
    <w:rsid w:val="00531C86"/>
    <w:rsid w:val="00531CCD"/>
    <w:rsid w:val="00531D07"/>
    <w:rsid w:val="00531D42"/>
    <w:rsid w:val="00531DEF"/>
    <w:rsid w:val="00531E30"/>
    <w:rsid w:val="00531E42"/>
    <w:rsid w:val="00531E92"/>
    <w:rsid w:val="00531E94"/>
    <w:rsid w:val="00531ED1"/>
    <w:rsid w:val="00531F03"/>
    <w:rsid w:val="00531F08"/>
    <w:rsid w:val="00531F1A"/>
    <w:rsid w:val="00531F68"/>
    <w:rsid w:val="00531FEC"/>
    <w:rsid w:val="0053203D"/>
    <w:rsid w:val="00532086"/>
    <w:rsid w:val="005320F9"/>
    <w:rsid w:val="00532105"/>
    <w:rsid w:val="00532280"/>
    <w:rsid w:val="0053228F"/>
    <w:rsid w:val="005322D4"/>
    <w:rsid w:val="005322F2"/>
    <w:rsid w:val="0053230A"/>
    <w:rsid w:val="00532318"/>
    <w:rsid w:val="0053235D"/>
    <w:rsid w:val="00532371"/>
    <w:rsid w:val="00532398"/>
    <w:rsid w:val="005323CF"/>
    <w:rsid w:val="005323DF"/>
    <w:rsid w:val="00532412"/>
    <w:rsid w:val="0053249E"/>
    <w:rsid w:val="005324A6"/>
    <w:rsid w:val="00532525"/>
    <w:rsid w:val="0053253D"/>
    <w:rsid w:val="00532576"/>
    <w:rsid w:val="0053259C"/>
    <w:rsid w:val="005325CE"/>
    <w:rsid w:val="005325D6"/>
    <w:rsid w:val="0053262B"/>
    <w:rsid w:val="00532658"/>
    <w:rsid w:val="0053265A"/>
    <w:rsid w:val="0053267A"/>
    <w:rsid w:val="005326DF"/>
    <w:rsid w:val="005326ED"/>
    <w:rsid w:val="005326F7"/>
    <w:rsid w:val="00532713"/>
    <w:rsid w:val="0053273B"/>
    <w:rsid w:val="00532792"/>
    <w:rsid w:val="00532798"/>
    <w:rsid w:val="0053279F"/>
    <w:rsid w:val="005327AF"/>
    <w:rsid w:val="0053280D"/>
    <w:rsid w:val="00532879"/>
    <w:rsid w:val="00532927"/>
    <w:rsid w:val="0053293B"/>
    <w:rsid w:val="0053296E"/>
    <w:rsid w:val="005329EB"/>
    <w:rsid w:val="00532A07"/>
    <w:rsid w:val="00532A48"/>
    <w:rsid w:val="00532A67"/>
    <w:rsid w:val="00532A6B"/>
    <w:rsid w:val="00532A92"/>
    <w:rsid w:val="00532B43"/>
    <w:rsid w:val="00532B8F"/>
    <w:rsid w:val="00532BA2"/>
    <w:rsid w:val="00532C6B"/>
    <w:rsid w:val="00532C76"/>
    <w:rsid w:val="00532CB6"/>
    <w:rsid w:val="00532CE3"/>
    <w:rsid w:val="00532DB3"/>
    <w:rsid w:val="00532DCB"/>
    <w:rsid w:val="00532E34"/>
    <w:rsid w:val="00532EAF"/>
    <w:rsid w:val="00532ECD"/>
    <w:rsid w:val="00532F00"/>
    <w:rsid w:val="00532F4F"/>
    <w:rsid w:val="00532F5C"/>
    <w:rsid w:val="00532F60"/>
    <w:rsid w:val="00532F71"/>
    <w:rsid w:val="00533033"/>
    <w:rsid w:val="0053309A"/>
    <w:rsid w:val="005330F3"/>
    <w:rsid w:val="0053312D"/>
    <w:rsid w:val="0053316B"/>
    <w:rsid w:val="00533183"/>
    <w:rsid w:val="00533225"/>
    <w:rsid w:val="00533245"/>
    <w:rsid w:val="00533253"/>
    <w:rsid w:val="005332AC"/>
    <w:rsid w:val="005332C7"/>
    <w:rsid w:val="0053340E"/>
    <w:rsid w:val="0053341D"/>
    <w:rsid w:val="0053343B"/>
    <w:rsid w:val="005334A9"/>
    <w:rsid w:val="005335FA"/>
    <w:rsid w:val="00533682"/>
    <w:rsid w:val="005336C7"/>
    <w:rsid w:val="005336EC"/>
    <w:rsid w:val="00533773"/>
    <w:rsid w:val="00533775"/>
    <w:rsid w:val="005337D7"/>
    <w:rsid w:val="00533818"/>
    <w:rsid w:val="0053383B"/>
    <w:rsid w:val="00533859"/>
    <w:rsid w:val="00533889"/>
    <w:rsid w:val="0053391F"/>
    <w:rsid w:val="00533920"/>
    <w:rsid w:val="00533A26"/>
    <w:rsid w:val="00533A5E"/>
    <w:rsid w:val="00533AF4"/>
    <w:rsid w:val="00533B28"/>
    <w:rsid w:val="00533B56"/>
    <w:rsid w:val="00533B9F"/>
    <w:rsid w:val="00533BAC"/>
    <w:rsid w:val="00533BCA"/>
    <w:rsid w:val="00533BDF"/>
    <w:rsid w:val="00533C9D"/>
    <w:rsid w:val="00533CEA"/>
    <w:rsid w:val="00533D51"/>
    <w:rsid w:val="00533D6D"/>
    <w:rsid w:val="00533DC6"/>
    <w:rsid w:val="00533DC9"/>
    <w:rsid w:val="00533E40"/>
    <w:rsid w:val="00533E44"/>
    <w:rsid w:val="00533ECF"/>
    <w:rsid w:val="00533EDE"/>
    <w:rsid w:val="00533F13"/>
    <w:rsid w:val="00533FB0"/>
    <w:rsid w:val="00533FD8"/>
    <w:rsid w:val="00533FE2"/>
    <w:rsid w:val="0053406C"/>
    <w:rsid w:val="00534113"/>
    <w:rsid w:val="00534132"/>
    <w:rsid w:val="00534178"/>
    <w:rsid w:val="00534190"/>
    <w:rsid w:val="00534195"/>
    <w:rsid w:val="005341AB"/>
    <w:rsid w:val="00534224"/>
    <w:rsid w:val="0053422A"/>
    <w:rsid w:val="00534262"/>
    <w:rsid w:val="0053427F"/>
    <w:rsid w:val="0053429C"/>
    <w:rsid w:val="005342AB"/>
    <w:rsid w:val="005342E0"/>
    <w:rsid w:val="00534308"/>
    <w:rsid w:val="00534316"/>
    <w:rsid w:val="0053431B"/>
    <w:rsid w:val="0053432D"/>
    <w:rsid w:val="00534439"/>
    <w:rsid w:val="00534469"/>
    <w:rsid w:val="00534492"/>
    <w:rsid w:val="005344F1"/>
    <w:rsid w:val="00534518"/>
    <w:rsid w:val="00534532"/>
    <w:rsid w:val="005345A0"/>
    <w:rsid w:val="005345C6"/>
    <w:rsid w:val="005345E7"/>
    <w:rsid w:val="00534677"/>
    <w:rsid w:val="0053467B"/>
    <w:rsid w:val="005346A2"/>
    <w:rsid w:val="00534758"/>
    <w:rsid w:val="00534786"/>
    <w:rsid w:val="005347AD"/>
    <w:rsid w:val="005347AF"/>
    <w:rsid w:val="00534858"/>
    <w:rsid w:val="0053487A"/>
    <w:rsid w:val="0053489E"/>
    <w:rsid w:val="005348A2"/>
    <w:rsid w:val="005348F7"/>
    <w:rsid w:val="005348F9"/>
    <w:rsid w:val="00534905"/>
    <w:rsid w:val="00534911"/>
    <w:rsid w:val="00534942"/>
    <w:rsid w:val="0053499B"/>
    <w:rsid w:val="005349A7"/>
    <w:rsid w:val="005349C4"/>
    <w:rsid w:val="005349EF"/>
    <w:rsid w:val="005349F8"/>
    <w:rsid w:val="00534A3E"/>
    <w:rsid w:val="00534A64"/>
    <w:rsid w:val="00534A97"/>
    <w:rsid w:val="00534A9F"/>
    <w:rsid w:val="00534B0B"/>
    <w:rsid w:val="00534B3C"/>
    <w:rsid w:val="00534B3E"/>
    <w:rsid w:val="00534B8B"/>
    <w:rsid w:val="00534BB7"/>
    <w:rsid w:val="00534BD5"/>
    <w:rsid w:val="00534BE1"/>
    <w:rsid w:val="00534D48"/>
    <w:rsid w:val="00534D7C"/>
    <w:rsid w:val="00534D83"/>
    <w:rsid w:val="00534D8B"/>
    <w:rsid w:val="00534E47"/>
    <w:rsid w:val="00534E9D"/>
    <w:rsid w:val="00534EA1"/>
    <w:rsid w:val="00534EA8"/>
    <w:rsid w:val="00534EBE"/>
    <w:rsid w:val="00534F10"/>
    <w:rsid w:val="00534FCD"/>
    <w:rsid w:val="00534FD1"/>
    <w:rsid w:val="0053502A"/>
    <w:rsid w:val="00535033"/>
    <w:rsid w:val="00535054"/>
    <w:rsid w:val="00535074"/>
    <w:rsid w:val="00535079"/>
    <w:rsid w:val="005350AD"/>
    <w:rsid w:val="00535119"/>
    <w:rsid w:val="0053512B"/>
    <w:rsid w:val="0053516F"/>
    <w:rsid w:val="00535183"/>
    <w:rsid w:val="00535190"/>
    <w:rsid w:val="005351E4"/>
    <w:rsid w:val="00535244"/>
    <w:rsid w:val="005352CF"/>
    <w:rsid w:val="0053530D"/>
    <w:rsid w:val="00535312"/>
    <w:rsid w:val="00535352"/>
    <w:rsid w:val="005353E0"/>
    <w:rsid w:val="005353E6"/>
    <w:rsid w:val="00535429"/>
    <w:rsid w:val="00535437"/>
    <w:rsid w:val="00535474"/>
    <w:rsid w:val="005354B0"/>
    <w:rsid w:val="005354E5"/>
    <w:rsid w:val="005354F4"/>
    <w:rsid w:val="005354F5"/>
    <w:rsid w:val="00535504"/>
    <w:rsid w:val="0053550B"/>
    <w:rsid w:val="0053553D"/>
    <w:rsid w:val="0053559D"/>
    <w:rsid w:val="005355A8"/>
    <w:rsid w:val="005355E3"/>
    <w:rsid w:val="0053564D"/>
    <w:rsid w:val="005356FB"/>
    <w:rsid w:val="00535754"/>
    <w:rsid w:val="005357E8"/>
    <w:rsid w:val="005357F8"/>
    <w:rsid w:val="00535839"/>
    <w:rsid w:val="005358B4"/>
    <w:rsid w:val="005358CB"/>
    <w:rsid w:val="00535997"/>
    <w:rsid w:val="005359DA"/>
    <w:rsid w:val="005359DF"/>
    <w:rsid w:val="00535A22"/>
    <w:rsid w:val="00535A66"/>
    <w:rsid w:val="00535A6D"/>
    <w:rsid w:val="00535A8D"/>
    <w:rsid w:val="00535A9A"/>
    <w:rsid w:val="00535A9F"/>
    <w:rsid w:val="00535AE0"/>
    <w:rsid w:val="00535AEF"/>
    <w:rsid w:val="00535B11"/>
    <w:rsid w:val="00535B1B"/>
    <w:rsid w:val="00535B24"/>
    <w:rsid w:val="00535B97"/>
    <w:rsid w:val="00535BA2"/>
    <w:rsid w:val="00535BB3"/>
    <w:rsid w:val="00535BB5"/>
    <w:rsid w:val="00535BC2"/>
    <w:rsid w:val="00535C4E"/>
    <w:rsid w:val="00535C5D"/>
    <w:rsid w:val="00535C97"/>
    <w:rsid w:val="00535D70"/>
    <w:rsid w:val="00535DBB"/>
    <w:rsid w:val="00535DBC"/>
    <w:rsid w:val="00535DD4"/>
    <w:rsid w:val="00535DD9"/>
    <w:rsid w:val="00535DF1"/>
    <w:rsid w:val="00535F92"/>
    <w:rsid w:val="00535FA4"/>
    <w:rsid w:val="00536056"/>
    <w:rsid w:val="005360A8"/>
    <w:rsid w:val="005360BE"/>
    <w:rsid w:val="005360DF"/>
    <w:rsid w:val="005360F7"/>
    <w:rsid w:val="00536140"/>
    <w:rsid w:val="00536156"/>
    <w:rsid w:val="00536160"/>
    <w:rsid w:val="005361D4"/>
    <w:rsid w:val="005361F5"/>
    <w:rsid w:val="00536240"/>
    <w:rsid w:val="00536314"/>
    <w:rsid w:val="00536319"/>
    <w:rsid w:val="0053632C"/>
    <w:rsid w:val="00536341"/>
    <w:rsid w:val="00536392"/>
    <w:rsid w:val="005363EC"/>
    <w:rsid w:val="005363FD"/>
    <w:rsid w:val="0053641B"/>
    <w:rsid w:val="00536432"/>
    <w:rsid w:val="00536455"/>
    <w:rsid w:val="00536457"/>
    <w:rsid w:val="00536482"/>
    <w:rsid w:val="005364D8"/>
    <w:rsid w:val="005364FA"/>
    <w:rsid w:val="005365A8"/>
    <w:rsid w:val="005365A9"/>
    <w:rsid w:val="005365C3"/>
    <w:rsid w:val="005365E6"/>
    <w:rsid w:val="005366C1"/>
    <w:rsid w:val="005367BA"/>
    <w:rsid w:val="005367DF"/>
    <w:rsid w:val="005367E6"/>
    <w:rsid w:val="00536802"/>
    <w:rsid w:val="00536853"/>
    <w:rsid w:val="005368C0"/>
    <w:rsid w:val="005368D6"/>
    <w:rsid w:val="00536914"/>
    <w:rsid w:val="00536948"/>
    <w:rsid w:val="00536951"/>
    <w:rsid w:val="0053696A"/>
    <w:rsid w:val="00536990"/>
    <w:rsid w:val="0053699E"/>
    <w:rsid w:val="005369FC"/>
    <w:rsid w:val="00536A64"/>
    <w:rsid w:val="00536A9D"/>
    <w:rsid w:val="00536AF6"/>
    <w:rsid w:val="00536B18"/>
    <w:rsid w:val="00536B3C"/>
    <w:rsid w:val="00536B40"/>
    <w:rsid w:val="00536B41"/>
    <w:rsid w:val="00536C02"/>
    <w:rsid w:val="00536C37"/>
    <w:rsid w:val="00536C4A"/>
    <w:rsid w:val="00536C5B"/>
    <w:rsid w:val="00536CB4"/>
    <w:rsid w:val="00536CB6"/>
    <w:rsid w:val="00536CF3"/>
    <w:rsid w:val="00536D01"/>
    <w:rsid w:val="00536D36"/>
    <w:rsid w:val="00536DA4"/>
    <w:rsid w:val="00536DB3"/>
    <w:rsid w:val="00536DB7"/>
    <w:rsid w:val="00536E01"/>
    <w:rsid w:val="00536E27"/>
    <w:rsid w:val="00536E2F"/>
    <w:rsid w:val="00536E35"/>
    <w:rsid w:val="00536EEB"/>
    <w:rsid w:val="00536F0D"/>
    <w:rsid w:val="00536F13"/>
    <w:rsid w:val="00536F67"/>
    <w:rsid w:val="00536F75"/>
    <w:rsid w:val="00536F95"/>
    <w:rsid w:val="00536FA7"/>
    <w:rsid w:val="00536FCA"/>
    <w:rsid w:val="00536FD0"/>
    <w:rsid w:val="00537086"/>
    <w:rsid w:val="0053709C"/>
    <w:rsid w:val="005370AC"/>
    <w:rsid w:val="005370BA"/>
    <w:rsid w:val="005370DB"/>
    <w:rsid w:val="00537151"/>
    <w:rsid w:val="00537178"/>
    <w:rsid w:val="0053717C"/>
    <w:rsid w:val="005371F4"/>
    <w:rsid w:val="0053737A"/>
    <w:rsid w:val="005373A2"/>
    <w:rsid w:val="005373B8"/>
    <w:rsid w:val="005373C9"/>
    <w:rsid w:val="0053742A"/>
    <w:rsid w:val="00537432"/>
    <w:rsid w:val="0053749C"/>
    <w:rsid w:val="0053750F"/>
    <w:rsid w:val="00537529"/>
    <w:rsid w:val="0053761E"/>
    <w:rsid w:val="0053764C"/>
    <w:rsid w:val="005376D8"/>
    <w:rsid w:val="005376E5"/>
    <w:rsid w:val="0053774B"/>
    <w:rsid w:val="00537768"/>
    <w:rsid w:val="005377DB"/>
    <w:rsid w:val="005377FF"/>
    <w:rsid w:val="0053785D"/>
    <w:rsid w:val="0053787D"/>
    <w:rsid w:val="005378EA"/>
    <w:rsid w:val="005378EB"/>
    <w:rsid w:val="005378EC"/>
    <w:rsid w:val="0053792C"/>
    <w:rsid w:val="00537997"/>
    <w:rsid w:val="005379BC"/>
    <w:rsid w:val="00537A29"/>
    <w:rsid w:val="00537A98"/>
    <w:rsid w:val="00537B32"/>
    <w:rsid w:val="00537B39"/>
    <w:rsid w:val="00537B4D"/>
    <w:rsid w:val="00537B9A"/>
    <w:rsid w:val="00537BA6"/>
    <w:rsid w:val="00537C3A"/>
    <w:rsid w:val="00537C3F"/>
    <w:rsid w:val="00537C55"/>
    <w:rsid w:val="00537C61"/>
    <w:rsid w:val="00537CE0"/>
    <w:rsid w:val="00537CE1"/>
    <w:rsid w:val="00537D47"/>
    <w:rsid w:val="00537D54"/>
    <w:rsid w:val="00537D9C"/>
    <w:rsid w:val="00537E1D"/>
    <w:rsid w:val="00537E38"/>
    <w:rsid w:val="00537E5F"/>
    <w:rsid w:val="00537E74"/>
    <w:rsid w:val="00537E9C"/>
    <w:rsid w:val="00537F11"/>
    <w:rsid w:val="00537F3F"/>
    <w:rsid w:val="00537FFA"/>
    <w:rsid w:val="00540061"/>
    <w:rsid w:val="0054007F"/>
    <w:rsid w:val="005400C5"/>
    <w:rsid w:val="005400D0"/>
    <w:rsid w:val="005400F1"/>
    <w:rsid w:val="00540159"/>
    <w:rsid w:val="00540193"/>
    <w:rsid w:val="00540197"/>
    <w:rsid w:val="00540227"/>
    <w:rsid w:val="00540238"/>
    <w:rsid w:val="00540264"/>
    <w:rsid w:val="00540266"/>
    <w:rsid w:val="005402B7"/>
    <w:rsid w:val="00540359"/>
    <w:rsid w:val="00540360"/>
    <w:rsid w:val="005403DD"/>
    <w:rsid w:val="00540426"/>
    <w:rsid w:val="005404A9"/>
    <w:rsid w:val="005404AF"/>
    <w:rsid w:val="005404B6"/>
    <w:rsid w:val="005404C7"/>
    <w:rsid w:val="005404E8"/>
    <w:rsid w:val="005404F5"/>
    <w:rsid w:val="0054053E"/>
    <w:rsid w:val="005405DD"/>
    <w:rsid w:val="0054068B"/>
    <w:rsid w:val="00540691"/>
    <w:rsid w:val="00540695"/>
    <w:rsid w:val="005406A9"/>
    <w:rsid w:val="005406EA"/>
    <w:rsid w:val="00540777"/>
    <w:rsid w:val="005407D7"/>
    <w:rsid w:val="0054083A"/>
    <w:rsid w:val="0054084B"/>
    <w:rsid w:val="0054086F"/>
    <w:rsid w:val="00540891"/>
    <w:rsid w:val="0054093D"/>
    <w:rsid w:val="0054096A"/>
    <w:rsid w:val="00540995"/>
    <w:rsid w:val="005409C8"/>
    <w:rsid w:val="00540A42"/>
    <w:rsid w:val="00540A57"/>
    <w:rsid w:val="00540A86"/>
    <w:rsid w:val="00540A94"/>
    <w:rsid w:val="00540AD4"/>
    <w:rsid w:val="00540B35"/>
    <w:rsid w:val="00540B4A"/>
    <w:rsid w:val="00540B90"/>
    <w:rsid w:val="00540BFD"/>
    <w:rsid w:val="00540C31"/>
    <w:rsid w:val="00540C6C"/>
    <w:rsid w:val="00540D4D"/>
    <w:rsid w:val="00540D50"/>
    <w:rsid w:val="00540D8A"/>
    <w:rsid w:val="00540D98"/>
    <w:rsid w:val="00540DAC"/>
    <w:rsid w:val="00540DBA"/>
    <w:rsid w:val="00540E54"/>
    <w:rsid w:val="00540E97"/>
    <w:rsid w:val="00540EAA"/>
    <w:rsid w:val="00540EB8"/>
    <w:rsid w:val="00540EF3"/>
    <w:rsid w:val="00540F3D"/>
    <w:rsid w:val="00540F8B"/>
    <w:rsid w:val="00540FEA"/>
    <w:rsid w:val="00540FEB"/>
    <w:rsid w:val="00540FF6"/>
    <w:rsid w:val="00541012"/>
    <w:rsid w:val="00541029"/>
    <w:rsid w:val="00541084"/>
    <w:rsid w:val="005410A4"/>
    <w:rsid w:val="0054110F"/>
    <w:rsid w:val="00541129"/>
    <w:rsid w:val="0054112D"/>
    <w:rsid w:val="00541157"/>
    <w:rsid w:val="005411CB"/>
    <w:rsid w:val="005411F6"/>
    <w:rsid w:val="00541211"/>
    <w:rsid w:val="0054126F"/>
    <w:rsid w:val="0054129D"/>
    <w:rsid w:val="005412D4"/>
    <w:rsid w:val="005412D7"/>
    <w:rsid w:val="005412DA"/>
    <w:rsid w:val="005412E0"/>
    <w:rsid w:val="005412EF"/>
    <w:rsid w:val="00541391"/>
    <w:rsid w:val="005413A8"/>
    <w:rsid w:val="0054141A"/>
    <w:rsid w:val="0054142F"/>
    <w:rsid w:val="0054146F"/>
    <w:rsid w:val="0054151D"/>
    <w:rsid w:val="00541537"/>
    <w:rsid w:val="0054153D"/>
    <w:rsid w:val="005415E2"/>
    <w:rsid w:val="005415E3"/>
    <w:rsid w:val="005415FF"/>
    <w:rsid w:val="00541647"/>
    <w:rsid w:val="0054168C"/>
    <w:rsid w:val="005416C9"/>
    <w:rsid w:val="00541711"/>
    <w:rsid w:val="00541790"/>
    <w:rsid w:val="005417AC"/>
    <w:rsid w:val="00541880"/>
    <w:rsid w:val="005418B1"/>
    <w:rsid w:val="005419E5"/>
    <w:rsid w:val="005419FE"/>
    <w:rsid w:val="00541A13"/>
    <w:rsid w:val="00541A27"/>
    <w:rsid w:val="00541A2C"/>
    <w:rsid w:val="00541A4A"/>
    <w:rsid w:val="00541A5B"/>
    <w:rsid w:val="00541A77"/>
    <w:rsid w:val="00541A81"/>
    <w:rsid w:val="00541BB0"/>
    <w:rsid w:val="00541BC9"/>
    <w:rsid w:val="00541BF9"/>
    <w:rsid w:val="00541C03"/>
    <w:rsid w:val="00541C08"/>
    <w:rsid w:val="00541C16"/>
    <w:rsid w:val="00541C7C"/>
    <w:rsid w:val="00541C7E"/>
    <w:rsid w:val="00541C93"/>
    <w:rsid w:val="00541C98"/>
    <w:rsid w:val="00541CC9"/>
    <w:rsid w:val="00541CEF"/>
    <w:rsid w:val="00541CF3"/>
    <w:rsid w:val="00541DF2"/>
    <w:rsid w:val="00541E49"/>
    <w:rsid w:val="00541E55"/>
    <w:rsid w:val="00541E6C"/>
    <w:rsid w:val="00541E93"/>
    <w:rsid w:val="00541EC3"/>
    <w:rsid w:val="00541ED7"/>
    <w:rsid w:val="00541EF8"/>
    <w:rsid w:val="00541FB3"/>
    <w:rsid w:val="00542016"/>
    <w:rsid w:val="005420B4"/>
    <w:rsid w:val="005420EB"/>
    <w:rsid w:val="0054211C"/>
    <w:rsid w:val="005421E7"/>
    <w:rsid w:val="005421FE"/>
    <w:rsid w:val="00542228"/>
    <w:rsid w:val="0054223A"/>
    <w:rsid w:val="00542274"/>
    <w:rsid w:val="005422A2"/>
    <w:rsid w:val="005422C9"/>
    <w:rsid w:val="00542346"/>
    <w:rsid w:val="005423EC"/>
    <w:rsid w:val="00542400"/>
    <w:rsid w:val="00542448"/>
    <w:rsid w:val="00542489"/>
    <w:rsid w:val="00542553"/>
    <w:rsid w:val="0054255E"/>
    <w:rsid w:val="00542596"/>
    <w:rsid w:val="00542605"/>
    <w:rsid w:val="00542623"/>
    <w:rsid w:val="00542651"/>
    <w:rsid w:val="005426DA"/>
    <w:rsid w:val="0054277C"/>
    <w:rsid w:val="0054282A"/>
    <w:rsid w:val="0054285B"/>
    <w:rsid w:val="00542878"/>
    <w:rsid w:val="005428A5"/>
    <w:rsid w:val="005428C8"/>
    <w:rsid w:val="005428CD"/>
    <w:rsid w:val="005428E6"/>
    <w:rsid w:val="005428F7"/>
    <w:rsid w:val="005428F8"/>
    <w:rsid w:val="00542974"/>
    <w:rsid w:val="005429B9"/>
    <w:rsid w:val="00542A13"/>
    <w:rsid w:val="00542A36"/>
    <w:rsid w:val="00542AB3"/>
    <w:rsid w:val="00542B88"/>
    <w:rsid w:val="00542BA5"/>
    <w:rsid w:val="00542BCF"/>
    <w:rsid w:val="00542C10"/>
    <w:rsid w:val="00542C65"/>
    <w:rsid w:val="00542D06"/>
    <w:rsid w:val="00542D22"/>
    <w:rsid w:val="00542D2F"/>
    <w:rsid w:val="00542D38"/>
    <w:rsid w:val="00542D63"/>
    <w:rsid w:val="00542DB0"/>
    <w:rsid w:val="00542DCD"/>
    <w:rsid w:val="00542E40"/>
    <w:rsid w:val="00542F16"/>
    <w:rsid w:val="00542FCA"/>
    <w:rsid w:val="00543014"/>
    <w:rsid w:val="00543071"/>
    <w:rsid w:val="0054307A"/>
    <w:rsid w:val="00543082"/>
    <w:rsid w:val="005430B9"/>
    <w:rsid w:val="005430D3"/>
    <w:rsid w:val="00543159"/>
    <w:rsid w:val="005431A3"/>
    <w:rsid w:val="005431CB"/>
    <w:rsid w:val="005431DA"/>
    <w:rsid w:val="00543217"/>
    <w:rsid w:val="00543325"/>
    <w:rsid w:val="0054332F"/>
    <w:rsid w:val="0054336F"/>
    <w:rsid w:val="005433B0"/>
    <w:rsid w:val="005433BF"/>
    <w:rsid w:val="0054345D"/>
    <w:rsid w:val="0054347C"/>
    <w:rsid w:val="005434FA"/>
    <w:rsid w:val="00543525"/>
    <w:rsid w:val="00543546"/>
    <w:rsid w:val="005435D3"/>
    <w:rsid w:val="005435EC"/>
    <w:rsid w:val="00543676"/>
    <w:rsid w:val="00543691"/>
    <w:rsid w:val="005436CB"/>
    <w:rsid w:val="00543725"/>
    <w:rsid w:val="00543733"/>
    <w:rsid w:val="0054374C"/>
    <w:rsid w:val="00543753"/>
    <w:rsid w:val="0054381B"/>
    <w:rsid w:val="00543824"/>
    <w:rsid w:val="00543962"/>
    <w:rsid w:val="005439B0"/>
    <w:rsid w:val="005439FB"/>
    <w:rsid w:val="00543A29"/>
    <w:rsid w:val="00543A72"/>
    <w:rsid w:val="00543A7C"/>
    <w:rsid w:val="00543A8C"/>
    <w:rsid w:val="00543A9A"/>
    <w:rsid w:val="00543B27"/>
    <w:rsid w:val="00543B55"/>
    <w:rsid w:val="00543B5A"/>
    <w:rsid w:val="00543BA1"/>
    <w:rsid w:val="00543C2C"/>
    <w:rsid w:val="00543C82"/>
    <w:rsid w:val="00543CC3"/>
    <w:rsid w:val="00543CF5"/>
    <w:rsid w:val="00543D2D"/>
    <w:rsid w:val="00543D6E"/>
    <w:rsid w:val="00543E2E"/>
    <w:rsid w:val="00543E38"/>
    <w:rsid w:val="00543EB2"/>
    <w:rsid w:val="00543EE0"/>
    <w:rsid w:val="00543F5D"/>
    <w:rsid w:val="00543FAB"/>
    <w:rsid w:val="00543FC4"/>
    <w:rsid w:val="00543FC5"/>
    <w:rsid w:val="00543FE6"/>
    <w:rsid w:val="00543FF5"/>
    <w:rsid w:val="0054400D"/>
    <w:rsid w:val="00544026"/>
    <w:rsid w:val="00544050"/>
    <w:rsid w:val="0054405C"/>
    <w:rsid w:val="00544085"/>
    <w:rsid w:val="00544093"/>
    <w:rsid w:val="0054410C"/>
    <w:rsid w:val="00544123"/>
    <w:rsid w:val="005441BB"/>
    <w:rsid w:val="005441C0"/>
    <w:rsid w:val="0054428C"/>
    <w:rsid w:val="005442C2"/>
    <w:rsid w:val="005443A8"/>
    <w:rsid w:val="005443CF"/>
    <w:rsid w:val="00544400"/>
    <w:rsid w:val="0054448D"/>
    <w:rsid w:val="005444CE"/>
    <w:rsid w:val="005444FB"/>
    <w:rsid w:val="0054450B"/>
    <w:rsid w:val="00544553"/>
    <w:rsid w:val="00544599"/>
    <w:rsid w:val="005445FE"/>
    <w:rsid w:val="00544602"/>
    <w:rsid w:val="0054465E"/>
    <w:rsid w:val="00544669"/>
    <w:rsid w:val="005446D7"/>
    <w:rsid w:val="005446E1"/>
    <w:rsid w:val="00544701"/>
    <w:rsid w:val="00544743"/>
    <w:rsid w:val="005447B6"/>
    <w:rsid w:val="0054481D"/>
    <w:rsid w:val="00544891"/>
    <w:rsid w:val="00544960"/>
    <w:rsid w:val="00544975"/>
    <w:rsid w:val="00544992"/>
    <w:rsid w:val="005449A4"/>
    <w:rsid w:val="005449E6"/>
    <w:rsid w:val="00544A26"/>
    <w:rsid w:val="00544A5B"/>
    <w:rsid w:val="00544A6F"/>
    <w:rsid w:val="00544B45"/>
    <w:rsid w:val="00544B5A"/>
    <w:rsid w:val="00544B73"/>
    <w:rsid w:val="00544BD5"/>
    <w:rsid w:val="00544C2E"/>
    <w:rsid w:val="00544C8C"/>
    <w:rsid w:val="00544C94"/>
    <w:rsid w:val="00544CAB"/>
    <w:rsid w:val="00544D23"/>
    <w:rsid w:val="00544D47"/>
    <w:rsid w:val="00544D5A"/>
    <w:rsid w:val="00544D64"/>
    <w:rsid w:val="00544ED3"/>
    <w:rsid w:val="00544EE2"/>
    <w:rsid w:val="00544F15"/>
    <w:rsid w:val="00544F61"/>
    <w:rsid w:val="00544F9D"/>
    <w:rsid w:val="0054501A"/>
    <w:rsid w:val="00545055"/>
    <w:rsid w:val="0054509F"/>
    <w:rsid w:val="005450F5"/>
    <w:rsid w:val="005450F6"/>
    <w:rsid w:val="005451AE"/>
    <w:rsid w:val="00545206"/>
    <w:rsid w:val="00545218"/>
    <w:rsid w:val="00545257"/>
    <w:rsid w:val="00545347"/>
    <w:rsid w:val="0054534B"/>
    <w:rsid w:val="00545362"/>
    <w:rsid w:val="00545425"/>
    <w:rsid w:val="00545439"/>
    <w:rsid w:val="00545493"/>
    <w:rsid w:val="0054549D"/>
    <w:rsid w:val="005454F0"/>
    <w:rsid w:val="00545525"/>
    <w:rsid w:val="0054557A"/>
    <w:rsid w:val="00545595"/>
    <w:rsid w:val="005455D9"/>
    <w:rsid w:val="0054561B"/>
    <w:rsid w:val="00545721"/>
    <w:rsid w:val="00545730"/>
    <w:rsid w:val="0054575B"/>
    <w:rsid w:val="0054587E"/>
    <w:rsid w:val="005458E0"/>
    <w:rsid w:val="00545925"/>
    <w:rsid w:val="00545984"/>
    <w:rsid w:val="00545988"/>
    <w:rsid w:val="0054599E"/>
    <w:rsid w:val="005459D6"/>
    <w:rsid w:val="00545A1D"/>
    <w:rsid w:val="00545A3F"/>
    <w:rsid w:val="00545AB5"/>
    <w:rsid w:val="00545AD5"/>
    <w:rsid w:val="00545B0F"/>
    <w:rsid w:val="00545B17"/>
    <w:rsid w:val="00545B19"/>
    <w:rsid w:val="00545B40"/>
    <w:rsid w:val="00545B54"/>
    <w:rsid w:val="00545B73"/>
    <w:rsid w:val="00545BAE"/>
    <w:rsid w:val="00545BC0"/>
    <w:rsid w:val="00545C74"/>
    <w:rsid w:val="00545C82"/>
    <w:rsid w:val="00545CB7"/>
    <w:rsid w:val="00545D34"/>
    <w:rsid w:val="00545D3E"/>
    <w:rsid w:val="00545D7F"/>
    <w:rsid w:val="00545E24"/>
    <w:rsid w:val="00545E27"/>
    <w:rsid w:val="00545E7F"/>
    <w:rsid w:val="00545EB2"/>
    <w:rsid w:val="00545ECF"/>
    <w:rsid w:val="00545EEF"/>
    <w:rsid w:val="00545EF9"/>
    <w:rsid w:val="00545F2D"/>
    <w:rsid w:val="00545F2E"/>
    <w:rsid w:val="00545F72"/>
    <w:rsid w:val="00545F73"/>
    <w:rsid w:val="00545FBE"/>
    <w:rsid w:val="00546006"/>
    <w:rsid w:val="00546012"/>
    <w:rsid w:val="00546045"/>
    <w:rsid w:val="00546067"/>
    <w:rsid w:val="005460B5"/>
    <w:rsid w:val="005460C6"/>
    <w:rsid w:val="00546140"/>
    <w:rsid w:val="00546154"/>
    <w:rsid w:val="005461C2"/>
    <w:rsid w:val="005461D2"/>
    <w:rsid w:val="005461D8"/>
    <w:rsid w:val="00546220"/>
    <w:rsid w:val="0054625F"/>
    <w:rsid w:val="00546266"/>
    <w:rsid w:val="00546270"/>
    <w:rsid w:val="00546336"/>
    <w:rsid w:val="0054638E"/>
    <w:rsid w:val="005463DD"/>
    <w:rsid w:val="0054642A"/>
    <w:rsid w:val="00546462"/>
    <w:rsid w:val="005464DC"/>
    <w:rsid w:val="005464F0"/>
    <w:rsid w:val="0054650B"/>
    <w:rsid w:val="00546564"/>
    <w:rsid w:val="0054659E"/>
    <w:rsid w:val="005465B3"/>
    <w:rsid w:val="00546618"/>
    <w:rsid w:val="00546645"/>
    <w:rsid w:val="0054666B"/>
    <w:rsid w:val="005466DD"/>
    <w:rsid w:val="00546741"/>
    <w:rsid w:val="0054675D"/>
    <w:rsid w:val="00546803"/>
    <w:rsid w:val="00546878"/>
    <w:rsid w:val="005468A8"/>
    <w:rsid w:val="005468B3"/>
    <w:rsid w:val="005468DD"/>
    <w:rsid w:val="005468E0"/>
    <w:rsid w:val="00546932"/>
    <w:rsid w:val="00546959"/>
    <w:rsid w:val="005469BA"/>
    <w:rsid w:val="00546A46"/>
    <w:rsid w:val="00546AEC"/>
    <w:rsid w:val="00546B76"/>
    <w:rsid w:val="00546BB1"/>
    <w:rsid w:val="00546BC4"/>
    <w:rsid w:val="00546C07"/>
    <w:rsid w:val="00546CC6"/>
    <w:rsid w:val="00546D81"/>
    <w:rsid w:val="00546DC9"/>
    <w:rsid w:val="00546E0A"/>
    <w:rsid w:val="00546E0F"/>
    <w:rsid w:val="00546E2A"/>
    <w:rsid w:val="00546E4D"/>
    <w:rsid w:val="00546E87"/>
    <w:rsid w:val="00546EB3"/>
    <w:rsid w:val="00546EBA"/>
    <w:rsid w:val="00546ED5"/>
    <w:rsid w:val="00546F21"/>
    <w:rsid w:val="00546F29"/>
    <w:rsid w:val="00546F43"/>
    <w:rsid w:val="00546FDB"/>
    <w:rsid w:val="00546FF8"/>
    <w:rsid w:val="0054705B"/>
    <w:rsid w:val="005470D2"/>
    <w:rsid w:val="005470DD"/>
    <w:rsid w:val="0054711D"/>
    <w:rsid w:val="0054711E"/>
    <w:rsid w:val="00547124"/>
    <w:rsid w:val="00547133"/>
    <w:rsid w:val="00547135"/>
    <w:rsid w:val="0054713E"/>
    <w:rsid w:val="00547156"/>
    <w:rsid w:val="005471A8"/>
    <w:rsid w:val="005471BF"/>
    <w:rsid w:val="005471D8"/>
    <w:rsid w:val="0054720B"/>
    <w:rsid w:val="00547283"/>
    <w:rsid w:val="005472A0"/>
    <w:rsid w:val="005472BF"/>
    <w:rsid w:val="005472D4"/>
    <w:rsid w:val="0054735A"/>
    <w:rsid w:val="005473C4"/>
    <w:rsid w:val="00547423"/>
    <w:rsid w:val="00547490"/>
    <w:rsid w:val="005474E9"/>
    <w:rsid w:val="00547507"/>
    <w:rsid w:val="005475C6"/>
    <w:rsid w:val="00547698"/>
    <w:rsid w:val="00547727"/>
    <w:rsid w:val="0054772D"/>
    <w:rsid w:val="00547795"/>
    <w:rsid w:val="005477BA"/>
    <w:rsid w:val="005477BC"/>
    <w:rsid w:val="0054781E"/>
    <w:rsid w:val="0054785A"/>
    <w:rsid w:val="005478DA"/>
    <w:rsid w:val="00547945"/>
    <w:rsid w:val="005479C4"/>
    <w:rsid w:val="00547A67"/>
    <w:rsid w:val="00547A9F"/>
    <w:rsid w:val="00547AF3"/>
    <w:rsid w:val="00547B0B"/>
    <w:rsid w:val="00547B45"/>
    <w:rsid w:val="00547B75"/>
    <w:rsid w:val="00547B8C"/>
    <w:rsid w:val="00547C2A"/>
    <w:rsid w:val="00547C39"/>
    <w:rsid w:val="00547CC6"/>
    <w:rsid w:val="00547CFA"/>
    <w:rsid w:val="00547D07"/>
    <w:rsid w:val="00547D40"/>
    <w:rsid w:val="00547D74"/>
    <w:rsid w:val="00547D87"/>
    <w:rsid w:val="00547E05"/>
    <w:rsid w:val="00547E28"/>
    <w:rsid w:val="00547E55"/>
    <w:rsid w:val="00547E62"/>
    <w:rsid w:val="00547EAA"/>
    <w:rsid w:val="00547EAE"/>
    <w:rsid w:val="00547EF6"/>
    <w:rsid w:val="00547F13"/>
    <w:rsid w:val="00547F83"/>
    <w:rsid w:val="00547FB2"/>
    <w:rsid w:val="00547FD9"/>
    <w:rsid w:val="00547FFD"/>
    <w:rsid w:val="005500C9"/>
    <w:rsid w:val="00550143"/>
    <w:rsid w:val="00550153"/>
    <w:rsid w:val="00550195"/>
    <w:rsid w:val="005501B7"/>
    <w:rsid w:val="0055026B"/>
    <w:rsid w:val="005502FF"/>
    <w:rsid w:val="0055030F"/>
    <w:rsid w:val="0055033C"/>
    <w:rsid w:val="005503A0"/>
    <w:rsid w:val="005503BB"/>
    <w:rsid w:val="0055043F"/>
    <w:rsid w:val="0055045F"/>
    <w:rsid w:val="00550482"/>
    <w:rsid w:val="005504DC"/>
    <w:rsid w:val="0055053A"/>
    <w:rsid w:val="005505D7"/>
    <w:rsid w:val="00550688"/>
    <w:rsid w:val="005506F9"/>
    <w:rsid w:val="00550766"/>
    <w:rsid w:val="00550767"/>
    <w:rsid w:val="00550775"/>
    <w:rsid w:val="005507A9"/>
    <w:rsid w:val="005507AC"/>
    <w:rsid w:val="00550809"/>
    <w:rsid w:val="0055087E"/>
    <w:rsid w:val="005508CA"/>
    <w:rsid w:val="005508DF"/>
    <w:rsid w:val="0055092D"/>
    <w:rsid w:val="00550933"/>
    <w:rsid w:val="00550941"/>
    <w:rsid w:val="00550961"/>
    <w:rsid w:val="005509A0"/>
    <w:rsid w:val="00550A24"/>
    <w:rsid w:val="00550ABF"/>
    <w:rsid w:val="00550B7D"/>
    <w:rsid w:val="00550BB5"/>
    <w:rsid w:val="00550BE3"/>
    <w:rsid w:val="00550C15"/>
    <w:rsid w:val="00550C1A"/>
    <w:rsid w:val="00550C3D"/>
    <w:rsid w:val="00550CB2"/>
    <w:rsid w:val="00550CD1"/>
    <w:rsid w:val="00550D0A"/>
    <w:rsid w:val="00550D2E"/>
    <w:rsid w:val="00550D39"/>
    <w:rsid w:val="00550D78"/>
    <w:rsid w:val="00550DC4"/>
    <w:rsid w:val="00550DF1"/>
    <w:rsid w:val="00550E7F"/>
    <w:rsid w:val="00550EA1"/>
    <w:rsid w:val="00550EE1"/>
    <w:rsid w:val="00550F9E"/>
    <w:rsid w:val="00550FAE"/>
    <w:rsid w:val="0055101E"/>
    <w:rsid w:val="00551042"/>
    <w:rsid w:val="005510BD"/>
    <w:rsid w:val="005510C2"/>
    <w:rsid w:val="005510C7"/>
    <w:rsid w:val="00551110"/>
    <w:rsid w:val="0055115A"/>
    <w:rsid w:val="00551178"/>
    <w:rsid w:val="0055118E"/>
    <w:rsid w:val="005511CC"/>
    <w:rsid w:val="005511DA"/>
    <w:rsid w:val="005511E2"/>
    <w:rsid w:val="00551210"/>
    <w:rsid w:val="00551239"/>
    <w:rsid w:val="005512BF"/>
    <w:rsid w:val="005512C0"/>
    <w:rsid w:val="00551318"/>
    <w:rsid w:val="0055132F"/>
    <w:rsid w:val="005513D6"/>
    <w:rsid w:val="005513DF"/>
    <w:rsid w:val="005513F8"/>
    <w:rsid w:val="00551435"/>
    <w:rsid w:val="00551439"/>
    <w:rsid w:val="00551460"/>
    <w:rsid w:val="00551472"/>
    <w:rsid w:val="0055147A"/>
    <w:rsid w:val="00551488"/>
    <w:rsid w:val="005514E8"/>
    <w:rsid w:val="0055156C"/>
    <w:rsid w:val="00551586"/>
    <w:rsid w:val="005515A8"/>
    <w:rsid w:val="00551612"/>
    <w:rsid w:val="0055167F"/>
    <w:rsid w:val="005517D6"/>
    <w:rsid w:val="005517F9"/>
    <w:rsid w:val="00551856"/>
    <w:rsid w:val="005518CC"/>
    <w:rsid w:val="005518E5"/>
    <w:rsid w:val="005518EC"/>
    <w:rsid w:val="00551A04"/>
    <w:rsid w:val="00551A16"/>
    <w:rsid w:val="00551AB0"/>
    <w:rsid w:val="00551B0E"/>
    <w:rsid w:val="00551BB8"/>
    <w:rsid w:val="00551BD1"/>
    <w:rsid w:val="00551C69"/>
    <w:rsid w:val="00551C98"/>
    <w:rsid w:val="00551CCD"/>
    <w:rsid w:val="00551CEC"/>
    <w:rsid w:val="00551D59"/>
    <w:rsid w:val="00551D72"/>
    <w:rsid w:val="00551DA5"/>
    <w:rsid w:val="00551DB1"/>
    <w:rsid w:val="00551E22"/>
    <w:rsid w:val="00551E7B"/>
    <w:rsid w:val="00551E7C"/>
    <w:rsid w:val="00551E81"/>
    <w:rsid w:val="00551EAD"/>
    <w:rsid w:val="00551EE4"/>
    <w:rsid w:val="00551F21"/>
    <w:rsid w:val="00551F22"/>
    <w:rsid w:val="00551F2E"/>
    <w:rsid w:val="00551F6B"/>
    <w:rsid w:val="00551F84"/>
    <w:rsid w:val="00551FF2"/>
    <w:rsid w:val="00552009"/>
    <w:rsid w:val="00552038"/>
    <w:rsid w:val="00552074"/>
    <w:rsid w:val="00552084"/>
    <w:rsid w:val="005520C2"/>
    <w:rsid w:val="005520E9"/>
    <w:rsid w:val="005520EF"/>
    <w:rsid w:val="00552101"/>
    <w:rsid w:val="005521AF"/>
    <w:rsid w:val="005522A8"/>
    <w:rsid w:val="005522C2"/>
    <w:rsid w:val="005522FF"/>
    <w:rsid w:val="0055233D"/>
    <w:rsid w:val="00552387"/>
    <w:rsid w:val="005523BC"/>
    <w:rsid w:val="005523DB"/>
    <w:rsid w:val="005523DE"/>
    <w:rsid w:val="005523F6"/>
    <w:rsid w:val="00552434"/>
    <w:rsid w:val="00552466"/>
    <w:rsid w:val="00552471"/>
    <w:rsid w:val="0055247D"/>
    <w:rsid w:val="005524C3"/>
    <w:rsid w:val="005524D7"/>
    <w:rsid w:val="00552528"/>
    <w:rsid w:val="00552542"/>
    <w:rsid w:val="00552559"/>
    <w:rsid w:val="005525FB"/>
    <w:rsid w:val="00552660"/>
    <w:rsid w:val="00552706"/>
    <w:rsid w:val="0055273C"/>
    <w:rsid w:val="00552741"/>
    <w:rsid w:val="0055274A"/>
    <w:rsid w:val="00552753"/>
    <w:rsid w:val="005527B3"/>
    <w:rsid w:val="005527C2"/>
    <w:rsid w:val="00552A6C"/>
    <w:rsid w:val="00552AEE"/>
    <w:rsid w:val="00552B1B"/>
    <w:rsid w:val="00552BCB"/>
    <w:rsid w:val="00552BE2"/>
    <w:rsid w:val="00552BFC"/>
    <w:rsid w:val="00552C23"/>
    <w:rsid w:val="00552C27"/>
    <w:rsid w:val="00552C3C"/>
    <w:rsid w:val="00552C5D"/>
    <w:rsid w:val="00552C65"/>
    <w:rsid w:val="00552C7B"/>
    <w:rsid w:val="00552C8F"/>
    <w:rsid w:val="00552CB6"/>
    <w:rsid w:val="00552CFB"/>
    <w:rsid w:val="00552D1B"/>
    <w:rsid w:val="00552D32"/>
    <w:rsid w:val="00552D52"/>
    <w:rsid w:val="00552D74"/>
    <w:rsid w:val="00552D89"/>
    <w:rsid w:val="00552D96"/>
    <w:rsid w:val="00552DC4"/>
    <w:rsid w:val="00552DE6"/>
    <w:rsid w:val="00552E19"/>
    <w:rsid w:val="00552E25"/>
    <w:rsid w:val="00552E80"/>
    <w:rsid w:val="00552E8E"/>
    <w:rsid w:val="00552EA0"/>
    <w:rsid w:val="00552F68"/>
    <w:rsid w:val="00552FBF"/>
    <w:rsid w:val="00553095"/>
    <w:rsid w:val="005530AE"/>
    <w:rsid w:val="00553183"/>
    <w:rsid w:val="005531AF"/>
    <w:rsid w:val="005531DF"/>
    <w:rsid w:val="005531FA"/>
    <w:rsid w:val="00553237"/>
    <w:rsid w:val="00553267"/>
    <w:rsid w:val="0055327B"/>
    <w:rsid w:val="00553304"/>
    <w:rsid w:val="00553331"/>
    <w:rsid w:val="00553366"/>
    <w:rsid w:val="0055336C"/>
    <w:rsid w:val="005533D4"/>
    <w:rsid w:val="00553494"/>
    <w:rsid w:val="005535BD"/>
    <w:rsid w:val="005535E1"/>
    <w:rsid w:val="00553626"/>
    <w:rsid w:val="00553700"/>
    <w:rsid w:val="00553712"/>
    <w:rsid w:val="00553745"/>
    <w:rsid w:val="00553780"/>
    <w:rsid w:val="005537E9"/>
    <w:rsid w:val="00553810"/>
    <w:rsid w:val="00553840"/>
    <w:rsid w:val="005538B0"/>
    <w:rsid w:val="0055392B"/>
    <w:rsid w:val="00553963"/>
    <w:rsid w:val="0055396E"/>
    <w:rsid w:val="00553975"/>
    <w:rsid w:val="005539BD"/>
    <w:rsid w:val="005539CF"/>
    <w:rsid w:val="005539D1"/>
    <w:rsid w:val="005539E9"/>
    <w:rsid w:val="00553A27"/>
    <w:rsid w:val="00553A2A"/>
    <w:rsid w:val="00553A9B"/>
    <w:rsid w:val="00553B31"/>
    <w:rsid w:val="00553B43"/>
    <w:rsid w:val="00553B95"/>
    <w:rsid w:val="00553BBB"/>
    <w:rsid w:val="00553C65"/>
    <w:rsid w:val="00553CB0"/>
    <w:rsid w:val="00553D5E"/>
    <w:rsid w:val="00553DB2"/>
    <w:rsid w:val="00553DF8"/>
    <w:rsid w:val="00553E2C"/>
    <w:rsid w:val="00553E32"/>
    <w:rsid w:val="00553F23"/>
    <w:rsid w:val="00553F31"/>
    <w:rsid w:val="00553F8E"/>
    <w:rsid w:val="00553FB8"/>
    <w:rsid w:val="00553FDF"/>
    <w:rsid w:val="0055401C"/>
    <w:rsid w:val="00554052"/>
    <w:rsid w:val="00554073"/>
    <w:rsid w:val="005540C3"/>
    <w:rsid w:val="005540D3"/>
    <w:rsid w:val="005540E4"/>
    <w:rsid w:val="00554164"/>
    <w:rsid w:val="00554182"/>
    <w:rsid w:val="00554208"/>
    <w:rsid w:val="00554210"/>
    <w:rsid w:val="0055427E"/>
    <w:rsid w:val="005542B1"/>
    <w:rsid w:val="005542D1"/>
    <w:rsid w:val="0055431C"/>
    <w:rsid w:val="0055434B"/>
    <w:rsid w:val="00554382"/>
    <w:rsid w:val="005543C9"/>
    <w:rsid w:val="005543D1"/>
    <w:rsid w:val="0055442D"/>
    <w:rsid w:val="00554433"/>
    <w:rsid w:val="005544BA"/>
    <w:rsid w:val="005544E1"/>
    <w:rsid w:val="00554516"/>
    <w:rsid w:val="005545A1"/>
    <w:rsid w:val="005545AB"/>
    <w:rsid w:val="005545B4"/>
    <w:rsid w:val="005545D8"/>
    <w:rsid w:val="00554603"/>
    <w:rsid w:val="00554665"/>
    <w:rsid w:val="00554667"/>
    <w:rsid w:val="00554679"/>
    <w:rsid w:val="0055468B"/>
    <w:rsid w:val="005546C5"/>
    <w:rsid w:val="00554712"/>
    <w:rsid w:val="0055471F"/>
    <w:rsid w:val="005547AA"/>
    <w:rsid w:val="005547FD"/>
    <w:rsid w:val="005548A6"/>
    <w:rsid w:val="00554923"/>
    <w:rsid w:val="0055492F"/>
    <w:rsid w:val="00554982"/>
    <w:rsid w:val="00554994"/>
    <w:rsid w:val="00554AA3"/>
    <w:rsid w:val="00554B2F"/>
    <w:rsid w:val="00554BB0"/>
    <w:rsid w:val="00554C05"/>
    <w:rsid w:val="00554C74"/>
    <w:rsid w:val="00554C7A"/>
    <w:rsid w:val="00554CB1"/>
    <w:rsid w:val="00554D08"/>
    <w:rsid w:val="00554D50"/>
    <w:rsid w:val="00554D73"/>
    <w:rsid w:val="00554D81"/>
    <w:rsid w:val="00554D91"/>
    <w:rsid w:val="00554DC9"/>
    <w:rsid w:val="00554E14"/>
    <w:rsid w:val="00554E36"/>
    <w:rsid w:val="00554EBB"/>
    <w:rsid w:val="00554EE9"/>
    <w:rsid w:val="00554FA2"/>
    <w:rsid w:val="00554FDD"/>
    <w:rsid w:val="00554FED"/>
    <w:rsid w:val="00555041"/>
    <w:rsid w:val="00555057"/>
    <w:rsid w:val="0055510E"/>
    <w:rsid w:val="0055515D"/>
    <w:rsid w:val="0055516E"/>
    <w:rsid w:val="005551C5"/>
    <w:rsid w:val="0055525A"/>
    <w:rsid w:val="00555308"/>
    <w:rsid w:val="0055533A"/>
    <w:rsid w:val="00555347"/>
    <w:rsid w:val="00555386"/>
    <w:rsid w:val="00555399"/>
    <w:rsid w:val="005553B2"/>
    <w:rsid w:val="005553CB"/>
    <w:rsid w:val="0055548D"/>
    <w:rsid w:val="005554C5"/>
    <w:rsid w:val="005554DB"/>
    <w:rsid w:val="00555582"/>
    <w:rsid w:val="0055559E"/>
    <w:rsid w:val="005555A7"/>
    <w:rsid w:val="005555BF"/>
    <w:rsid w:val="005555D7"/>
    <w:rsid w:val="00555664"/>
    <w:rsid w:val="00555686"/>
    <w:rsid w:val="005556B6"/>
    <w:rsid w:val="005556C2"/>
    <w:rsid w:val="005556CA"/>
    <w:rsid w:val="005556FA"/>
    <w:rsid w:val="00555816"/>
    <w:rsid w:val="0055588C"/>
    <w:rsid w:val="005558B7"/>
    <w:rsid w:val="005558E2"/>
    <w:rsid w:val="00555929"/>
    <w:rsid w:val="0055596D"/>
    <w:rsid w:val="00555A06"/>
    <w:rsid w:val="00555A13"/>
    <w:rsid w:val="00555A6B"/>
    <w:rsid w:val="00555A8B"/>
    <w:rsid w:val="00555AB4"/>
    <w:rsid w:val="00555AC8"/>
    <w:rsid w:val="00555B78"/>
    <w:rsid w:val="00555C40"/>
    <w:rsid w:val="00555CC1"/>
    <w:rsid w:val="00555D07"/>
    <w:rsid w:val="00555D28"/>
    <w:rsid w:val="00555D45"/>
    <w:rsid w:val="00555D77"/>
    <w:rsid w:val="00555D7E"/>
    <w:rsid w:val="00555DA0"/>
    <w:rsid w:val="00555E6D"/>
    <w:rsid w:val="00555EAC"/>
    <w:rsid w:val="00555ED2"/>
    <w:rsid w:val="00555EFE"/>
    <w:rsid w:val="00555F63"/>
    <w:rsid w:val="00555F75"/>
    <w:rsid w:val="00555FD2"/>
    <w:rsid w:val="00555FE1"/>
    <w:rsid w:val="0055602E"/>
    <w:rsid w:val="005560D6"/>
    <w:rsid w:val="0055616A"/>
    <w:rsid w:val="0055617B"/>
    <w:rsid w:val="00556186"/>
    <w:rsid w:val="005561ED"/>
    <w:rsid w:val="005561FC"/>
    <w:rsid w:val="00556238"/>
    <w:rsid w:val="0055625C"/>
    <w:rsid w:val="005562F3"/>
    <w:rsid w:val="00556347"/>
    <w:rsid w:val="005563B4"/>
    <w:rsid w:val="005563EB"/>
    <w:rsid w:val="0055641D"/>
    <w:rsid w:val="0055642F"/>
    <w:rsid w:val="00556522"/>
    <w:rsid w:val="00556535"/>
    <w:rsid w:val="005565DC"/>
    <w:rsid w:val="005565DE"/>
    <w:rsid w:val="00556605"/>
    <w:rsid w:val="00556620"/>
    <w:rsid w:val="0055666D"/>
    <w:rsid w:val="0055674B"/>
    <w:rsid w:val="0055675A"/>
    <w:rsid w:val="0055675E"/>
    <w:rsid w:val="005567D0"/>
    <w:rsid w:val="00556853"/>
    <w:rsid w:val="00556896"/>
    <w:rsid w:val="00556970"/>
    <w:rsid w:val="00556980"/>
    <w:rsid w:val="00556A03"/>
    <w:rsid w:val="00556A1C"/>
    <w:rsid w:val="00556A4D"/>
    <w:rsid w:val="00556AE8"/>
    <w:rsid w:val="00556AF2"/>
    <w:rsid w:val="00556AFC"/>
    <w:rsid w:val="00556B0C"/>
    <w:rsid w:val="00556B6D"/>
    <w:rsid w:val="00556BD1"/>
    <w:rsid w:val="00556C2B"/>
    <w:rsid w:val="00556C41"/>
    <w:rsid w:val="00556C42"/>
    <w:rsid w:val="00556CC4"/>
    <w:rsid w:val="00556CFE"/>
    <w:rsid w:val="00556D3E"/>
    <w:rsid w:val="00556D44"/>
    <w:rsid w:val="00556D54"/>
    <w:rsid w:val="00556D98"/>
    <w:rsid w:val="00556DC2"/>
    <w:rsid w:val="00556DEB"/>
    <w:rsid w:val="00556E14"/>
    <w:rsid w:val="00556E24"/>
    <w:rsid w:val="00556E2B"/>
    <w:rsid w:val="00556E5A"/>
    <w:rsid w:val="00556E64"/>
    <w:rsid w:val="00556EBA"/>
    <w:rsid w:val="00556ED7"/>
    <w:rsid w:val="00556EF5"/>
    <w:rsid w:val="00556F6A"/>
    <w:rsid w:val="00556FB2"/>
    <w:rsid w:val="00556FBC"/>
    <w:rsid w:val="00556FF7"/>
    <w:rsid w:val="00556FFC"/>
    <w:rsid w:val="00557031"/>
    <w:rsid w:val="0055705F"/>
    <w:rsid w:val="0055709B"/>
    <w:rsid w:val="0055709D"/>
    <w:rsid w:val="005570A6"/>
    <w:rsid w:val="00557173"/>
    <w:rsid w:val="00557180"/>
    <w:rsid w:val="005571B7"/>
    <w:rsid w:val="005571C0"/>
    <w:rsid w:val="0055724C"/>
    <w:rsid w:val="00557262"/>
    <w:rsid w:val="005572A0"/>
    <w:rsid w:val="005572F1"/>
    <w:rsid w:val="005573D3"/>
    <w:rsid w:val="00557405"/>
    <w:rsid w:val="0055745B"/>
    <w:rsid w:val="005574AF"/>
    <w:rsid w:val="005574F8"/>
    <w:rsid w:val="005574FA"/>
    <w:rsid w:val="00557538"/>
    <w:rsid w:val="0055755F"/>
    <w:rsid w:val="005575A4"/>
    <w:rsid w:val="005575B0"/>
    <w:rsid w:val="005575EE"/>
    <w:rsid w:val="00557687"/>
    <w:rsid w:val="00557696"/>
    <w:rsid w:val="005576E2"/>
    <w:rsid w:val="00557714"/>
    <w:rsid w:val="00557715"/>
    <w:rsid w:val="00557749"/>
    <w:rsid w:val="0055779F"/>
    <w:rsid w:val="00557813"/>
    <w:rsid w:val="00557834"/>
    <w:rsid w:val="00557837"/>
    <w:rsid w:val="0055785E"/>
    <w:rsid w:val="00557860"/>
    <w:rsid w:val="00557866"/>
    <w:rsid w:val="0055786B"/>
    <w:rsid w:val="0055790E"/>
    <w:rsid w:val="00557934"/>
    <w:rsid w:val="005579F8"/>
    <w:rsid w:val="00557A0D"/>
    <w:rsid w:val="00557A18"/>
    <w:rsid w:val="00557AAE"/>
    <w:rsid w:val="00557B20"/>
    <w:rsid w:val="00557B25"/>
    <w:rsid w:val="00557B51"/>
    <w:rsid w:val="00557B5B"/>
    <w:rsid w:val="00557BA7"/>
    <w:rsid w:val="00557BD8"/>
    <w:rsid w:val="00557BDA"/>
    <w:rsid w:val="00557BE1"/>
    <w:rsid w:val="00557CE6"/>
    <w:rsid w:val="00557D2C"/>
    <w:rsid w:val="00557D80"/>
    <w:rsid w:val="00557D97"/>
    <w:rsid w:val="00557DA4"/>
    <w:rsid w:val="00557DB6"/>
    <w:rsid w:val="00557DC9"/>
    <w:rsid w:val="00557DD6"/>
    <w:rsid w:val="00557DEA"/>
    <w:rsid w:val="00557EAA"/>
    <w:rsid w:val="00557ED1"/>
    <w:rsid w:val="00557EFD"/>
    <w:rsid w:val="00557F72"/>
    <w:rsid w:val="00557F76"/>
    <w:rsid w:val="00557FC1"/>
    <w:rsid w:val="00560050"/>
    <w:rsid w:val="0056006B"/>
    <w:rsid w:val="00560083"/>
    <w:rsid w:val="005600BF"/>
    <w:rsid w:val="005600DA"/>
    <w:rsid w:val="00560147"/>
    <w:rsid w:val="00560159"/>
    <w:rsid w:val="0056027C"/>
    <w:rsid w:val="0056033E"/>
    <w:rsid w:val="00560411"/>
    <w:rsid w:val="0056044F"/>
    <w:rsid w:val="00560454"/>
    <w:rsid w:val="005604B9"/>
    <w:rsid w:val="005604DB"/>
    <w:rsid w:val="005604DE"/>
    <w:rsid w:val="00560616"/>
    <w:rsid w:val="00560621"/>
    <w:rsid w:val="00560646"/>
    <w:rsid w:val="00560664"/>
    <w:rsid w:val="00560669"/>
    <w:rsid w:val="0056068E"/>
    <w:rsid w:val="005606E5"/>
    <w:rsid w:val="00560760"/>
    <w:rsid w:val="005607D2"/>
    <w:rsid w:val="005607E6"/>
    <w:rsid w:val="005607E9"/>
    <w:rsid w:val="00560819"/>
    <w:rsid w:val="00560824"/>
    <w:rsid w:val="00560871"/>
    <w:rsid w:val="00560880"/>
    <w:rsid w:val="00560883"/>
    <w:rsid w:val="0056089D"/>
    <w:rsid w:val="005608BF"/>
    <w:rsid w:val="0056096F"/>
    <w:rsid w:val="005609A5"/>
    <w:rsid w:val="005609DC"/>
    <w:rsid w:val="00560A1D"/>
    <w:rsid w:val="00560A3E"/>
    <w:rsid w:val="00560A94"/>
    <w:rsid w:val="00560ABF"/>
    <w:rsid w:val="00560ADE"/>
    <w:rsid w:val="00560AE0"/>
    <w:rsid w:val="00560AF7"/>
    <w:rsid w:val="00560B47"/>
    <w:rsid w:val="00560B8D"/>
    <w:rsid w:val="00560BDF"/>
    <w:rsid w:val="00560BFA"/>
    <w:rsid w:val="00560CBF"/>
    <w:rsid w:val="00560CCB"/>
    <w:rsid w:val="00560CD3"/>
    <w:rsid w:val="00560CFA"/>
    <w:rsid w:val="00560D19"/>
    <w:rsid w:val="00560D56"/>
    <w:rsid w:val="00560E43"/>
    <w:rsid w:val="00560E8A"/>
    <w:rsid w:val="00560E8F"/>
    <w:rsid w:val="00560EC9"/>
    <w:rsid w:val="00560ED5"/>
    <w:rsid w:val="00560EE2"/>
    <w:rsid w:val="00560F03"/>
    <w:rsid w:val="00560F0A"/>
    <w:rsid w:val="00560F3E"/>
    <w:rsid w:val="00560FC8"/>
    <w:rsid w:val="00560FE3"/>
    <w:rsid w:val="00561032"/>
    <w:rsid w:val="0056108E"/>
    <w:rsid w:val="005610AC"/>
    <w:rsid w:val="005610D7"/>
    <w:rsid w:val="005610FD"/>
    <w:rsid w:val="00561116"/>
    <w:rsid w:val="00561151"/>
    <w:rsid w:val="0056116F"/>
    <w:rsid w:val="0056122F"/>
    <w:rsid w:val="00561258"/>
    <w:rsid w:val="00561261"/>
    <w:rsid w:val="00561268"/>
    <w:rsid w:val="0056129B"/>
    <w:rsid w:val="00561333"/>
    <w:rsid w:val="0056137F"/>
    <w:rsid w:val="00561393"/>
    <w:rsid w:val="0056139D"/>
    <w:rsid w:val="00561463"/>
    <w:rsid w:val="0056149F"/>
    <w:rsid w:val="005614B2"/>
    <w:rsid w:val="005614F7"/>
    <w:rsid w:val="00561502"/>
    <w:rsid w:val="0056157C"/>
    <w:rsid w:val="0056159E"/>
    <w:rsid w:val="005615E2"/>
    <w:rsid w:val="005615EB"/>
    <w:rsid w:val="00561637"/>
    <w:rsid w:val="00561662"/>
    <w:rsid w:val="0056168E"/>
    <w:rsid w:val="005616A6"/>
    <w:rsid w:val="005616A9"/>
    <w:rsid w:val="005616AF"/>
    <w:rsid w:val="005616BF"/>
    <w:rsid w:val="005616CF"/>
    <w:rsid w:val="00561738"/>
    <w:rsid w:val="0056174C"/>
    <w:rsid w:val="00561795"/>
    <w:rsid w:val="00561799"/>
    <w:rsid w:val="005617D4"/>
    <w:rsid w:val="005617FE"/>
    <w:rsid w:val="00561821"/>
    <w:rsid w:val="00561849"/>
    <w:rsid w:val="005618BC"/>
    <w:rsid w:val="005618F3"/>
    <w:rsid w:val="00561909"/>
    <w:rsid w:val="00561941"/>
    <w:rsid w:val="00561A15"/>
    <w:rsid w:val="00561A2D"/>
    <w:rsid w:val="00561A49"/>
    <w:rsid w:val="00561A4C"/>
    <w:rsid w:val="00561A61"/>
    <w:rsid w:val="00561AD4"/>
    <w:rsid w:val="00561AEB"/>
    <w:rsid w:val="00561AF2"/>
    <w:rsid w:val="00561B78"/>
    <w:rsid w:val="00561B88"/>
    <w:rsid w:val="00561BC3"/>
    <w:rsid w:val="00561C42"/>
    <w:rsid w:val="00561C5A"/>
    <w:rsid w:val="00561C8D"/>
    <w:rsid w:val="00561D2A"/>
    <w:rsid w:val="00561D71"/>
    <w:rsid w:val="00561DE4"/>
    <w:rsid w:val="00561DFB"/>
    <w:rsid w:val="00561E52"/>
    <w:rsid w:val="00561E60"/>
    <w:rsid w:val="00561E8B"/>
    <w:rsid w:val="00561EFF"/>
    <w:rsid w:val="00561F15"/>
    <w:rsid w:val="00561F8D"/>
    <w:rsid w:val="00561FDA"/>
    <w:rsid w:val="00561FFC"/>
    <w:rsid w:val="00561FFE"/>
    <w:rsid w:val="00562038"/>
    <w:rsid w:val="0056207C"/>
    <w:rsid w:val="005620DD"/>
    <w:rsid w:val="00562115"/>
    <w:rsid w:val="0056215B"/>
    <w:rsid w:val="00562180"/>
    <w:rsid w:val="0056222C"/>
    <w:rsid w:val="00562246"/>
    <w:rsid w:val="00562248"/>
    <w:rsid w:val="00562282"/>
    <w:rsid w:val="00562288"/>
    <w:rsid w:val="005622A6"/>
    <w:rsid w:val="005622B0"/>
    <w:rsid w:val="005622CF"/>
    <w:rsid w:val="00562313"/>
    <w:rsid w:val="0056234E"/>
    <w:rsid w:val="0056236D"/>
    <w:rsid w:val="005623AB"/>
    <w:rsid w:val="005623C9"/>
    <w:rsid w:val="0056244C"/>
    <w:rsid w:val="00562451"/>
    <w:rsid w:val="005624B6"/>
    <w:rsid w:val="00562503"/>
    <w:rsid w:val="00562534"/>
    <w:rsid w:val="00562541"/>
    <w:rsid w:val="005625F6"/>
    <w:rsid w:val="00562611"/>
    <w:rsid w:val="0056261B"/>
    <w:rsid w:val="00562685"/>
    <w:rsid w:val="0056271B"/>
    <w:rsid w:val="00562758"/>
    <w:rsid w:val="00562761"/>
    <w:rsid w:val="005627F7"/>
    <w:rsid w:val="00562830"/>
    <w:rsid w:val="00562965"/>
    <w:rsid w:val="00562976"/>
    <w:rsid w:val="005629B1"/>
    <w:rsid w:val="005629BE"/>
    <w:rsid w:val="005629CB"/>
    <w:rsid w:val="005629FA"/>
    <w:rsid w:val="005629FF"/>
    <w:rsid w:val="00562A2B"/>
    <w:rsid w:val="00562A7F"/>
    <w:rsid w:val="00562A82"/>
    <w:rsid w:val="00562A88"/>
    <w:rsid w:val="00562AFC"/>
    <w:rsid w:val="00562B2B"/>
    <w:rsid w:val="00562B3B"/>
    <w:rsid w:val="00562B77"/>
    <w:rsid w:val="00562C27"/>
    <w:rsid w:val="00562C89"/>
    <w:rsid w:val="00562C8B"/>
    <w:rsid w:val="00562D3D"/>
    <w:rsid w:val="00562D5D"/>
    <w:rsid w:val="00562D60"/>
    <w:rsid w:val="00562D73"/>
    <w:rsid w:val="00562DD3"/>
    <w:rsid w:val="00562DE9"/>
    <w:rsid w:val="00562E59"/>
    <w:rsid w:val="00562E80"/>
    <w:rsid w:val="00562EDE"/>
    <w:rsid w:val="00562F64"/>
    <w:rsid w:val="00562F7D"/>
    <w:rsid w:val="00562FFB"/>
    <w:rsid w:val="0056308E"/>
    <w:rsid w:val="005630AC"/>
    <w:rsid w:val="00563133"/>
    <w:rsid w:val="00563144"/>
    <w:rsid w:val="00563159"/>
    <w:rsid w:val="005631A9"/>
    <w:rsid w:val="005631D3"/>
    <w:rsid w:val="0056324B"/>
    <w:rsid w:val="005632AD"/>
    <w:rsid w:val="005632F0"/>
    <w:rsid w:val="00563306"/>
    <w:rsid w:val="00563318"/>
    <w:rsid w:val="00563330"/>
    <w:rsid w:val="0056341F"/>
    <w:rsid w:val="0056343B"/>
    <w:rsid w:val="0056347F"/>
    <w:rsid w:val="00563481"/>
    <w:rsid w:val="00563495"/>
    <w:rsid w:val="005634E3"/>
    <w:rsid w:val="005634F8"/>
    <w:rsid w:val="0056352C"/>
    <w:rsid w:val="005635E7"/>
    <w:rsid w:val="0056360E"/>
    <w:rsid w:val="0056363B"/>
    <w:rsid w:val="00563650"/>
    <w:rsid w:val="00563683"/>
    <w:rsid w:val="005636CB"/>
    <w:rsid w:val="005636E7"/>
    <w:rsid w:val="00563747"/>
    <w:rsid w:val="0056374E"/>
    <w:rsid w:val="00563793"/>
    <w:rsid w:val="005637D4"/>
    <w:rsid w:val="00563802"/>
    <w:rsid w:val="00563828"/>
    <w:rsid w:val="00563856"/>
    <w:rsid w:val="00563879"/>
    <w:rsid w:val="0056390E"/>
    <w:rsid w:val="00563929"/>
    <w:rsid w:val="00563A6C"/>
    <w:rsid w:val="00563AA5"/>
    <w:rsid w:val="00563AD8"/>
    <w:rsid w:val="00563B1D"/>
    <w:rsid w:val="00563B2C"/>
    <w:rsid w:val="00563B4B"/>
    <w:rsid w:val="00563B5B"/>
    <w:rsid w:val="00563B80"/>
    <w:rsid w:val="00563BB8"/>
    <w:rsid w:val="00563C15"/>
    <w:rsid w:val="00563C26"/>
    <w:rsid w:val="00563C28"/>
    <w:rsid w:val="00563C4E"/>
    <w:rsid w:val="00563C71"/>
    <w:rsid w:val="00563C84"/>
    <w:rsid w:val="00563D02"/>
    <w:rsid w:val="00563D1B"/>
    <w:rsid w:val="00563D60"/>
    <w:rsid w:val="00563DB8"/>
    <w:rsid w:val="00563E0B"/>
    <w:rsid w:val="00563EA4"/>
    <w:rsid w:val="00563ED2"/>
    <w:rsid w:val="00563F21"/>
    <w:rsid w:val="00563F2C"/>
    <w:rsid w:val="00563F58"/>
    <w:rsid w:val="00563F70"/>
    <w:rsid w:val="00563F9A"/>
    <w:rsid w:val="00563FAD"/>
    <w:rsid w:val="00563FBC"/>
    <w:rsid w:val="00563FD0"/>
    <w:rsid w:val="00564091"/>
    <w:rsid w:val="005640E7"/>
    <w:rsid w:val="00564163"/>
    <w:rsid w:val="00564173"/>
    <w:rsid w:val="005641B7"/>
    <w:rsid w:val="005641E9"/>
    <w:rsid w:val="0056429B"/>
    <w:rsid w:val="005642C1"/>
    <w:rsid w:val="0056430D"/>
    <w:rsid w:val="0056431A"/>
    <w:rsid w:val="00564331"/>
    <w:rsid w:val="005643B6"/>
    <w:rsid w:val="005643D2"/>
    <w:rsid w:val="005643D7"/>
    <w:rsid w:val="005643D9"/>
    <w:rsid w:val="005643E0"/>
    <w:rsid w:val="005643E7"/>
    <w:rsid w:val="00564412"/>
    <w:rsid w:val="0056444E"/>
    <w:rsid w:val="00564487"/>
    <w:rsid w:val="005644C7"/>
    <w:rsid w:val="005644DD"/>
    <w:rsid w:val="00564515"/>
    <w:rsid w:val="0056451F"/>
    <w:rsid w:val="00564531"/>
    <w:rsid w:val="005645A0"/>
    <w:rsid w:val="00564675"/>
    <w:rsid w:val="00564696"/>
    <w:rsid w:val="005646B6"/>
    <w:rsid w:val="005647CA"/>
    <w:rsid w:val="005647D6"/>
    <w:rsid w:val="005647E2"/>
    <w:rsid w:val="005648A7"/>
    <w:rsid w:val="005648BF"/>
    <w:rsid w:val="005648DB"/>
    <w:rsid w:val="005648F4"/>
    <w:rsid w:val="00564901"/>
    <w:rsid w:val="00564960"/>
    <w:rsid w:val="005649AA"/>
    <w:rsid w:val="005649B3"/>
    <w:rsid w:val="005649C9"/>
    <w:rsid w:val="005649E8"/>
    <w:rsid w:val="00564A6A"/>
    <w:rsid w:val="00564A6B"/>
    <w:rsid w:val="00564AD8"/>
    <w:rsid w:val="00564AE2"/>
    <w:rsid w:val="00564B35"/>
    <w:rsid w:val="00564B50"/>
    <w:rsid w:val="00564B53"/>
    <w:rsid w:val="00564BA9"/>
    <w:rsid w:val="00564BCA"/>
    <w:rsid w:val="00564C27"/>
    <w:rsid w:val="00564C33"/>
    <w:rsid w:val="00564C80"/>
    <w:rsid w:val="00564D14"/>
    <w:rsid w:val="00564E03"/>
    <w:rsid w:val="00564E15"/>
    <w:rsid w:val="00564E48"/>
    <w:rsid w:val="00564E6D"/>
    <w:rsid w:val="00564F1E"/>
    <w:rsid w:val="00564F2E"/>
    <w:rsid w:val="00564F3B"/>
    <w:rsid w:val="00564FC9"/>
    <w:rsid w:val="00564FE9"/>
    <w:rsid w:val="00564FEC"/>
    <w:rsid w:val="00565078"/>
    <w:rsid w:val="0056507D"/>
    <w:rsid w:val="0056508E"/>
    <w:rsid w:val="005650AA"/>
    <w:rsid w:val="005650C5"/>
    <w:rsid w:val="005650F3"/>
    <w:rsid w:val="005651BC"/>
    <w:rsid w:val="005651C2"/>
    <w:rsid w:val="0056522D"/>
    <w:rsid w:val="00565262"/>
    <w:rsid w:val="00565304"/>
    <w:rsid w:val="00565337"/>
    <w:rsid w:val="0056533A"/>
    <w:rsid w:val="0056539E"/>
    <w:rsid w:val="005653A3"/>
    <w:rsid w:val="005653A9"/>
    <w:rsid w:val="005653E0"/>
    <w:rsid w:val="00565462"/>
    <w:rsid w:val="005654F4"/>
    <w:rsid w:val="00565522"/>
    <w:rsid w:val="00565582"/>
    <w:rsid w:val="005655E6"/>
    <w:rsid w:val="00565603"/>
    <w:rsid w:val="0056561B"/>
    <w:rsid w:val="0056565F"/>
    <w:rsid w:val="0056566B"/>
    <w:rsid w:val="00565685"/>
    <w:rsid w:val="0056570B"/>
    <w:rsid w:val="0056572B"/>
    <w:rsid w:val="00565732"/>
    <w:rsid w:val="005657C1"/>
    <w:rsid w:val="00565811"/>
    <w:rsid w:val="00565874"/>
    <w:rsid w:val="005658CC"/>
    <w:rsid w:val="005658D0"/>
    <w:rsid w:val="005659CB"/>
    <w:rsid w:val="005659D2"/>
    <w:rsid w:val="00565A31"/>
    <w:rsid w:val="00565AB2"/>
    <w:rsid w:val="00565AD8"/>
    <w:rsid w:val="00565B33"/>
    <w:rsid w:val="00565B5B"/>
    <w:rsid w:val="00565B7A"/>
    <w:rsid w:val="00565BBC"/>
    <w:rsid w:val="00565BF8"/>
    <w:rsid w:val="00565C34"/>
    <w:rsid w:val="00565C82"/>
    <w:rsid w:val="00565CC1"/>
    <w:rsid w:val="00565CEF"/>
    <w:rsid w:val="00565D68"/>
    <w:rsid w:val="00565D76"/>
    <w:rsid w:val="00565E11"/>
    <w:rsid w:val="00565E93"/>
    <w:rsid w:val="00565EC1"/>
    <w:rsid w:val="00565EE5"/>
    <w:rsid w:val="00565F31"/>
    <w:rsid w:val="00565FC2"/>
    <w:rsid w:val="00565FC4"/>
    <w:rsid w:val="00565FD1"/>
    <w:rsid w:val="00566035"/>
    <w:rsid w:val="00566066"/>
    <w:rsid w:val="00566153"/>
    <w:rsid w:val="005661A8"/>
    <w:rsid w:val="0056620D"/>
    <w:rsid w:val="0056623D"/>
    <w:rsid w:val="00566279"/>
    <w:rsid w:val="00566333"/>
    <w:rsid w:val="00566342"/>
    <w:rsid w:val="00566355"/>
    <w:rsid w:val="005663AD"/>
    <w:rsid w:val="005663D1"/>
    <w:rsid w:val="005663FB"/>
    <w:rsid w:val="00566421"/>
    <w:rsid w:val="0056642A"/>
    <w:rsid w:val="00566453"/>
    <w:rsid w:val="005664F5"/>
    <w:rsid w:val="00566531"/>
    <w:rsid w:val="0056654D"/>
    <w:rsid w:val="005665A3"/>
    <w:rsid w:val="005665A5"/>
    <w:rsid w:val="005665DB"/>
    <w:rsid w:val="00566606"/>
    <w:rsid w:val="00566622"/>
    <w:rsid w:val="005666ED"/>
    <w:rsid w:val="00566774"/>
    <w:rsid w:val="00566787"/>
    <w:rsid w:val="00566793"/>
    <w:rsid w:val="00566794"/>
    <w:rsid w:val="0056679F"/>
    <w:rsid w:val="005667B5"/>
    <w:rsid w:val="005667E2"/>
    <w:rsid w:val="00566881"/>
    <w:rsid w:val="005668AC"/>
    <w:rsid w:val="005668B9"/>
    <w:rsid w:val="0056698B"/>
    <w:rsid w:val="005669B6"/>
    <w:rsid w:val="00566A28"/>
    <w:rsid w:val="00566A4D"/>
    <w:rsid w:val="00566A9E"/>
    <w:rsid w:val="00566AAC"/>
    <w:rsid w:val="00566AFA"/>
    <w:rsid w:val="00566B15"/>
    <w:rsid w:val="00566B7A"/>
    <w:rsid w:val="00566B7B"/>
    <w:rsid w:val="00566BC5"/>
    <w:rsid w:val="00566BCD"/>
    <w:rsid w:val="00566DBB"/>
    <w:rsid w:val="00566E28"/>
    <w:rsid w:val="00566E47"/>
    <w:rsid w:val="00566E9A"/>
    <w:rsid w:val="00566EA7"/>
    <w:rsid w:val="00566EDF"/>
    <w:rsid w:val="00566EE6"/>
    <w:rsid w:val="00566F19"/>
    <w:rsid w:val="00566FD9"/>
    <w:rsid w:val="00566FFC"/>
    <w:rsid w:val="0056707B"/>
    <w:rsid w:val="0056707D"/>
    <w:rsid w:val="0056711C"/>
    <w:rsid w:val="00567194"/>
    <w:rsid w:val="005671EC"/>
    <w:rsid w:val="00567297"/>
    <w:rsid w:val="00567315"/>
    <w:rsid w:val="00567449"/>
    <w:rsid w:val="005674E5"/>
    <w:rsid w:val="0056753A"/>
    <w:rsid w:val="0056754D"/>
    <w:rsid w:val="0056757D"/>
    <w:rsid w:val="00567592"/>
    <w:rsid w:val="005675C1"/>
    <w:rsid w:val="005675C6"/>
    <w:rsid w:val="0056768B"/>
    <w:rsid w:val="005676CA"/>
    <w:rsid w:val="00567717"/>
    <w:rsid w:val="00567726"/>
    <w:rsid w:val="0056772E"/>
    <w:rsid w:val="00567750"/>
    <w:rsid w:val="00567759"/>
    <w:rsid w:val="00567780"/>
    <w:rsid w:val="005677D1"/>
    <w:rsid w:val="005677F1"/>
    <w:rsid w:val="00567837"/>
    <w:rsid w:val="005678E1"/>
    <w:rsid w:val="005678E6"/>
    <w:rsid w:val="00567995"/>
    <w:rsid w:val="005679CD"/>
    <w:rsid w:val="005679D4"/>
    <w:rsid w:val="00567A00"/>
    <w:rsid w:val="00567A06"/>
    <w:rsid w:val="00567A12"/>
    <w:rsid w:val="00567A16"/>
    <w:rsid w:val="00567AA1"/>
    <w:rsid w:val="00567AEA"/>
    <w:rsid w:val="00567B33"/>
    <w:rsid w:val="00567B35"/>
    <w:rsid w:val="00567B63"/>
    <w:rsid w:val="00567C5D"/>
    <w:rsid w:val="00567C6E"/>
    <w:rsid w:val="00567CA1"/>
    <w:rsid w:val="00567CCD"/>
    <w:rsid w:val="00567CD4"/>
    <w:rsid w:val="00567CF9"/>
    <w:rsid w:val="00567D07"/>
    <w:rsid w:val="00567D2B"/>
    <w:rsid w:val="00567D5F"/>
    <w:rsid w:val="00567DBA"/>
    <w:rsid w:val="00567DEB"/>
    <w:rsid w:val="00567E11"/>
    <w:rsid w:val="00567E51"/>
    <w:rsid w:val="00567E67"/>
    <w:rsid w:val="00567E89"/>
    <w:rsid w:val="00567E9A"/>
    <w:rsid w:val="00567EF0"/>
    <w:rsid w:val="00567F07"/>
    <w:rsid w:val="00567F82"/>
    <w:rsid w:val="00567F97"/>
    <w:rsid w:val="00567FC6"/>
    <w:rsid w:val="00567FCD"/>
    <w:rsid w:val="00567FE8"/>
    <w:rsid w:val="0057004F"/>
    <w:rsid w:val="00570097"/>
    <w:rsid w:val="005700A6"/>
    <w:rsid w:val="00570107"/>
    <w:rsid w:val="00570130"/>
    <w:rsid w:val="00570159"/>
    <w:rsid w:val="0057016D"/>
    <w:rsid w:val="00570189"/>
    <w:rsid w:val="0057018A"/>
    <w:rsid w:val="005701F6"/>
    <w:rsid w:val="005701FD"/>
    <w:rsid w:val="00570315"/>
    <w:rsid w:val="0057033A"/>
    <w:rsid w:val="0057034C"/>
    <w:rsid w:val="00570371"/>
    <w:rsid w:val="0057038C"/>
    <w:rsid w:val="005703AD"/>
    <w:rsid w:val="005703B2"/>
    <w:rsid w:val="005703C5"/>
    <w:rsid w:val="005703CF"/>
    <w:rsid w:val="00570431"/>
    <w:rsid w:val="0057043E"/>
    <w:rsid w:val="005704D9"/>
    <w:rsid w:val="005704DD"/>
    <w:rsid w:val="005704E1"/>
    <w:rsid w:val="00570535"/>
    <w:rsid w:val="00570545"/>
    <w:rsid w:val="0057054A"/>
    <w:rsid w:val="005705CD"/>
    <w:rsid w:val="005705D2"/>
    <w:rsid w:val="005705F9"/>
    <w:rsid w:val="00570605"/>
    <w:rsid w:val="00570620"/>
    <w:rsid w:val="00570635"/>
    <w:rsid w:val="0057067C"/>
    <w:rsid w:val="005706C4"/>
    <w:rsid w:val="0057073E"/>
    <w:rsid w:val="0057078A"/>
    <w:rsid w:val="005707D9"/>
    <w:rsid w:val="00570843"/>
    <w:rsid w:val="00570864"/>
    <w:rsid w:val="00570892"/>
    <w:rsid w:val="005708BE"/>
    <w:rsid w:val="0057093F"/>
    <w:rsid w:val="0057096A"/>
    <w:rsid w:val="005709B2"/>
    <w:rsid w:val="005709E3"/>
    <w:rsid w:val="00570A67"/>
    <w:rsid w:val="00570A7F"/>
    <w:rsid w:val="00570A96"/>
    <w:rsid w:val="00570AAB"/>
    <w:rsid w:val="00570AB9"/>
    <w:rsid w:val="00570B09"/>
    <w:rsid w:val="00570B3B"/>
    <w:rsid w:val="00570BB4"/>
    <w:rsid w:val="00570BC7"/>
    <w:rsid w:val="00570BCE"/>
    <w:rsid w:val="00570BEB"/>
    <w:rsid w:val="00570C21"/>
    <w:rsid w:val="00570C3A"/>
    <w:rsid w:val="00570CAE"/>
    <w:rsid w:val="00570CC7"/>
    <w:rsid w:val="00570CFE"/>
    <w:rsid w:val="00570D37"/>
    <w:rsid w:val="00570D4B"/>
    <w:rsid w:val="00570E00"/>
    <w:rsid w:val="00570E26"/>
    <w:rsid w:val="00570E2C"/>
    <w:rsid w:val="00570E44"/>
    <w:rsid w:val="00570E4B"/>
    <w:rsid w:val="00570E63"/>
    <w:rsid w:val="00570E9B"/>
    <w:rsid w:val="00570ED7"/>
    <w:rsid w:val="00570F10"/>
    <w:rsid w:val="00570F66"/>
    <w:rsid w:val="00571040"/>
    <w:rsid w:val="005710B6"/>
    <w:rsid w:val="005710D3"/>
    <w:rsid w:val="00571150"/>
    <w:rsid w:val="00571160"/>
    <w:rsid w:val="00571162"/>
    <w:rsid w:val="00571177"/>
    <w:rsid w:val="005711CE"/>
    <w:rsid w:val="005712CB"/>
    <w:rsid w:val="005712CE"/>
    <w:rsid w:val="005713FB"/>
    <w:rsid w:val="00571455"/>
    <w:rsid w:val="0057148F"/>
    <w:rsid w:val="005714D2"/>
    <w:rsid w:val="00571501"/>
    <w:rsid w:val="00571545"/>
    <w:rsid w:val="00571561"/>
    <w:rsid w:val="0057156B"/>
    <w:rsid w:val="00571629"/>
    <w:rsid w:val="00571634"/>
    <w:rsid w:val="0057165B"/>
    <w:rsid w:val="0057169C"/>
    <w:rsid w:val="005716B0"/>
    <w:rsid w:val="005716D5"/>
    <w:rsid w:val="00571789"/>
    <w:rsid w:val="005717F7"/>
    <w:rsid w:val="0057182A"/>
    <w:rsid w:val="0057183B"/>
    <w:rsid w:val="0057188A"/>
    <w:rsid w:val="00571964"/>
    <w:rsid w:val="0057198A"/>
    <w:rsid w:val="005719C2"/>
    <w:rsid w:val="005719D0"/>
    <w:rsid w:val="005719D5"/>
    <w:rsid w:val="005719E4"/>
    <w:rsid w:val="00571A6D"/>
    <w:rsid w:val="00571A9C"/>
    <w:rsid w:val="00571B56"/>
    <w:rsid w:val="00571B60"/>
    <w:rsid w:val="00571B69"/>
    <w:rsid w:val="00571B8E"/>
    <w:rsid w:val="00571BAA"/>
    <w:rsid w:val="00571BF8"/>
    <w:rsid w:val="00571CA2"/>
    <w:rsid w:val="00571CFC"/>
    <w:rsid w:val="00571D7E"/>
    <w:rsid w:val="00571DA3"/>
    <w:rsid w:val="00571DCD"/>
    <w:rsid w:val="00571E43"/>
    <w:rsid w:val="00571EE2"/>
    <w:rsid w:val="00571F48"/>
    <w:rsid w:val="00571F57"/>
    <w:rsid w:val="00571F71"/>
    <w:rsid w:val="00571F94"/>
    <w:rsid w:val="00571F9E"/>
    <w:rsid w:val="0057200E"/>
    <w:rsid w:val="00572027"/>
    <w:rsid w:val="00572113"/>
    <w:rsid w:val="00572122"/>
    <w:rsid w:val="005721FA"/>
    <w:rsid w:val="0057220A"/>
    <w:rsid w:val="00572241"/>
    <w:rsid w:val="0057226B"/>
    <w:rsid w:val="00572298"/>
    <w:rsid w:val="005722D4"/>
    <w:rsid w:val="005722D7"/>
    <w:rsid w:val="005722E7"/>
    <w:rsid w:val="005722F9"/>
    <w:rsid w:val="00572351"/>
    <w:rsid w:val="005723B4"/>
    <w:rsid w:val="005723D4"/>
    <w:rsid w:val="0057244A"/>
    <w:rsid w:val="0057246C"/>
    <w:rsid w:val="005724C9"/>
    <w:rsid w:val="005724DE"/>
    <w:rsid w:val="00572505"/>
    <w:rsid w:val="0057256D"/>
    <w:rsid w:val="00572570"/>
    <w:rsid w:val="005725BA"/>
    <w:rsid w:val="00572624"/>
    <w:rsid w:val="005726B4"/>
    <w:rsid w:val="005726B6"/>
    <w:rsid w:val="005726E7"/>
    <w:rsid w:val="00572709"/>
    <w:rsid w:val="00572740"/>
    <w:rsid w:val="0057275B"/>
    <w:rsid w:val="00572786"/>
    <w:rsid w:val="00572797"/>
    <w:rsid w:val="005727A0"/>
    <w:rsid w:val="005727E8"/>
    <w:rsid w:val="005728C9"/>
    <w:rsid w:val="005728DA"/>
    <w:rsid w:val="00572929"/>
    <w:rsid w:val="0057293A"/>
    <w:rsid w:val="00572964"/>
    <w:rsid w:val="005729AA"/>
    <w:rsid w:val="00572A3E"/>
    <w:rsid w:val="00572A3F"/>
    <w:rsid w:val="00572A94"/>
    <w:rsid w:val="00572AB0"/>
    <w:rsid w:val="00572AC5"/>
    <w:rsid w:val="00572AF8"/>
    <w:rsid w:val="00572BC7"/>
    <w:rsid w:val="00572C1B"/>
    <w:rsid w:val="00572C86"/>
    <w:rsid w:val="00572C95"/>
    <w:rsid w:val="00572CF9"/>
    <w:rsid w:val="00572D31"/>
    <w:rsid w:val="00572D38"/>
    <w:rsid w:val="00572D8E"/>
    <w:rsid w:val="00572DC1"/>
    <w:rsid w:val="00572DD4"/>
    <w:rsid w:val="00572DE2"/>
    <w:rsid w:val="00572E9D"/>
    <w:rsid w:val="00572EAC"/>
    <w:rsid w:val="00572FDE"/>
    <w:rsid w:val="00572FDF"/>
    <w:rsid w:val="00573014"/>
    <w:rsid w:val="00573067"/>
    <w:rsid w:val="00573085"/>
    <w:rsid w:val="00573090"/>
    <w:rsid w:val="00573109"/>
    <w:rsid w:val="0057313B"/>
    <w:rsid w:val="0057317E"/>
    <w:rsid w:val="005731DF"/>
    <w:rsid w:val="005731E5"/>
    <w:rsid w:val="005731E9"/>
    <w:rsid w:val="0057321D"/>
    <w:rsid w:val="00573228"/>
    <w:rsid w:val="0057324B"/>
    <w:rsid w:val="0057326D"/>
    <w:rsid w:val="005732AE"/>
    <w:rsid w:val="005732C5"/>
    <w:rsid w:val="005732FA"/>
    <w:rsid w:val="00573342"/>
    <w:rsid w:val="00573370"/>
    <w:rsid w:val="00573373"/>
    <w:rsid w:val="005733B8"/>
    <w:rsid w:val="005733D7"/>
    <w:rsid w:val="005733F0"/>
    <w:rsid w:val="005733FF"/>
    <w:rsid w:val="005734CD"/>
    <w:rsid w:val="00573507"/>
    <w:rsid w:val="00573554"/>
    <w:rsid w:val="005735B0"/>
    <w:rsid w:val="005735EF"/>
    <w:rsid w:val="005735F6"/>
    <w:rsid w:val="0057362D"/>
    <w:rsid w:val="00573636"/>
    <w:rsid w:val="00573663"/>
    <w:rsid w:val="005736FB"/>
    <w:rsid w:val="0057370B"/>
    <w:rsid w:val="00573719"/>
    <w:rsid w:val="0057371D"/>
    <w:rsid w:val="0057374C"/>
    <w:rsid w:val="00573792"/>
    <w:rsid w:val="005737DC"/>
    <w:rsid w:val="005737E3"/>
    <w:rsid w:val="0057380D"/>
    <w:rsid w:val="00573855"/>
    <w:rsid w:val="0057387F"/>
    <w:rsid w:val="005738F2"/>
    <w:rsid w:val="00573903"/>
    <w:rsid w:val="00573910"/>
    <w:rsid w:val="00573923"/>
    <w:rsid w:val="00573967"/>
    <w:rsid w:val="00573A69"/>
    <w:rsid w:val="00573AC0"/>
    <w:rsid w:val="00573B9A"/>
    <w:rsid w:val="00573B9B"/>
    <w:rsid w:val="00573BA5"/>
    <w:rsid w:val="00573BFC"/>
    <w:rsid w:val="00573C55"/>
    <w:rsid w:val="00573C82"/>
    <w:rsid w:val="00573C9E"/>
    <w:rsid w:val="00573CAE"/>
    <w:rsid w:val="00573CAF"/>
    <w:rsid w:val="00573D85"/>
    <w:rsid w:val="00573E23"/>
    <w:rsid w:val="00573E36"/>
    <w:rsid w:val="00573E89"/>
    <w:rsid w:val="00573EA2"/>
    <w:rsid w:val="00573EC9"/>
    <w:rsid w:val="00573EE4"/>
    <w:rsid w:val="00573F45"/>
    <w:rsid w:val="00573FEE"/>
    <w:rsid w:val="00574072"/>
    <w:rsid w:val="005740BE"/>
    <w:rsid w:val="005740EA"/>
    <w:rsid w:val="005740F8"/>
    <w:rsid w:val="00574117"/>
    <w:rsid w:val="00574126"/>
    <w:rsid w:val="00574191"/>
    <w:rsid w:val="0057426C"/>
    <w:rsid w:val="005742A5"/>
    <w:rsid w:val="00574387"/>
    <w:rsid w:val="005743CA"/>
    <w:rsid w:val="005743D8"/>
    <w:rsid w:val="00574486"/>
    <w:rsid w:val="00574487"/>
    <w:rsid w:val="005744E6"/>
    <w:rsid w:val="0057456A"/>
    <w:rsid w:val="005745BE"/>
    <w:rsid w:val="005745EC"/>
    <w:rsid w:val="00574637"/>
    <w:rsid w:val="0057464E"/>
    <w:rsid w:val="00574682"/>
    <w:rsid w:val="005746C6"/>
    <w:rsid w:val="005746FB"/>
    <w:rsid w:val="00574829"/>
    <w:rsid w:val="0057489E"/>
    <w:rsid w:val="00574902"/>
    <w:rsid w:val="00574968"/>
    <w:rsid w:val="005749F4"/>
    <w:rsid w:val="00574A19"/>
    <w:rsid w:val="00574A29"/>
    <w:rsid w:val="00574A34"/>
    <w:rsid w:val="00574A5F"/>
    <w:rsid w:val="00574A98"/>
    <w:rsid w:val="00574AB8"/>
    <w:rsid w:val="00574AC9"/>
    <w:rsid w:val="00574AD8"/>
    <w:rsid w:val="00574B27"/>
    <w:rsid w:val="00574B31"/>
    <w:rsid w:val="00574B73"/>
    <w:rsid w:val="00574C09"/>
    <w:rsid w:val="00574C3F"/>
    <w:rsid w:val="00574C41"/>
    <w:rsid w:val="00574C93"/>
    <w:rsid w:val="00574CBF"/>
    <w:rsid w:val="00574D0B"/>
    <w:rsid w:val="00574D1F"/>
    <w:rsid w:val="00574DA5"/>
    <w:rsid w:val="00574E31"/>
    <w:rsid w:val="00574E37"/>
    <w:rsid w:val="00574EEA"/>
    <w:rsid w:val="00574FAF"/>
    <w:rsid w:val="00574FB3"/>
    <w:rsid w:val="00574FC0"/>
    <w:rsid w:val="00575024"/>
    <w:rsid w:val="0057502E"/>
    <w:rsid w:val="00575067"/>
    <w:rsid w:val="005750AD"/>
    <w:rsid w:val="00575167"/>
    <w:rsid w:val="0057517D"/>
    <w:rsid w:val="005751A6"/>
    <w:rsid w:val="005751EE"/>
    <w:rsid w:val="0057525A"/>
    <w:rsid w:val="00575276"/>
    <w:rsid w:val="0057529E"/>
    <w:rsid w:val="005752B4"/>
    <w:rsid w:val="005752BC"/>
    <w:rsid w:val="0057535B"/>
    <w:rsid w:val="0057535F"/>
    <w:rsid w:val="005753EF"/>
    <w:rsid w:val="00575427"/>
    <w:rsid w:val="005754EB"/>
    <w:rsid w:val="00575505"/>
    <w:rsid w:val="0057558F"/>
    <w:rsid w:val="005755D8"/>
    <w:rsid w:val="005755FE"/>
    <w:rsid w:val="00575707"/>
    <w:rsid w:val="00575709"/>
    <w:rsid w:val="0057577D"/>
    <w:rsid w:val="005757DA"/>
    <w:rsid w:val="005757F3"/>
    <w:rsid w:val="005757FB"/>
    <w:rsid w:val="00575809"/>
    <w:rsid w:val="00575810"/>
    <w:rsid w:val="0057581C"/>
    <w:rsid w:val="00575855"/>
    <w:rsid w:val="00575860"/>
    <w:rsid w:val="00575876"/>
    <w:rsid w:val="005758D6"/>
    <w:rsid w:val="005758DC"/>
    <w:rsid w:val="005758FD"/>
    <w:rsid w:val="00575943"/>
    <w:rsid w:val="00575986"/>
    <w:rsid w:val="005759DD"/>
    <w:rsid w:val="00575A2D"/>
    <w:rsid w:val="00575A35"/>
    <w:rsid w:val="00575A84"/>
    <w:rsid w:val="00575A9F"/>
    <w:rsid w:val="00575AB9"/>
    <w:rsid w:val="00575ACB"/>
    <w:rsid w:val="00575B4C"/>
    <w:rsid w:val="00575B79"/>
    <w:rsid w:val="00575B8E"/>
    <w:rsid w:val="00575BCC"/>
    <w:rsid w:val="00575C0A"/>
    <w:rsid w:val="00575C15"/>
    <w:rsid w:val="00575C30"/>
    <w:rsid w:val="00575CA9"/>
    <w:rsid w:val="00575D02"/>
    <w:rsid w:val="00575D0A"/>
    <w:rsid w:val="00575D20"/>
    <w:rsid w:val="00575D34"/>
    <w:rsid w:val="00575D35"/>
    <w:rsid w:val="00575DA6"/>
    <w:rsid w:val="00575DAD"/>
    <w:rsid w:val="00575DB1"/>
    <w:rsid w:val="00575E46"/>
    <w:rsid w:val="00575E70"/>
    <w:rsid w:val="00575E76"/>
    <w:rsid w:val="00575ECB"/>
    <w:rsid w:val="00575F60"/>
    <w:rsid w:val="00575F7A"/>
    <w:rsid w:val="00575FDE"/>
    <w:rsid w:val="00575FE7"/>
    <w:rsid w:val="00575FFE"/>
    <w:rsid w:val="0057601B"/>
    <w:rsid w:val="0057601C"/>
    <w:rsid w:val="0057606A"/>
    <w:rsid w:val="0057608E"/>
    <w:rsid w:val="005760A5"/>
    <w:rsid w:val="005760B3"/>
    <w:rsid w:val="005760B4"/>
    <w:rsid w:val="005760B6"/>
    <w:rsid w:val="0057610D"/>
    <w:rsid w:val="00576168"/>
    <w:rsid w:val="005761EC"/>
    <w:rsid w:val="0057622E"/>
    <w:rsid w:val="00576246"/>
    <w:rsid w:val="0057625B"/>
    <w:rsid w:val="005762F1"/>
    <w:rsid w:val="0057631F"/>
    <w:rsid w:val="00576321"/>
    <w:rsid w:val="0057635C"/>
    <w:rsid w:val="00576379"/>
    <w:rsid w:val="005764AB"/>
    <w:rsid w:val="0057650A"/>
    <w:rsid w:val="00576561"/>
    <w:rsid w:val="00576577"/>
    <w:rsid w:val="005765A8"/>
    <w:rsid w:val="005765E1"/>
    <w:rsid w:val="005766A4"/>
    <w:rsid w:val="005766B5"/>
    <w:rsid w:val="005766CE"/>
    <w:rsid w:val="0057674B"/>
    <w:rsid w:val="00576781"/>
    <w:rsid w:val="005767C4"/>
    <w:rsid w:val="0057680A"/>
    <w:rsid w:val="0057684F"/>
    <w:rsid w:val="0057686F"/>
    <w:rsid w:val="0057689F"/>
    <w:rsid w:val="005768A1"/>
    <w:rsid w:val="00576961"/>
    <w:rsid w:val="00576966"/>
    <w:rsid w:val="00576993"/>
    <w:rsid w:val="0057699F"/>
    <w:rsid w:val="005769E3"/>
    <w:rsid w:val="00576A01"/>
    <w:rsid w:val="00576A50"/>
    <w:rsid w:val="00576B2B"/>
    <w:rsid w:val="00576B33"/>
    <w:rsid w:val="00576B52"/>
    <w:rsid w:val="00576B9A"/>
    <w:rsid w:val="00576BAF"/>
    <w:rsid w:val="00576BB4"/>
    <w:rsid w:val="00576BD0"/>
    <w:rsid w:val="00576BE6"/>
    <w:rsid w:val="00576BEF"/>
    <w:rsid w:val="00576BFF"/>
    <w:rsid w:val="00576C19"/>
    <w:rsid w:val="00576CB1"/>
    <w:rsid w:val="00576CCF"/>
    <w:rsid w:val="00576D17"/>
    <w:rsid w:val="00576D25"/>
    <w:rsid w:val="00576D4F"/>
    <w:rsid w:val="00576D54"/>
    <w:rsid w:val="00576D78"/>
    <w:rsid w:val="00576DD4"/>
    <w:rsid w:val="00576EB6"/>
    <w:rsid w:val="00576EC3"/>
    <w:rsid w:val="00576EE5"/>
    <w:rsid w:val="00576FE1"/>
    <w:rsid w:val="00577002"/>
    <w:rsid w:val="00577013"/>
    <w:rsid w:val="00577074"/>
    <w:rsid w:val="00577144"/>
    <w:rsid w:val="00577156"/>
    <w:rsid w:val="005771CC"/>
    <w:rsid w:val="00577212"/>
    <w:rsid w:val="005772DE"/>
    <w:rsid w:val="005772F4"/>
    <w:rsid w:val="00577329"/>
    <w:rsid w:val="00577346"/>
    <w:rsid w:val="0057735F"/>
    <w:rsid w:val="005773F7"/>
    <w:rsid w:val="00577476"/>
    <w:rsid w:val="00577482"/>
    <w:rsid w:val="0057756F"/>
    <w:rsid w:val="00577584"/>
    <w:rsid w:val="005775E2"/>
    <w:rsid w:val="00577614"/>
    <w:rsid w:val="0057764B"/>
    <w:rsid w:val="00577668"/>
    <w:rsid w:val="005776FB"/>
    <w:rsid w:val="0057775C"/>
    <w:rsid w:val="0057777C"/>
    <w:rsid w:val="005777B6"/>
    <w:rsid w:val="0057780B"/>
    <w:rsid w:val="00577896"/>
    <w:rsid w:val="0057789F"/>
    <w:rsid w:val="005778AD"/>
    <w:rsid w:val="00577905"/>
    <w:rsid w:val="00577943"/>
    <w:rsid w:val="00577952"/>
    <w:rsid w:val="005779A5"/>
    <w:rsid w:val="005779AA"/>
    <w:rsid w:val="00577B04"/>
    <w:rsid w:val="00577B5B"/>
    <w:rsid w:val="00577BEA"/>
    <w:rsid w:val="00577C17"/>
    <w:rsid w:val="00577C5C"/>
    <w:rsid w:val="00577C99"/>
    <w:rsid w:val="00577CAC"/>
    <w:rsid w:val="00577CCF"/>
    <w:rsid w:val="00577CD1"/>
    <w:rsid w:val="00577CD8"/>
    <w:rsid w:val="00577CED"/>
    <w:rsid w:val="00577CF1"/>
    <w:rsid w:val="00577D45"/>
    <w:rsid w:val="00577D9B"/>
    <w:rsid w:val="00577E07"/>
    <w:rsid w:val="00577E30"/>
    <w:rsid w:val="00577E36"/>
    <w:rsid w:val="00577E44"/>
    <w:rsid w:val="00577E65"/>
    <w:rsid w:val="00577EEC"/>
    <w:rsid w:val="00577F87"/>
    <w:rsid w:val="00577FA0"/>
    <w:rsid w:val="00577FB7"/>
    <w:rsid w:val="0058003C"/>
    <w:rsid w:val="0058003D"/>
    <w:rsid w:val="00580071"/>
    <w:rsid w:val="00580097"/>
    <w:rsid w:val="00580099"/>
    <w:rsid w:val="00580160"/>
    <w:rsid w:val="00580167"/>
    <w:rsid w:val="0058016B"/>
    <w:rsid w:val="0058016C"/>
    <w:rsid w:val="00580197"/>
    <w:rsid w:val="00580199"/>
    <w:rsid w:val="00580350"/>
    <w:rsid w:val="0058036C"/>
    <w:rsid w:val="00580390"/>
    <w:rsid w:val="005803CA"/>
    <w:rsid w:val="005804A5"/>
    <w:rsid w:val="005804AD"/>
    <w:rsid w:val="005804E2"/>
    <w:rsid w:val="00580534"/>
    <w:rsid w:val="0058056B"/>
    <w:rsid w:val="0058057A"/>
    <w:rsid w:val="00580621"/>
    <w:rsid w:val="00580651"/>
    <w:rsid w:val="0058066E"/>
    <w:rsid w:val="005806C8"/>
    <w:rsid w:val="005807D4"/>
    <w:rsid w:val="005807F9"/>
    <w:rsid w:val="005808D1"/>
    <w:rsid w:val="0058092C"/>
    <w:rsid w:val="00580972"/>
    <w:rsid w:val="00580981"/>
    <w:rsid w:val="0058098B"/>
    <w:rsid w:val="00580997"/>
    <w:rsid w:val="005809C1"/>
    <w:rsid w:val="005809CE"/>
    <w:rsid w:val="005809EA"/>
    <w:rsid w:val="00580A49"/>
    <w:rsid w:val="00580A59"/>
    <w:rsid w:val="00580A87"/>
    <w:rsid w:val="00580A88"/>
    <w:rsid w:val="00580ABD"/>
    <w:rsid w:val="00580B13"/>
    <w:rsid w:val="00580BA5"/>
    <w:rsid w:val="00580C70"/>
    <w:rsid w:val="00580C97"/>
    <w:rsid w:val="00580CAD"/>
    <w:rsid w:val="00580D3B"/>
    <w:rsid w:val="00580DBF"/>
    <w:rsid w:val="00580DC5"/>
    <w:rsid w:val="00580DD5"/>
    <w:rsid w:val="00580E52"/>
    <w:rsid w:val="00580E68"/>
    <w:rsid w:val="00580F21"/>
    <w:rsid w:val="00580F23"/>
    <w:rsid w:val="00580F8B"/>
    <w:rsid w:val="00580FED"/>
    <w:rsid w:val="00581078"/>
    <w:rsid w:val="0058116B"/>
    <w:rsid w:val="0058119F"/>
    <w:rsid w:val="005811C4"/>
    <w:rsid w:val="005811C6"/>
    <w:rsid w:val="005811DE"/>
    <w:rsid w:val="0058127A"/>
    <w:rsid w:val="005812A9"/>
    <w:rsid w:val="005812CC"/>
    <w:rsid w:val="005812D2"/>
    <w:rsid w:val="00581319"/>
    <w:rsid w:val="0058131C"/>
    <w:rsid w:val="0058137F"/>
    <w:rsid w:val="0058146B"/>
    <w:rsid w:val="005814B5"/>
    <w:rsid w:val="005814BF"/>
    <w:rsid w:val="005814DD"/>
    <w:rsid w:val="005814E7"/>
    <w:rsid w:val="00581505"/>
    <w:rsid w:val="00581525"/>
    <w:rsid w:val="0058155C"/>
    <w:rsid w:val="00581569"/>
    <w:rsid w:val="005815B7"/>
    <w:rsid w:val="005815DE"/>
    <w:rsid w:val="005815F4"/>
    <w:rsid w:val="005816F8"/>
    <w:rsid w:val="0058172E"/>
    <w:rsid w:val="0058174D"/>
    <w:rsid w:val="0058175D"/>
    <w:rsid w:val="005817E8"/>
    <w:rsid w:val="00581823"/>
    <w:rsid w:val="005818E7"/>
    <w:rsid w:val="00581949"/>
    <w:rsid w:val="00581984"/>
    <w:rsid w:val="0058198A"/>
    <w:rsid w:val="005819EC"/>
    <w:rsid w:val="005819ED"/>
    <w:rsid w:val="005819F9"/>
    <w:rsid w:val="00581AC4"/>
    <w:rsid w:val="00581B83"/>
    <w:rsid w:val="00581B8F"/>
    <w:rsid w:val="00581BD2"/>
    <w:rsid w:val="00581BE0"/>
    <w:rsid w:val="00581C0C"/>
    <w:rsid w:val="00581C36"/>
    <w:rsid w:val="00581C5C"/>
    <w:rsid w:val="00581C76"/>
    <w:rsid w:val="00581CB6"/>
    <w:rsid w:val="00581D13"/>
    <w:rsid w:val="00581D2E"/>
    <w:rsid w:val="00581DAA"/>
    <w:rsid w:val="00581DD8"/>
    <w:rsid w:val="00581E1B"/>
    <w:rsid w:val="00581E1D"/>
    <w:rsid w:val="00581E3E"/>
    <w:rsid w:val="00581E5D"/>
    <w:rsid w:val="00581E83"/>
    <w:rsid w:val="00581F13"/>
    <w:rsid w:val="00581F35"/>
    <w:rsid w:val="00581F3A"/>
    <w:rsid w:val="00581F70"/>
    <w:rsid w:val="00581FB1"/>
    <w:rsid w:val="0058203B"/>
    <w:rsid w:val="0058204E"/>
    <w:rsid w:val="0058209E"/>
    <w:rsid w:val="005820C9"/>
    <w:rsid w:val="005820E6"/>
    <w:rsid w:val="00582108"/>
    <w:rsid w:val="00582134"/>
    <w:rsid w:val="00582181"/>
    <w:rsid w:val="00582187"/>
    <w:rsid w:val="0058218B"/>
    <w:rsid w:val="0058226F"/>
    <w:rsid w:val="005822A4"/>
    <w:rsid w:val="00582310"/>
    <w:rsid w:val="0058233D"/>
    <w:rsid w:val="0058238F"/>
    <w:rsid w:val="005823D2"/>
    <w:rsid w:val="00582422"/>
    <w:rsid w:val="00582472"/>
    <w:rsid w:val="005824A7"/>
    <w:rsid w:val="005824F4"/>
    <w:rsid w:val="00582590"/>
    <w:rsid w:val="00582620"/>
    <w:rsid w:val="00582648"/>
    <w:rsid w:val="0058269F"/>
    <w:rsid w:val="005826E4"/>
    <w:rsid w:val="0058270A"/>
    <w:rsid w:val="005827D6"/>
    <w:rsid w:val="0058286E"/>
    <w:rsid w:val="0058289A"/>
    <w:rsid w:val="0058289C"/>
    <w:rsid w:val="005828C5"/>
    <w:rsid w:val="005828D9"/>
    <w:rsid w:val="0058296F"/>
    <w:rsid w:val="005829B0"/>
    <w:rsid w:val="00582A69"/>
    <w:rsid w:val="00582A99"/>
    <w:rsid w:val="00582AB6"/>
    <w:rsid w:val="00582AD8"/>
    <w:rsid w:val="00582AE0"/>
    <w:rsid w:val="00582AE2"/>
    <w:rsid w:val="00582B07"/>
    <w:rsid w:val="00582B31"/>
    <w:rsid w:val="00582BBF"/>
    <w:rsid w:val="00582BED"/>
    <w:rsid w:val="00582C2D"/>
    <w:rsid w:val="00582C42"/>
    <w:rsid w:val="00582CA8"/>
    <w:rsid w:val="00582D7F"/>
    <w:rsid w:val="00582DAD"/>
    <w:rsid w:val="00582DB0"/>
    <w:rsid w:val="00582DD6"/>
    <w:rsid w:val="00582EDD"/>
    <w:rsid w:val="00582F8F"/>
    <w:rsid w:val="00582F9D"/>
    <w:rsid w:val="00582FB1"/>
    <w:rsid w:val="00582FE9"/>
    <w:rsid w:val="00583005"/>
    <w:rsid w:val="0058305B"/>
    <w:rsid w:val="00583091"/>
    <w:rsid w:val="005830AD"/>
    <w:rsid w:val="005830E2"/>
    <w:rsid w:val="005830F2"/>
    <w:rsid w:val="0058314A"/>
    <w:rsid w:val="00583150"/>
    <w:rsid w:val="0058318B"/>
    <w:rsid w:val="005831C2"/>
    <w:rsid w:val="0058325D"/>
    <w:rsid w:val="0058326C"/>
    <w:rsid w:val="005832B4"/>
    <w:rsid w:val="005832FA"/>
    <w:rsid w:val="0058339B"/>
    <w:rsid w:val="0058348B"/>
    <w:rsid w:val="005834D8"/>
    <w:rsid w:val="005834E6"/>
    <w:rsid w:val="00583537"/>
    <w:rsid w:val="0058358F"/>
    <w:rsid w:val="00583605"/>
    <w:rsid w:val="00583651"/>
    <w:rsid w:val="00583654"/>
    <w:rsid w:val="00583663"/>
    <w:rsid w:val="0058366C"/>
    <w:rsid w:val="005836C3"/>
    <w:rsid w:val="00583757"/>
    <w:rsid w:val="00583786"/>
    <w:rsid w:val="00583788"/>
    <w:rsid w:val="005837A2"/>
    <w:rsid w:val="005837A8"/>
    <w:rsid w:val="005837AB"/>
    <w:rsid w:val="005837BE"/>
    <w:rsid w:val="005837D5"/>
    <w:rsid w:val="005838BC"/>
    <w:rsid w:val="005838E3"/>
    <w:rsid w:val="00583968"/>
    <w:rsid w:val="0058397C"/>
    <w:rsid w:val="00583A0B"/>
    <w:rsid w:val="00583A17"/>
    <w:rsid w:val="00583A6C"/>
    <w:rsid w:val="00583A7F"/>
    <w:rsid w:val="00583AFC"/>
    <w:rsid w:val="00583B1E"/>
    <w:rsid w:val="00583B4C"/>
    <w:rsid w:val="00583BC5"/>
    <w:rsid w:val="00583C7C"/>
    <w:rsid w:val="00583C91"/>
    <w:rsid w:val="00583D1B"/>
    <w:rsid w:val="00583DF2"/>
    <w:rsid w:val="00583E26"/>
    <w:rsid w:val="00583E47"/>
    <w:rsid w:val="00583E80"/>
    <w:rsid w:val="00583F31"/>
    <w:rsid w:val="00583F9C"/>
    <w:rsid w:val="00583FA6"/>
    <w:rsid w:val="00583FB5"/>
    <w:rsid w:val="00584039"/>
    <w:rsid w:val="00584088"/>
    <w:rsid w:val="0058408C"/>
    <w:rsid w:val="005840C7"/>
    <w:rsid w:val="0058421F"/>
    <w:rsid w:val="0058423A"/>
    <w:rsid w:val="00584331"/>
    <w:rsid w:val="00584333"/>
    <w:rsid w:val="0058434B"/>
    <w:rsid w:val="00584351"/>
    <w:rsid w:val="00584393"/>
    <w:rsid w:val="005843EB"/>
    <w:rsid w:val="00584432"/>
    <w:rsid w:val="00584439"/>
    <w:rsid w:val="00584457"/>
    <w:rsid w:val="00584501"/>
    <w:rsid w:val="005845C3"/>
    <w:rsid w:val="005845D4"/>
    <w:rsid w:val="005845F0"/>
    <w:rsid w:val="00584656"/>
    <w:rsid w:val="005846DC"/>
    <w:rsid w:val="0058472B"/>
    <w:rsid w:val="005847BB"/>
    <w:rsid w:val="0058484A"/>
    <w:rsid w:val="00584892"/>
    <w:rsid w:val="0058489B"/>
    <w:rsid w:val="005848FB"/>
    <w:rsid w:val="00584931"/>
    <w:rsid w:val="0058493D"/>
    <w:rsid w:val="00584950"/>
    <w:rsid w:val="005849B1"/>
    <w:rsid w:val="005849CB"/>
    <w:rsid w:val="00584A33"/>
    <w:rsid w:val="00584A73"/>
    <w:rsid w:val="00584A8A"/>
    <w:rsid w:val="00584A90"/>
    <w:rsid w:val="00584AF2"/>
    <w:rsid w:val="00584B25"/>
    <w:rsid w:val="00584B38"/>
    <w:rsid w:val="00584B4E"/>
    <w:rsid w:val="00584B61"/>
    <w:rsid w:val="00584BC0"/>
    <w:rsid w:val="00584C17"/>
    <w:rsid w:val="00584C30"/>
    <w:rsid w:val="00584C89"/>
    <w:rsid w:val="00584CC3"/>
    <w:rsid w:val="00584D34"/>
    <w:rsid w:val="00584D56"/>
    <w:rsid w:val="00584D76"/>
    <w:rsid w:val="00584DC9"/>
    <w:rsid w:val="00584E53"/>
    <w:rsid w:val="00584EF7"/>
    <w:rsid w:val="00584F39"/>
    <w:rsid w:val="00584F54"/>
    <w:rsid w:val="00584F7D"/>
    <w:rsid w:val="00584FBE"/>
    <w:rsid w:val="00584FF2"/>
    <w:rsid w:val="00584FFF"/>
    <w:rsid w:val="0058504F"/>
    <w:rsid w:val="005850C3"/>
    <w:rsid w:val="005850DB"/>
    <w:rsid w:val="0058510C"/>
    <w:rsid w:val="0058510F"/>
    <w:rsid w:val="00585166"/>
    <w:rsid w:val="00585176"/>
    <w:rsid w:val="0058519B"/>
    <w:rsid w:val="00585212"/>
    <w:rsid w:val="00585231"/>
    <w:rsid w:val="00585274"/>
    <w:rsid w:val="00585292"/>
    <w:rsid w:val="005852AC"/>
    <w:rsid w:val="005852D4"/>
    <w:rsid w:val="00585364"/>
    <w:rsid w:val="005853B1"/>
    <w:rsid w:val="005853BB"/>
    <w:rsid w:val="005853CF"/>
    <w:rsid w:val="005853D2"/>
    <w:rsid w:val="005853F6"/>
    <w:rsid w:val="0058540E"/>
    <w:rsid w:val="0058541F"/>
    <w:rsid w:val="0058543B"/>
    <w:rsid w:val="0058543F"/>
    <w:rsid w:val="00585444"/>
    <w:rsid w:val="0058545C"/>
    <w:rsid w:val="00585532"/>
    <w:rsid w:val="0058558B"/>
    <w:rsid w:val="0058559E"/>
    <w:rsid w:val="0058566B"/>
    <w:rsid w:val="0058567D"/>
    <w:rsid w:val="0058569A"/>
    <w:rsid w:val="005856CE"/>
    <w:rsid w:val="005856D6"/>
    <w:rsid w:val="005856ED"/>
    <w:rsid w:val="0058572D"/>
    <w:rsid w:val="00585790"/>
    <w:rsid w:val="00585798"/>
    <w:rsid w:val="0058580D"/>
    <w:rsid w:val="0058581F"/>
    <w:rsid w:val="00585844"/>
    <w:rsid w:val="00585850"/>
    <w:rsid w:val="005858C9"/>
    <w:rsid w:val="005858F4"/>
    <w:rsid w:val="00585920"/>
    <w:rsid w:val="0058596C"/>
    <w:rsid w:val="00585980"/>
    <w:rsid w:val="005859A7"/>
    <w:rsid w:val="005859B5"/>
    <w:rsid w:val="005859D1"/>
    <w:rsid w:val="00585A7E"/>
    <w:rsid w:val="00585A9C"/>
    <w:rsid w:val="00585ABD"/>
    <w:rsid w:val="00585AC5"/>
    <w:rsid w:val="00585ACB"/>
    <w:rsid w:val="00585BB5"/>
    <w:rsid w:val="00585BC4"/>
    <w:rsid w:val="00585BDC"/>
    <w:rsid w:val="00585C20"/>
    <w:rsid w:val="00585C5D"/>
    <w:rsid w:val="00585C8D"/>
    <w:rsid w:val="00585CD0"/>
    <w:rsid w:val="00585CE2"/>
    <w:rsid w:val="00585D0F"/>
    <w:rsid w:val="00585D15"/>
    <w:rsid w:val="00585E36"/>
    <w:rsid w:val="00585E66"/>
    <w:rsid w:val="00585E73"/>
    <w:rsid w:val="00585EC2"/>
    <w:rsid w:val="00585EFD"/>
    <w:rsid w:val="00585F55"/>
    <w:rsid w:val="00585F5C"/>
    <w:rsid w:val="00585F73"/>
    <w:rsid w:val="00585F7A"/>
    <w:rsid w:val="00585FE4"/>
    <w:rsid w:val="0058601A"/>
    <w:rsid w:val="00586035"/>
    <w:rsid w:val="0058603A"/>
    <w:rsid w:val="0058603D"/>
    <w:rsid w:val="0058604B"/>
    <w:rsid w:val="00586078"/>
    <w:rsid w:val="005860AF"/>
    <w:rsid w:val="005860B6"/>
    <w:rsid w:val="005860F3"/>
    <w:rsid w:val="0058613E"/>
    <w:rsid w:val="005861CB"/>
    <w:rsid w:val="00586222"/>
    <w:rsid w:val="00586245"/>
    <w:rsid w:val="00586252"/>
    <w:rsid w:val="00586262"/>
    <w:rsid w:val="0058627A"/>
    <w:rsid w:val="0058628B"/>
    <w:rsid w:val="0058629E"/>
    <w:rsid w:val="005862A1"/>
    <w:rsid w:val="005862B4"/>
    <w:rsid w:val="005862BA"/>
    <w:rsid w:val="005862BF"/>
    <w:rsid w:val="0058631B"/>
    <w:rsid w:val="0058638C"/>
    <w:rsid w:val="005863A0"/>
    <w:rsid w:val="005863C1"/>
    <w:rsid w:val="005864EC"/>
    <w:rsid w:val="005864F5"/>
    <w:rsid w:val="005864F8"/>
    <w:rsid w:val="005865D8"/>
    <w:rsid w:val="00586683"/>
    <w:rsid w:val="00586698"/>
    <w:rsid w:val="005866AD"/>
    <w:rsid w:val="005866BA"/>
    <w:rsid w:val="005866E9"/>
    <w:rsid w:val="0058671D"/>
    <w:rsid w:val="0058674C"/>
    <w:rsid w:val="005867E1"/>
    <w:rsid w:val="0058686E"/>
    <w:rsid w:val="00586922"/>
    <w:rsid w:val="0058692A"/>
    <w:rsid w:val="00586943"/>
    <w:rsid w:val="00586969"/>
    <w:rsid w:val="005869C6"/>
    <w:rsid w:val="00586A3B"/>
    <w:rsid w:val="00586A3E"/>
    <w:rsid w:val="00586A48"/>
    <w:rsid w:val="00586A6D"/>
    <w:rsid w:val="00586B22"/>
    <w:rsid w:val="00586BA9"/>
    <w:rsid w:val="00586BEC"/>
    <w:rsid w:val="00586C19"/>
    <w:rsid w:val="00586CC4"/>
    <w:rsid w:val="00586CC6"/>
    <w:rsid w:val="00586CCE"/>
    <w:rsid w:val="00586CE9"/>
    <w:rsid w:val="00586D3C"/>
    <w:rsid w:val="00586D69"/>
    <w:rsid w:val="00586D99"/>
    <w:rsid w:val="00586E84"/>
    <w:rsid w:val="00586EC5"/>
    <w:rsid w:val="00586F44"/>
    <w:rsid w:val="00586F5D"/>
    <w:rsid w:val="00586FA1"/>
    <w:rsid w:val="00586FD1"/>
    <w:rsid w:val="00586FEF"/>
    <w:rsid w:val="00587030"/>
    <w:rsid w:val="0058705C"/>
    <w:rsid w:val="0058707E"/>
    <w:rsid w:val="00587091"/>
    <w:rsid w:val="005870B6"/>
    <w:rsid w:val="005870B8"/>
    <w:rsid w:val="005870E3"/>
    <w:rsid w:val="005870FA"/>
    <w:rsid w:val="00587148"/>
    <w:rsid w:val="005871AA"/>
    <w:rsid w:val="005871EF"/>
    <w:rsid w:val="00587236"/>
    <w:rsid w:val="00587240"/>
    <w:rsid w:val="005872C5"/>
    <w:rsid w:val="005872DA"/>
    <w:rsid w:val="00587344"/>
    <w:rsid w:val="00587396"/>
    <w:rsid w:val="005873B0"/>
    <w:rsid w:val="005873C9"/>
    <w:rsid w:val="00587410"/>
    <w:rsid w:val="00587412"/>
    <w:rsid w:val="0058747F"/>
    <w:rsid w:val="005874DF"/>
    <w:rsid w:val="0058750B"/>
    <w:rsid w:val="00587592"/>
    <w:rsid w:val="00587624"/>
    <w:rsid w:val="0058762A"/>
    <w:rsid w:val="0058764D"/>
    <w:rsid w:val="005876F0"/>
    <w:rsid w:val="00587711"/>
    <w:rsid w:val="00587743"/>
    <w:rsid w:val="00587755"/>
    <w:rsid w:val="0058777C"/>
    <w:rsid w:val="005877A7"/>
    <w:rsid w:val="005877C2"/>
    <w:rsid w:val="005877EC"/>
    <w:rsid w:val="0058787A"/>
    <w:rsid w:val="005878EE"/>
    <w:rsid w:val="0058795B"/>
    <w:rsid w:val="00587996"/>
    <w:rsid w:val="005879D4"/>
    <w:rsid w:val="00587A34"/>
    <w:rsid w:val="00587A47"/>
    <w:rsid w:val="00587AA1"/>
    <w:rsid w:val="00587AAF"/>
    <w:rsid w:val="00587AFC"/>
    <w:rsid w:val="00587B4C"/>
    <w:rsid w:val="00587B57"/>
    <w:rsid w:val="00587BB2"/>
    <w:rsid w:val="00587BE4"/>
    <w:rsid w:val="00587C74"/>
    <w:rsid w:val="00587C91"/>
    <w:rsid w:val="00587CAB"/>
    <w:rsid w:val="00587D65"/>
    <w:rsid w:val="00587D83"/>
    <w:rsid w:val="00587D94"/>
    <w:rsid w:val="00587DA4"/>
    <w:rsid w:val="00587DFE"/>
    <w:rsid w:val="00587E09"/>
    <w:rsid w:val="00587E0F"/>
    <w:rsid w:val="00587E29"/>
    <w:rsid w:val="00587F39"/>
    <w:rsid w:val="00587F45"/>
    <w:rsid w:val="00587F92"/>
    <w:rsid w:val="00587F96"/>
    <w:rsid w:val="00587FA5"/>
    <w:rsid w:val="00587FDB"/>
    <w:rsid w:val="00590034"/>
    <w:rsid w:val="00590054"/>
    <w:rsid w:val="00590091"/>
    <w:rsid w:val="00590095"/>
    <w:rsid w:val="00590109"/>
    <w:rsid w:val="005901D8"/>
    <w:rsid w:val="0059020F"/>
    <w:rsid w:val="00590226"/>
    <w:rsid w:val="00590266"/>
    <w:rsid w:val="005902C8"/>
    <w:rsid w:val="005902EB"/>
    <w:rsid w:val="0059032B"/>
    <w:rsid w:val="0059038C"/>
    <w:rsid w:val="0059038D"/>
    <w:rsid w:val="0059039D"/>
    <w:rsid w:val="005903B9"/>
    <w:rsid w:val="00590415"/>
    <w:rsid w:val="0059046B"/>
    <w:rsid w:val="0059048F"/>
    <w:rsid w:val="005904B7"/>
    <w:rsid w:val="00590506"/>
    <w:rsid w:val="0059052E"/>
    <w:rsid w:val="0059054C"/>
    <w:rsid w:val="005905AB"/>
    <w:rsid w:val="00590605"/>
    <w:rsid w:val="00590646"/>
    <w:rsid w:val="0059065D"/>
    <w:rsid w:val="00590683"/>
    <w:rsid w:val="005906AA"/>
    <w:rsid w:val="005906BE"/>
    <w:rsid w:val="00590714"/>
    <w:rsid w:val="0059073F"/>
    <w:rsid w:val="00590744"/>
    <w:rsid w:val="00590747"/>
    <w:rsid w:val="00590765"/>
    <w:rsid w:val="0059076E"/>
    <w:rsid w:val="00590801"/>
    <w:rsid w:val="0059085B"/>
    <w:rsid w:val="0059086B"/>
    <w:rsid w:val="00590914"/>
    <w:rsid w:val="00590920"/>
    <w:rsid w:val="0059096F"/>
    <w:rsid w:val="00590A50"/>
    <w:rsid w:val="00590B0E"/>
    <w:rsid w:val="00590B1D"/>
    <w:rsid w:val="00590B28"/>
    <w:rsid w:val="00590B2A"/>
    <w:rsid w:val="00590B49"/>
    <w:rsid w:val="00590B4B"/>
    <w:rsid w:val="00590B55"/>
    <w:rsid w:val="00590B66"/>
    <w:rsid w:val="00590BE9"/>
    <w:rsid w:val="00590BFF"/>
    <w:rsid w:val="00590C05"/>
    <w:rsid w:val="00590C49"/>
    <w:rsid w:val="00590C7F"/>
    <w:rsid w:val="00590CBE"/>
    <w:rsid w:val="00590CDC"/>
    <w:rsid w:val="00590D1E"/>
    <w:rsid w:val="00590D23"/>
    <w:rsid w:val="00590D48"/>
    <w:rsid w:val="00590E05"/>
    <w:rsid w:val="00590E14"/>
    <w:rsid w:val="00590E30"/>
    <w:rsid w:val="00590E5A"/>
    <w:rsid w:val="00590EAE"/>
    <w:rsid w:val="00590EC8"/>
    <w:rsid w:val="00590F1F"/>
    <w:rsid w:val="00590F99"/>
    <w:rsid w:val="00590FBF"/>
    <w:rsid w:val="005910C9"/>
    <w:rsid w:val="0059114F"/>
    <w:rsid w:val="00591154"/>
    <w:rsid w:val="0059132E"/>
    <w:rsid w:val="005913B9"/>
    <w:rsid w:val="005913F0"/>
    <w:rsid w:val="005913F1"/>
    <w:rsid w:val="00591404"/>
    <w:rsid w:val="0059140A"/>
    <w:rsid w:val="0059141F"/>
    <w:rsid w:val="00591429"/>
    <w:rsid w:val="00591433"/>
    <w:rsid w:val="00591463"/>
    <w:rsid w:val="005914B8"/>
    <w:rsid w:val="005914D3"/>
    <w:rsid w:val="005914D7"/>
    <w:rsid w:val="00591530"/>
    <w:rsid w:val="00591548"/>
    <w:rsid w:val="005915E9"/>
    <w:rsid w:val="0059167A"/>
    <w:rsid w:val="005916AC"/>
    <w:rsid w:val="00591734"/>
    <w:rsid w:val="0059174E"/>
    <w:rsid w:val="00591779"/>
    <w:rsid w:val="005917AF"/>
    <w:rsid w:val="0059181C"/>
    <w:rsid w:val="00591863"/>
    <w:rsid w:val="005918DE"/>
    <w:rsid w:val="00591953"/>
    <w:rsid w:val="00591954"/>
    <w:rsid w:val="00591986"/>
    <w:rsid w:val="005919FE"/>
    <w:rsid w:val="00591A1E"/>
    <w:rsid w:val="00591A2D"/>
    <w:rsid w:val="00591A72"/>
    <w:rsid w:val="00591A9B"/>
    <w:rsid w:val="00591AA3"/>
    <w:rsid w:val="00591AAC"/>
    <w:rsid w:val="00591B36"/>
    <w:rsid w:val="00591B76"/>
    <w:rsid w:val="00591B81"/>
    <w:rsid w:val="00591BA1"/>
    <w:rsid w:val="00591BAF"/>
    <w:rsid w:val="00591BBB"/>
    <w:rsid w:val="00591BE0"/>
    <w:rsid w:val="00591BF9"/>
    <w:rsid w:val="00591C56"/>
    <w:rsid w:val="00591C70"/>
    <w:rsid w:val="00591C7E"/>
    <w:rsid w:val="00591D0E"/>
    <w:rsid w:val="00591E37"/>
    <w:rsid w:val="00591E51"/>
    <w:rsid w:val="00591E8E"/>
    <w:rsid w:val="00591EC2"/>
    <w:rsid w:val="00591ECB"/>
    <w:rsid w:val="00591F0F"/>
    <w:rsid w:val="00591F30"/>
    <w:rsid w:val="00591F32"/>
    <w:rsid w:val="00591F5D"/>
    <w:rsid w:val="00591F5E"/>
    <w:rsid w:val="00591F92"/>
    <w:rsid w:val="00591FD6"/>
    <w:rsid w:val="00591FD8"/>
    <w:rsid w:val="00591FE5"/>
    <w:rsid w:val="00592024"/>
    <w:rsid w:val="00592026"/>
    <w:rsid w:val="00592031"/>
    <w:rsid w:val="0059203D"/>
    <w:rsid w:val="00592092"/>
    <w:rsid w:val="005920C4"/>
    <w:rsid w:val="0059211E"/>
    <w:rsid w:val="0059211F"/>
    <w:rsid w:val="0059218C"/>
    <w:rsid w:val="00592195"/>
    <w:rsid w:val="005921AC"/>
    <w:rsid w:val="005921DB"/>
    <w:rsid w:val="005921F7"/>
    <w:rsid w:val="0059222E"/>
    <w:rsid w:val="00592255"/>
    <w:rsid w:val="005922AF"/>
    <w:rsid w:val="00592304"/>
    <w:rsid w:val="00592313"/>
    <w:rsid w:val="0059238C"/>
    <w:rsid w:val="005923AA"/>
    <w:rsid w:val="005923AE"/>
    <w:rsid w:val="005923B4"/>
    <w:rsid w:val="0059240F"/>
    <w:rsid w:val="00592469"/>
    <w:rsid w:val="005924FC"/>
    <w:rsid w:val="00592509"/>
    <w:rsid w:val="0059250A"/>
    <w:rsid w:val="00592529"/>
    <w:rsid w:val="0059253B"/>
    <w:rsid w:val="0059258D"/>
    <w:rsid w:val="005925E2"/>
    <w:rsid w:val="005925E5"/>
    <w:rsid w:val="0059261E"/>
    <w:rsid w:val="0059264F"/>
    <w:rsid w:val="00592669"/>
    <w:rsid w:val="00592678"/>
    <w:rsid w:val="005926BE"/>
    <w:rsid w:val="005927AB"/>
    <w:rsid w:val="005927CC"/>
    <w:rsid w:val="00592810"/>
    <w:rsid w:val="00592817"/>
    <w:rsid w:val="00592826"/>
    <w:rsid w:val="00592871"/>
    <w:rsid w:val="0059289C"/>
    <w:rsid w:val="005928BD"/>
    <w:rsid w:val="00592970"/>
    <w:rsid w:val="005929D9"/>
    <w:rsid w:val="005929E8"/>
    <w:rsid w:val="005929FD"/>
    <w:rsid w:val="00592A54"/>
    <w:rsid w:val="00592A6A"/>
    <w:rsid w:val="00592ABC"/>
    <w:rsid w:val="00592B13"/>
    <w:rsid w:val="00592B4E"/>
    <w:rsid w:val="00592B58"/>
    <w:rsid w:val="00592B82"/>
    <w:rsid w:val="00592BC9"/>
    <w:rsid w:val="00592BDE"/>
    <w:rsid w:val="00592C0A"/>
    <w:rsid w:val="00592C13"/>
    <w:rsid w:val="00592C21"/>
    <w:rsid w:val="00592C28"/>
    <w:rsid w:val="00592C6F"/>
    <w:rsid w:val="00592C7E"/>
    <w:rsid w:val="00592D02"/>
    <w:rsid w:val="00592D28"/>
    <w:rsid w:val="00592D54"/>
    <w:rsid w:val="00592DDF"/>
    <w:rsid w:val="00592E0B"/>
    <w:rsid w:val="00592E38"/>
    <w:rsid w:val="00592EFC"/>
    <w:rsid w:val="00592F59"/>
    <w:rsid w:val="00592F5A"/>
    <w:rsid w:val="00592F95"/>
    <w:rsid w:val="0059306E"/>
    <w:rsid w:val="005930C0"/>
    <w:rsid w:val="005930FC"/>
    <w:rsid w:val="005930FF"/>
    <w:rsid w:val="0059312D"/>
    <w:rsid w:val="0059317D"/>
    <w:rsid w:val="005931CF"/>
    <w:rsid w:val="005931DB"/>
    <w:rsid w:val="005931DD"/>
    <w:rsid w:val="005931FF"/>
    <w:rsid w:val="00593237"/>
    <w:rsid w:val="0059324A"/>
    <w:rsid w:val="00593280"/>
    <w:rsid w:val="005932C4"/>
    <w:rsid w:val="005932DE"/>
    <w:rsid w:val="005933C1"/>
    <w:rsid w:val="005933DA"/>
    <w:rsid w:val="005933DD"/>
    <w:rsid w:val="005933FB"/>
    <w:rsid w:val="005934C1"/>
    <w:rsid w:val="005934DB"/>
    <w:rsid w:val="005934F5"/>
    <w:rsid w:val="00593504"/>
    <w:rsid w:val="00593513"/>
    <w:rsid w:val="00593519"/>
    <w:rsid w:val="00593526"/>
    <w:rsid w:val="00593529"/>
    <w:rsid w:val="0059352C"/>
    <w:rsid w:val="005935BF"/>
    <w:rsid w:val="0059362E"/>
    <w:rsid w:val="00593698"/>
    <w:rsid w:val="0059369F"/>
    <w:rsid w:val="005936B3"/>
    <w:rsid w:val="005936D2"/>
    <w:rsid w:val="005936D4"/>
    <w:rsid w:val="005936FA"/>
    <w:rsid w:val="0059379C"/>
    <w:rsid w:val="005938E1"/>
    <w:rsid w:val="0059391A"/>
    <w:rsid w:val="00593967"/>
    <w:rsid w:val="0059397E"/>
    <w:rsid w:val="005939F6"/>
    <w:rsid w:val="00593A4C"/>
    <w:rsid w:val="00593B07"/>
    <w:rsid w:val="00593B97"/>
    <w:rsid w:val="00593BC9"/>
    <w:rsid w:val="00593C20"/>
    <w:rsid w:val="00593C98"/>
    <w:rsid w:val="00593D13"/>
    <w:rsid w:val="00593D18"/>
    <w:rsid w:val="00593D6B"/>
    <w:rsid w:val="00593D6C"/>
    <w:rsid w:val="00593DA6"/>
    <w:rsid w:val="00593DAC"/>
    <w:rsid w:val="00593DBA"/>
    <w:rsid w:val="00593DEE"/>
    <w:rsid w:val="00593DEF"/>
    <w:rsid w:val="00593E2A"/>
    <w:rsid w:val="00593E53"/>
    <w:rsid w:val="00593E88"/>
    <w:rsid w:val="00593ED4"/>
    <w:rsid w:val="00593F06"/>
    <w:rsid w:val="00593F18"/>
    <w:rsid w:val="00593F4D"/>
    <w:rsid w:val="0059403C"/>
    <w:rsid w:val="0059406B"/>
    <w:rsid w:val="005940BE"/>
    <w:rsid w:val="005941EB"/>
    <w:rsid w:val="005942AF"/>
    <w:rsid w:val="005942B9"/>
    <w:rsid w:val="00594386"/>
    <w:rsid w:val="005943CA"/>
    <w:rsid w:val="005943F8"/>
    <w:rsid w:val="00594411"/>
    <w:rsid w:val="0059441B"/>
    <w:rsid w:val="00594421"/>
    <w:rsid w:val="00594485"/>
    <w:rsid w:val="005944B3"/>
    <w:rsid w:val="005944C0"/>
    <w:rsid w:val="00594567"/>
    <w:rsid w:val="005945AF"/>
    <w:rsid w:val="005945FB"/>
    <w:rsid w:val="005945FD"/>
    <w:rsid w:val="00594659"/>
    <w:rsid w:val="00594684"/>
    <w:rsid w:val="005946DA"/>
    <w:rsid w:val="005946DE"/>
    <w:rsid w:val="005946F2"/>
    <w:rsid w:val="0059474E"/>
    <w:rsid w:val="0059474F"/>
    <w:rsid w:val="00594790"/>
    <w:rsid w:val="00594793"/>
    <w:rsid w:val="005947A0"/>
    <w:rsid w:val="00594825"/>
    <w:rsid w:val="0059482A"/>
    <w:rsid w:val="0059484B"/>
    <w:rsid w:val="00594870"/>
    <w:rsid w:val="00594886"/>
    <w:rsid w:val="00594899"/>
    <w:rsid w:val="005948D7"/>
    <w:rsid w:val="005948DA"/>
    <w:rsid w:val="005948F3"/>
    <w:rsid w:val="0059492C"/>
    <w:rsid w:val="00594941"/>
    <w:rsid w:val="0059494E"/>
    <w:rsid w:val="0059499F"/>
    <w:rsid w:val="005949C9"/>
    <w:rsid w:val="00594A17"/>
    <w:rsid w:val="00594A22"/>
    <w:rsid w:val="00594A9E"/>
    <w:rsid w:val="00594ACB"/>
    <w:rsid w:val="00594AD2"/>
    <w:rsid w:val="00594AF9"/>
    <w:rsid w:val="00594B39"/>
    <w:rsid w:val="00594B59"/>
    <w:rsid w:val="00594B7F"/>
    <w:rsid w:val="00594BE5"/>
    <w:rsid w:val="00594BF7"/>
    <w:rsid w:val="00594C02"/>
    <w:rsid w:val="00594C39"/>
    <w:rsid w:val="00594C4A"/>
    <w:rsid w:val="00594CB2"/>
    <w:rsid w:val="00594CD6"/>
    <w:rsid w:val="00594CF7"/>
    <w:rsid w:val="00594D57"/>
    <w:rsid w:val="00594DA9"/>
    <w:rsid w:val="00594E01"/>
    <w:rsid w:val="00594E37"/>
    <w:rsid w:val="00594E4B"/>
    <w:rsid w:val="00594E52"/>
    <w:rsid w:val="00594E7B"/>
    <w:rsid w:val="00594F0F"/>
    <w:rsid w:val="00594F6B"/>
    <w:rsid w:val="00594F76"/>
    <w:rsid w:val="00594F87"/>
    <w:rsid w:val="00594FA7"/>
    <w:rsid w:val="00594FB3"/>
    <w:rsid w:val="00595004"/>
    <w:rsid w:val="0059500A"/>
    <w:rsid w:val="0059506F"/>
    <w:rsid w:val="00595075"/>
    <w:rsid w:val="005950A3"/>
    <w:rsid w:val="005950F8"/>
    <w:rsid w:val="00595173"/>
    <w:rsid w:val="005951E5"/>
    <w:rsid w:val="00595252"/>
    <w:rsid w:val="00595287"/>
    <w:rsid w:val="0059536A"/>
    <w:rsid w:val="00595390"/>
    <w:rsid w:val="0059539F"/>
    <w:rsid w:val="005953BD"/>
    <w:rsid w:val="005953C4"/>
    <w:rsid w:val="005953D9"/>
    <w:rsid w:val="00595426"/>
    <w:rsid w:val="005954F3"/>
    <w:rsid w:val="0059554C"/>
    <w:rsid w:val="00595558"/>
    <w:rsid w:val="00595579"/>
    <w:rsid w:val="005955FE"/>
    <w:rsid w:val="00595635"/>
    <w:rsid w:val="0059563F"/>
    <w:rsid w:val="00595673"/>
    <w:rsid w:val="005956A3"/>
    <w:rsid w:val="005956EB"/>
    <w:rsid w:val="0059571C"/>
    <w:rsid w:val="00595751"/>
    <w:rsid w:val="00595827"/>
    <w:rsid w:val="0059585F"/>
    <w:rsid w:val="005958A1"/>
    <w:rsid w:val="005958D0"/>
    <w:rsid w:val="00595A19"/>
    <w:rsid w:val="00595A5C"/>
    <w:rsid w:val="00595ABE"/>
    <w:rsid w:val="00595C0B"/>
    <w:rsid w:val="00595C3E"/>
    <w:rsid w:val="00595C95"/>
    <w:rsid w:val="00595CF3"/>
    <w:rsid w:val="00595D32"/>
    <w:rsid w:val="00595D63"/>
    <w:rsid w:val="00595D6E"/>
    <w:rsid w:val="00595DB1"/>
    <w:rsid w:val="00595DB8"/>
    <w:rsid w:val="00595DBF"/>
    <w:rsid w:val="00595E24"/>
    <w:rsid w:val="00595E49"/>
    <w:rsid w:val="00595EC4"/>
    <w:rsid w:val="00595EC5"/>
    <w:rsid w:val="00595F13"/>
    <w:rsid w:val="00595F4F"/>
    <w:rsid w:val="00595F62"/>
    <w:rsid w:val="00595F72"/>
    <w:rsid w:val="00595FD5"/>
    <w:rsid w:val="00595FFB"/>
    <w:rsid w:val="0059603B"/>
    <w:rsid w:val="00596070"/>
    <w:rsid w:val="0059608D"/>
    <w:rsid w:val="005960DD"/>
    <w:rsid w:val="00596123"/>
    <w:rsid w:val="0059617C"/>
    <w:rsid w:val="0059618D"/>
    <w:rsid w:val="005961A7"/>
    <w:rsid w:val="005961E3"/>
    <w:rsid w:val="00596202"/>
    <w:rsid w:val="0059622C"/>
    <w:rsid w:val="0059623E"/>
    <w:rsid w:val="00596261"/>
    <w:rsid w:val="005962A1"/>
    <w:rsid w:val="00596345"/>
    <w:rsid w:val="005963B1"/>
    <w:rsid w:val="005963C4"/>
    <w:rsid w:val="005963CC"/>
    <w:rsid w:val="005963EA"/>
    <w:rsid w:val="005964AF"/>
    <w:rsid w:val="005964CE"/>
    <w:rsid w:val="005964EE"/>
    <w:rsid w:val="00596508"/>
    <w:rsid w:val="0059650B"/>
    <w:rsid w:val="00596559"/>
    <w:rsid w:val="0059655F"/>
    <w:rsid w:val="005965A8"/>
    <w:rsid w:val="005965CF"/>
    <w:rsid w:val="0059661C"/>
    <w:rsid w:val="0059662F"/>
    <w:rsid w:val="00596680"/>
    <w:rsid w:val="005966D3"/>
    <w:rsid w:val="005966E6"/>
    <w:rsid w:val="00596767"/>
    <w:rsid w:val="00596769"/>
    <w:rsid w:val="0059681C"/>
    <w:rsid w:val="0059684C"/>
    <w:rsid w:val="0059688A"/>
    <w:rsid w:val="0059688B"/>
    <w:rsid w:val="005968E3"/>
    <w:rsid w:val="00596928"/>
    <w:rsid w:val="005969B1"/>
    <w:rsid w:val="005969D5"/>
    <w:rsid w:val="005969E3"/>
    <w:rsid w:val="005969F4"/>
    <w:rsid w:val="00596A2D"/>
    <w:rsid w:val="00596A4F"/>
    <w:rsid w:val="00596A9F"/>
    <w:rsid w:val="00596AC6"/>
    <w:rsid w:val="00596BDF"/>
    <w:rsid w:val="00596BF6"/>
    <w:rsid w:val="00596C1D"/>
    <w:rsid w:val="00596CA9"/>
    <w:rsid w:val="00596D0A"/>
    <w:rsid w:val="00596D24"/>
    <w:rsid w:val="00596D56"/>
    <w:rsid w:val="00596D62"/>
    <w:rsid w:val="00596DA7"/>
    <w:rsid w:val="00596DB0"/>
    <w:rsid w:val="00596DC3"/>
    <w:rsid w:val="00596E09"/>
    <w:rsid w:val="00596E63"/>
    <w:rsid w:val="00596EB4"/>
    <w:rsid w:val="00596ECD"/>
    <w:rsid w:val="00596EF0"/>
    <w:rsid w:val="00596F23"/>
    <w:rsid w:val="00596FA9"/>
    <w:rsid w:val="00597030"/>
    <w:rsid w:val="00597084"/>
    <w:rsid w:val="005970C4"/>
    <w:rsid w:val="005970DC"/>
    <w:rsid w:val="005970E8"/>
    <w:rsid w:val="00597170"/>
    <w:rsid w:val="0059718B"/>
    <w:rsid w:val="0059718F"/>
    <w:rsid w:val="005971E2"/>
    <w:rsid w:val="0059728A"/>
    <w:rsid w:val="00597320"/>
    <w:rsid w:val="00597349"/>
    <w:rsid w:val="00597413"/>
    <w:rsid w:val="005974A5"/>
    <w:rsid w:val="00597500"/>
    <w:rsid w:val="005975D0"/>
    <w:rsid w:val="00597615"/>
    <w:rsid w:val="005976A3"/>
    <w:rsid w:val="00597705"/>
    <w:rsid w:val="00597717"/>
    <w:rsid w:val="00597726"/>
    <w:rsid w:val="0059772F"/>
    <w:rsid w:val="00597769"/>
    <w:rsid w:val="005977C4"/>
    <w:rsid w:val="005977FE"/>
    <w:rsid w:val="00597875"/>
    <w:rsid w:val="0059789F"/>
    <w:rsid w:val="005978ED"/>
    <w:rsid w:val="00597910"/>
    <w:rsid w:val="005979B7"/>
    <w:rsid w:val="00597A1A"/>
    <w:rsid w:val="00597A39"/>
    <w:rsid w:val="00597B10"/>
    <w:rsid w:val="00597BC8"/>
    <w:rsid w:val="00597BF0"/>
    <w:rsid w:val="00597BFD"/>
    <w:rsid w:val="00597C0E"/>
    <w:rsid w:val="00597C13"/>
    <w:rsid w:val="00597C23"/>
    <w:rsid w:val="00597C2F"/>
    <w:rsid w:val="00597CC1"/>
    <w:rsid w:val="00597E4F"/>
    <w:rsid w:val="00597E99"/>
    <w:rsid w:val="00597EA4"/>
    <w:rsid w:val="00597ED7"/>
    <w:rsid w:val="00597EF2"/>
    <w:rsid w:val="00597EF8"/>
    <w:rsid w:val="00597F14"/>
    <w:rsid w:val="00597F38"/>
    <w:rsid w:val="00597F57"/>
    <w:rsid w:val="00597F77"/>
    <w:rsid w:val="005A0051"/>
    <w:rsid w:val="005A0088"/>
    <w:rsid w:val="005A00F6"/>
    <w:rsid w:val="005A0152"/>
    <w:rsid w:val="005A016F"/>
    <w:rsid w:val="005A0196"/>
    <w:rsid w:val="005A02AE"/>
    <w:rsid w:val="005A02EF"/>
    <w:rsid w:val="005A0306"/>
    <w:rsid w:val="005A030F"/>
    <w:rsid w:val="005A0313"/>
    <w:rsid w:val="005A03C0"/>
    <w:rsid w:val="005A047F"/>
    <w:rsid w:val="005A04E1"/>
    <w:rsid w:val="005A05B2"/>
    <w:rsid w:val="005A05E1"/>
    <w:rsid w:val="005A05FA"/>
    <w:rsid w:val="005A0609"/>
    <w:rsid w:val="005A061C"/>
    <w:rsid w:val="005A0630"/>
    <w:rsid w:val="005A0647"/>
    <w:rsid w:val="005A0650"/>
    <w:rsid w:val="005A085F"/>
    <w:rsid w:val="005A0963"/>
    <w:rsid w:val="005A09B9"/>
    <w:rsid w:val="005A0A25"/>
    <w:rsid w:val="005A0A7A"/>
    <w:rsid w:val="005A0B68"/>
    <w:rsid w:val="005A0B75"/>
    <w:rsid w:val="005A0BF6"/>
    <w:rsid w:val="005A0C98"/>
    <w:rsid w:val="005A0CB4"/>
    <w:rsid w:val="005A0CE3"/>
    <w:rsid w:val="005A0CFF"/>
    <w:rsid w:val="005A0D77"/>
    <w:rsid w:val="005A0DA7"/>
    <w:rsid w:val="005A0E16"/>
    <w:rsid w:val="005A0E30"/>
    <w:rsid w:val="005A0EB9"/>
    <w:rsid w:val="005A0ECD"/>
    <w:rsid w:val="005A0F12"/>
    <w:rsid w:val="005A0F22"/>
    <w:rsid w:val="005A0F2A"/>
    <w:rsid w:val="005A0FA8"/>
    <w:rsid w:val="005A0FAB"/>
    <w:rsid w:val="005A0FBD"/>
    <w:rsid w:val="005A0FCD"/>
    <w:rsid w:val="005A0FF8"/>
    <w:rsid w:val="005A1066"/>
    <w:rsid w:val="005A1070"/>
    <w:rsid w:val="005A10BD"/>
    <w:rsid w:val="005A10C4"/>
    <w:rsid w:val="005A1119"/>
    <w:rsid w:val="005A1142"/>
    <w:rsid w:val="005A1176"/>
    <w:rsid w:val="005A11EF"/>
    <w:rsid w:val="005A124D"/>
    <w:rsid w:val="005A12A6"/>
    <w:rsid w:val="005A134D"/>
    <w:rsid w:val="005A136A"/>
    <w:rsid w:val="005A13F6"/>
    <w:rsid w:val="005A141D"/>
    <w:rsid w:val="005A145A"/>
    <w:rsid w:val="005A1467"/>
    <w:rsid w:val="005A1493"/>
    <w:rsid w:val="005A14AD"/>
    <w:rsid w:val="005A1556"/>
    <w:rsid w:val="005A15A5"/>
    <w:rsid w:val="005A1610"/>
    <w:rsid w:val="005A163D"/>
    <w:rsid w:val="005A16C0"/>
    <w:rsid w:val="005A16F8"/>
    <w:rsid w:val="005A1753"/>
    <w:rsid w:val="005A1757"/>
    <w:rsid w:val="005A1795"/>
    <w:rsid w:val="005A17DB"/>
    <w:rsid w:val="005A181B"/>
    <w:rsid w:val="005A194C"/>
    <w:rsid w:val="005A199B"/>
    <w:rsid w:val="005A19A7"/>
    <w:rsid w:val="005A19BA"/>
    <w:rsid w:val="005A19CF"/>
    <w:rsid w:val="005A1A4D"/>
    <w:rsid w:val="005A1AB8"/>
    <w:rsid w:val="005A1ADD"/>
    <w:rsid w:val="005A1B06"/>
    <w:rsid w:val="005A1B1F"/>
    <w:rsid w:val="005A1B30"/>
    <w:rsid w:val="005A1B45"/>
    <w:rsid w:val="005A1B7B"/>
    <w:rsid w:val="005A1B9C"/>
    <w:rsid w:val="005A1C16"/>
    <w:rsid w:val="005A1C1D"/>
    <w:rsid w:val="005A1D2F"/>
    <w:rsid w:val="005A1D6D"/>
    <w:rsid w:val="005A1DAB"/>
    <w:rsid w:val="005A1E2A"/>
    <w:rsid w:val="005A1EBE"/>
    <w:rsid w:val="005A1F04"/>
    <w:rsid w:val="005A1F19"/>
    <w:rsid w:val="005A1F4B"/>
    <w:rsid w:val="005A1F93"/>
    <w:rsid w:val="005A1FA0"/>
    <w:rsid w:val="005A1FE4"/>
    <w:rsid w:val="005A1FE9"/>
    <w:rsid w:val="005A2012"/>
    <w:rsid w:val="005A2027"/>
    <w:rsid w:val="005A2090"/>
    <w:rsid w:val="005A216D"/>
    <w:rsid w:val="005A2175"/>
    <w:rsid w:val="005A2186"/>
    <w:rsid w:val="005A221A"/>
    <w:rsid w:val="005A229D"/>
    <w:rsid w:val="005A22A3"/>
    <w:rsid w:val="005A22B2"/>
    <w:rsid w:val="005A2360"/>
    <w:rsid w:val="005A23A0"/>
    <w:rsid w:val="005A2431"/>
    <w:rsid w:val="005A2435"/>
    <w:rsid w:val="005A2489"/>
    <w:rsid w:val="005A248D"/>
    <w:rsid w:val="005A24AC"/>
    <w:rsid w:val="005A24D2"/>
    <w:rsid w:val="005A2526"/>
    <w:rsid w:val="005A2539"/>
    <w:rsid w:val="005A253E"/>
    <w:rsid w:val="005A2552"/>
    <w:rsid w:val="005A259A"/>
    <w:rsid w:val="005A25A8"/>
    <w:rsid w:val="005A2603"/>
    <w:rsid w:val="005A2643"/>
    <w:rsid w:val="005A2648"/>
    <w:rsid w:val="005A2654"/>
    <w:rsid w:val="005A26A0"/>
    <w:rsid w:val="005A2730"/>
    <w:rsid w:val="005A27AC"/>
    <w:rsid w:val="005A27FB"/>
    <w:rsid w:val="005A286D"/>
    <w:rsid w:val="005A28C4"/>
    <w:rsid w:val="005A28D5"/>
    <w:rsid w:val="005A2926"/>
    <w:rsid w:val="005A2B27"/>
    <w:rsid w:val="005A2B49"/>
    <w:rsid w:val="005A2BF5"/>
    <w:rsid w:val="005A2C2A"/>
    <w:rsid w:val="005A2C3A"/>
    <w:rsid w:val="005A2D13"/>
    <w:rsid w:val="005A2D46"/>
    <w:rsid w:val="005A2D5C"/>
    <w:rsid w:val="005A2D97"/>
    <w:rsid w:val="005A2DDB"/>
    <w:rsid w:val="005A2DF8"/>
    <w:rsid w:val="005A2E2B"/>
    <w:rsid w:val="005A2E30"/>
    <w:rsid w:val="005A2EBB"/>
    <w:rsid w:val="005A2F1C"/>
    <w:rsid w:val="005A2FF6"/>
    <w:rsid w:val="005A3059"/>
    <w:rsid w:val="005A3068"/>
    <w:rsid w:val="005A30F9"/>
    <w:rsid w:val="005A3162"/>
    <w:rsid w:val="005A3170"/>
    <w:rsid w:val="005A318A"/>
    <w:rsid w:val="005A318C"/>
    <w:rsid w:val="005A319E"/>
    <w:rsid w:val="005A31F9"/>
    <w:rsid w:val="005A320D"/>
    <w:rsid w:val="005A3230"/>
    <w:rsid w:val="005A329B"/>
    <w:rsid w:val="005A32BC"/>
    <w:rsid w:val="005A346D"/>
    <w:rsid w:val="005A34E9"/>
    <w:rsid w:val="005A34EA"/>
    <w:rsid w:val="005A34ED"/>
    <w:rsid w:val="005A353C"/>
    <w:rsid w:val="005A35BD"/>
    <w:rsid w:val="005A35C4"/>
    <w:rsid w:val="005A35C6"/>
    <w:rsid w:val="005A3602"/>
    <w:rsid w:val="005A3609"/>
    <w:rsid w:val="005A363A"/>
    <w:rsid w:val="005A3650"/>
    <w:rsid w:val="005A367D"/>
    <w:rsid w:val="005A369E"/>
    <w:rsid w:val="005A36CA"/>
    <w:rsid w:val="005A36E2"/>
    <w:rsid w:val="005A379C"/>
    <w:rsid w:val="005A37F0"/>
    <w:rsid w:val="005A37FA"/>
    <w:rsid w:val="005A380E"/>
    <w:rsid w:val="005A3817"/>
    <w:rsid w:val="005A3875"/>
    <w:rsid w:val="005A3889"/>
    <w:rsid w:val="005A38B4"/>
    <w:rsid w:val="005A38F7"/>
    <w:rsid w:val="005A394E"/>
    <w:rsid w:val="005A3989"/>
    <w:rsid w:val="005A39EA"/>
    <w:rsid w:val="005A39F0"/>
    <w:rsid w:val="005A3A03"/>
    <w:rsid w:val="005A3A3F"/>
    <w:rsid w:val="005A3ABA"/>
    <w:rsid w:val="005A3AD0"/>
    <w:rsid w:val="005A3AF9"/>
    <w:rsid w:val="005A3B3F"/>
    <w:rsid w:val="005A3B9F"/>
    <w:rsid w:val="005A3BA3"/>
    <w:rsid w:val="005A3BD7"/>
    <w:rsid w:val="005A3C35"/>
    <w:rsid w:val="005A3C89"/>
    <w:rsid w:val="005A3CCC"/>
    <w:rsid w:val="005A3D71"/>
    <w:rsid w:val="005A3DBD"/>
    <w:rsid w:val="005A3DF6"/>
    <w:rsid w:val="005A3E5B"/>
    <w:rsid w:val="005A3EC4"/>
    <w:rsid w:val="005A3F21"/>
    <w:rsid w:val="005A3F98"/>
    <w:rsid w:val="005A3FF7"/>
    <w:rsid w:val="005A4067"/>
    <w:rsid w:val="005A420C"/>
    <w:rsid w:val="005A4265"/>
    <w:rsid w:val="005A4295"/>
    <w:rsid w:val="005A42AF"/>
    <w:rsid w:val="005A42B5"/>
    <w:rsid w:val="005A4313"/>
    <w:rsid w:val="005A4340"/>
    <w:rsid w:val="005A435F"/>
    <w:rsid w:val="005A4425"/>
    <w:rsid w:val="005A443A"/>
    <w:rsid w:val="005A4479"/>
    <w:rsid w:val="005A44E9"/>
    <w:rsid w:val="005A4507"/>
    <w:rsid w:val="005A4551"/>
    <w:rsid w:val="005A455E"/>
    <w:rsid w:val="005A459A"/>
    <w:rsid w:val="005A45A9"/>
    <w:rsid w:val="005A4626"/>
    <w:rsid w:val="005A468A"/>
    <w:rsid w:val="005A46C8"/>
    <w:rsid w:val="005A46FC"/>
    <w:rsid w:val="005A475E"/>
    <w:rsid w:val="005A4768"/>
    <w:rsid w:val="005A4822"/>
    <w:rsid w:val="005A4893"/>
    <w:rsid w:val="005A489A"/>
    <w:rsid w:val="005A4925"/>
    <w:rsid w:val="005A49FD"/>
    <w:rsid w:val="005A4A49"/>
    <w:rsid w:val="005A4AAB"/>
    <w:rsid w:val="005A4AF3"/>
    <w:rsid w:val="005A4B09"/>
    <w:rsid w:val="005A4B0F"/>
    <w:rsid w:val="005A4B53"/>
    <w:rsid w:val="005A4B84"/>
    <w:rsid w:val="005A4BF7"/>
    <w:rsid w:val="005A4C5D"/>
    <w:rsid w:val="005A4C61"/>
    <w:rsid w:val="005A4CC1"/>
    <w:rsid w:val="005A4CCC"/>
    <w:rsid w:val="005A4CEC"/>
    <w:rsid w:val="005A4D62"/>
    <w:rsid w:val="005A4D8F"/>
    <w:rsid w:val="005A4DA1"/>
    <w:rsid w:val="005A4DEB"/>
    <w:rsid w:val="005A4E00"/>
    <w:rsid w:val="005A4E10"/>
    <w:rsid w:val="005A4EB0"/>
    <w:rsid w:val="005A4ED8"/>
    <w:rsid w:val="005A4EEF"/>
    <w:rsid w:val="005A4F4F"/>
    <w:rsid w:val="005A4F5A"/>
    <w:rsid w:val="005A4F84"/>
    <w:rsid w:val="005A500F"/>
    <w:rsid w:val="005A501C"/>
    <w:rsid w:val="005A5026"/>
    <w:rsid w:val="005A5070"/>
    <w:rsid w:val="005A508D"/>
    <w:rsid w:val="005A5090"/>
    <w:rsid w:val="005A50CE"/>
    <w:rsid w:val="005A50DD"/>
    <w:rsid w:val="005A51B3"/>
    <w:rsid w:val="005A5215"/>
    <w:rsid w:val="005A525A"/>
    <w:rsid w:val="005A52F2"/>
    <w:rsid w:val="005A5318"/>
    <w:rsid w:val="005A5328"/>
    <w:rsid w:val="005A533C"/>
    <w:rsid w:val="005A5353"/>
    <w:rsid w:val="005A5357"/>
    <w:rsid w:val="005A53DF"/>
    <w:rsid w:val="005A546D"/>
    <w:rsid w:val="005A5473"/>
    <w:rsid w:val="005A5486"/>
    <w:rsid w:val="005A54DD"/>
    <w:rsid w:val="005A55F7"/>
    <w:rsid w:val="005A5604"/>
    <w:rsid w:val="005A5621"/>
    <w:rsid w:val="005A562E"/>
    <w:rsid w:val="005A564E"/>
    <w:rsid w:val="005A567A"/>
    <w:rsid w:val="005A56AE"/>
    <w:rsid w:val="005A5715"/>
    <w:rsid w:val="005A5762"/>
    <w:rsid w:val="005A5770"/>
    <w:rsid w:val="005A577A"/>
    <w:rsid w:val="005A579D"/>
    <w:rsid w:val="005A57C8"/>
    <w:rsid w:val="005A5801"/>
    <w:rsid w:val="005A5829"/>
    <w:rsid w:val="005A58B3"/>
    <w:rsid w:val="005A58D0"/>
    <w:rsid w:val="005A58DD"/>
    <w:rsid w:val="005A58DF"/>
    <w:rsid w:val="005A5913"/>
    <w:rsid w:val="005A59F6"/>
    <w:rsid w:val="005A5A19"/>
    <w:rsid w:val="005A5A4B"/>
    <w:rsid w:val="005A5A65"/>
    <w:rsid w:val="005A5B34"/>
    <w:rsid w:val="005A5BD9"/>
    <w:rsid w:val="005A5C2E"/>
    <w:rsid w:val="005A5C4C"/>
    <w:rsid w:val="005A5C8A"/>
    <w:rsid w:val="005A5C8F"/>
    <w:rsid w:val="005A5C9C"/>
    <w:rsid w:val="005A5CB4"/>
    <w:rsid w:val="005A5CCA"/>
    <w:rsid w:val="005A5CEC"/>
    <w:rsid w:val="005A5D55"/>
    <w:rsid w:val="005A5E1C"/>
    <w:rsid w:val="005A5E9B"/>
    <w:rsid w:val="005A5EBB"/>
    <w:rsid w:val="005A600A"/>
    <w:rsid w:val="005A605E"/>
    <w:rsid w:val="005A6067"/>
    <w:rsid w:val="005A609F"/>
    <w:rsid w:val="005A610A"/>
    <w:rsid w:val="005A611F"/>
    <w:rsid w:val="005A623D"/>
    <w:rsid w:val="005A6240"/>
    <w:rsid w:val="005A62A0"/>
    <w:rsid w:val="005A639A"/>
    <w:rsid w:val="005A647C"/>
    <w:rsid w:val="005A6492"/>
    <w:rsid w:val="005A64D0"/>
    <w:rsid w:val="005A6563"/>
    <w:rsid w:val="005A6577"/>
    <w:rsid w:val="005A65AA"/>
    <w:rsid w:val="005A65C0"/>
    <w:rsid w:val="005A65C8"/>
    <w:rsid w:val="005A6606"/>
    <w:rsid w:val="005A660F"/>
    <w:rsid w:val="005A6638"/>
    <w:rsid w:val="005A66B6"/>
    <w:rsid w:val="005A66D8"/>
    <w:rsid w:val="005A66FA"/>
    <w:rsid w:val="005A6705"/>
    <w:rsid w:val="005A6766"/>
    <w:rsid w:val="005A6799"/>
    <w:rsid w:val="005A679D"/>
    <w:rsid w:val="005A682F"/>
    <w:rsid w:val="005A6913"/>
    <w:rsid w:val="005A6941"/>
    <w:rsid w:val="005A694B"/>
    <w:rsid w:val="005A69C1"/>
    <w:rsid w:val="005A69C7"/>
    <w:rsid w:val="005A69D6"/>
    <w:rsid w:val="005A6A21"/>
    <w:rsid w:val="005A6A43"/>
    <w:rsid w:val="005A6A45"/>
    <w:rsid w:val="005A6ACE"/>
    <w:rsid w:val="005A6ADF"/>
    <w:rsid w:val="005A6AEA"/>
    <w:rsid w:val="005A6AF1"/>
    <w:rsid w:val="005A6B0E"/>
    <w:rsid w:val="005A6B98"/>
    <w:rsid w:val="005A6CA8"/>
    <w:rsid w:val="005A6CE1"/>
    <w:rsid w:val="005A6D4E"/>
    <w:rsid w:val="005A6D57"/>
    <w:rsid w:val="005A6DBC"/>
    <w:rsid w:val="005A6DD4"/>
    <w:rsid w:val="005A6E33"/>
    <w:rsid w:val="005A6E6D"/>
    <w:rsid w:val="005A6E74"/>
    <w:rsid w:val="005A6EA3"/>
    <w:rsid w:val="005A6EB3"/>
    <w:rsid w:val="005A6F27"/>
    <w:rsid w:val="005A6F4D"/>
    <w:rsid w:val="005A6FD7"/>
    <w:rsid w:val="005A701F"/>
    <w:rsid w:val="005A7075"/>
    <w:rsid w:val="005A70C7"/>
    <w:rsid w:val="005A70DB"/>
    <w:rsid w:val="005A70F6"/>
    <w:rsid w:val="005A7107"/>
    <w:rsid w:val="005A719A"/>
    <w:rsid w:val="005A720E"/>
    <w:rsid w:val="005A7211"/>
    <w:rsid w:val="005A724B"/>
    <w:rsid w:val="005A7270"/>
    <w:rsid w:val="005A7271"/>
    <w:rsid w:val="005A72B3"/>
    <w:rsid w:val="005A731F"/>
    <w:rsid w:val="005A7377"/>
    <w:rsid w:val="005A73F2"/>
    <w:rsid w:val="005A746D"/>
    <w:rsid w:val="005A7477"/>
    <w:rsid w:val="005A7478"/>
    <w:rsid w:val="005A7493"/>
    <w:rsid w:val="005A751A"/>
    <w:rsid w:val="005A7537"/>
    <w:rsid w:val="005A75B4"/>
    <w:rsid w:val="005A7605"/>
    <w:rsid w:val="005A764E"/>
    <w:rsid w:val="005A765D"/>
    <w:rsid w:val="005A76A1"/>
    <w:rsid w:val="005A76B2"/>
    <w:rsid w:val="005A76CB"/>
    <w:rsid w:val="005A773B"/>
    <w:rsid w:val="005A7779"/>
    <w:rsid w:val="005A777D"/>
    <w:rsid w:val="005A77DA"/>
    <w:rsid w:val="005A780B"/>
    <w:rsid w:val="005A782F"/>
    <w:rsid w:val="005A78C0"/>
    <w:rsid w:val="005A78D4"/>
    <w:rsid w:val="005A78D9"/>
    <w:rsid w:val="005A78FB"/>
    <w:rsid w:val="005A7936"/>
    <w:rsid w:val="005A796A"/>
    <w:rsid w:val="005A796F"/>
    <w:rsid w:val="005A7A37"/>
    <w:rsid w:val="005A7A5C"/>
    <w:rsid w:val="005A7B09"/>
    <w:rsid w:val="005A7B26"/>
    <w:rsid w:val="005A7B3A"/>
    <w:rsid w:val="005A7B44"/>
    <w:rsid w:val="005A7B5C"/>
    <w:rsid w:val="005A7B6E"/>
    <w:rsid w:val="005A7B92"/>
    <w:rsid w:val="005A7B97"/>
    <w:rsid w:val="005A7BB4"/>
    <w:rsid w:val="005A7BDA"/>
    <w:rsid w:val="005A7C87"/>
    <w:rsid w:val="005A7CEE"/>
    <w:rsid w:val="005A7D1E"/>
    <w:rsid w:val="005A7D3D"/>
    <w:rsid w:val="005A7DFC"/>
    <w:rsid w:val="005A7E3E"/>
    <w:rsid w:val="005A7E59"/>
    <w:rsid w:val="005A7E5C"/>
    <w:rsid w:val="005A7E60"/>
    <w:rsid w:val="005A7F41"/>
    <w:rsid w:val="005A7FA6"/>
    <w:rsid w:val="005A7FCA"/>
    <w:rsid w:val="005A7FEE"/>
    <w:rsid w:val="005B0023"/>
    <w:rsid w:val="005B0047"/>
    <w:rsid w:val="005B005D"/>
    <w:rsid w:val="005B007E"/>
    <w:rsid w:val="005B00A7"/>
    <w:rsid w:val="005B00C0"/>
    <w:rsid w:val="005B00CD"/>
    <w:rsid w:val="005B0113"/>
    <w:rsid w:val="005B0117"/>
    <w:rsid w:val="005B016B"/>
    <w:rsid w:val="005B0182"/>
    <w:rsid w:val="005B0191"/>
    <w:rsid w:val="005B01F0"/>
    <w:rsid w:val="005B0221"/>
    <w:rsid w:val="005B023D"/>
    <w:rsid w:val="005B02D1"/>
    <w:rsid w:val="005B030F"/>
    <w:rsid w:val="005B0325"/>
    <w:rsid w:val="005B0338"/>
    <w:rsid w:val="005B0366"/>
    <w:rsid w:val="005B039E"/>
    <w:rsid w:val="005B03CF"/>
    <w:rsid w:val="005B04C2"/>
    <w:rsid w:val="005B04DF"/>
    <w:rsid w:val="005B050B"/>
    <w:rsid w:val="005B0544"/>
    <w:rsid w:val="005B0611"/>
    <w:rsid w:val="005B0654"/>
    <w:rsid w:val="005B06D4"/>
    <w:rsid w:val="005B0734"/>
    <w:rsid w:val="005B0752"/>
    <w:rsid w:val="005B0789"/>
    <w:rsid w:val="005B07A1"/>
    <w:rsid w:val="005B07AA"/>
    <w:rsid w:val="005B07CE"/>
    <w:rsid w:val="005B07EA"/>
    <w:rsid w:val="005B0804"/>
    <w:rsid w:val="005B087D"/>
    <w:rsid w:val="005B0893"/>
    <w:rsid w:val="005B08E4"/>
    <w:rsid w:val="005B0A67"/>
    <w:rsid w:val="005B0A7C"/>
    <w:rsid w:val="005B0AAA"/>
    <w:rsid w:val="005B0AE0"/>
    <w:rsid w:val="005B0B57"/>
    <w:rsid w:val="005B0B5A"/>
    <w:rsid w:val="005B0B6E"/>
    <w:rsid w:val="005B0B75"/>
    <w:rsid w:val="005B0BA6"/>
    <w:rsid w:val="005B0BC3"/>
    <w:rsid w:val="005B0BCA"/>
    <w:rsid w:val="005B0C05"/>
    <w:rsid w:val="005B0C0E"/>
    <w:rsid w:val="005B0C52"/>
    <w:rsid w:val="005B0C7C"/>
    <w:rsid w:val="005B0C81"/>
    <w:rsid w:val="005B0C90"/>
    <w:rsid w:val="005B0CAC"/>
    <w:rsid w:val="005B0D87"/>
    <w:rsid w:val="005B0E4A"/>
    <w:rsid w:val="005B0E7D"/>
    <w:rsid w:val="005B0EAC"/>
    <w:rsid w:val="005B0EBA"/>
    <w:rsid w:val="005B0ED4"/>
    <w:rsid w:val="005B0EE9"/>
    <w:rsid w:val="005B0EEA"/>
    <w:rsid w:val="005B0F1C"/>
    <w:rsid w:val="005B0F80"/>
    <w:rsid w:val="005B0F8A"/>
    <w:rsid w:val="005B0F8F"/>
    <w:rsid w:val="005B0FB1"/>
    <w:rsid w:val="005B0FB8"/>
    <w:rsid w:val="005B0FC8"/>
    <w:rsid w:val="005B104A"/>
    <w:rsid w:val="005B10E7"/>
    <w:rsid w:val="005B1167"/>
    <w:rsid w:val="005B1194"/>
    <w:rsid w:val="005B11BD"/>
    <w:rsid w:val="005B123D"/>
    <w:rsid w:val="005B125D"/>
    <w:rsid w:val="005B127A"/>
    <w:rsid w:val="005B129C"/>
    <w:rsid w:val="005B12E0"/>
    <w:rsid w:val="005B130A"/>
    <w:rsid w:val="005B1349"/>
    <w:rsid w:val="005B134D"/>
    <w:rsid w:val="005B1394"/>
    <w:rsid w:val="005B13D8"/>
    <w:rsid w:val="005B142E"/>
    <w:rsid w:val="005B1447"/>
    <w:rsid w:val="005B1449"/>
    <w:rsid w:val="005B14C1"/>
    <w:rsid w:val="005B14C8"/>
    <w:rsid w:val="005B14F7"/>
    <w:rsid w:val="005B150D"/>
    <w:rsid w:val="005B15BB"/>
    <w:rsid w:val="005B15C3"/>
    <w:rsid w:val="005B1634"/>
    <w:rsid w:val="005B1674"/>
    <w:rsid w:val="005B1675"/>
    <w:rsid w:val="005B16CF"/>
    <w:rsid w:val="005B17AF"/>
    <w:rsid w:val="005B17C3"/>
    <w:rsid w:val="005B17D0"/>
    <w:rsid w:val="005B17E0"/>
    <w:rsid w:val="005B17EB"/>
    <w:rsid w:val="005B17EE"/>
    <w:rsid w:val="005B17F4"/>
    <w:rsid w:val="005B17F6"/>
    <w:rsid w:val="005B184F"/>
    <w:rsid w:val="005B18E3"/>
    <w:rsid w:val="005B18F2"/>
    <w:rsid w:val="005B191F"/>
    <w:rsid w:val="005B1964"/>
    <w:rsid w:val="005B197D"/>
    <w:rsid w:val="005B199A"/>
    <w:rsid w:val="005B19A5"/>
    <w:rsid w:val="005B19E6"/>
    <w:rsid w:val="005B1A7C"/>
    <w:rsid w:val="005B1AC1"/>
    <w:rsid w:val="005B1AD2"/>
    <w:rsid w:val="005B1AF3"/>
    <w:rsid w:val="005B1B27"/>
    <w:rsid w:val="005B1B94"/>
    <w:rsid w:val="005B1BB6"/>
    <w:rsid w:val="005B1BE1"/>
    <w:rsid w:val="005B1C4B"/>
    <w:rsid w:val="005B1C8D"/>
    <w:rsid w:val="005B1CD1"/>
    <w:rsid w:val="005B1D60"/>
    <w:rsid w:val="005B1DE8"/>
    <w:rsid w:val="005B1E4B"/>
    <w:rsid w:val="005B1E5D"/>
    <w:rsid w:val="005B1E8A"/>
    <w:rsid w:val="005B1EFB"/>
    <w:rsid w:val="005B1F29"/>
    <w:rsid w:val="005B1FC9"/>
    <w:rsid w:val="005B2060"/>
    <w:rsid w:val="005B20C8"/>
    <w:rsid w:val="005B212B"/>
    <w:rsid w:val="005B2154"/>
    <w:rsid w:val="005B218C"/>
    <w:rsid w:val="005B2198"/>
    <w:rsid w:val="005B2203"/>
    <w:rsid w:val="005B22A8"/>
    <w:rsid w:val="005B22C6"/>
    <w:rsid w:val="005B22F6"/>
    <w:rsid w:val="005B234A"/>
    <w:rsid w:val="005B237E"/>
    <w:rsid w:val="005B238B"/>
    <w:rsid w:val="005B2450"/>
    <w:rsid w:val="005B2464"/>
    <w:rsid w:val="005B246D"/>
    <w:rsid w:val="005B2496"/>
    <w:rsid w:val="005B2525"/>
    <w:rsid w:val="005B2538"/>
    <w:rsid w:val="005B25C9"/>
    <w:rsid w:val="005B25F8"/>
    <w:rsid w:val="005B260C"/>
    <w:rsid w:val="005B266A"/>
    <w:rsid w:val="005B2692"/>
    <w:rsid w:val="005B26F3"/>
    <w:rsid w:val="005B27D4"/>
    <w:rsid w:val="005B2839"/>
    <w:rsid w:val="005B286E"/>
    <w:rsid w:val="005B2877"/>
    <w:rsid w:val="005B28DE"/>
    <w:rsid w:val="005B2907"/>
    <w:rsid w:val="005B295B"/>
    <w:rsid w:val="005B29AB"/>
    <w:rsid w:val="005B29D5"/>
    <w:rsid w:val="005B29FD"/>
    <w:rsid w:val="005B2A57"/>
    <w:rsid w:val="005B2A7F"/>
    <w:rsid w:val="005B2AAB"/>
    <w:rsid w:val="005B2B10"/>
    <w:rsid w:val="005B2B6B"/>
    <w:rsid w:val="005B2B89"/>
    <w:rsid w:val="005B2C2A"/>
    <w:rsid w:val="005B2CB2"/>
    <w:rsid w:val="005B2D21"/>
    <w:rsid w:val="005B2D22"/>
    <w:rsid w:val="005B2D26"/>
    <w:rsid w:val="005B2D43"/>
    <w:rsid w:val="005B2DC4"/>
    <w:rsid w:val="005B2E13"/>
    <w:rsid w:val="005B2E1C"/>
    <w:rsid w:val="005B2E5F"/>
    <w:rsid w:val="005B2E75"/>
    <w:rsid w:val="005B2F73"/>
    <w:rsid w:val="005B303F"/>
    <w:rsid w:val="005B305E"/>
    <w:rsid w:val="005B3075"/>
    <w:rsid w:val="005B3082"/>
    <w:rsid w:val="005B30EC"/>
    <w:rsid w:val="005B3148"/>
    <w:rsid w:val="005B31B7"/>
    <w:rsid w:val="005B31BF"/>
    <w:rsid w:val="005B3318"/>
    <w:rsid w:val="005B337F"/>
    <w:rsid w:val="005B33A8"/>
    <w:rsid w:val="005B33CA"/>
    <w:rsid w:val="005B34A2"/>
    <w:rsid w:val="005B3564"/>
    <w:rsid w:val="005B35C8"/>
    <w:rsid w:val="005B35DF"/>
    <w:rsid w:val="005B364A"/>
    <w:rsid w:val="005B365B"/>
    <w:rsid w:val="005B36A2"/>
    <w:rsid w:val="005B36A6"/>
    <w:rsid w:val="005B36A8"/>
    <w:rsid w:val="005B36F4"/>
    <w:rsid w:val="005B36FD"/>
    <w:rsid w:val="005B374E"/>
    <w:rsid w:val="005B3767"/>
    <w:rsid w:val="005B37CB"/>
    <w:rsid w:val="005B37D3"/>
    <w:rsid w:val="005B384C"/>
    <w:rsid w:val="005B3878"/>
    <w:rsid w:val="005B3963"/>
    <w:rsid w:val="005B397C"/>
    <w:rsid w:val="005B39DC"/>
    <w:rsid w:val="005B3A68"/>
    <w:rsid w:val="005B3A8C"/>
    <w:rsid w:val="005B3B19"/>
    <w:rsid w:val="005B3B2D"/>
    <w:rsid w:val="005B3B72"/>
    <w:rsid w:val="005B3BA0"/>
    <w:rsid w:val="005B3C22"/>
    <w:rsid w:val="005B3C8F"/>
    <w:rsid w:val="005B3CB9"/>
    <w:rsid w:val="005B3CD1"/>
    <w:rsid w:val="005B3D22"/>
    <w:rsid w:val="005B3D33"/>
    <w:rsid w:val="005B3D77"/>
    <w:rsid w:val="005B3DE2"/>
    <w:rsid w:val="005B3F20"/>
    <w:rsid w:val="005B3F4C"/>
    <w:rsid w:val="005B3F66"/>
    <w:rsid w:val="005B3F79"/>
    <w:rsid w:val="005B3F9D"/>
    <w:rsid w:val="005B4073"/>
    <w:rsid w:val="005B408C"/>
    <w:rsid w:val="005B4098"/>
    <w:rsid w:val="005B40CF"/>
    <w:rsid w:val="005B4130"/>
    <w:rsid w:val="005B4137"/>
    <w:rsid w:val="005B41B6"/>
    <w:rsid w:val="005B41C5"/>
    <w:rsid w:val="005B41CF"/>
    <w:rsid w:val="005B4206"/>
    <w:rsid w:val="005B420B"/>
    <w:rsid w:val="005B4273"/>
    <w:rsid w:val="005B42FE"/>
    <w:rsid w:val="005B43C1"/>
    <w:rsid w:val="005B43C8"/>
    <w:rsid w:val="005B43F7"/>
    <w:rsid w:val="005B446D"/>
    <w:rsid w:val="005B4477"/>
    <w:rsid w:val="005B4486"/>
    <w:rsid w:val="005B4494"/>
    <w:rsid w:val="005B450D"/>
    <w:rsid w:val="005B451F"/>
    <w:rsid w:val="005B45FC"/>
    <w:rsid w:val="005B4649"/>
    <w:rsid w:val="005B4654"/>
    <w:rsid w:val="005B467F"/>
    <w:rsid w:val="005B4701"/>
    <w:rsid w:val="005B4725"/>
    <w:rsid w:val="005B474D"/>
    <w:rsid w:val="005B4780"/>
    <w:rsid w:val="005B487D"/>
    <w:rsid w:val="005B488E"/>
    <w:rsid w:val="005B4899"/>
    <w:rsid w:val="005B490F"/>
    <w:rsid w:val="005B4918"/>
    <w:rsid w:val="005B499C"/>
    <w:rsid w:val="005B49B0"/>
    <w:rsid w:val="005B49C3"/>
    <w:rsid w:val="005B4A03"/>
    <w:rsid w:val="005B4A07"/>
    <w:rsid w:val="005B4A2E"/>
    <w:rsid w:val="005B4B57"/>
    <w:rsid w:val="005B4C48"/>
    <w:rsid w:val="005B4C5D"/>
    <w:rsid w:val="005B4CA4"/>
    <w:rsid w:val="005B4CB7"/>
    <w:rsid w:val="005B4CD9"/>
    <w:rsid w:val="005B4D74"/>
    <w:rsid w:val="005B4E07"/>
    <w:rsid w:val="005B4E24"/>
    <w:rsid w:val="005B4EE6"/>
    <w:rsid w:val="005B4EF3"/>
    <w:rsid w:val="005B4F37"/>
    <w:rsid w:val="005B4F5D"/>
    <w:rsid w:val="005B4F82"/>
    <w:rsid w:val="005B4FDE"/>
    <w:rsid w:val="005B4FFF"/>
    <w:rsid w:val="005B5005"/>
    <w:rsid w:val="005B5052"/>
    <w:rsid w:val="005B5094"/>
    <w:rsid w:val="005B50BB"/>
    <w:rsid w:val="005B50D8"/>
    <w:rsid w:val="005B5123"/>
    <w:rsid w:val="005B5132"/>
    <w:rsid w:val="005B5155"/>
    <w:rsid w:val="005B51F7"/>
    <w:rsid w:val="005B5224"/>
    <w:rsid w:val="005B5273"/>
    <w:rsid w:val="005B528E"/>
    <w:rsid w:val="005B5328"/>
    <w:rsid w:val="005B536A"/>
    <w:rsid w:val="005B53D5"/>
    <w:rsid w:val="005B5408"/>
    <w:rsid w:val="005B543E"/>
    <w:rsid w:val="005B5485"/>
    <w:rsid w:val="005B549F"/>
    <w:rsid w:val="005B54BC"/>
    <w:rsid w:val="005B54C4"/>
    <w:rsid w:val="005B54E7"/>
    <w:rsid w:val="005B5522"/>
    <w:rsid w:val="005B556F"/>
    <w:rsid w:val="005B557C"/>
    <w:rsid w:val="005B55AD"/>
    <w:rsid w:val="005B55C1"/>
    <w:rsid w:val="005B55E8"/>
    <w:rsid w:val="005B55EC"/>
    <w:rsid w:val="005B560C"/>
    <w:rsid w:val="005B564B"/>
    <w:rsid w:val="005B566F"/>
    <w:rsid w:val="005B56E2"/>
    <w:rsid w:val="005B5764"/>
    <w:rsid w:val="005B579D"/>
    <w:rsid w:val="005B57AA"/>
    <w:rsid w:val="005B5811"/>
    <w:rsid w:val="005B5836"/>
    <w:rsid w:val="005B583E"/>
    <w:rsid w:val="005B5859"/>
    <w:rsid w:val="005B5861"/>
    <w:rsid w:val="005B5864"/>
    <w:rsid w:val="005B5899"/>
    <w:rsid w:val="005B58B8"/>
    <w:rsid w:val="005B5913"/>
    <w:rsid w:val="005B5952"/>
    <w:rsid w:val="005B5956"/>
    <w:rsid w:val="005B5989"/>
    <w:rsid w:val="005B59C3"/>
    <w:rsid w:val="005B59E9"/>
    <w:rsid w:val="005B5AEA"/>
    <w:rsid w:val="005B5B1C"/>
    <w:rsid w:val="005B5B8E"/>
    <w:rsid w:val="005B5BF2"/>
    <w:rsid w:val="005B5C00"/>
    <w:rsid w:val="005B5D1A"/>
    <w:rsid w:val="005B5D27"/>
    <w:rsid w:val="005B5D66"/>
    <w:rsid w:val="005B5E16"/>
    <w:rsid w:val="005B5E79"/>
    <w:rsid w:val="005B5ED3"/>
    <w:rsid w:val="005B5F01"/>
    <w:rsid w:val="005B6010"/>
    <w:rsid w:val="005B6031"/>
    <w:rsid w:val="005B60A4"/>
    <w:rsid w:val="005B60F6"/>
    <w:rsid w:val="005B60FE"/>
    <w:rsid w:val="005B6118"/>
    <w:rsid w:val="005B619A"/>
    <w:rsid w:val="005B6252"/>
    <w:rsid w:val="005B62FC"/>
    <w:rsid w:val="005B62FE"/>
    <w:rsid w:val="005B6303"/>
    <w:rsid w:val="005B634B"/>
    <w:rsid w:val="005B637F"/>
    <w:rsid w:val="005B6388"/>
    <w:rsid w:val="005B6418"/>
    <w:rsid w:val="005B642E"/>
    <w:rsid w:val="005B6440"/>
    <w:rsid w:val="005B64D2"/>
    <w:rsid w:val="005B6526"/>
    <w:rsid w:val="005B65B2"/>
    <w:rsid w:val="005B664A"/>
    <w:rsid w:val="005B6691"/>
    <w:rsid w:val="005B66BB"/>
    <w:rsid w:val="005B66E7"/>
    <w:rsid w:val="005B66FF"/>
    <w:rsid w:val="005B6736"/>
    <w:rsid w:val="005B67CB"/>
    <w:rsid w:val="005B67CC"/>
    <w:rsid w:val="005B6824"/>
    <w:rsid w:val="005B6861"/>
    <w:rsid w:val="005B686C"/>
    <w:rsid w:val="005B68DC"/>
    <w:rsid w:val="005B693B"/>
    <w:rsid w:val="005B693F"/>
    <w:rsid w:val="005B6992"/>
    <w:rsid w:val="005B69CA"/>
    <w:rsid w:val="005B69F3"/>
    <w:rsid w:val="005B6ABB"/>
    <w:rsid w:val="005B6AE9"/>
    <w:rsid w:val="005B6AEC"/>
    <w:rsid w:val="005B6B2F"/>
    <w:rsid w:val="005B6B90"/>
    <w:rsid w:val="005B6BF3"/>
    <w:rsid w:val="005B6C09"/>
    <w:rsid w:val="005B6C43"/>
    <w:rsid w:val="005B6C4A"/>
    <w:rsid w:val="005B6C66"/>
    <w:rsid w:val="005B6C8E"/>
    <w:rsid w:val="005B6CB9"/>
    <w:rsid w:val="005B6CF5"/>
    <w:rsid w:val="005B6D4B"/>
    <w:rsid w:val="005B6D7A"/>
    <w:rsid w:val="005B6E3E"/>
    <w:rsid w:val="005B6E5F"/>
    <w:rsid w:val="005B6E6F"/>
    <w:rsid w:val="005B6EDC"/>
    <w:rsid w:val="005B6EF5"/>
    <w:rsid w:val="005B6F40"/>
    <w:rsid w:val="005B6F54"/>
    <w:rsid w:val="005B6F81"/>
    <w:rsid w:val="005B6F9C"/>
    <w:rsid w:val="005B7001"/>
    <w:rsid w:val="005B701C"/>
    <w:rsid w:val="005B708C"/>
    <w:rsid w:val="005B70AC"/>
    <w:rsid w:val="005B70FF"/>
    <w:rsid w:val="005B7180"/>
    <w:rsid w:val="005B72D5"/>
    <w:rsid w:val="005B72E2"/>
    <w:rsid w:val="005B72FD"/>
    <w:rsid w:val="005B7335"/>
    <w:rsid w:val="005B737A"/>
    <w:rsid w:val="005B7392"/>
    <w:rsid w:val="005B73A5"/>
    <w:rsid w:val="005B73A7"/>
    <w:rsid w:val="005B746F"/>
    <w:rsid w:val="005B74A3"/>
    <w:rsid w:val="005B7561"/>
    <w:rsid w:val="005B7582"/>
    <w:rsid w:val="005B7589"/>
    <w:rsid w:val="005B760F"/>
    <w:rsid w:val="005B7626"/>
    <w:rsid w:val="005B769B"/>
    <w:rsid w:val="005B76D0"/>
    <w:rsid w:val="005B76D3"/>
    <w:rsid w:val="005B76F1"/>
    <w:rsid w:val="005B76F7"/>
    <w:rsid w:val="005B77B0"/>
    <w:rsid w:val="005B77FE"/>
    <w:rsid w:val="005B78A1"/>
    <w:rsid w:val="005B78D7"/>
    <w:rsid w:val="005B7925"/>
    <w:rsid w:val="005B7926"/>
    <w:rsid w:val="005B7935"/>
    <w:rsid w:val="005B797B"/>
    <w:rsid w:val="005B79E7"/>
    <w:rsid w:val="005B7A0D"/>
    <w:rsid w:val="005B7AA1"/>
    <w:rsid w:val="005B7AA6"/>
    <w:rsid w:val="005B7ABA"/>
    <w:rsid w:val="005B7AC4"/>
    <w:rsid w:val="005B7B9B"/>
    <w:rsid w:val="005B7C19"/>
    <w:rsid w:val="005B7C8B"/>
    <w:rsid w:val="005B7CA3"/>
    <w:rsid w:val="005B7DB5"/>
    <w:rsid w:val="005B7DC6"/>
    <w:rsid w:val="005B7DC8"/>
    <w:rsid w:val="005B7DED"/>
    <w:rsid w:val="005B7E7E"/>
    <w:rsid w:val="005B7EB6"/>
    <w:rsid w:val="005B7EC3"/>
    <w:rsid w:val="005B7EC6"/>
    <w:rsid w:val="005B7EED"/>
    <w:rsid w:val="005B7F1E"/>
    <w:rsid w:val="005B7F41"/>
    <w:rsid w:val="005B7F69"/>
    <w:rsid w:val="005B7F7D"/>
    <w:rsid w:val="005B7F83"/>
    <w:rsid w:val="005B7F9D"/>
    <w:rsid w:val="005C0024"/>
    <w:rsid w:val="005C0144"/>
    <w:rsid w:val="005C01F0"/>
    <w:rsid w:val="005C0219"/>
    <w:rsid w:val="005C026A"/>
    <w:rsid w:val="005C02C4"/>
    <w:rsid w:val="005C02D7"/>
    <w:rsid w:val="005C0308"/>
    <w:rsid w:val="005C032D"/>
    <w:rsid w:val="005C0410"/>
    <w:rsid w:val="005C0429"/>
    <w:rsid w:val="005C0445"/>
    <w:rsid w:val="005C0474"/>
    <w:rsid w:val="005C0481"/>
    <w:rsid w:val="005C04A8"/>
    <w:rsid w:val="005C0559"/>
    <w:rsid w:val="005C06DF"/>
    <w:rsid w:val="005C0706"/>
    <w:rsid w:val="005C077A"/>
    <w:rsid w:val="005C07B8"/>
    <w:rsid w:val="005C07C3"/>
    <w:rsid w:val="005C0838"/>
    <w:rsid w:val="005C0849"/>
    <w:rsid w:val="005C0893"/>
    <w:rsid w:val="005C089B"/>
    <w:rsid w:val="005C089F"/>
    <w:rsid w:val="005C08CE"/>
    <w:rsid w:val="005C0925"/>
    <w:rsid w:val="005C0944"/>
    <w:rsid w:val="005C0A27"/>
    <w:rsid w:val="005C0A32"/>
    <w:rsid w:val="005C0AE5"/>
    <w:rsid w:val="005C0B75"/>
    <w:rsid w:val="005C0B7C"/>
    <w:rsid w:val="005C0B92"/>
    <w:rsid w:val="005C0C04"/>
    <w:rsid w:val="005C0C34"/>
    <w:rsid w:val="005C0C83"/>
    <w:rsid w:val="005C0C93"/>
    <w:rsid w:val="005C0CA9"/>
    <w:rsid w:val="005C0CE2"/>
    <w:rsid w:val="005C0D0F"/>
    <w:rsid w:val="005C0D27"/>
    <w:rsid w:val="005C0DA4"/>
    <w:rsid w:val="005C0DB2"/>
    <w:rsid w:val="005C0DC5"/>
    <w:rsid w:val="005C0E27"/>
    <w:rsid w:val="005C0E2F"/>
    <w:rsid w:val="005C0E42"/>
    <w:rsid w:val="005C0E4E"/>
    <w:rsid w:val="005C0E62"/>
    <w:rsid w:val="005C0E98"/>
    <w:rsid w:val="005C0F68"/>
    <w:rsid w:val="005C100D"/>
    <w:rsid w:val="005C103D"/>
    <w:rsid w:val="005C1044"/>
    <w:rsid w:val="005C10FB"/>
    <w:rsid w:val="005C1105"/>
    <w:rsid w:val="005C115E"/>
    <w:rsid w:val="005C117E"/>
    <w:rsid w:val="005C11B7"/>
    <w:rsid w:val="005C11BC"/>
    <w:rsid w:val="005C11C6"/>
    <w:rsid w:val="005C11EA"/>
    <w:rsid w:val="005C1214"/>
    <w:rsid w:val="005C12B4"/>
    <w:rsid w:val="005C1314"/>
    <w:rsid w:val="005C1355"/>
    <w:rsid w:val="005C13C0"/>
    <w:rsid w:val="005C1417"/>
    <w:rsid w:val="005C141A"/>
    <w:rsid w:val="005C141C"/>
    <w:rsid w:val="005C1435"/>
    <w:rsid w:val="005C1473"/>
    <w:rsid w:val="005C1498"/>
    <w:rsid w:val="005C151A"/>
    <w:rsid w:val="005C1529"/>
    <w:rsid w:val="005C154D"/>
    <w:rsid w:val="005C1556"/>
    <w:rsid w:val="005C158F"/>
    <w:rsid w:val="005C15C3"/>
    <w:rsid w:val="005C15D3"/>
    <w:rsid w:val="005C15EC"/>
    <w:rsid w:val="005C1677"/>
    <w:rsid w:val="005C167E"/>
    <w:rsid w:val="005C16BE"/>
    <w:rsid w:val="005C1733"/>
    <w:rsid w:val="005C1746"/>
    <w:rsid w:val="005C175F"/>
    <w:rsid w:val="005C17B1"/>
    <w:rsid w:val="005C17BD"/>
    <w:rsid w:val="005C17F5"/>
    <w:rsid w:val="005C1875"/>
    <w:rsid w:val="005C1884"/>
    <w:rsid w:val="005C188C"/>
    <w:rsid w:val="005C188D"/>
    <w:rsid w:val="005C1900"/>
    <w:rsid w:val="005C1902"/>
    <w:rsid w:val="005C1904"/>
    <w:rsid w:val="005C1997"/>
    <w:rsid w:val="005C19AF"/>
    <w:rsid w:val="005C1A52"/>
    <w:rsid w:val="005C1ABC"/>
    <w:rsid w:val="005C1AC3"/>
    <w:rsid w:val="005C1BC1"/>
    <w:rsid w:val="005C1C0F"/>
    <w:rsid w:val="005C1C38"/>
    <w:rsid w:val="005C1C54"/>
    <w:rsid w:val="005C1C55"/>
    <w:rsid w:val="005C1C7F"/>
    <w:rsid w:val="005C1CED"/>
    <w:rsid w:val="005C1CEF"/>
    <w:rsid w:val="005C1CF7"/>
    <w:rsid w:val="005C1DB0"/>
    <w:rsid w:val="005C1DD7"/>
    <w:rsid w:val="005C1E21"/>
    <w:rsid w:val="005C1E90"/>
    <w:rsid w:val="005C1F59"/>
    <w:rsid w:val="005C1F65"/>
    <w:rsid w:val="005C1F6B"/>
    <w:rsid w:val="005C1F91"/>
    <w:rsid w:val="005C1FCC"/>
    <w:rsid w:val="005C1FCF"/>
    <w:rsid w:val="005C2063"/>
    <w:rsid w:val="005C2075"/>
    <w:rsid w:val="005C20C3"/>
    <w:rsid w:val="005C20D1"/>
    <w:rsid w:val="005C2103"/>
    <w:rsid w:val="005C210D"/>
    <w:rsid w:val="005C212D"/>
    <w:rsid w:val="005C2156"/>
    <w:rsid w:val="005C219B"/>
    <w:rsid w:val="005C2207"/>
    <w:rsid w:val="005C229D"/>
    <w:rsid w:val="005C23E2"/>
    <w:rsid w:val="005C23E9"/>
    <w:rsid w:val="005C2414"/>
    <w:rsid w:val="005C2418"/>
    <w:rsid w:val="005C2473"/>
    <w:rsid w:val="005C2484"/>
    <w:rsid w:val="005C24A9"/>
    <w:rsid w:val="005C24B5"/>
    <w:rsid w:val="005C24BF"/>
    <w:rsid w:val="005C24FA"/>
    <w:rsid w:val="005C2550"/>
    <w:rsid w:val="005C2569"/>
    <w:rsid w:val="005C2588"/>
    <w:rsid w:val="005C258E"/>
    <w:rsid w:val="005C25DF"/>
    <w:rsid w:val="005C25FE"/>
    <w:rsid w:val="005C2603"/>
    <w:rsid w:val="005C2606"/>
    <w:rsid w:val="005C2629"/>
    <w:rsid w:val="005C2670"/>
    <w:rsid w:val="005C2697"/>
    <w:rsid w:val="005C26F4"/>
    <w:rsid w:val="005C2773"/>
    <w:rsid w:val="005C278F"/>
    <w:rsid w:val="005C27E0"/>
    <w:rsid w:val="005C2854"/>
    <w:rsid w:val="005C28A5"/>
    <w:rsid w:val="005C28A6"/>
    <w:rsid w:val="005C298A"/>
    <w:rsid w:val="005C29C9"/>
    <w:rsid w:val="005C2A1E"/>
    <w:rsid w:val="005C2A4C"/>
    <w:rsid w:val="005C2A65"/>
    <w:rsid w:val="005C2A6B"/>
    <w:rsid w:val="005C2A73"/>
    <w:rsid w:val="005C2A8D"/>
    <w:rsid w:val="005C2AC5"/>
    <w:rsid w:val="005C2B14"/>
    <w:rsid w:val="005C2B86"/>
    <w:rsid w:val="005C2C27"/>
    <w:rsid w:val="005C2C37"/>
    <w:rsid w:val="005C2C94"/>
    <w:rsid w:val="005C2CA7"/>
    <w:rsid w:val="005C2D41"/>
    <w:rsid w:val="005C2DA2"/>
    <w:rsid w:val="005C2E14"/>
    <w:rsid w:val="005C2E70"/>
    <w:rsid w:val="005C2E97"/>
    <w:rsid w:val="005C2E99"/>
    <w:rsid w:val="005C2EE9"/>
    <w:rsid w:val="005C2EF8"/>
    <w:rsid w:val="005C2F04"/>
    <w:rsid w:val="005C2F7E"/>
    <w:rsid w:val="005C2F8B"/>
    <w:rsid w:val="005C2F9D"/>
    <w:rsid w:val="005C2FB4"/>
    <w:rsid w:val="005C2FB5"/>
    <w:rsid w:val="005C30DB"/>
    <w:rsid w:val="005C3130"/>
    <w:rsid w:val="005C31A0"/>
    <w:rsid w:val="005C31A5"/>
    <w:rsid w:val="005C31F7"/>
    <w:rsid w:val="005C3219"/>
    <w:rsid w:val="005C3239"/>
    <w:rsid w:val="005C3284"/>
    <w:rsid w:val="005C336F"/>
    <w:rsid w:val="005C33E3"/>
    <w:rsid w:val="005C342E"/>
    <w:rsid w:val="005C342F"/>
    <w:rsid w:val="005C34A4"/>
    <w:rsid w:val="005C34C4"/>
    <w:rsid w:val="005C34C9"/>
    <w:rsid w:val="005C3513"/>
    <w:rsid w:val="005C357B"/>
    <w:rsid w:val="005C35BB"/>
    <w:rsid w:val="005C35F8"/>
    <w:rsid w:val="005C368C"/>
    <w:rsid w:val="005C3694"/>
    <w:rsid w:val="005C3721"/>
    <w:rsid w:val="005C378B"/>
    <w:rsid w:val="005C378E"/>
    <w:rsid w:val="005C37A6"/>
    <w:rsid w:val="005C37C7"/>
    <w:rsid w:val="005C37F7"/>
    <w:rsid w:val="005C37FA"/>
    <w:rsid w:val="005C37FE"/>
    <w:rsid w:val="005C3836"/>
    <w:rsid w:val="005C3881"/>
    <w:rsid w:val="005C38BA"/>
    <w:rsid w:val="005C3902"/>
    <w:rsid w:val="005C3939"/>
    <w:rsid w:val="005C394D"/>
    <w:rsid w:val="005C3A97"/>
    <w:rsid w:val="005C3ABE"/>
    <w:rsid w:val="005C3B29"/>
    <w:rsid w:val="005C3B60"/>
    <w:rsid w:val="005C3B94"/>
    <w:rsid w:val="005C3BA1"/>
    <w:rsid w:val="005C3BC3"/>
    <w:rsid w:val="005C3BFA"/>
    <w:rsid w:val="005C3C94"/>
    <w:rsid w:val="005C3C99"/>
    <w:rsid w:val="005C3D24"/>
    <w:rsid w:val="005C3D28"/>
    <w:rsid w:val="005C3D2A"/>
    <w:rsid w:val="005C3D2C"/>
    <w:rsid w:val="005C3DD7"/>
    <w:rsid w:val="005C3EFF"/>
    <w:rsid w:val="005C3F01"/>
    <w:rsid w:val="005C3F61"/>
    <w:rsid w:val="005C3F75"/>
    <w:rsid w:val="005C3F7F"/>
    <w:rsid w:val="005C3F87"/>
    <w:rsid w:val="005C3FCC"/>
    <w:rsid w:val="005C4005"/>
    <w:rsid w:val="005C4011"/>
    <w:rsid w:val="005C405F"/>
    <w:rsid w:val="005C4128"/>
    <w:rsid w:val="005C4165"/>
    <w:rsid w:val="005C4172"/>
    <w:rsid w:val="005C419D"/>
    <w:rsid w:val="005C4237"/>
    <w:rsid w:val="005C42E7"/>
    <w:rsid w:val="005C4323"/>
    <w:rsid w:val="005C4328"/>
    <w:rsid w:val="005C4329"/>
    <w:rsid w:val="005C435C"/>
    <w:rsid w:val="005C438F"/>
    <w:rsid w:val="005C43BB"/>
    <w:rsid w:val="005C43D1"/>
    <w:rsid w:val="005C43E3"/>
    <w:rsid w:val="005C444D"/>
    <w:rsid w:val="005C449A"/>
    <w:rsid w:val="005C44A6"/>
    <w:rsid w:val="005C44ED"/>
    <w:rsid w:val="005C4509"/>
    <w:rsid w:val="005C45A4"/>
    <w:rsid w:val="005C45BD"/>
    <w:rsid w:val="005C461E"/>
    <w:rsid w:val="005C4691"/>
    <w:rsid w:val="005C46C6"/>
    <w:rsid w:val="005C46D1"/>
    <w:rsid w:val="005C4740"/>
    <w:rsid w:val="005C478D"/>
    <w:rsid w:val="005C47C5"/>
    <w:rsid w:val="005C483F"/>
    <w:rsid w:val="005C495F"/>
    <w:rsid w:val="005C4977"/>
    <w:rsid w:val="005C4993"/>
    <w:rsid w:val="005C4A00"/>
    <w:rsid w:val="005C4A35"/>
    <w:rsid w:val="005C4A41"/>
    <w:rsid w:val="005C4ADD"/>
    <w:rsid w:val="005C4B1F"/>
    <w:rsid w:val="005C4B42"/>
    <w:rsid w:val="005C4B66"/>
    <w:rsid w:val="005C4BB6"/>
    <w:rsid w:val="005C4C0D"/>
    <w:rsid w:val="005C4C20"/>
    <w:rsid w:val="005C4C40"/>
    <w:rsid w:val="005C4C90"/>
    <w:rsid w:val="005C4D4D"/>
    <w:rsid w:val="005C4D55"/>
    <w:rsid w:val="005C4D5B"/>
    <w:rsid w:val="005C4D63"/>
    <w:rsid w:val="005C4DA2"/>
    <w:rsid w:val="005C4DF0"/>
    <w:rsid w:val="005C4E2C"/>
    <w:rsid w:val="005C4E4C"/>
    <w:rsid w:val="005C4EB1"/>
    <w:rsid w:val="005C4EF7"/>
    <w:rsid w:val="005C4F47"/>
    <w:rsid w:val="005C4F78"/>
    <w:rsid w:val="005C4F7F"/>
    <w:rsid w:val="005C4FB2"/>
    <w:rsid w:val="005C5063"/>
    <w:rsid w:val="005C5090"/>
    <w:rsid w:val="005C50CB"/>
    <w:rsid w:val="005C5108"/>
    <w:rsid w:val="005C5120"/>
    <w:rsid w:val="005C5132"/>
    <w:rsid w:val="005C521A"/>
    <w:rsid w:val="005C5257"/>
    <w:rsid w:val="005C525B"/>
    <w:rsid w:val="005C5268"/>
    <w:rsid w:val="005C52B7"/>
    <w:rsid w:val="005C52C0"/>
    <w:rsid w:val="005C52E2"/>
    <w:rsid w:val="005C5332"/>
    <w:rsid w:val="005C5341"/>
    <w:rsid w:val="005C539F"/>
    <w:rsid w:val="005C53E8"/>
    <w:rsid w:val="005C53F4"/>
    <w:rsid w:val="005C5412"/>
    <w:rsid w:val="005C544D"/>
    <w:rsid w:val="005C54E2"/>
    <w:rsid w:val="005C54EF"/>
    <w:rsid w:val="005C5571"/>
    <w:rsid w:val="005C5600"/>
    <w:rsid w:val="005C56CE"/>
    <w:rsid w:val="005C56F8"/>
    <w:rsid w:val="005C58C9"/>
    <w:rsid w:val="005C58EA"/>
    <w:rsid w:val="005C5993"/>
    <w:rsid w:val="005C5999"/>
    <w:rsid w:val="005C59C6"/>
    <w:rsid w:val="005C5A2B"/>
    <w:rsid w:val="005C5A58"/>
    <w:rsid w:val="005C5A80"/>
    <w:rsid w:val="005C5A8D"/>
    <w:rsid w:val="005C5AE0"/>
    <w:rsid w:val="005C5AE8"/>
    <w:rsid w:val="005C5BD0"/>
    <w:rsid w:val="005C5BEF"/>
    <w:rsid w:val="005C5C6E"/>
    <w:rsid w:val="005C5C80"/>
    <w:rsid w:val="005C5CCA"/>
    <w:rsid w:val="005C5D2B"/>
    <w:rsid w:val="005C5D39"/>
    <w:rsid w:val="005C5D51"/>
    <w:rsid w:val="005C5DA2"/>
    <w:rsid w:val="005C5DCF"/>
    <w:rsid w:val="005C5E1E"/>
    <w:rsid w:val="005C5E3C"/>
    <w:rsid w:val="005C5E40"/>
    <w:rsid w:val="005C5EC2"/>
    <w:rsid w:val="005C5F8B"/>
    <w:rsid w:val="005C5F9A"/>
    <w:rsid w:val="005C5FCD"/>
    <w:rsid w:val="005C6016"/>
    <w:rsid w:val="005C601D"/>
    <w:rsid w:val="005C6054"/>
    <w:rsid w:val="005C6059"/>
    <w:rsid w:val="005C6081"/>
    <w:rsid w:val="005C60F0"/>
    <w:rsid w:val="005C6109"/>
    <w:rsid w:val="005C6202"/>
    <w:rsid w:val="005C6230"/>
    <w:rsid w:val="005C6272"/>
    <w:rsid w:val="005C62AC"/>
    <w:rsid w:val="005C62BC"/>
    <w:rsid w:val="005C636B"/>
    <w:rsid w:val="005C649B"/>
    <w:rsid w:val="005C64D2"/>
    <w:rsid w:val="005C65B3"/>
    <w:rsid w:val="005C65B6"/>
    <w:rsid w:val="005C65EA"/>
    <w:rsid w:val="005C6618"/>
    <w:rsid w:val="005C6675"/>
    <w:rsid w:val="005C667C"/>
    <w:rsid w:val="005C6714"/>
    <w:rsid w:val="005C6819"/>
    <w:rsid w:val="005C687D"/>
    <w:rsid w:val="005C689B"/>
    <w:rsid w:val="005C68A0"/>
    <w:rsid w:val="005C68DD"/>
    <w:rsid w:val="005C68F6"/>
    <w:rsid w:val="005C68FE"/>
    <w:rsid w:val="005C69E3"/>
    <w:rsid w:val="005C6A62"/>
    <w:rsid w:val="005C6A76"/>
    <w:rsid w:val="005C6A96"/>
    <w:rsid w:val="005C6A9A"/>
    <w:rsid w:val="005C6A9C"/>
    <w:rsid w:val="005C6B05"/>
    <w:rsid w:val="005C6B1A"/>
    <w:rsid w:val="005C6B30"/>
    <w:rsid w:val="005C6B69"/>
    <w:rsid w:val="005C6B9B"/>
    <w:rsid w:val="005C6CDD"/>
    <w:rsid w:val="005C6CF9"/>
    <w:rsid w:val="005C6D5C"/>
    <w:rsid w:val="005C6DA5"/>
    <w:rsid w:val="005C6DB7"/>
    <w:rsid w:val="005C6E28"/>
    <w:rsid w:val="005C6E47"/>
    <w:rsid w:val="005C6E7A"/>
    <w:rsid w:val="005C6F08"/>
    <w:rsid w:val="005C6F69"/>
    <w:rsid w:val="005C6FB7"/>
    <w:rsid w:val="005C6FC1"/>
    <w:rsid w:val="005C6FC8"/>
    <w:rsid w:val="005C701E"/>
    <w:rsid w:val="005C7080"/>
    <w:rsid w:val="005C70D4"/>
    <w:rsid w:val="005C70E5"/>
    <w:rsid w:val="005C7142"/>
    <w:rsid w:val="005C71BB"/>
    <w:rsid w:val="005C71BC"/>
    <w:rsid w:val="005C71C3"/>
    <w:rsid w:val="005C7265"/>
    <w:rsid w:val="005C72E1"/>
    <w:rsid w:val="005C73AD"/>
    <w:rsid w:val="005C73DC"/>
    <w:rsid w:val="005C7400"/>
    <w:rsid w:val="005C7405"/>
    <w:rsid w:val="005C7426"/>
    <w:rsid w:val="005C7458"/>
    <w:rsid w:val="005C74BB"/>
    <w:rsid w:val="005C74E2"/>
    <w:rsid w:val="005C7518"/>
    <w:rsid w:val="005C756B"/>
    <w:rsid w:val="005C757D"/>
    <w:rsid w:val="005C75BD"/>
    <w:rsid w:val="005C75EF"/>
    <w:rsid w:val="005C75FD"/>
    <w:rsid w:val="005C7657"/>
    <w:rsid w:val="005C7688"/>
    <w:rsid w:val="005C7697"/>
    <w:rsid w:val="005C7701"/>
    <w:rsid w:val="005C7704"/>
    <w:rsid w:val="005C777C"/>
    <w:rsid w:val="005C77D8"/>
    <w:rsid w:val="005C7813"/>
    <w:rsid w:val="005C7838"/>
    <w:rsid w:val="005C7922"/>
    <w:rsid w:val="005C792F"/>
    <w:rsid w:val="005C7938"/>
    <w:rsid w:val="005C793B"/>
    <w:rsid w:val="005C7948"/>
    <w:rsid w:val="005C79C2"/>
    <w:rsid w:val="005C79ED"/>
    <w:rsid w:val="005C7A2C"/>
    <w:rsid w:val="005C7A35"/>
    <w:rsid w:val="005C7A68"/>
    <w:rsid w:val="005C7AFA"/>
    <w:rsid w:val="005C7B31"/>
    <w:rsid w:val="005C7BAB"/>
    <w:rsid w:val="005C7C01"/>
    <w:rsid w:val="005C7C63"/>
    <w:rsid w:val="005C7C90"/>
    <w:rsid w:val="005C7C99"/>
    <w:rsid w:val="005C7D33"/>
    <w:rsid w:val="005C7D92"/>
    <w:rsid w:val="005C7DA4"/>
    <w:rsid w:val="005C7DED"/>
    <w:rsid w:val="005C7E47"/>
    <w:rsid w:val="005C7E80"/>
    <w:rsid w:val="005C7E96"/>
    <w:rsid w:val="005C7EFA"/>
    <w:rsid w:val="005C7F62"/>
    <w:rsid w:val="005C7F77"/>
    <w:rsid w:val="005C7FFB"/>
    <w:rsid w:val="005D0012"/>
    <w:rsid w:val="005D002B"/>
    <w:rsid w:val="005D003C"/>
    <w:rsid w:val="005D007A"/>
    <w:rsid w:val="005D00A2"/>
    <w:rsid w:val="005D00AF"/>
    <w:rsid w:val="005D00D5"/>
    <w:rsid w:val="005D012E"/>
    <w:rsid w:val="005D016E"/>
    <w:rsid w:val="005D0177"/>
    <w:rsid w:val="005D0184"/>
    <w:rsid w:val="005D01C5"/>
    <w:rsid w:val="005D01DA"/>
    <w:rsid w:val="005D0223"/>
    <w:rsid w:val="005D0228"/>
    <w:rsid w:val="005D0291"/>
    <w:rsid w:val="005D02B8"/>
    <w:rsid w:val="005D02BD"/>
    <w:rsid w:val="005D02D1"/>
    <w:rsid w:val="005D02DD"/>
    <w:rsid w:val="005D031D"/>
    <w:rsid w:val="005D03C3"/>
    <w:rsid w:val="005D03E0"/>
    <w:rsid w:val="005D03FA"/>
    <w:rsid w:val="005D0445"/>
    <w:rsid w:val="005D045B"/>
    <w:rsid w:val="005D0476"/>
    <w:rsid w:val="005D0490"/>
    <w:rsid w:val="005D04B2"/>
    <w:rsid w:val="005D04C6"/>
    <w:rsid w:val="005D04E4"/>
    <w:rsid w:val="005D054B"/>
    <w:rsid w:val="005D05C1"/>
    <w:rsid w:val="005D05DE"/>
    <w:rsid w:val="005D05F5"/>
    <w:rsid w:val="005D065C"/>
    <w:rsid w:val="005D0669"/>
    <w:rsid w:val="005D066F"/>
    <w:rsid w:val="005D0687"/>
    <w:rsid w:val="005D06DE"/>
    <w:rsid w:val="005D06E7"/>
    <w:rsid w:val="005D0791"/>
    <w:rsid w:val="005D0797"/>
    <w:rsid w:val="005D0800"/>
    <w:rsid w:val="005D082D"/>
    <w:rsid w:val="005D0847"/>
    <w:rsid w:val="005D0937"/>
    <w:rsid w:val="005D09A5"/>
    <w:rsid w:val="005D09C5"/>
    <w:rsid w:val="005D0A49"/>
    <w:rsid w:val="005D0A9E"/>
    <w:rsid w:val="005D0B33"/>
    <w:rsid w:val="005D0B3D"/>
    <w:rsid w:val="005D0B71"/>
    <w:rsid w:val="005D0BDC"/>
    <w:rsid w:val="005D0BF2"/>
    <w:rsid w:val="005D0C22"/>
    <w:rsid w:val="005D0C46"/>
    <w:rsid w:val="005D0C80"/>
    <w:rsid w:val="005D0D03"/>
    <w:rsid w:val="005D0D68"/>
    <w:rsid w:val="005D0DC9"/>
    <w:rsid w:val="005D0DF7"/>
    <w:rsid w:val="005D0E06"/>
    <w:rsid w:val="005D0E14"/>
    <w:rsid w:val="005D0E19"/>
    <w:rsid w:val="005D0E39"/>
    <w:rsid w:val="005D0E97"/>
    <w:rsid w:val="005D0EC9"/>
    <w:rsid w:val="005D0EE8"/>
    <w:rsid w:val="005D0F3C"/>
    <w:rsid w:val="005D0F44"/>
    <w:rsid w:val="005D0F5D"/>
    <w:rsid w:val="005D0F6D"/>
    <w:rsid w:val="005D0FD8"/>
    <w:rsid w:val="005D107C"/>
    <w:rsid w:val="005D10B4"/>
    <w:rsid w:val="005D10BE"/>
    <w:rsid w:val="005D10F6"/>
    <w:rsid w:val="005D1129"/>
    <w:rsid w:val="005D115E"/>
    <w:rsid w:val="005D1166"/>
    <w:rsid w:val="005D1182"/>
    <w:rsid w:val="005D1202"/>
    <w:rsid w:val="005D121D"/>
    <w:rsid w:val="005D1251"/>
    <w:rsid w:val="005D12BC"/>
    <w:rsid w:val="005D1351"/>
    <w:rsid w:val="005D1394"/>
    <w:rsid w:val="005D13BF"/>
    <w:rsid w:val="005D1415"/>
    <w:rsid w:val="005D142D"/>
    <w:rsid w:val="005D146F"/>
    <w:rsid w:val="005D14B0"/>
    <w:rsid w:val="005D14E6"/>
    <w:rsid w:val="005D1508"/>
    <w:rsid w:val="005D1515"/>
    <w:rsid w:val="005D151D"/>
    <w:rsid w:val="005D159F"/>
    <w:rsid w:val="005D15CF"/>
    <w:rsid w:val="005D15E3"/>
    <w:rsid w:val="005D16A5"/>
    <w:rsid w:val="005D16B9"/>
    <w:rsid w:val="005D16CE"/>
    <w:rsid w:val="005D171F"/>
    <w:rsid w:val="005D1761"/>
    <w:rsid w:val="005D177D"/>
    <w:rsid w:val="005D1794"/>
    <w:rsid w:val="005D17B3"/>
    <w:rsid w:val="005D1840"/>
    <w:rsid w:val="005D1846"/>
    <w:rsid w:val="005D1920"/>
    <w:rsid w:val="005D195F"/>
    <w:rsid w:val="005D1969"/>
    <w:rsid w:val="005D1970"/>
    <w:rsid w:val="005D1971"/>
    <w:rsid w:val="005D1993"/>
    <w:rsid w:val="005D1A15"/>
    <w:rsid w:val="005D1A7A"/>
    <w:rsid w:val="005D1B0C"/>
    <w:rsid w:val="005D1B5E"/>
    <w:rsid w:val="005D1B82"/>
    <w:rsid w:val="005D1B8C"/>
    <w:rsid w:val="005D1BC4"/>
    <w:rsid w:val="005D1BC8"/>
    <w:rsid w:val="005D1C8F"/>
    <w:rsid w:val="005D1CB4"/>
    <w:rsid w:val="005D1D73"/>
    <w:rsid w:val="005D1D89"/>
    <w:rsid w:val="005D1D90"/>
    <w:rsid w:val="005D1DA8"/>
    <w:rsid w:val="005D1E27"/>
    <w:rsid w:val="005D1E3B"/>
    <w:rsid w:val="005D1E3C"/>
    <w:rsid w:val="005D1E80"/>
    <w:rsid w:val="005D1EB1"/>
    <w:rsid w:val="005D1F12"/>
    <w:rsid w:val="005D1F42"/>
    <w:rsid w:val="005D1FBA"/>
    <w:rsid w:val="005D1FC5"/>
    <w:rsid w:val="005D2011"/>
    <w:rsid w:val="005D201F"/>
    <w:rsid w:val="005D2091"/>
    <w:rsid w:val="005D209E"/>
    <w:rsid w:val="005D220D"/>
    <w:rsid w:val="005D222A"/>
    <w:rsid w:val="005D227D"/>
    <w:rsid w:val="005D235D"/>
    <w:rsid w:val="005D236E"/>
    <w:rsid w:val="005D23D3"/>
    <w:rsid w:val="005D244F"/>
    <w:rsid w:val="005D2459"/>
    <w:rsid w:val="005D249E"/>
    <w:rsid w:val="005D24FE"/>
    <w:rsid w:val="005D252E"/>
    <w:rsid w:val="005D2570"/>
    <w:rsid w:val="005D259E"/>
    <w:rsid w:val="005D25A6"/>
    <w:rsid w:val="005D263B"/>
    <w:rsid w:val="005D2713"/>
    <w:rsid w:val="005D2742"/>
    <w:rsid w:val="005D2785"/>
    <w:rsid w:val="005D2792"/>
    <w:rsid w:val="005D27B0"/>
    <w:rsid w:val="005D27D0"/>
    <w:rsid w:val="005D27DA"/>
    <w:rsid w:val="005D281D"/>
    <w:rsid w:val="005D28F9"/>
    <w:rsid w:val="005D2907"/>
    <w:rsid w:val="005D2957"/>
    <w:rsid w:val="005D2A32"/>
    <w:rsid w:val="005D2A34"/>
    <w:rsid w:val="005D2A65"/>
    <w:rsid w:val="005D2A75"/>
    <w:rsid w:val="005D2A9A"/>
    <w:rsid w:val="005D2B50"/>
    <w:rsid w:val="005D2B84"/>
    <w:rsid w:val="005D2B93"/>
    <w:rsid w:val="005D2BDE"/>
    <w:rsid w:val="005D2BFB"/>
    <w:rsid w:val="005D2C47"/>
    <w:rsid w:val="005D2C9A"/>
    <w:rsid w:val="005D2C9E"/>
    <w:rsid w:val="005D2CDF"/>
    <w:rsid w:val="005D2DA4"/>
    <w:rsid w:val="005D2DB1"/>
    <w:rsid w:val="005D2DDB"/>
    <w:rsid w:val="005D2E27"/>
    <w:rsid w:val="005D2E8E"/>
    <w:rsid w:val="005D2EF7"/>
    <w:rsid w:val="005D2F44"/>
    <w:rsid w:val="005D2FF5"/>
    <w:rsid w:val="005D3050"/>
    <w:rsid w:val="005D3056"/>
    <w:rsid w:val="005D305D"/>
    <w:rsid w:val="005D30AD"/>
    <w:rsid w:val="005D313C"/>
    <w:rsid w:val="005D314A"/>
    <w:rsid w:val="005D3154"/>
    <w:rsid w:val="005D315C"/>
    <w:rsid w:val="005D319F"/>
    <w:rsid w:val="005D31A0"/>
    <w:rsid w:val="005D31A9"/>
    <w:rsid w:val="005D31B8"/>
    <w:rsid w:val="005D31C6"/>
    <w:rsid w:val="005D3241"/>
    <w:rsid w:val="005D3248"/>
    <w:rsid w:val="005D3292"/>
    <w:rsid w:val="005D32B7"/>
    <w:rsid w:val="005D32BA"/>
    <w:rsid w:val="005D3373"/>
    <w:rsid w:val="005D3429"/>
    <w:rsid w:val="005D3489"/>
    <w:rsid w:val="005D349F"/>
    <w:rsid w:val="005D34A1"/>
    <w:rsid w:val="005D34AD"/>
    <w:rsid w:val="005D34B1"/>
    <w:rsid w:val="005D34C0"/>
    <w:rsid w:val="005D3501"/>
    <w:rsid w:val="005D3551"/>
    <w:rsid w:val="005D35EA"/>
    <w:rsid w:val="005D36A2"/>
    <w:rsid w:val="005D36C4"/>
    <w:rsid w:val="005D36C9"/>
    <w:rsid w:val="005D3727"/>
    <w:rsid w:val="005D382E"/>
    <w:rsid w:val="005D3841"/>
    <w:rsid w:val="005D384C"/>
    <w:rsid w:val="005D384E"/>
    <w:rsid w:val="005D38A5"/>
    <w:rsid w:val="005D3974"/>
    <w:rsid w:val="005D39D5"/>
    <w:rsid w:val="005D3A11"/>
    <w:rsid w:val="005D3B2E"/>
    <w:rsid w:val="005D3B7A"/>
    <w:rsid w:val="005D3BD5"/>
    <w:rsid w:val="005D3C12"/>
    <w:rsid w:val="005D3C36"/>
    <w:rsid w:val="005D3C5B"/>
    <w:rsid w:val="005D3C8E"/>
    <w:rsid w:val="005D3CBE"/>
    <w:rsid w:val="005D3D4A"/>
    <w:rsid w:val="005D3D70"/>
    <w:rsid w:val="005D3D9A"/>
    <w:rsid w:val="005D3DA7"/>
    <w:rsid w:val="005D3DDC"/>
    <w:rsid w:val="005D3E37"/>
    <w:rsid w:val="005D3E60"/>
    <w:rsid w:val="005D3EFA"/>
    <w:rsid w:val="005D3F0E"/>
    <w:rsid w:val="005D3F5F"/>
    <w:rsid w:val="005D3F7B"/>
    <w:rsid w:val="005D3FB5"/>
    <w:rsid w:val="005D3FC1"/>
    <w:rsid w:val="005D3FDC"/>
    <w:rsid w:val="005D407F"/>
    <w:rsid w:val="005D4086"/>
    <w:rsid w:val="005D40A5"/>
    <w:rsid w:val="005D40A8"/>
    <w:rsid w:val="005D40BA"/>
    <w:rsid w:val="005D4124"/>
    <w:rsid w:val="005D413C"/>
    <w:rsid w:val="005D41EA"/>
    <w:rsid w:val="005D4260"/>
    <w:rsid w:val="005D4307"/>
    <w:rsid w:val="005D4330"/>
    <w:rsid w:val="005D437C"/>
    <w:rsid w:val="005D43CA"/>
    <w:rsid w:val="005D446D"/>
    <w:rsid w:val="005D4479"/>
    <w:rsid w:val="005D449C"/>
    <w:rsid w:val="005D44E7"/>
    <w:rsid w:val="005D4501"/>
    <w:rsid w:val="005D4586"/>
    <w:rsid w:val="005D45A9"/>
    <w:rsid w:val="005D45B5"/>
    <w:rsid w:val="005D46C4"/>
    <w:rsid w:val="005D46EC"/>
    <w:rsid w:val="005D476F"/>
    <w:rsid w:val="005D478C"/>
    <w:rsid w:val="005D47F6"/>
    <w:rsid w:val="005D482B"/>
    <w:rsid w:val="005D484C"/>
    <w:rsid w:val="005D489E"/>
    <w:rsid w:val="005D48D7"/>
    <w:rsid w:val="005D4958"/>
    <w:rsid w:val="005D4ADA"/>
    <w:rsid w:val="005D4B05"/>
    <w:rsid w:val="005D4B59"/>
    <w:rsid w:val="005D4C54"/>
    <w:rsid w:val="005D4CCB"/>
    <w:rsid w:val="005D4D27"/>
    <w:rsid w:val="005D4D6C"/>
    <w:rsid w:val="005D4D77"/>
    <w:rsid w:val="005D4DAE"/>
    <w:rsid w:val="005D4DDE"/>
    <w:rsid w:val="005D4E0F"/>
    <w:rsid w:val="005D4E13"/>
    <w:rsid w:val="005D4E2C"/>
    <w:rsid w:val="005D4E43"/>
    <w:rsid w:val="005D4E45"/>
    <w:rsid w:val="005D4E4C"/>
    <w:rsid w:val="005D4E89"/>
    <w:rsid w:val="005D4ED5"/>
    <w:rsid w:val="005D4EE5"/>
    <w:rsid w:val="005D4F41"/>
    <w:rsid w:val="005D4F66"/>
    <w:rsid w:val="005D4F99"/>
    <w:rsid w:val="005D5094"/>
    <w:rsid w:val="005D50C8"/>
    <w:rsid w:val="005D510D"/>
    <w:rsid w:val="005D514B"/>
    <w:rsid w:val="005D5169"/>
    <w:rsid w:val="005D5189"/>
    <w:rsid w:val="005D51DB"/>
    <w:rsid w:val="005D51E2"/>
    <w:rsid w:val="005D521B"/>
    <w:rsid w:val="005D5246"/>
    <w:rsid w:val="005D5257"/>
    <w:rsid w:val="005D525E"/>
    <w:rsid w:val="005D5262"/>
    <w:rsid w:val="005D527B"/>
    <w:rsid w:val="005D52CD"/>
    <w:rsid w:val="005D5321"/>
    <w:rsid w:val="005D5381"/>
    <w:rsid w:val="005D5435"/>
    <w:rsid w:val="005D5484"/>
    <w:rsid w:val="005D5534"/>
    <w:rsid w:val="005D5562"/>
    <w:rsid w:val="005D55DA"/>
    <w:rsid w:val="005D5699"/>
    <w:rsid w:val="005D5742"/>
    <w:rsid w:val="005D587C"/>
    <w:rsid w:val="005D58DA"/>
    <w:rsid w:val="005D597E"/>
    <w:rsid w:val="005D598A"/>
    <w:rsid w:val="005D59F9"/>
    <w:rsid w:val="005D59FE"/>
    <w:rsid w:val="005D5A19"/>
    <w:rsid w:val="005D5A3A"/>
    <w:rsid w:val="005D5A51"/>
    <w:rsid w:val="005D5B03"/>
    <w:rsid w:val="005D5B1E"/>
    <w:rsid w:val="005D5B31"/>
    <w:rsid w:val="005D5B4D"/>
    <w:rsid w:val="005D5B82"/>
    <w:rsid w:val="005D5B83"/>
    <w:rsid w:val="005D5B8A"/>
    <w:rsid w:val="005D5BD7"/>
    <w:rsid w:val="005D5BF6"/>
    <w:rsid w:val="005D5C1F"/>
    <w:rsid w:val="005D5C2E"/>
    <w:rsid w:val="005D5CD6"/>
    <w:rsid w:val="005D5CF8"/>
    <w:rsid w:val="005D5D46"/>
    <w:rsid w:val="005D5DF8"/>
    <w:rsid w:val="005D5DFF"/>
    <w:rsid w:val="005D5F6B"/>
    <w:rsid w:val="005D5FAE"/>
    <w:rsid w:val="005D5FB5"/>
    <w:rsid w:val="005D5FD4"/>
    <w:rsid w:val="005D5FDC"/>
    <w:rsid w:val="005D6018"/>
    <w:rsid w:val="005D6031"/>
    <w:rsid w:val="005D6038"/>
    <w:rsid w:val="005D606A"/>
    <w:rsid w:val="005D608C"/>
    <w:rsid w:val="005D6090"/>
    <w:rsid w:val="005D60E1"/>
    <w:rsid w:val="005D60EA"/>
    <w:rsid w:val="005D60EF"/>
    <w:rsid w:val="005D60F4"/>
    <w:rsid w:val="005D6141"/>
    <w:rsid w:val="005D61CA"/>
    <w:rsid w:val="005D61D8"/>
    <w:rsid w:val="005D620B"/>
    <w:rsid w:val="005D627D"/>
    <w:rsid w:val="005D62A1"/>
    <w:rsid w:val="005D62CB"/>
    <w:rsid w:val="005D62CC"/>
    <w:rsid w:val="005D630B"/>
    <w:rsid w:val="005D639C"/>
    <w:rsid w:val="005D642C"/>
    <w:rsid w:val="005D6452"/>
    <w:rsid w:val="005D64AA"/>
    <w:rsid w:val="005D64D9"/>
    <w:rsid w:val="005D657B"/>
    <w:rsid w:val="005D657D"/>
    <w:rsid w:val="005D65A4"/>
    <w:rsid w:val="005D65B1"/>
    <w:rsid w:val="005D65BC"/>
    <w:rsid w:val="005D6607"/>
    <w:rsid w:val="005D6672"/>
    <w:rsid w:val="005D6707"/>
    <w:rsid w:val="005D6736"/>
    <w:rsid w:val="005D67AB"/>
    <w:rsid w:val="005D67C5"/>
    <w:rsid w:val="005D6847"/>
    <w:rsid w:val="005D6852"/>
    <w:rsid w:val="005D686F"/>
    <w:rsid w:val="005D6870"/>
    <w:rsid w:val="005D68B5"/>
    <w:rsid w:val="005D68DA"/>
    <w:rsid w:val="005D6977"/>
    <w:rsid w:val="005D69D0"/>
    <w:rsid w:val="005D69DE"/>
    <w:rsid w:val="005D6A13"/>
    <w:rsid w:val="005D6A30"/>
    <w:rsid w:val="005D6A45"/>
    <w:rsid w:val="005D6A69"/>
    <w:rsid w:val="005D6A83"/>
    <w:rsid w:val="005D6AC2"/>
    <w:rsid w:val="005D6B6E"/>
    <w:rsid w:val="005D6B96"/>
    <w:rsid w:val="005D6BD6"/>
    <w:rsid w:val="005D6BDA"/>
    <w:rsid w:val="005D6C50"/>
    <w:rsid w:val="005D6C8F"/>
    <w:rsid w:val="005D6D26"/>
    <w:rsid w:val="005D6D2F"/>
    <w:rsid w:val="005D6D45"/>
    <w:rsid w:val="005D6DC3"/>
    <w:rsid w:val="005D6E33"/>
    <w:rsid w:val="005D6E49"/>
    <w:rsid w:val="005D6F44"/>
    <w:rsid w:val="005D6F9A"/>
    <w:rsid w:val="005D705C"/>
    <w:rsid w:val="005D70A5"/>
    <w:rsid w:val="005D715E"/>
    <w:rsid w:val="005D7163"/>
    <w:rsid w:val="005D71AF"/>
    <w:rsid w:val="005D71EE"/>
    <w:rsid w:val="005D7202"/>
    <w:rsid w:val="005D7204"/>
    <w:rsid w:val="005D7209"/>
    <w:rsid w:val="005D7289"/>
    <w:rsid w:val="005D72A2"/>
    <w:rsid w:val="005D72E4"/>
    <w:rsid w:val="005D7310"/>
    <w:rsid w:val="005D7332"/>
    <w:rsid w:val="005D7345"/>
    <w:rsid w:val="005D737D"/>
    <w:rsid w:val="005D73DD"/>
    <w:rsid w:val="005D7416"/>
    <w:rsid w:val="005D744E"/>
    <w:rsid w:val="005D747C"/>
    <w:rsid w:val="005D7523"/>
    <w:rsid w:val="005D7529"/>
    <w:rsid w:val="005D752F"/>
    <w:rsid w:val="005D753F"/>
    <w:rsid w:val="005D7580"/>
    <w:rsid w:val="005D758B"/>
    <w:rsid w:val="005D75B3"/>
    <w:rsid w:val="005D75B8"/>
    <w:rsid w:val="005D75DB"/>
    <w:rsid w:val="005D7679"/>
    <w:rsid w:val="005D76B5"/>
    <w:rsid w:val="005D76D6"/>
    <w:rsid w:val="005D77A6"/>
    <w:rsid w:val="005D77D7"/>
    <w:rsid w:val="005D780D"/>
    <w:rsid w:val="005D7855"/>
    <w:rsid w:val="005D789B"/>
    <w:rsid w:val="005D78A2"/>
    <w:rsid w:val="005D78A9"/>
    <w:rsid w:val="005D7904"/>
    <w:rsid w:val="005D791E"/>
    <w:rsid w:val="005D798B"/>
    <w:rsid w:val="005D79C7"/>
    <w:rsid w:val="005D7A20"/>
    <w:rsid w:val="005D7A2A"/>
    <w:rsid w:val="005D7A36"/>
    <w:rsid w:val="005D7A4E"/>
    <w:rsid w:val="005D7A9E"/>
    <w:rsid w:val="005D7ACA"/>
    <w:rsid w:val="005D7AEF"/>
    <w:rsid w:val="005D7B33"/>
    <w:rsid w:val="005D7B74"/>
    <w:rsid w:val="005D7BA9"/>
    <w:rsid w:val="005D7CA1"/>
    <w:rsid w:val="005D7CD7"/>
    <w:rsid w:val="005D7CFB"/>
    <w:rsid w:val="005D7D49"/>
    <w:rsid w:val="005D7DA0"/>
    <w:rsid w:val="005D7DDC"/>
    <w:rsid w:val="005D7DE0"/>
    <w:rsid w:val="005D7E01"/>
    <w:rsid w:val="005D7E33"/>
    <w:rsid w:val="005D7EBA"/>
    <w:rsid w:val="005D7EEC"/>
    <w:rsid w:val="005D7EFD"/>
    <w:rsid w:val="005D7F35"/>
    <w:rsid w:val="005D7F6E"/>
    <w:rsid w:val="005D7FC5"/>
    <w:rsid w:val="005E002E"/>
    <w:rsid w:val="005E007E"/>
    <w:rsid w:val="005E0102"/>
    <w:rsid w:val="005E0117"/>
    <w:rsid w:val="005E0122"/>
    <w:rsid w:val="005E013D"/>
    <w:rsid w:val="005E0183"/>
    <w:rsid w:val="005E0189"/>
    <w:rsid w:val="005E01E1"/>
    <w:rsid w:val="005E0229"/>
    <w:rsid w:val="005E0241"/>
    <w:rsid w:val="005E0269"/>
    <w:rsid w:val="005E0281"/>
    <w:rsid w:val="005E0295"/>
    <w:rsid w:val="005E02D9"/>
    <w:rsid w:val="005E032D"/>
    <w:rsid w:val="005E0332"/>
    <w:rsid w:val="005E0365"/>
    <w:rsid w:val="005E0366"/>
    <w:rsid w:val="005E038D"/>
    <w:rsid w:val="005E039D"/>
    <w:rsid w:val="005E03B8"/>
    <w:rsid w:val="005E03E4"/>
    <w:rsid w:val="005E0404"/>
    <w:rsid w:val="005E0411"/>
    <w:rsid w:val="005E048D"/>
    <w:rsid w:val="005E0490"/>
    <w:rsid w:val="005E0535"/>
    <w:rsid w:val="005E05C8"/>
    <w:rsid w:val="005E05DA"/>
    <w:rsid w:val="005E05E4"/>
    <w:rsid w:val="005E0600"/>
    <w:rsid w:val="005E068A"/>
    <w:rsid w:val="005E06E2"/>
    <w:rsid w:val="005E0723"/>
    <w:rsid w:val="005E0740"/>
    <w:rsid w:val="005E0782"/>
    <w:rsid w:val="005E082D"/>
    <w:rsid w:val="005E0852"/>
    <w:rsid w:val="005E093B"/>
    <w:rsid w:val="005E0960"/>
    <w:rsid w:val="005E0980"/>
    <w:rsid w:val="005E09FE"/>
    <w:rsid w:val="005E0A67"/>
    <w:rsid w:val="005E0A90"/>
    <w:rsid w:val="005E0AD4"/>
    <w:rsid w:val="005E0AF3"/>
    <w:rsid w:val="005E0B2B"/>
    <w:rsid w:val="005E0C00"/>
    <w:rsid w:val="005E0CA4"/>
    <w:rsid w:val="005E0CB9"/>
    <w:rsid w:val="005E0CDD"/>
    <w:rsid w:val="005E0CDF"/>
    <w:rsid w:val="005E0CF6"/>
    <w:rsid w:val="005E0D28"/>
    <w:rsid w:val="005E0D2A"/>
    <w:rsid w:val="005E0D72"/>
    <w:rsid w:val="005E0D7A"/>
    <w:rsid w:val="005E0D9A"/>
    <w:rsid w:val="005E0DF8"/>
    <w:rsid w:val="005E0EA8"/>
    <w:rsid w:val="005E0F10"/>
    <w:rsid w:val="005E0F2C"/>
    <w:rsid w:val="005E0F45"/>
    <w:rsid w:val="005E1024"/>
    <w:rsid w:val="005E103C"/>
    <w:rsid w:val="005E10CC"/>
    <w:rsid w:val="005E116F"/>
    <w:rsid w:val="005E1197"/>
    <w:rsid w:val="005E11F9"/>
    <w:rsid w:val="005E120A"/>
    <w:rsid w:val="005E121A"/>
    <w:rsid w:val="005E125E"/>
    <w:rsid w:val="005E1261"/>
    <w:rsid w:val="005E1280"/>
    <w:rsid w:val="005E129A"/>
    <w:rsid w:val="005E1321"/>
    <w:rsid w:val="005E1357"/>
    <w:rsid w:val="005E1396"/>
    <w:rsid w:val="005E13AE"/>
    <w:rsid w:val="005E13D0"/>
    <w:rsid w:val="005E145B"/>
    <w:rsid w:val="005E148A"/>
    <w:rsid w:val="005E14A0"/>
    <w:rsid w:val="005E14EF"/>
    <w:rsid w:val="005E1550"/>
    <w:rsid w:val="005E1553"/>
    <w:rsid w:val="005E1569"/>
    <w:rsid w:val="005E157F"/>
    <w:rsid w:val="005E1583"/>
    <w:rsid w:val="005E15D6"/>
    <w:rsid w:val="005E168E"/>
    <w:rsid w:val="005E16DA"/>
    <w:rsid w:val="005E1713"/>
    <w:rsid w:val="005E1752"/>
    <w:rsid w:val="005E1755"/>
    <w:rsid w:val="005E176A"/>
    <w:rsid w:val="005E1784"/>
    <w:rsid w:val="005E1796"/>
    <w:rsid w:val="005E180E"/>
    <w:rsid w:val="005E186D"/>
    <w:rsid w:val="005E1872"/>
    <w:rsid w:val="005E1898"/>
    <w:rsid w:val="005E1906"/>
    <w:rsid w:val="005E1915"/>
    <w:rsid w:val="005E19FB"/>
    <w:rsid w:val="005E1A09"/>
    <w:rsid w:val="005E1A36"/>
    <w:rsid w:val="005E1A81"/>
    <w:rsid w:val="005E1AA1"/>
    <w:rsid w:val="005E1B3E"/>
    <w:rsid w:val="005E1B52"/>
    <w:rsid w:val="005E1C27"/>
    <w:rsid w:val="005E1CE9"/>
    <w:rsid w:val="005E1D62"/>
    <w:rsid w:val="005E1D6F"/>
    <w:rsid w:val="005E1D8B"/>
    <w:rsid w:val="005E1DB3"/>
    <w:rsid w:val="005E1DBA"/>
    <w:rsid w:val="005E1DE2"/>
    <w:rsid w:val="005E1DF8"/>
    <w:rsid w:val="005E1F12"/>
    <w:rsid w:val="005E1FCE"/>
    <w:rsid w:val="005E2008"/>
    <w:rsid w:val="005E201E"/>
    <w:rsid w:val="005E2028"/>
    <w:rsid w:val="005E2055"/>
    <w:rsid w:val="005E2056"/>
    <w:rsid w:val="005E2068"/>
    <w:rsid w:val="005E2083"/>
    <w:rsid w:val="005E2092"/>
    <w:rsid w:val="005E20D6"/>
    <w:rsid w:val="005E2109"/>
    <w:rsid w:val="005E2125"/>
    <w:rsid w:val="005E21C1"/>
    <w:rsid w:val="005E21DA"/>
    <w:rsid w:val="005E220E"/>
    <w:rsid w:val="005E2248"/>
    <w:rsid w:val="005E22C3"/>
    <w:rsid w:val="005E231A"/>
    <w:rsid w:val="005E231B"/>
    <w:rsid w:val="005E2394"/>
    <w:rsid w:val="005E23D5"/>
    <w:rsid w:val="005E2498"/>
    <w:rsid w:val="005E24E5"/>
    <w:rsid w:val="005E2524"/>
    <w:rsid w:val="005E25DF"/>
    <w:rsid w:val="005E26A4"/>
    <w:rsid w:val="005E26DE"/>
    <w:rsid w:val="005E26F5"/>
    <w:rsid w:val="005E26F8"/>
    <w:rsid w:val="005E279D"/>
    <w:rsid w:val="005E280B"/>
    <w:rsid w:val="005E2851"/>
    <w:rsid w:val="005E28D5"/>
    <w:rsid w:val="005E2995"/>
    <w:rsid w:val="005E2A18"/>
    <w:rsid w:val="005E2A47"/>
    <w:rsid w:val="005E2A4A"/>
    <w:rsid w:val="005E2A4B"/>
    <w:rsid w:val="005E2A79"/>
    <w:rsid w:val="005E2A7F"/>
    <w:rsid w:val="005E2AA9"/>
    <w:rsid w:val="005E2AEB"/>
    <w:rsid w:val="005E2B24"/>
    <w:rsid w:val="005E2B2A"/>
    <w:rsid w:val="005E2B4F"/>
    <w:rsid w:val="005E2B82"/>
    <w:rsid w:val="005E2B8E"/>
    <w:rsid w:val="005E2BB2"/>
    <w:rsid w:val="005E2C30"/>
    <w:rsid w:val="005E2C50"/>
    <w:rsid w:val="005E2C6F"/>
    <w:rsid w:val="005E2CAB"/>
    <w:rsid w:val="005E2CBC"/>
    <w:rsid w:val="005E2CCE"/>
    <w:rsid w:val="005E2CD7"/>
    <w:rsid w:val="005E2DE0"/>
    <w:rsid w:val="005E2E39"/>
    <w:rsid w:val="005E2E68"/>
    <w:rsid w:val="005E2E76"/>
    <w:rsid w:val="005E2EA6"/>
    <w:rsid w:val="005E2ED3"/>
    <w:rsid w:val="005E2F04"/>
    <w:rsid w:val="005E2F07"/>
    <w:rsid w:val="005E2F42"/>
    <w:rsid w:val="005E2F6D"/>
    <w:rsid w:val="005E2F8F"/>
    <w:rsid w:val="005E2FED"/>
    <w:rsid w:val="005E301E"/>
    <w:rsid w:val="005E30DA"/>
    <w:rsid w:val="005E30DF"/>
    <w:rsid w:val="005E30FD"/>
    <w:rsid w:val="005E3113"/>
    <w:rsid w:val="005E3187"/>
    <w:rsid w:val="005E32BB"/>
    <w:rsid w:val="005E331E"/>
    <w:rsid w:val="005E3370"/>
    <w:rsid w:val="005E337B"/>
    <w:rsid w:val="005E3405"/>
    <w:rsid w:val="005E3444"/>
    <w:rsid w:val="005E3483"/>
    <w:rsid w:val="005E34B3"/>
    <w:rsid w:val="005E3556"/>
    <w:rsid w:val="005E356A"/>
    <w:rsid w:val="005E35A6"/>
    <w:rsid w:val="005E3613"/>
    <w:rsid w:val="005E3780"/>
    <w:rsid w:val="005E37B8"/>
    <w:rsid w:val="005E37BA"/>
    <w:rsid w:val="005E38B6"/>
    <w:rsid w:val="005E38FF"/>
    <w:rsid w:val="005E3918"/>
    <w:rsid w:val="005E3922"/>
    <w:rsid w:val="005E39AE"/>
    <w:rsid w:val="005E39E1"/>
    <w:rsid w:val="005E3A60"/>
    <w:rsid w:val="005E3A86"/>
    <w:rsid w:val="005E3AE0"/>
    <w:rsid w:val="005E3B44"/>
    <w:rsid w:val="005E3B8B"/>
    <w:rsid w:val="005E3C46"/>
    <w:rsid w:val="005E3C49"/>
    <w:rsid w:val="005E3C50"/>
    <w:rsid w:val="005E3CAA"/>
    <w:rsid w:val="005E3CEB"/>
    <w:rsid w:val="005E3D91"/>
    <w:rsid w:val="005E3DB9"/>
    <w:rsid w:val="005E3E37"/>
    <w:rsid w:val="005E3E4A"/>
    <w:rsid w:val="005E3F08"/>
    <w:rsid w:val="005E3F53"/>
    <w:rsid w:val="005E3FAE"/>
    <w:rsid w:val="005E4058"/>
    <w:rsid w:val="005E4121"/>
    <w:rsid w:val="005E413F"/>
    <w:rsid w:val="005E4169"/>
    <w:rsid w:val="005E417E"/>
    <w:rsid w:val="005E41F0"/>
    <w:rsid w:val="005E425D"/>
    <w:rsid w:val="005E4273"/>
    <w:rsid w:val="005E429A"/>
    <w:rsid w:val="005E42C7"/>
    <w:rsid w:val="005E42F3"/>
    <w:rsid w:val="005E430D"/>
    <w:rsid w:val="005E433E"/>
    <w:rsid w:val="005E4354"/>
    <w:rsid w:val="005E439E"/>
    <w:rsid w:val="005E43D6"/>
    <w:rsid w:val="005E4455"/>
    <w:rsid w:val="005E445E"/>
    <w:rsid w:val="005E45A6"/>
    <w:rsid w:val="005E465A"/>
    <w:rsid w:val="005E46F8"/>
    <w:rsid w:val="005E4744"/>
    <w:rsid w:val="005E4748"/>
    <w:rsid w:val="005E47E9"/>
    <w:rsid w:val="005E480E"/>
    <w:rsid w:val="005E480F"/>
    <w:rsid w:val="005E4866"/>
    <w:rsid w:val="005E48C1"/>
    <w:rsid w:val="005E48D6"/>
    <w:rsid w:val="005E4957"/>
    <w:rsid w:val="005E4969"/>
    <w:rsid w:val="005E496E"/>
    <w:rsid w:val="005E4977"/>
    <w:rsid w:val="005E49CB"/>
    <w:rsid w:val="005E49ED"/>
    <w:rsid w:val="005E4A14"/>
    <w:rsid w:val="005E4A3C"/>
    <w:rsid w:val="005E4A9A"/>
    <w:rsid w:val="005E4AF1"/>
    <w:rsid w:val="005E4BC1"/>
    <w:rsid w:val="005E4BE2"/>
    <w:rsid w:val="005E4BFA"/>
    <w:rsid w:val="005E4C54"/>
    <w:rsid w:val="005E4CC0"/>
    <w:rsid w:val="005E4D21"/>
    <w:rsid w:val="005E4D6C"/>
    <w:rsid w:val="005E4DCD"/>
    <w:rsid w:val="005E4DDB"/>
    <w:rsid w:val="005E4E6E"/>
    <w:rsid w:val="005E4EEF"/>
    <w:rsid w:val="005E4F67"/>
    <w:rsid w:val="005E4FF8"/>
    <w:rsid w:val="005E503E"/>
    <w:rsid w:val="005E5119"/>
    <w:rsid w:val="005E51CC"/>
    <w:rsid w:val="005E5206"/>
    <w:rsid w:val="005E52B0"/>
    <w:rsid w:val="005E52E8"/>
    <w:rsid w:val="005E5315"/>
    <w:rsid w:val="005E535B"/>
    <w:rsid w:val="005E5381"/>
    <w:rsid w:val="005E5391"/>
    <w:rsid w:val="005E53A7"/>
    <w:rsid w:val="005E53E7"/>
    <w:rsid w:val="005E540C"/>
    <w:rsid w:val="005E5420"/>
    <w:rsid w:val="005E543A"/>
    <w:rsid w:val="005E5461"/>
    <w:rsid w:val="005E54A5"/>
    <w:rsid w:val="005E54C2"/>
    <w:rsid w:val="005E54D7"/>
    <w:rsid w:val="005E5517"/>
    <w:rsid w:val="005E5527"/>
    <w:rsid w:val="005E553D"/>
    <w:rsid w:val="005E554D"/>
    <w:rsid w:val="005E555F"/>
    <w:rsid w:val="005E5598"/>
    <w:rsid w:val="005E55B2"/>
    <w:rsid w:val="005E55C2"/>
    <w:rsid w:val="005E55DD"/>
    <w:rsid w:val="005E5601"/>
    <w:rsid w:val="005E5645"/>
    <w:rsid w:val="005E56C5"/>
    <w:rsid w:val="005E5707"/>
    <w:rsid w:val="005E5728"/>
    <w:rsid w:val="005E577A"/>
    <w:rsid w:val="005E5799"/>
    <w:rsid w:val="005E57AB"/>
    <w:rsid w:val="005E57B4"/>
    <w:rsid w:val="005E57B8"/>
    <w:rsid w:val="005E5845"/>
    <w:rsid w:val="005E585A"/>
    <w:rsid w:val="005E5909"/>
    <w:rsid w:val="005E597A"/>
    <w:rsid w:val="005E599C"/>
    <w:rsid w:val="005E5A4F"/>
    <w:rsid w:val="005E5AE9"/>
    <w:rsid w:val="005E5AF4"/>
    <w:rsid w:val="005E5B12"/>
    <w:rsid w:val="005E5B55"/>
    <w:rsid w:val="005E5B61"/>
    <w:rsid w:val="005E5B7C"/>
    <w:rsid w:val="005E5BB5"/>
    <w:rsid w:val="005E5BD4"/>
    <w:rsid w:val="005E5C05"/>
    <w:rsid w:val="005E5C23"/>
    <w:rsid w:val="005E5CEA"/>
    <w:rsid w:val="005E5D69"/>
    <w:rsid w:val="005E5D76"/>
    <w:rsid w:val="005E5DE1"/>
    <w:rsid w:val="005E5E03"/>
    <w:rsid w:val="005E5E10"/>
    <w:rsid w:val="005E5E8F"/>
    <w:rsid w:val="005E5EA4"/>
    <w:rsid w:val="005E5EDB"/>
    <w:rsid w:val="005E5EDC"/>
    <w:rsid w:val="005E5EF0"/>
    <w:rsid w:val="005E5F38"/>
    <w:rsid w:val="005E5F60"/>
    <w:rsid w:val="005E5FCF"/>
    <w:rsid w:val="005E6037"/>
    <w:rsid w:val="005E6051"/>
    <w:rsid w:val="005E605A"/>
    <w:rsid w:val="005E606E"/>
    <w:rsid w:val="005E607C"/>
    <w:rsid w:val="005E60BF"/>
    <w:rsid w:val="005E60E6"/>
    <w:rsid w:val="005E615E"/>
    <w:rsid w:val="005E6168"/>
    <w:rsid w:val="005E6244"/>
    <w:rsid w:val="005E62AE"/>
    <w:rsid w:val="005E62F9"/>
    <w:rsid w:val="005E6328"/>
    <w:rsid w:val="005E633B"/>
    <w:rsid w:val="005E637A"/>
    <w:rsid w:val="005E639D"/>
    <w:rsid w:val="005E63E2"/>
    <w:rsid w:val="005E64CD"/>
    <w:rsid w:val="005E6501"/>
    <w:rsid w:val="005E655D"/>
    <w:rsid w:val="005E65A1"/>
    <w:rsid w:val="005E65B4"/>
    <w:rsid w:val="005E65F5"/>
    <w:rsid w:val="005E6602"/>
    <w:rsid w:val="005E6618"/>
    <w:rsid w:val="005E665A"/>
    <w:rsid w:val="005E6667"/>
    <w:rsid w:val="005E66C0"/>
    <w:rsid w:val="005E673C"/>
    <w:rsid w:val="005E6740"/>
    <w:rsid w:val="005E6771"/>
    <w:rsid w:val="005E6787"/>
    <w:rsid w:val="005E6838"/>
    <w:rsid w:val="005E6860"/>
    <w:rsid w:val="005E6894"/>
    <w:rsid w:val="005E6896"/>
    <w:rsid w:val="005E689B"/>
    <w:rsid w:val="005E6924"/>
    <w:rsid w:val="005E694D"/>
    <w:rsid w:val="005E69A4"/>
    <w:rsid w:val="005E69C7"/>
    <w:rsid w:val="005E69F5"/>
    <w:rsid w:val="005E6A5B"/>
    <w:rsid w:val="005E6AC4"/>
    <w:rsid w:val="005E6B43"/>
    <w:rsid w:val="005E6B4F"/>
    <w:rsid w:val="005E6B98"/>
    <w:rsid w:val="005E6BC6"/>
    <w:rsid w:val="005E6BE8"/>
    <w:rsid w:val="005E6C38"/>
    <w:rsid w:val="005E6C4F"/>
    <w:rsid w:val="005E6C58"/>
    <w:rsid w:val="005E6C7D"/>
    <w:rsid w:val="005E6CAF"/>
    <w:rsid w:val="005E6D53"/>
    <w:rsid w:val="005E6D57"/>
    <w:rsid w:val="005E6D70"/>
    <w:rsid w:val="005E6DFF"/>
    <w:rsid w:val="005E6E72"/>
    <w:rsid w:val="005E6E90"/>
    <w:rsid w:val="005E6EBC"/>
    <w:rsid w:val="005E6F52"/>
    <w:rsid w:val="005E6FBF"/>
    <w:rsid w:val="005E6FC8"/>
    <w:rsid w:val="005E7022"/>
    <w:rsid w:val="005E7039"/>
    <w:rsid w:val="005E70A5"/>
    <w:rsid w:val="005E70FE"/>
    <w:rsid w:val="005E7138"/>
    <w:rsid w:val="005E7151"/>
    <w:rsid w:val="005E7184"/>
    <w:rsid w:val="005E72BC"/>
    <w:rsid w:val="005E72D0"/>
    <w:rsid w:val="005E7305"/>
    <w:rsid w:val="005E735B"/>
    <w:rsid w:val="005E735D"/>
    <w:rsid w:val="005E7367"/>
    <w:rsid w:val="005E73B9"/>
    <w:rsid w:val="005E73DE"/>
    <w:rsid w:val="005E73EC"/>
    <w:rsid w:val="005E7422"/>
    <w:rsid w:val="005E74AF"/>
    <w:rsid w:val="005E74E8"/>
    <w:rsid w:val="005E74ED"/>
    <w:rsid w:val="005E756D"/>
    <w:rsid w:val="005E75BC"/>
    <w:rsid w:val="005E75E7"/>
    <w:rsid w:val="005E7648"/>
    <w:rsid w:val="005E7664"/>
    <w:rsid w:val="005E767A"/>
    <w:rsid w:val="005E7699"/>
    <w:rsid w:val="005E7706"/>
    <w:rsid w:val="005E7792"/>
    <w:rsid w:val="005E7812"/>
    <w:rsid w:val="005E7830"/>
    <w:rsid w:val="005E784D"/>
    <w:rsid w:val="005E786A"/>
    <w:rsid w:val="005E787F"/>
    <w:rsid w:val="005E7890"/>
    <w:rsid w:val="005E78B2"/>
    <w:rsid w:val="005E78B3"/>
    <w:rsid w:val="005E7914"/>
    <w:rsid w:val="005E791E"/>
    <w:rsid w:val="005E79A2"/>
    <w:rsid w:val="005E7ABF"/>
    <w:rsid w:val="005E7ADC"/>
    <w:rsid w:val="005E7AE0"/>
    <w:rsid w:val="005E7AF8"/>
    <w:rsid w:val="005E7B40"/>
    <w:rsid w:val="005E7B53"/>
    <w:rsid w:val="005E7B8B"/>
    <w:rsid w:val="005E7BAA"/>
    <w:rsid w:val="005E7BDD"/>
    <w:rsid w:val="005E7BEA"/>
    <w:rsid w:val="005E7C2C"/>
    <w:rsid w:val="005E7C52"/>
    <w:rsid w:val="005E7C99"/>
    <w:rsid w:val="005E7D05"/>
    <w:rsid w:val="005E7D14"/>
    <w:rsid w:val="005E7DB1"/>
    <w:rsid w:val="005E7E2A"/>
    <w:rsid w:val="005E7E46"/>
    <w:rsid w:val="005E7E74"/>
    <w:rsid w:val="005E7EA5"/>
    <w:rsid w:val="005E7ED1"/>
    <w:rsid w:val="005E7EFB"/>
    <w:rsid w:val="005E7F65"/>
    <w:rsid w:val="005E7F69"/>
    <w:rsid w:val="005E7F7B"/>
    <w:rsid w:val="005E7F7E"/>
    <w:rsid w:val="005E7F9E"/>
    <w:rsid w:val="005E7FAF"/>
    <w:rsid w:val="005E7FCF"/>
    <w:rsid w:val="005E7FE9"/>
    <w:rsid w:val="005E7FF6"/>
    <w:rsid w:val="005F004C"/>
    <w:rsid w:val="005F0086"/>
    <w:rsid w:val="005F00B9"/>
    <w:rsid w:val="005F012C"/>
    <w:rsid w:val="005F0154"/>
    <w:rsid w:val="005F0179"/>
    <w:rsid w:val="005F017E"/>
    <w:rsid w:val="005F0184"/>
    <w:rsid w:val="005F0197"/>
    <w:rsid w:val="005F01C5"/>
    <w:rsid w:val="005F022E"/>
    <w:rsid w:val="005F0259"/>
    <w:rsid w:val="005F0295"/>
    <w:rsid w:val="005F0333"/>
    <w:rsid w:val="005F042E"/>
    <w:rsid w:val="005F049D"/>
    <w:rsid w:val="005F0511"/>
    <w:rsid w:val="005F05A1"/>
    <w:rsid w:val="005F05C0"/>
    <w:rsid w:val="005F05E3"/>
    <w:rsid w:val="005F05FF"/>
    <w:rsid w:val="005F060C"/>
    <w:rsid w:val="005F0623"/>
    <w:rsid w:val="005F06A6"/>
    <w:rsid w:val="005F0739"/>
    <w:rsid w:val="005F0808"/>
    <w:rsid w:val="005F0809"/>
    <w:rsid w:val="005F080D"/>
    <w:rsid w:val="005F0815"/>
    <w:rsid w:val="005F0868"/>
    <w:rsid w:val="005F092B"/>
    <w:rsid w:val="005F09C1"/>
    <w:rsid w:val="005F09D2"/>
    <w:rsid w:val="005F0A4F"/>
    <w:rsid w:val="005F0AD8"/>
    <w:rsid w:val="005F0B0D"/>
    <w:rsid w:val="005F0B4A"/>
    <w:rsid w:val="005F0C25"/>
    <w:rsid w:val="005F0C45"/>
    <w:rsid w:val="005F0D0F"/>
    <w:rsid w:val="005F0D12"/>
    <w:rsid w:val="005F0D7F"/>
    <w:rsid w:val="005F0D89"/>
    <w:rsid w:val="005F0D90"/>
    <w:rsid w:val="005F0E2E"/>
    <w:rsid w:val="005F0E6E"/>
    <w:rsid w:val="005F0EFC"/>
    <w:rsid w:val="005F0F00"/>
    <w:rsid w:val="005F0F69"/>
    <w:rsid w:val="005F0FCD"/>
    <w:rsid w:val="005F0FD5"/>
    <w:rsid w:val="005F1030"/>
    <w:rsid w:val="005F1048"/>
    <w:rsid w:val="005F1077"/>
    <w:rsid w:val="005F1085"/>
    <w:rsid w:val="005F10C2"/>
    <w:rsid w:val="005F10C6"/>
    <w:rsid w:val="005F11C9"/>
    <w:rsid w:val="005F121F"/>
    <w:rsid w:val="005F124A"/>
    <w:rsid w:val="005F1264"/>
    <w:rsid w:val="005F1269"/>
    <w:rsid w:val="005F127B"/>
    <w:rsid w:val="005F12A5"/>
    <w:rsid w:val="005F12C6"/>
    <w:rsid w:val="005F1315"/>
    <w:rsid w:val="005F1345"/>
    <w:rsid w:val="005F139F"/>
    <w:rsid w:val="005F1493"/>
    <w:rsid w:val="005F14DC"/>
    <w:rsid w:val="005F15A4"/>
    <w:rsid w:val="005F1601"/>
    <w:rsid w:val="005F1620"/>
    <w:rsid w:val="005F1638"/>
    <w:rsid w:val="005F1655"/>
    <w:rsid w:val="005F1694"/>
    <w:rsid w:val="005F16A0"/>
    <w:rsid w:val="005F16C8"/>
    <w:rsid w:val="005F16EC"/>
    <w:rsid w:val="005F16FE"/>
    <w:rsid w:val="005F1797"/>
    <w:rsid w:val="005F17A5"/>
    <w:rsid w:val="005F17A6"/>
    <w:rsid w:val="005F17C0"/>
    <w:rsid w:val="005F17CE"/>
    <w:rsid w:val="005F1844"/>
    <w:rsid w:val="005F18C9"/>
    <w:rsid w:val="005F18D4"/>
    <w:rsid w:val="005F18E2"/>
    <w:rsid w:val="005F1968"/>
    <w:rsid w:val="005F196E"/>
    <w:rsid w:val="005F1970"/>
    <w:rsid w:val="005F19B4"/>
    <w:rsid w:val="005F1A52"/>
    <w:rsid w:val="005F1B18"/>
    <w:rsid w:val="005F1B43"/>
    <w:rsid w:val="005F1B69"/>
    <w:rsid w:val="005F1B7C"/>
    <w:rsid w:val="005F1CDA"/>
    <w:rsid w:val="005F1D17"/>
    <w:rsid w:val="005F1D24"/>
    <w:rsid w:val="005F1DB6"/>
    <w:rsid w:val="005F1DFF"/>
    <w:rsid w:val="005F1E23"/>
    <w:rsid w:val="005F1E42"/>
    <w:rsid w:val="005F1E53"/>
    <w:rsid w:val="005F1E83"/>
    <w:rsid w:val="005F1F19"/>
    <w:rsid w:val="005F1F59"/>
    <w:rsid w:val="005F200C"/>
    <w:rsid w:val="005F2094"/>
    <w:rsid w:val="005F209A"/>
    <w:rsid w:val="005F20BE"/>
    <w:rsid w:val="005F2109"/>
    <w:rsid w:val="005F211C"/>
    <w:rsid w:val="005F211E"/>
    <w:rsid w:val="005F2136"/>
    <w:rsid w:val="005F21B3"/>
    <w:rsid w:val="005F21E6"/>
    <w:rsid w:val="005F221C"/>
    <w:rsid w:val="005F2224"/>
    <w:rsid w:val="005F228D"/>
    <w:rsid w:val="005F229B"/>
    <w:rsid w:val="005F2332"/>
    <w:rsid w:val="005F2356"/>
    <w:rsid w:val="005F2370"/>
    <w:rsid w:val="005F2422"/>
    <w:rsid w:val="005F2453"/>
    <w:rsid w:val="005F2472"/>
    <w:rsid w:val="005F248F"/>
    <w:rsid w:val="005F24AF"/>
    <w:rsid w:val="005F250B"/>
    <w:rsid w:val="005F255C"/>
    <w:rsid w:val="005F25A3"/>
    <w:rsid w:val="005F25C9"/>
    <w:rsid w:val="005F2610"/>
    <w:rsid w:val="005F269C"/>
    <w:rsid w:val="005F26D1"/>
    <w:rsid w:val="005F26D7"/>
    <w:rsid w:val="005F2712"/>
    <w:rsid w:val="005F2731"/>
    <w:rsid w:val="005F277C"/>
    <w:rsid w:val="005F281F"/>
    <w:rsid w:val="005F284B"/>
    <w:rsid w:val="005F28EC"/>
    <w:rsid w:val="005F28F3"/>
    <w:rsid w:val="005F2930"/>
    <w:rsid w:val="005F2967"/>
    <w:rsid w:val="005F2A73"/>
    <w:rsid w:val="005F2AEA"/>
    <w:rsid w:val="005F2BE1"/>
    <w:rsid w:val="005F2C26"/>
    <w:rsid w:val="005F2C61"/>
    <w:rsid w:val="005F2C6F"/>
    <w:rsid w:val="005F2C8F"/>
    <w:rsid w:val="005F2CCA"/>
    <w:rsid w:val="005F2D28"/>
    <w:rsid w:val="005F2DD8"/>
    <w:rsid w:val="005F2DE0"/>
    <w:rsid w:val="005F2DFC"/>
    <w:rsid w:val="005F2E1E"/>
    <w:rsid w:val="005F2E24"/>
    <w:rsid w:val="005F2E46"/>
    <w:rsid w:val="005F2EC3"/>
    <w:rsid w:val="005F2F00"/>
    <w:rsid w:val="005F2F0E"/>
    <w:rsid w:val="005F2F2C"/>
    <w:rsid w:val="005F2F72"/>
    <w:rsid w:val="005F2F92"/>
    <w:rsid w:val="005F2FAE"/>
    <w:rsid w:val="005F2FF8"/>
    <w:rsid w:val="005F307A"/>
    <w:rsid w:val="005F3086"/>
    <w:rsid w:val="005F31B7"/>
    <w:rsid w:val="005F3287"/>
    <w:rsid w:val="005F32E9"/>
    <w:rsid w:val="005F3311"/>
    <w:rsid w:val="005F333D"/>
    <w:rsid w:val="005F337D"/>
    <w:rsid w:val="005F33FF"/>
    <w:rsid w:val="005F3421"/>
    <w:rsid w:val="005F3431"/>
    <w:rsid w:val="005F3480"/>
    <w:rsid w:val="005F3499"/>
    <w:rsid w:val="005F3555"/>
    <w:rsid w:val="005F3556"/>
    <w:rsid w:val="005F35E8"/>
    <w:rsid w:val="005F3645"/>
    <w:rsid w:val="005F36AD"/>
    <w:rsid w:val="005F36CA"/>
    <w:rsid w:val="005F36F9"/>
    <w:rsid w:val="005F3742"/>
    <w:rsid w:val="005F375D"/>
    <w:rsid w:val="005F3762"/>
    <w:rsid w:val="005F377C"/>
    <w:rsid w:val="005F3791"/>
    <w:rsid w:val="005F3810"/>
    <w:rsid w:val="005F382C"/>
    <w:rsid w:val="005F387F"/>
    <w:rsid w:val="005F388E"/>
    <w:rsid w:val="005F389E"/>
    <w:rsid w:val="005F38BC"/>
    <w:rsid w:val="005F38D7"/>
    <w:rsid w:val="005F38D8"/>
    <w:rsid w:val="005F3918"/>
    <w:rsid w:val="005F3973"/>
    <w:rsid w:val="005F3976"/>
    <w:rsid w:val="005F3A1E"/>
    <w:rsid w:val="005F3AAB"/>
    <w:rsid w:val="005F3B09"/>
    <w:rsid w:val="005F3C56"/>
    <w:rsid w:val="005F3C9B"/>
    <w:rsid w:val="005F3CA9"/>
    <w:rsid w:val="005F3CAA"/>
    <w:rsid w:val="005F3CE1"/>
    <w:rsid w:val="005F3D6A"/>
    <w:rsid w:val="005F3DA0"/>
    <w:rsid w:val="005F3DE9"/>
    <w:rsid w:val="005F3E1C"/>
    <w:rsid w:val="005F3E23"/>
    <w:rsid w:val="005F3E89"/>
    <w:rsid w:val="005F3F48"/>
    <w:rsid w:val="005F3FBC"/>
    <w:rsid w:val="005F3FE2"/>
    <w:rsid w:val="005F402B"/>
    <w:rsid w:val="005F4072"/>
    <w:rsid w:val="005F40DF"/>
    <w:rsid w:val="005F4160"/>
    <w:rsid w:val="005F422B"/>
    <w:rsid w:val="005F427A"/>
    <w:rsid w:val="005F42AF"/>
    <w:rsid w:val="005F42DD"/>
    <w:rsid w:val="005F433F"/>
    <w:rsid w:val="005F43D4"/>
    <w:rsid w:val="005F4421"/>
    <w:rsid w:val="005F4431"/>
    <w:rsid w:val="005F44A0"/>
    <w:rsid w:val="005F44CE"/>
    <w:rsid w:val="005F44EB"/>
    <w:rsid w:val="005F451D"/>
    <w:rsid w:val="005F453B"/>
    <w:rsid w:val="005F456D"/>
    <w:rsid w:val="005F4579"/>
    <w:rsid w:val="005F4662"/>
    <w:rsid w:val="005F468E"/>
    <w:rsid w:val="005F468F"/>
    <w:rsid w:val="005F4696"/>
    <w:rsid w:val="005F4709"/>
    <w:rsid w:val="005F4719"/>
    <w:rsid w:val="005F4724"/>
    <w:rsid w:val="005F4731"/>
    <w:rsid w:val="005F477A"/>
    <w:rsid w:val="005F477E"/>
    <w:rsid w:val="005F47A7"/>
    <w:rsid w:val="005F47AF"/>
    <w:rsid w:val="005F47CB"/>
    <w:rsid w:val="005F481A"/>
    <w:rsid w:val="005F4837"/>
    <w:rsid w:val="005F484D"/>
    <w:rsid w:val="005F4881"/>
    <w:rsid w:val="005F4884"/>
    <w:rsid w:val="005F48E5"/>
    <w:rsid w:val="005F48EB"/>
    <w:rsid w:val="005F48ED"/>
    <w:rsid w:val="005F48F4"/>
    <w:rsid w:val="005F490B"/>
    <w:rsid w:val="005F495D"/>
    <w:rsid w:val="005F49AD"/>
    <w:rsid w:val="005F49BA"/>
    <w:rsid w:val="005F49CE"/>
    <w:rsid w:val="005F4AAC"/>
    <w:rsid w:val="005F4B32"/>
    <w:rsid w:val="005F4B5C"/>
    <w:rsid w:val="005F4B67"/>
    <w:rsid w:val="005F4B6C"/>
    <w:rsid w:val="005F4B8C"/>
    <w:rsid w:val="005F4B90"/>
    <w:rsid w:val="005F4BC7"/>
    <w:rsid w:val="005F4BC9"/>
    <w:rsid w:val="005F4BE5"/>
    <w:rsid w:val="005F4C28"/>
    <w:rsid w:val="005F4D13"/>
    <w:rsid w:val="005F4D18"/>
    <w:rsid w:val="005F4D59"/>
    <w:rsid w:val="005F4D91"/>
    <w:rsid w:val="005F4E14"/>
    <w:rsid w:val="005F4E32"/>
    <w:rsid w:val="005F4EB8"/>
    <w:rsid w:val="005F4EBD"/>
    <w:rsid w:val="005F4EC1"/>
    <w:rsid w:val="005F4F1A"/>
    <w:rsid w:val="005F504B"/>
    <w:rsid w:val="005F50DD"/>
    <w:rsid w:val="005F5156"/>
    <w:rsid w:val="005F5187"/>
    <w:rsid w:val="005F51F4"/>
    <w:rsid w:val="005F51F5"/>
    <w:rsid w:val="005F5215"/>
    <w:rsid w:val="005F522B"/>
    <w:rsid w:val="005F5261"/>
    <w:rsid w:val="005F5295"/>
    <w:rsid w:val="005F529D"/>
    <w:rsid w:val="005F52C1"/>
    <w:rsid w:val="005F52D7"/>
    <w:rsid w:val="005F52D9"/>
    <w:rsid w:val="005F52E9"/>
    <w:rsid w:val="005F52F6"/>
    <w:rsid w:val="005F53FB"/>
    <w:rsid w:val="005F5481"/>
    <w:rsid w:val="005F5488"/>
    <w:rsid w:val="005F54A3"/>
    <w:rsid w:val="005F55D7"/>
    <w:rsid w:val="005F5644"/>
    <w:rsid w:val="005F567C"/>
    <w:rsid w:val="005F5687"/>
    <w:rsid w:val="005F56B6"/>
    <w:rsid w:val="005F56F6"/>
    <w:rsid w:val="005F5701"/>
    <w:rsid w:val="005F5713"/>
    <w:rsid w:val="005F572D"/>
    <w:rsid w:val="005F5749"/>
    <w:rsid w:val="005F579F"/>
    <w:rsid w:val="005F589E"/>
    <w:rsid w:val="005F58CE"/>
    <w:rsid w:val="005F58D5"/>
    <w:rsid w:val="005F58EA"/>
    <w:rsid w:val="005F5913"/>
    <w:rsid w:val="005F59B9"/>
    <w:rsid w:val="005F5A28"/>
    <w:rsid w:val="005F5A7B"/>
    <w:rsid w:val="005F5A8E"/>
    <w:rsid w:val="005F5AA4"/>
    <w:rsid w:val="005F5AB0"/>
    <w:rsid w:val="005F5AD9"/>
    <w:rsid w:val="005F5B63"/>
    <w:rsid w:val="005F5B8F"/>
    <w:rsid w:val="005F5BE4"/>
    <w:rsid w:val="005F5CFB"/>
    <w:rsid w:val="005F5CFC"/>
    <w:rsid w:val="005F5D01"/>
    <w:rsid w:val="005F5D0B"/>
    <w:rsid w:val="005F5D5A"/>
    <w:rsid w:val="005F5D85"/>
    <w:rsid w:val="005F5DF2"/>
    <w:rsid w:val="005F5E52"/>
    <w:rsid w:val="005F5E5D"/>
    <w:rsid w:val="005F5ED9"/>
    <w:rsid w:val="005F5F2E"/>
    <w:rsid w:val="005F5F80"/>
    <w:rsid w:val="005F6061"/>
    <w:rsid w:val="005F615E"/>
    <w:rsid w:val="005F61B4"/>
    <w:rsid w:val="005F61E7"/>
    <w:rsid w:val="005F622B"/>
    <w:rsid w:val="005F624D"/>
    <w:rsid w:val="005F62B3"/>
    <w:rsid w:val="005F62B6"/>
    <w:rsid w:val="005F6350"/>
    <w:rsid w:val="005F6387"/>
    <w:rsid w:val="005F638B"/>
    <w:rsid w:val="005F6435"/>
    <w:rsid w:val="005F644D"/>
    <w:rsid w:val="005F645A"/>
    <w:rsid w:val="005F64AB"/>
    <w:rsid w:val="005F6501"/>
    <w:rsid w:val="005F6535"/>
    <w:rsid w:val="005F65CD"/>
    <w:rsid w:val="005F65D8"/>
    <w:rsid w:val="005F6642"/>
    <w:rsid w:val="005F6673"/>
    <w:rsid w:val="005F667F"/>
    <w:rsid w:val="005F66A1"/>
    <w:rsid w:val="005F66D1"/>
    <w:rsid w:val="005F670A"/>
    <w:rsid w:val="005F6737"/>
    <w:rsid w:val="005F6758"/>
    <w:rsid w:val="005F6799"/>
    <w:rsid w:val="005F679B"/>
    <w:rsid w:val="005F6833"/>
    <w:rsid w:val="005F6861"/>
    <w:rsid w:val="005F686A"/>
    <w:rsid w:val="005F69A2"/>
    <w:rsid w:val="005F6A01"/>
    <w:rsid w:val="005F6A19"/>
    <w:rsid w:val="005F6A27"/>
    <w:rsid w:val="005F6A30"/>
    <w:rsid w:val="005F6A5D"/>
    <w:rsid w:val="005F6A71"/>
    <w:rsid w:val="005F6A8E"/>
    <w:rsid w:val="005F6B26"/>
    <w:rsid w:val="005F6B34"/>
    <w:rsid w:val="005F6B36"/>
    <w:rsid w:val="005F6B70"/>
    <w:rsid w:val="005F6B80"/>
    <w:rsid w:val="005F6B8E"/>
    <w:rsid w:val="005F6BFD"/>
    <w:rsid w:val="005F6C25"/>
    <w:rsid w:val="005F6CAA"/>
    <w:rsid w:val="005F6CD9"/>
    <w:rsid w:val="005F6CE5"/>
    <w:rsid w:val="005F6CEC"/>
    <w:rsid w:val="005F6D7C"/>
    <w:rsid w:val="005F6D94"/>
    <w:rsid w:val="005F6DCE"/>
    <w:rsid w:val="005F6E04"/>
    <w:rsid w:val="005F6E4D"/>
    <w:rsid w:val="005F6EE4"/>
    <w:rsid w:val="005F6F3C"/>
    <w:rsid w:val="005F6F85"/>
    <w:rsid w:val="005F701D"/>
    <w:rsid w:val="005F7088"/>
    <w:rsid w:val="005F709E"/>
    <w:rsid w:val="005F709F"/>
    <w:rsid w:val="005F70C4"/>
    <w:rsid w:val="005F70CE"/>
    <w:rsid w:val="005F7110"/>
    <w:rsid w:val="005F71A4"/>
    <w:rsid w:val="005F71E5"/>
    <w:rsid w:val="005F71F7"/>
    <w:rsid w:val="005F7216"/>
    <w:rsid w:val="005F7243"/>
    <w:rsid w:val="005F7268"/>
    <w:rsid w:val="005F72E1"/>
    <w:rsid w:val="005F72E5"/>
    <w:rsid w:val="005F72FA"/>
    <w:rsid w:val="005F7343"/>
    <w:rsid w:val="005F7350"/>
    <w:rsid w:val="005F73E1"/>
    <w:rsid w:val="005F73F3"/>
    <w:rsid w:val="005F748A"/>
    <w:rsid w:val="005F74C9"/>
    <w:rsid w:val="005F7522"/>
    <w:rsid w:val="005F7526"/>
    <w:rsid w:val="005F7546"/>
    <w:rsid w:val="005F7560"/>
    <w:rsid w:val="005F759C"/>
    <w:rsid w:val="005F7620"/>
    <w:rsid w:val="005F7638"/>
    <w:rsid w:val="005F7665"/>
    <w:rsid w:val="005F7693"/>
    <w:rsid w:val="005F7697"/>
    <w:rsid w:val="005F76A2"/>
    <w:rsid w:val="005F76E9"/>
    <w:rsid w:val="005F7722"/>
    <w:rsid w:val="005F778F"/>
    <w:rsid w:val="005F78B0"/>
    <w:rsid w:val="005F78F2"/>
    <w:rsid w:val="005F792C"/>
    <w:rsid w:val="005F7963"/>
    <w:rsid w:val="005F7967"/>
    <w:rsid w:val="005F79A7"/>
    <w:rsid w:val="005F79B0"/>
    <w:rsid w:val="005F79CE"/>
    <w:rsid w:val="005F79E3"/>
    <w:rsid w:val="005F7A27"/>
    <w:rsid w:val="005F7A51"/>
    <w:rsid w:val="005F7A76"/>
    <w:rsid w:val="005F7A83"/>
    <w:rsid w:val="005F7A8A"/>
    <w:rsid w:val="005F7AEB"/>
    <w:rsid w:val="005F7B21"/>
    <w:rsid w:val="005F7B45"/>
    <w:rsid w:val="005F7B64"/>
    <w:rsid w:val="005F7B65"/>
    <w:rsid w:val="005F7BAB"/>
    <w:rsid w:val="005F7BC1"/>
    <w:rsid w:val="005F7C38"/>
    <w:rsid w:val="005F7C41"/>
    <w:rsid w:val="005F7D8F"/>
    <w:rsid w:val="005F7EC1"/>
    <w:rsid w:val="005F7ECF"/>
    <w:rsid w:val="005F7F79"/>
    <w:rsid w:val="005F7F8D"/>
    <w:rsid w:val="005F7F93"/>
    <w:rsid w:val="005F7F9A"/>
    <w:rsid w:val="005F7FBE"/>
    <w:rsid w:val="005F7FD4"/>
    <w:rsid w:val="006000F9"/>
    <w:rsid w:val="00600104"/>
    <w:rsid w:val="00600122"/>
    <w:rsid w:val="00600195"/>
    <w:rsid w:val="006001AD"/>
    <w:rsid w:val="006001C9"/>
    <w:rsid w:val="00600203"/>
    <w:rsid w:val="00600233"/>
    <w:rsid w:val="00600255"/>
    <w:rsid w:val="006002D9"/>
    <w:rsid w:val="006002DE"/>
    <w:rsid w:val="00600328"/>
    <w:rsid w:val="0060032B"/>
    <w:rsid w:val="00600336"/>
    <w:rsid w:val="0060033B"/>
    <w:rsid w:val="00600385"/>
    <w:rsid w:val="0060038A"/>
    <w:rsid w:val="006003B5"/>
    <w:rsid w:val="006003B8"/>
    <w:rsid w:val="006003CF"/>
    <w:rsid w:val="006003E5"/>
    <w:rsid w:val="0060045A"/>
    <w:rsid w:val="0060049C"/>
    <w:rsid w:val="006004C4"/>
    <w:rsid w:val="006004CF"/>
    <w:rsid w:val="00600513"/>
    <w:rsid w:val="00600539"/>
    <w:rsid w:val="0060057C"/>
    <w:rsid w:val="00600679"/>
    <w:rsid w:val="00600681"/>
    <w:rsid w:val="00600690"/>
    <w:rsid w:val="006006C6"/>
    <w:rsid w:val="00600719"/>
    <w:rsid w:val="00600723"/>
    <w:rsid w:val="006007C2"/>
    <w:rsid w:val="006007D5"/>
    <w:rsid w:val="00600823"/>
    <w:rsid w:val="00600876"/>
    <w:rsid w:val="00600898"/>
    <w:rsid w:val="0060089E"/>
    <w:rsid w:val="006008B7"/>
    <w:rsid w:val="006008EE"/>
    <w:rsid w:val="006008F3"/>
    <w:rsid w:val="0060093F"/>
    <w:rsid w:val="0060098A"/>
    <w:rsid w:val="006009CF"/>
    <w:rsid w:val="00600A43"/>
    <w:rsid w:val="00600A67"/>
    <w:rsid w:val="00600A8C"/>
    <w:rsid w:val="00600AB7"/>
    <w:rsid w:val="00600B10"/>
    <w:rsid w:val="00600B8C"/>
    <w:rsid w:val="00600BA4"/>
    <w:rsid w:val="00600C59"/>
    <w:rsid w:val="00600C5A"/>
    <w:rsid w:val="00600C98"/>
    <w:rsid w:val="00600C9E"/>
    <w:rsid w:val="00600CB7"/>
    <w:rsid w:val="00600CC5"/>
    <w:rsid w:val="00600D32"/>
    <w:rsid w:val="00600D38"/>
    <w:rsid w:val="00600D61"/>
    <w:rsid w:val="00600D71"/>
    <w:rsid w:val="00600D97"/>
    <w:rsid w:val="00600DD8"/>
    <w:rsid w:val="00600DEE"/>
    <w:rsid w:val="00600E09"/>
    <w:rsid w:val="00600E9F"/>
    <w:rsid w:val="00600EA3"/>
    <w:rsid w:val="00600EA9"/>
    <w:rsid w:val="00600EEB"/>
    <w:rsid w:val="00600EEC"/>
    <w:rsid w:val="00600F39"/>
    <w:rsid w:val="00600F61"/>
    <w:rsid w:val="00600F90"/>
    <w:rsid w:val="00600FA9"/>
    <w:rsid w:val="00601002"/>
    <w:rsid w:val="00601089"/>
    <w:rsid w:val="006011B3"/>
    <w:rsid w:val="006011CA"/>
    <w:rsid w:val="006011CB"/>
    <w:rsid w:val="00601252"/>
    <w:rsid w:val="006012B0"/>
    <w:rsid w:val="006012B5"/>
    <w:rsid w:val="006012E8"/>
    <w:rsid w:val="006013DD"/>
    <w:rsid w:val="00601472"/>
    <w:rsid w:val="00601495"/>
    <w:rsid w:val="006015A7"/>
    <w:rsid w:val="0060160F"/>
    <w:rsid w:val="00601629"/>
    <w:rsid w:val="00601670"/>
    <w:rsid w:val="006016B5"/>
    <w:rsid w:val="00601729"/>
    <w:rsid w:val="00601779"/>
    <w:rsid w:val="0060184A"/>
    <w:rsid w:val="00601851"/>
    <w:rsid w:val="00601886"/>
    <w:rsid w:val="006018A8"/>
    <w:rsid w:val="006018AF"/>
    <w:rsid w:val="0060190B"/>
    <w:rsid w:val="0060193A"/>
    <w:rsid w:val="00601987"/>
    <w:rsid w:val="006019E7"/>
    <w:rsid w:val="00601A0C"/>
    <w:rsid w:val="00601A0E"/>
    <w:rsid w:val="00601A19"/>
    <w:rsid w:val="00601AE3"/>
    <w:rsid w:val="00601B52"/>
    <w:rsid w:val="00601BDC"/>
    <w:rsid w:val="00601BFA"/>
    <w:rsid w:val="00601C65"/>
    <w:rsid w:val="00601C89"/>
    <w:rsid w:val="00601CC5"/>
    <w:rsid w:val="00601CDD"/>
    <w:rsid w:val="00601D78"/>
    <w:rsid w:val="00601E01"/>
    <w:rsid w:val="00601E41"/>
    <w:rsid w:val="00601E6C"/>
    <w:rsid w:val="00601EC5"/>
    <w:rsid w:val="00601F47"/>
    <w:rsid w:val="00601F62"/>
    <w:rsid w:val="00601FFB"/>
    <w:rsid w:val="00602019"/>
    <w:rsid w:val="00602062"/>
    <w:rsid w:val="006020E9"/>
    <w:rsid w:val="00602139"/>
    <w:rsid w:val="006021A6"/>
    <w:rsid w:val="006021AE"/>
    <w:rsid w:val="0060220F"/>
    <w:rsid w:val="006022D0"/>
    <w:rsid w:val="00602360"/>
    <w:rsid w:val="006023A7"/>
    <w:rsid w:val="00602435"/>
    <w:rsid w:val="00602499"/>
    <w:rsid w:val="006024DF"/>
    <w:rsid w:val="006024EF"/>
    <w:rsid w:val="0060256C"/>
    <w:rsid w:val="0060260F"/>
    <w:rsid w:val="00602655"/>
    <w:rsid w:val="00602674"/>
    <w:rsid w:val="006026DB"/>
    <w:rsid w:val="006027BF"/>
    <w:rsid w:val="006027F3"/>
    <w:rsid w:val="00602850"/>
    <w:rsid w:val="00602859"/>
    <w:rsid w:val="006028F5"/>
    <w:rsid w:val="00602987"/>
    <w:rsid w:val="00602A3C"/>
    <w:rsid w:val="00602AAC"/>
    <w:rsid w:val="00602AE9"/>
    <w:rsid w:val="00602AFB"/>
    <w:rsid w:val="00602B07"/>
    <w:rsid w:val="00602B12"/>
    <w:rsid w:val="00602B25"/>
    <w:rsid w:val="00602B61"/>
    <w:rsid w:val="00602B72"/>
    <w:rsid w:val="00602B93"/>
    <w:rsid w:val="00602BBC"/>
    <w:rsid w:val="00602BF6"/>
    <w:rsid w:val="00602C47"/>
    <w:rsid w:val="00602C4F"/>
    <w:rsid w:val="00602CCE"/>
    <w:rsid w:val="00602CDF"/>
    <w:rsid w:val="00602CE0"/>
    <w:rsid w:val="00602CE3"/>
    <w:rsid w:val="00602CEF"/>
    <w:rsid w:val="00602D6F"/>
    <w:rsid w:val="00602DB1"/>
    <w:rsid w:val="00602DD6"/>
    <w:rsid w:val="00602DEE"/>
    <w:rsid w:val="00602E0A"/>
    <w:rsid w:val="00602E49"/>
    <w:rsid w:val="00602EA0"/>
    <w:rsid w:val="00602EAD"/>
    <w:rsid w:val="00602EC6"/>
    <w:rsid w:val="00602EE6"/>
    <w:rsid w:val="00602EEE"/>
    <w:rsid w:val="00602FB4"/>
    <w:rsid w:val="00602FDF"/>
    <w:rsid w:val="0060301B"/>
    <w:rsid w:val="0060306E"/>
    <w:rsid w:val="0060307A"/>
    <w:rsid w:val="00603087"/>
    <w:rsid w:val="00603281"/>
    <w:rsid w:val="006032AA"/>
    <w:rsid w:val="006032B5"/>
    <w:rsid w:val="006032C9"/>
    <w:rsid w:val="00603363"/>
    <w:rsid w:val="006034CC"/>
    <w:rsid w:val="006034FF"/>
    <w:rsid w:val="00603500"/>
    <w:rsid w:val="00603528"/>
    <w:rsid w:val="0060354B"/>
    <w:rsid w:val="0060354C"/>
    <w:rsid w:val="006035A2"/>
    <w:rsid w:val="006035AB"/>
    <w:rsid w:val="006035E1"/>
    <w:rsid w:val="006036B2"/>
    <w:rsid w:val="006036B6"/>
    <w:rsid w:val="00603749"/>
    <w:rsid w:val="0060374B"/>
    <w:rsid w:val="006037E6"/>
    <w:rsid w:val="006037EE"/>
    <w:rsid w:val="0060385B"/>
    <w:rsid w:val="006038B0"/>
    <w:rsid w:val="006038BA"/>
    <w:rsid w:val="006038DF"/>
    <w:rsid w:val="00603936"/>
    <w:rsid w:val="00603966"/>
    <w:rsid w:val="006039EE"/>
    <w:rsid w:val="00603A15"/>
    <w:rsid w:val="00603A44"/>
    <w:rsid w:val="00603AA7"/>
    <w:rsid w:val="00603B09"/>
    <w:rsid w:val="00603B84"/>
    <w:rsid w:val="00603BD1"/>
    <w:rsid w:val="00603BD3"/>
    <w:rsid w:val="00603BEC"/>
    <w:rsid w:val="00603BF5"/>
    <w:rsid w:val="00603C3D"/>
    <w:rsid w:val="00603CFE"/>
    <w:rsid w:val="00603DBA"/>
    <w:rsid w:val="00603DC9"/>
    <w:rsid w:val="00603DEB"/>
    <w:rsid w:val="00603DEF"/>
    <w:rsid w:val="00603E1C"/>
    <w:rsid w:val="00603E58"/>
    <w:rsid w:val="00603E5A"/>
    <w:rsid w:val="00603E74"/>
    <w:rsid w:val="00603EA0"/>
    <w:rsid w:val="00603EA7"/>
    <w:rsid w:val="00603EC9"/>
    <w:rsid w:val="00603ECA"/>
    <w:rsid w:val="00603ED0"/>
    <w:rsid w:val="00603EF7"/>
    <w:rsid w:val="00603F4A"/>
    <w:rsid w:val="00603F8F"/>
    <w:rsid w:val="00603F9D"/>
    <w:rsid w:val="00604072"/>
    <w:rsid w:val="0060407B"/>
    <w:rsid w:val="00604085"/>
    <w:rsid w:val="006040E4"/>
    <w:rsid w:val="0060414A"/>
    <w:rsid w:val="00604162"/>
    <w:rsid w:val="0060417C"/>
    <w:rsid w:val="00604208"/>
    <w:rsid w:val="00604232"/>
    <w:rsid w:val="0060424C"/>
    <w:rsid w:val="00604280"/>
    <w:rsid w:val="00604299"/>
    <w:rsid w:val="006042BA"/>
    <w:rsid w:val="006042C9"/>
    <w:rsid w:val="006042F1"/>
    <w:rsid w:val="006043AE"/>
    <w:rsid w:val="006043DF"/>
    <w:rsid w:val="006043ED"/>
    <w:rsid w:val="0060441A"/>
    <w:rsid w:val="00604433"/>
    <w:rsid w:val="006044AE"/>
    <w:rsid w:val="006044BA"/>
    <w:rsid w:val="006044BB"/>
    <w:rsid w:val="006044C7"/>
    <w:rsid w:val="0060451B"/>
    <w:rsid w:val="00604556"/>
    <w:rsid w:val="0060461A"/>
    <w:rsid w:val="0060473A"/>
    <w:rsid w:val="006047E3"/>
    <w:rsid w:val="006047E8"/>
    <w:rsid w:val="0060485A"/>
    <w:rsid w:val="00604867"/>
    <w:rsid w:val="006048A4"/>
    <w:rsid w:val="006048C1"/>
    <w:rsid w:val="006048FC"/>
    <w:rsid w:val="0060491B"/>
    <w:rsid w:val="0060493E"/>
    <w:rsid w:val="00604955"/>
    <w:rsid w:val="00604970"/>
    <w:rsid w:val="006049C8"/>
    <w:rsid w:val="006049DE"/>
    <w:rsid w:val="00604A45"/>
    <w:rsid w:val="00604AAD"/>
    <w:rsid w:val="00604AEE"/>
    <w:rsid w:val="00604AFC"/>
    <w:rsid w:val="00604B09"/>
    <w:rsid w:val="00604B37"/>
    <w:rsid w:val="00604B3A"/>
    <w:rsid w:val="00604BB3"/>
    <w:rsid w:val="00604BC6"/>
    <w:rsid w:val="00604C3A"/>
    <w:rsid w:val="00604D0C"/>
    <w:rsid w:val="00604D47"/>
    <w:rsid w:val="00604D67"/>
    <w:rsid w:val="00604D9C"/>
    <w:rsid w:val="00604DA1"/>
    <w:rsid w:val="00604DFC"/>
    <w:rsid w:val="00604EC1"/>
    <w:rsid w:val="00604EF2"/>
    <w:rsid w:val="00604EFD"/>
    <w:rsid w:val="00604F19"/>
    <w:rsid w:val="00604F50"/>
    <w:rsid w:val="00604FF6"/>
    <w:rsid w:val="00605047"/>
    <w:rsid w:val="0060506E"/>
    <w:rsid w:val="006050B6"/>
    <w:rsid w:val="006050DA"/>
    <w:rsid w:val="006051DE"/>
    <w:rsid w:val="006051E0"/>
    <w:rsid w:val="00605234"/>
    <w:rsid w:val="0060524B"/>
    <w:rsid w:val="00605313"/>
    <w:rsid w:val="00605348"/>
    <w:rsid w:val="006053E1"/>
    <w:rsid w:val="006053FC"/>
    <w:rsid w:val="0060540F"/>
    <w:rsid w:val="00605419"/>
    <w:rsid w:val="0060543A"/>
    <w:rsid w:val="0060546B"/>
    <w:rsid w:val="006054A2"/>
    <w:rsid w:val="006054B0"/>
    <w:rsid w:val="006054B3"/>
    <w:rsid w:val="00605543"/>
    <w:rsid w:val="006055DA"/>
    <w:rsid w:val="006055EA"/>
    <w:rsid w:val="0060560A"/>
    <w:rsid w:val="00605652"/>
    <w:rsid w:val="0060567F"/>
    <w:rsid w:val="0060570E"/>
    <w:rsid w:val="0060571B"/>
    <w:rsid w:val="0060577C"/>
    <w:rsid w:val="006057A1"/>
    <w:rsid w:val="006057BC"/>
    <w:rsid w:val="00605824"/>
    <w:rsid w:val="00605840"/>
    <w:rsid w:val="0060597B"/>
    <w:rsid w:val="006059C4"/>
    <w:rsid w:val="00605AB1"/>
    <w:rsid w:val="00605B93"/>
    <w:rsid w:val="00605BAA"/>
    <w:rsid w:val="00605C0F"/>
    <w:rsid w:val="00605D60"/>
    <w:rsid w:val="00605D74"/>
    <w:rsid w:val="00605D90"/>
    <w:rsid w:val="00605D9A"/>
    <w:rsid w:val="00605D9C"/>
    <w:rsid w:val="00605E9D"/>
    <w:rsid w:val="00605EA6"/>
    <w:rsid w:val="00605F4F"/>
    <w:rsid w:val="00605F8B"/>
    <w:rsid w:val="00605F9C"/>
    <w:rsid w:val="00605FB0"/>
    <w:rsid w:val="00606075"/>
    <w:rsid w:val="00606084"/>
    <w:rsid w:val="0060608F"/>
    <w:rsid w:val="006060AD"/>
    <w:rsid w:val="006060D6"/>
    <w:rsid w:val="0060610F"/>
    <w:rsid w:val="00606137"/>
    <w:rsid w:val="00606147"/>
    <w:rsid w:val="00606195"/>
    <w:rsid w:val="006061C5"/>
    <w:rsid w:val="00606329"/>
    <w:rsid w:val="00606349"/>
    <w:rsid w:val="00606386"/>
    <w:rsid w:val="006063BB"/>
    <w:rsid w:val="006063DC"/>
    <w:rsid w:val="006063F0"/>
    <w:rsid w:val="006063F5"/>
    <w:rsid w:val="00606449"/>
    <w:rsid w:val="0060648A"/>
    <w:rsid w:val="006064A3"/>
    <w:rsid w:val="006064DC"/>
    <w:rsid w:val="00606506"/>
    <w:rsid w:val="00606556"/>
    <w:rsid w:val="006065BF"/>
    <w:rsid w:val="00606666"/>
    <w:rsid w:val="00606685"/>
    <w:rsid w:val="006066E2"/>
    <w:rsid w:val="006066E8"/>
    <w:rsid w:val="0060671D"/>
    <w:rsid w:val="0060676B"/>
    <w:rsid w:val="006067EF"/>
    <w:rsid w:val="006067FB"/>
    <w:rsid w:val="00606876"/>
    <w:rsid w:val="006068AC"/>
    <w:rsid w:val="006068D3"/>
    <w:rsid w:val="006068DE"/>
    <w:rsid w:val="006068F4"/>
    <w:rsid w:val="00606942"/>
    <w:rsid w:val="0060699F"/>
    <w:rsid w:val="006069DC"/>
    <w:rsid w:val="00606A0E"/>
    <w:rsid w:val="00606A4E"/>
    <w:rsid w:val="00606ACF"/>
    <w:rsid w:val="00606B2C"/>
    <w:rsid w:val="00606B38"/>
    <w:rsid w:val="00606B7D"/>
    <w:rsid w:val="00606C15"/>
    <w:rsid w:val="00606C3E"/>
    <w:rsid w:val="00606C6E"/>
    <w:rsid w:val="00606D19"/>
    <w:rsid w:val="00606D43"/>
    <w:rsid w:val="00606D6C"/>
    <w:rsid w:val="00606D89"/>
    <w:rsid w:val="00606DB0"/>
    <w:rsid w:val="00606DC3"/>
    <w:rsid w:val="00606DE2"/>
    <w:rsid w:val="00606E13"/>
    <w:rsid w:val="00606E33"/>
    <w:rsid w:val="00606E39"/>
    <w:rsid w:val="00606E43"/>
    <w:rsid w:val="00606E47"/>
    <w:rsid w:val="00606F0F"/>
    <w:rsid w:val="00606F5A"/>
    <w:rsid w:val="00606F5E"/>
    <w:rsid w:val="00606F90"/>
    <w:rsid w:val="00607003"/>
    <w:rsid w:val="0060703D"/>
    <w:rsid w:val="006070C0"/>
    <w:rsid w:val="006070CD"/>
    <w:rsid w:val="006070DD"/>
    <w:rsid w:val="006070EC"/>
    <w:rsid w:val="00607120"/>
    <w:rsid w:val="006071A0"/>
    <w:rsid w:val="006071D8"/>
    <w:rsid w:val="006071E6"/>
    <w:rsid w:val="006071EA"/>
    <w:rsid w:val="00607342"/>
    <w:rsid w:val="0060738D"/>
    <w:rsid w:val="006073B5"/>
    <w:rsid w:val="006073C9"/>
    <w:rsid w:val="00607475"/>
    <w:rsid w:val="006074B1"/>
    <w:rsid w:val="006074B8"/>
    <w:rsid w:val="006074D6"/>
    <w:rsid w:val="006074F0"/>
    <w:rsid w:val="0060759E"/>
    <w:rsid w:val="006075B9"/>
    <w:rsid w:val="00607652"/>
    <w:rsid w:val="0060766B"/>
    <w:rsid w:val="006076AE"/>
    <w:rsid w:val="006076C6"/>
    <w:rsid w:val="006076F3"/>
    <w:rsid w:val="006077B1"/>
    <w:rsid w:val="006077C5"/>
    <w:rsid w:val="00607800"/>
    <w:rsid w:val="00607829"/>
    <w:rsid w:val="00607905"/>
    <w:rsid w:val="00607A08"/>
    <w:rsid w:val="00607A67"/>
    <w:rsid w:val="00607AB6"/>
    <w:rsid w:val="00607ABD"/>
    <w:rsid w:val="00607ADA"/>
    <w:rsid w:val="00607B03"/>
    <w:rsid w:val="00607B8F"/>
    <w:rsid w:val="00607C03"/>
    <w:rsid w:val="00607C0F"/>
    <w:rsid w:val="00607C35"/>
    <w:rsid w:val="00607C5A"/>
    <w:rsid w:val="00607C93"/>
    <w:rsid w:val="00607CD3"/>
    <w:rsid w:val="00607D2D"/>
    <w:rsid w:val="00607E11"/>
    <w:rsid w:val="00607E39"/>
    <w:rsid w:val="00607E5E"/>
    <w:rsid w:val="00607EE6"/>
    <w:rsid w:val="00607F24"/>
    <w:rsid w:val="00607F2D"/>
    <w:rsid w:val="00607F4F"/>
    <w:rsid w:val="00607F56"/>
    <w:rsid w:val="00607F8C"/>
    <w:rsid w:val="00607FE8"/>
    <w:rsid w:val="00607FF0"/>
    <w:rsid w:val="0061005E"/>
    <w:rsid w:val="006100A0"/>
    <w:rsid w:val="006100CB"/>
    <w:rsid w:val="006100D9"/>
    <w:rsid w:val="00610105"/>
    <w:rsid w:val="0061014E"/>
    <w:rsid w:val="00610174"/>
    <w:rsid w:val="0061025D"/>
    <w:rsid w:val="00610261"/>
    <w:rsid w:val="006102C5"/>
    <w:rsid w:val="006102CB"/>
    <w:rsid w:val="0061030F"/>
    <w:rsid w:val="0061034B"/>
    <w:rsid w:val="00610434"/>
    <w:rsid w:val="00610481"/>
    <w:rsid w:val="006104B3"/>
    <w:rsid w:val="006104DB"/>
    <w:rsid w:val="00610567"/>
    <w:rsid w:val="0061059C"/>
    <w:rsid w:val="006105F9"/>
    <w:rsid w:val="0061060F"/>
    <w:rsid w:val="00610656"/>
    <w:rsid w:val="00610685"/>
    <w:rsid w:val="006106B3"/>
    <w:rsid w:val="0061071C"/>
    <w:rsid w:val="00610795"/>
    <w:rsid w:val="006107BA"/>
    <w:rsid w:val="0061080B"/>
    <w:rsid w:val="00610819"/>
    <w:rsid w:val="00610856"/>
    <w:rsid w:val="006108B2"/>
    <w:rsid w:val="006108F7"/>
    <w:rsid w:val="00610922"/>
    <w:rsid w:val="00610959"/>
    <w:rsid w:val="00610986"/>
    <w:rsid w:val="006109A2"/>
    <w:rsid w:val="006109BF"/>
    <w:rsid w:val="006109E1"/>
    <w:rsid w:val="00610A38"/>
    <w:rsid w:val="00610B18"/>
    <w:rsid w:val="00610B72"/>
    <w:rsid w:val="00610BF4"/>
    <w:rsid w:val="00610C72"/>
    <w:rsid w:val="00610CAA"/>
    <w:rsid w:val="00610D62"/>
    <w:rsid w:val="00610E08"/>
    <w:rsid w:val="00610E2C"/>
    <w:rsid w:val="00610E4D"/>
    <w:rsid w:val="00610EB9"/>
    <w:rsid w:val="00610EF0"/>
    <w:rsid w:val="00610EF5"/>
    <w:rsid w:val="00610F17"/>
    <w:rsid w:val="00610F93"/>
    <w:rsid w:val="00610FD9"/>
    <w:rsid w:val="00610FE5"/>
    <w:rsid w:val="00610FE6"/>
    <w:rsid w:val="0061101B"/>
    <w:rsid w:val="0061104B"/>
    <w:rsid w:val="006110CB"/>
    <w:rsid w:val="00611192"/>
    <w:rsid w:val="0061119D"/>
    <w:rsid w:val="0061127A"/>
    <w:rsid w:val="00611288"/>
    <w:rsid w:val="006112AE"/>
    <w:rsid w:val="006112CB"/>
    <w:rsid w:val="00611312"/>
    <w:rsid w:val="00611337"/>
    <w:rsid w:val="00611347"/>
    <w:rsid w:val="00611348"/>
    <w:rsid w:val="0061138D"/>
    <w:rsid w:val="006113D0"/>
    <w:rsid w:val="006113E9"/>
    <w:rsid w:val="00611458"/>
    <w:rsid w:val="0061145F"/>
    <w:rsid w:val="006114FD"/>
    <w:rsid w:val="006114FE"/>
    <w:rsid w:val="0061150A"/>
    <w:rsid w:val="006115F3"/>
    <w:rsid w:val="006115F8"/>
    <w:rsid w:val="006115FF"/>
    <w:rsid w:val="0061161D"/>
    <w:rsid w:val="0061162F"/>
    <w:rsid w:val="00611644"/>
    <w:rsid w:val="00611648"/>
    <w:rsid w:val="00611650"/>
    <w:rsid w:val="006116CF"/>
    <w:rsid w:val="00611702"/>
    <w:rsid w:val="00611709"/>
    <w:rsid w:val="00611802"/>
    <w:rsid w:val="00611825"/>
    <w:rsid w:val="00611847"/>
    <w:rsid w:val="00611907"/>
    <w:rsid w:val="00611927"/>
    <w:rsid w:val="0061196B"/>
    <w:rsid w:val="00611993"/>
    <w:rsid w:val="006119A5"/>
    <w:rsid w:val="006119E9"/>
    <w:rsid w:val="00611A61"/>
    <w:rsid w:val="00611A8F"/>
    <w:rsid w:val="00611AA4"/>
    <w:rsid w:val="00611AE0"/>
    <w:rsid w:val="00611AE9"/>
    <w:rsid w:val="00611AF3"/>
    <w:rsid w:val="00611AF8"/>
    <w:rsid w:val="00611B8A"/>
    <w:rsid w:val="00611BC2"/>
    <w:rsid w:val="00611BC5"/>
    <w:rsid w:val="00611BE3"/>
    <w:rsid w:val="00611C75"/>
    <w:rsid w:val="00611C87"/>
    <w:rsid w:val="00611CFB"/>
    <w:rsid w:val="00611D24"/>
    <w:rsid w:val="00611E12"/>
    <w:rsid w:val="00611F21"/>
    <w:rsid w:val="00611F4F"/>
    <w:rsid w:val="00611F6D"/>
    <w:rsid w:val="00611FD0"/>
    <w:rsid w:val="00611FEB"/>
    <w:rsid w:val="0061200D"/>
    <w:rsid w:val="00612042"/>
    <w:rsid w:val="0061209A"/>
    <w:rsid w:val="00612122"/>
    <w:rsid w:val="00612158"/>
    <w:rsid w:val="0061215B"/>
    <w:rsid w:val="006121B8"/>
    <w:rsid w:val="006121BA"/>
    <w:rsid w:val="006121F7"/>
    <w:rsid w:val="00612210"/>
    <w:rsid w:val="00612221"/>
    <w:rsid w:val="006122AB"/>
    <w:rsid w:val="006122B3"/>
    <w:rsid w:val="006122DC"/>
    <w:rsid w:val="0061232E"/>
    <w:rsid w:val="0061236A"/>
    <w:rsid w:val="00612372"/>
    <w:rsid w:val="00612386"/>
    <w:rsid w:val="00612388"/>
    <w:rsid w:val="006123E6"/>
    <w:rsid w:val="00612412"/>
    <w:rsid w:val="006124F4"/>
    <w:rsid w:val="00612595"/>
    <w:rsid w:val="006125F6"/>
    <w:rsid w:val="00612606"/>
    <w:rsid w:val="00612639"/>
    <w:rsid w:val="00612693"/>
    <w:rsid w:val="006126E8"/>
    <w:rsid w:val="00612714"/>
    <w:rsid w:val="0061271C"/>
    <w:rsid w:val="00612783"/>
    <w:rsid w:val="0061279D"/>
    <w:rsid w:val="006127BE"/>
    <w:rsid w:val="00612841"/>
    <w:rsid w:val="0061285E"/>
    <w:rsid w:val="0061289A"/>
    <w:rsid w:val="0061290F"/>
    <w:rsid w:val="0061297B"/>
    <w:rsid w:val="006129BF"/>
    <w:rsid w:val="006129C9"/>
    <w:rsid w:val="006129CC"/>
    <w:rsid w:val="006129D9"/>
    <w:rsid w:val="00612AB0"/>
    <w:rsid w:val="00612AD1"/>
    <w:rsid w:val="00612B08"/>
    <w:rsid w:val="00612B86"/>
    <w:rsid w:val="00612BA2"/>
    <w:rsid w:val="00612BB2"/>
    <w:rsid w:val="00612C1A"/>
    <w:rsid w:val="00612C46"/>
    <w:rsid w:val="00612C77"/>
    <w:rsid w:val="00612CE2"/>
    <w:rsid w:val="00612D10"/>
    <w:rsid w:val="00612DDC"/>
    <w:rsid w:val="00612DEE"/>
    <w:rsid w:val="00612E32"/>
    <w:rsid w:val="00612E4B"/>
    <w:rsid w:val="00612E53"/>
    <w:rsid w:val="00612EB5"/>
    <w:rsid w:val="00612EBB"/>
    <w:rsid w:val="00612F6A"/>
    <w:rsid w:val="00612FDC"/>
    <w:rsid w:val="00613078"/>
    <w:rsid w:val="0061309C"/>
    <w:rsid w:val="006130D9"/>
    <w:rsid w:val="006130DB"/>
    <w:rsid w:val="006130E7"/>
    <w:rsid w:val="00613126"/>
    <w:rsid w:val="006132B8"/>
    <w:rsid w:val="00613320"/>
    <w:rsid w:val="00613354"/>
    <w:rsid w:val="0061338B"/>
    <w:rsid w:val="00613437"/>
    <w:rsid w:val="00613491"/>
    <w:rsid w:val="006134AA"/>
    <w:rsid w:val="0061351C"/>
    <w:rsid w:val="0061354A"/>
    <w:rsid w:val="00613571"/>
    <w:rsid w:val="006135BD"/>
    <w:rsid w:val="00613620"/>
    <w:rsid w:val="0061366C"/>
    <w:rsid w:val="00613682"/>
    <w:rsid w:val="006136D9"/>
    <w:rsid w:val="006137C7"/>
    <w:rsid w:val="00613803"/>
    <w:rsid w:val="00613853"/>
    <w:rsid w:val="0061388F"/>
    <w:rsid w:val="006138FC"/>
    <w:rsid w:val="0061390B"/>
    <w:rsid w:val="0061393A"/>
    <w:rsid w:val="00613995"/>
    <w:rsid w:val="0061399A"/>
    <w:rsid w:val="0061399C"/>
    <w:rsid w:val="006139A3"/>
    <w:rsid w:val="006139F1"/>
    <w:rsid w:val="00613A1C"/>
    <w:rsid w:val="00613A85"/>
    <w:rsid w:val="00613AA2"/>
    <w:rsid w:val="00613AB3"/>
    <w:rsid w:val="00613AEB"/>
    <w:rsid w:val="00613B09"/>
    <w:rsid w:val="00613B78"/>
    <w:rsid w:val="00613B92"/>
    <w:rsid w:val="00613BEB"/>
    <w:rsid w:val="00613C0D"/>
    <w:rsid w:val="00613C22"/>
    <w:rsid w:val="00613C3F"/>
    <w:rsid w:val="00613C43"/>
    <w:rsid w:val="00613CDC"/>
    <w:rsid w:val="00613D03"/>
    <w:rsid w:val="00613D49"/>
    <w:rsid w:val="00613D58"/>
    <w:rsid w:val="00613D68"/>
    <w:rsid w:val="00613D77"/>
    <w:rsid w:val="00613DDC"/>
    <w:rsid w:val="00613DF9"/>
    <w:rsid w:val="00613E0D"/>
    <w:rsid w:val="00613ECC"/>
    <w:rsid w:val="00613F13"/>
    <w:rsid w:val="00613F79"/>
    <w:rsid w:val="00613F9D"/>
    <w:rsid w:val="00614022"/>
    <w:rsid w:val="0061405C"/>
    <w:rsid w:val="0061417B"/>
    <w:rsid w:val="00614186"/>
    <w:rsid w:val="006141C8"/>
    <w:rsid w:val="006141EC"/>
    <w:rsid w:val="00614276"/>
    <w:rsid w:val="00614280"/>
    <w:rsid w:val="006142C5"/>
    <w:rsid w:val="00614315"/>
    <w:rsid w:val="0061435E"/>
    <w:rsid w:val="00614367"/>
    <w:rsid w:val="00614441"/>
    <w:rsid w:val="00614456"/>
    <w:rsid w:val="0061447E"/>
    <w:rsid w:val="0061448F"/>
    <w:rsid w:val="006144C1"/>
    <w:rsid w:val="006145DA"/>
    <w:rsid w:val="006146EB"/>
    <w:rsid w:val="00614702"/>
    <w:rsid w:val="0061472B"/>
    <w:rsid w:val="0061475D"/>
    <w:rsid w:val="006147C6"/>
    <w:rsid w:val="006147CF"/>
    <w:rsid w:val="006147EE"/>
    <w:rsid w:val="00614829"/>
    <w:rsid w:val="0061482C"/>
    <w:rsid w:val="0061483B"/>
    <w:rsid w:val="00614857"/>
    <w:rsid w:val="00614866"/>
    <w:rsid w:val="00614877"/>
    <w:rsid w:val="00614896"/>
    <w:rsid w:val="00614902"/>
    <w:rsid w:val="0061495C"/>
    <w:rsid w:val="00614961"/>
    <w:rsid w:val="00614BD8"/>
    <w:rsid w:val="00614BF5"/>
    <w:rsid w:val="00614C25"/>
    <w:rsid w:val="00614C58"/>
    <w:rsid w:val="00614C79"/>
    <w:rsid w:val="00614CA2"/>
    <w:rsid w:val="00614CFF"/>
    <w:rsid w:val="00614D2C"/>
    <w:rsid w:val="00614D3F"/>
    <w:rsid w:val="00614D4D"/>
    <w:rsid w:val="00614D69"/>
    <w:rsid w:val="00614D7D"/>
    <w:rsid w:val="00614D7F"/>
    <w:rsid w:val="00614D9F"/>
    <w:rsid w:val="00614E18"/>
    <w:rsid w:val="00614E22"/>
    <w:rsid w:val="00614E3F"/>
    <w:rsid w:val="00614EA0"/>
    <w:rsid w:val="00614EAC"/>
    <w:rsid w:val="00614EAE"/>
    <w:rsid w:val="00614EF8"/>
    <w:rsid w:val="00614F3E"/>
    <w:rsid w:val="00614F41"/>
    <w:rsid w:val="00615038"/>
    <w:rsid w:val="00615054"/>
    <w:rsid w:val="006150AF"/>
    <w:rsid w:val="006150D9"/>
    <w:rsid w:val="0061516D"/>
    <w:rsid w:val="0061517B"/>
    <w:rsid w:val="006151BB"/>
    <w:rsid w:val="006151D7"/>
    <w:rsid w:val="00615201"/>
    <w:rsid w:val="0061521A"/>
    <w:rsid w:val="0061522D"/>
    <w:rsid w:val="00615246"/>
    <w:rsid w:val="00615275"/>
    <w:rsid w:val="006152BC"/>
    <w:rsid w:val="006152C4"/>
    <w:rsid w:val="006152C5"/>
    <w:rsid w:val="00615323"/>
    <w:rsid w:val="0061536A"/>
    <w:rsid w:val="006153EB"/>
    <w:rsid w:val="006154C1"/>
    <w:rsid w:val="0061555A"/>
    <w:rsid w:val="00615563"/>
    <w:rsid w:val="0061558B"/>
    <w:rsid w:val="006155A1"/>
    <w:rsid w:val="006155C1"/>
    <w:rsid w:val="006155DA"/>
    <w:rsid w:val="006155E5"/>
    <w:rsid w:val="00615631"/>
    <w:rsid w:val="00615649"/>
    <w:rsid w:val="0061567F"/>
    <w:rsid w:val="00615681"/>
    <w:rsid w:val="006156DC"/>
    <w:rsid w:val="00615724"/>
    <w:rsid w:val="006157DD"/>
    <w:rsid w:val="006157EC"/>
    <w:rsid w:val="00615899"/>
    <w:rsid w:val="006158EB"/>
    <w:rsid w:val="0061590B"/>
    <w:rsid w:val="00615922"/>
    <w:rsid w:val="0061592D"/>
    <w:rsid w:val="00615952"/>
    <w:rsid w:val="0061598A"/>
    <w:rsid w:val="006159AC"/>
    <w:rsid w:val="006159B2"/>
    <w:rsid w:val="00615A2C"/>
    <w:rsid w:val="00615A96"/>
    <w:rsid w:val="00615ADC"/>
    <w:rsid w:val="00615AF9"/>
    <w:rsid w:val="00615BDA"/>
    <w:rsid w:val="00615C0D"/>
    <w:rsid w:val="00615C2A"/>
    <w:rsid w:val="00615C74"/>
    <w:rsid w:val="00615C99"/>
    <w:rsid w:val="00615CCA"/>
    <w:rsid w:val="00615CDA"/>
    <w:rsid w:val="00615D80"/>
    <w:rsid w:val="00615DC6"/>
    <w:rsid w:val="00615DE3"/>
    <w:rsid w:val="00615E0A"/>
    <w:rsid w:val="00615E91"/>
    <w:rsid w:val="00615EB4"/>
    <w:rsid w:val="00615EB6"/>
    <w:rsid w:val="00615EB9"/>
    <w:rsid w:val="00615ED5"/>
    <w:rsid w:val="00615EF8"/>
    <w:rsid w:val="00615F1F"/>
    <w:rsid w:val="00615F4A"/>
    <w:rsid w:val="00616065"/>
    <w:rsid w:val="006161A8"/>
    <w:rsid w:val="006161C4"/>
    <w:rsid w:val="006161CF"/>
    <w:rsid w:val="006161F2"/>
    <w:rsid w:val="0061620B"/>
    <w:rsid w:val="00616211"/>
    <w:rsid w:val="0061627E"/>
    <w:rsid w:val="00616289"/>
    <w:rsid w:val="00616315"/>
    <w:rsid w:val="00616365"/>
    <w:rsid w:val="0061636B"/>
    <w:rsid w:val="006163A9"/>
    <w:rsid w:val="00616435"/>
    <w:rsid w:val="0061643B"/>
    <w:rsid w:val="006164DD"/>
    <w:rsid w:val="0061652B"/>
    <w:rsid w:val="00616535"/>
    <w:rsid w:val="0061654D"/>
    <w:rsid w:val="00616596"/>
    <w:rsid w:val="006165AA"/>
    <w:rsid w:val="006165D8"/>
    <w:rsid w:val="00616633"/>
    <w:rsid w:val="0061664D"/>
    <w:rsid w:val="00616659"/>
    <w:rsid w:val="0061667A"/>
    <w:rsid w:val="00616687"/>
    <w:rsid w:val="0061670D"/>
    <w:rsid w:val="0061671A"/>
    <w:rsid w:val="00616732"/>
    <w:rsid w:val="00616741"/>
    <w:rsid w:val="006168BE"/>
    <w:rsid w:val="006168CF"/>
    <w:rsid w:val="0061693D"/>
    <w:rsid w:val="00616953"/>
    <w:rsid w:val="00616999"/>
    <w:rsid w:val="006169B2"/>
    <w:rsid w:val="006169C1"/>
    <w:rsid w:val="00616A0C"/>
    <w:rsid w:val="00616A40"/>
    <w:rsid w:val="00616A68"/>
    <w:rsid w:val="00616AF7"/>
    <w:rsid w:val="00616B3B"/>
    <w:rsid w:val="00616B49"/>
    <w:rsid w:val="00616C2C"/>
    <w:rsid w:val="00616C43"/>
    <w:rsid w:val="00616C66"/>
    <w:rsid w:val="00616D37"/>
    <w:rsid w:val="00616D56"/>
    <w:rsid w:val="00616DC5"/>
    <w:rsid w:val="00616DC7"/>
    <w:rsid w:val="00616E09"/>
    <w:rsid w:val="00616EA1"/>
    <w:rsid w:val="00616ECC"/>
    <w:rsid w:val="00616EE4"/>
    <w:rsid w:val="00616EE9"/>
    <w:rsid w:val="00616F54"/>
    <w:rsid w:val="00616F66"/>
    <w:rsid w:val="00616F6F"/>
    <w:rsid w:val="00616FDC"/>
    <w:rsid w:val="0061702C"/>
    <w:rsid w:val="00617047"/>
    <w:rsid w:val="006170E4"/>
    <w:rsid w:val="00617131"/>
    <w:rsid w:val="00617137"/>
    <w:rsid w:val="00617227"/>
    <w:rsid w:val="00617241"/>
    <w:rsid w:val="00617284"/>
    <w:rsid w:val="006172A9"/>
    <w:rsid w:val="006173AB"/>
    <w:rsid w:val="006173C7"/>
    <w:rsid w:val="0061744C"/>
    <w:rsid w:val="006174B4"/>
    <w:rsid w:val="006174B9"/>
    <w:rsid w:val="006174BB"/>
    <w:rsid w:val="006174BC"/>
    <w:rsid w:val="0061753E"/>
    <w:rsid w:val="00617555"/>
    <w:rsid w:val="00617575"/>
    <w:rsid w:val="006175A5"/>
    <w:rsid w:val="00617640"/>
    <w:rsid w:val="006176B9"/>
    <w:rsid w:val="006176F4"/>
    <w:rsid w:val="00617726"/>
    <w:rsid w:val="00617731"/>
    <w:rsid w:val="0061776A"/>
    <w:rsid w:val="0061776B"/>
    <w:rsid w:val="006177CB"/>
    <w:rsid w:val="0061780E"/>
    <w:rsid w:val="00617828"/>
    <w:rsid w:val="00617853"/>
    <w:rsid w:val="006178A7"/>
    <w:rsid w:val="006178B1"/>
    <w:rsid w:val="0061790A"/>
    <w:rsid w:val="0061795C"/>
    <w:rsid w:val="00617979"/>
    <w:rsid w:val="0061797A"/>
    <w:rsid w:val="00617A2E"/>
    <w:rsid w:val="00617A62"/>
    <w:rsid w:val="00617A6B"/>
    <w:rsid w:val="00617A6F"/>
    <w:rsid w:val="00617A96"/>
    <w:rsid w:val="00617B0C"/>
    <w:rsid w:val="00617B46"/>
    <w:rsid w:val="00617B60"/>
    <w:rsid w:val="00617B7E"/>
    <w:rsid w:val="00617C11"/>
    <w:rsid w:val="00617C39"/>
    <w:rsid w:val="00617CAB"/>
    <w:rsid w:val="00617CB6"/>
    <w:rsid w:val="00617D98"/>
    <w:rsid w:val="00617E20"/>
    <w:rsid w:val="00617E31"/>
    <w:rsid w:val="00617E84"/>
    <w:rsid w:val="00617EA1"/>
    <w:rsid w:val="00617ED1"/>
    <w:rsid w:val="00617F01"/>
    <w:rsid w:val="00617F64"/>
    <w:rsid w:val="00617F99"/>
    <w:rsid w:val="00617F9E"/>
    <w:rsid w:val="00617FDD"/>
    <w:rsid w:val="00617FFB"/>
    <w:rsid w:val="0062003B"/>
    <w:rsid w:val="00620058"/>
    <w:rsid w:val="0062007A"/>
    <w:rsid w:val="0062007C"/>
    <w:rsid w:val="00620085"/>
    <w:rsid w:val="00620091"/>
    <w:rsid w:val="006200AF"/>
    <w:rsid w:val="006200BF"/>
    <w:rsid w:val="006200EF"/>
    <w:rsid w:val="0062019F"/>
    <w:rsid w:val="006201B2"/>
    <w:rsid w:val="00620206"/>
    <w:rsid w:val="00620244"/>
    <w:rsid w:val="00620245"/>
    <w:rsid w:val="00620269"/>
    <w:rsid w:val="00620277"/>
    <w:rsid w:val="0062031B"/>
    <w:rsid w:val="00620336"/>
    <w:rsid w:val="00620352"/>
    <w:rsid w:val="006203BF"/>
    <w:rsid w:val="00620405"/>
    <w:rsid w:val="00620412"/>
    <w:rsid w:val="0062042B"/>
    <w:rsid w:val="006204A5"/>
    <w:rsid w:val="006204FF"/>
    <w:rsid w:val="00620531"/>
    <w:rsid w:val="0062055A"/>
    <w:rsid w:val="00620582"/>
    <w:rsid w:val="00620585"/>
    <w:rsid w:val="0062062B"/>
    <w:rsid w:val="00620663"/>
    <w:rsid w:val="006206BC"/>
    <w:rsid w:val="006206DE"/>
    <w:rsid w:val="00620745"/>
    <w:rsid w:val="00620786"/>
    <w:rsid w:val="006207D2"/>
    <w:rsid w:val="0062085D"/>
    <w:rsid w:val="00620879"/>
    <w:rsid w:val="00620892"/>
    <w:rsid w:val="006209B4"/>
    <w:rsid w:val="00620A7D"/>
    <w:rsid w:val="00620A8E"/>
    <w:rsid w:val="00620AD3"/>
    <w:rsid w:val="00620AD7"/>
    <w:rsid w:val="00620AEC"/>
    <w:rsid w:val="00620AF8"/>
    <w:rsid w:val="00620B2A"/>
    <w:rsid w:val="00620B5E"/>
    <w:rsid w:val="00620B77"/>
    <w:rsid w:val="00620C06"/>
    <w:rsid w:val="00620C32"/>
    <w:rsid w:val="00620C5D"/>
    <w:rsid w:val="00620D0A"/>
    <w:rsid w:val="00620D3B"/>
    <w:rsid w:val="00620D85"/>
    <w:rsid w:val="00620DD2"/>
    <w:rsid w:val="00620E44"/>
    <w:rsid w:val="00620E51"/>
    <w:rsid w:val="00620E53"/>
    <w:rsid w:val="00620E61"/>
    <w:rsid w:val="00620E72"/>
    <w:rsid w:val="00620ED3"/>
    <w:rsid w:val="00620F38"/>
    <w:rsid w:val="00620F69"/>
    <w:rsid w:val="00620FBB"/>
    <w:rsid w:val="00620FC5"/>
    <w:rsid w:val="00620FD9"/>
    <w:rsid w:val="00621006"/>
    <w:rsid w:val="00621054"/>
    <w:rsid w:val="006210DD"/>
    <w:rsid w:val="0062113F"/>
    <w:rsid w:val="006211E1"/>
    <w:rsid w:val="0062121F"/>
    <w:rsid w:val="00621227"/>
    <w:rsid w:val="00621263"/>
    <w:rsid w:val="006212CD"/>
    <w:rsid w:val="006212E7"/>
    <w:rsid w:val="0062135E"/>
    <w:rsid w:val="00621397"/>
    <w:rsid w:val="006213B2"/>
    <w:rsid w:val="006213C9"/>
    <w:rsid w:val="00621443"/>
    <w:rsid w:val="0062149F"/>
    <w:rsid w:val="006214E0"/>
    <w:rsid w:val="006214F2"/>
    <w:rsid w:val="00621548"/>
    <w:rsid w:val="00621576"/>
    <w:rsid w:val="0062157B"/>
    <w:rsid w:val="00621593"/>
    <w:rsid w:val="006215D5"/>
    <w:rsid w:val="006215EE"/>
    <w:rsid w:val="00621602"/>
    <w:rsid w:val="00621603"/>
    <w:rsid w:val="00621606"/>
    <w:rsid w:val="00621624"/>
    <w:rsid w:val="0062166F"/>
    <w:rsid w:val="00621677"/>
    <w:rsid w:val="006216AA"/>
    <w:rsid w:val="00621713"/>
    <w:rsid w:val="0062171E"/>
    <w:rsid w:val="0062175C"/>
    <w:rsid w:val="006217A9"/>
    <w:rsid w:val="006217E4"/>
    <w:rsid w:val="006217F2"/>
    <w:rsid w:val="00621837"/>
    <w:rsid w:val="0062183F"/>
    <w:rsid w:val="0062184C"/>
    <w:rsid w:val="0062185F"/>
    <w:rsid w:val="00621882"/>
    <w:rsid w:val="006218E5"/>
    <w:rsid w:val="006218FC"/>
    <w:rsid w:val="00621937"/>
    <w:rsid w:val="00621947"/>
    <w:rsid w:val="00621956"/>
    <w:rsid w:val="0062196C"/>
    <w:rsid w:val="00621978"/>
    <w:rsid w:val="006219B5"/>
    <w:rsid w:val="006219F2"/>
    <w:rsid w:val="00621A2E"/>
    <w:rsid w:val="00621A37"/>
    <w:rsid w:val="00621A42"/>
    <w:rsid w:val="00621ACF"/>
    <w:rsid w:val="00621AE7"/>
    <w:rsid w:val="00621AFA"/>
    <w:rsid w:val="00621B13"/>
    <w:rsid w:val="00621BC4"/>
    <w:rsid w:val="00621C00"/>
    <w:rsid w:val="00621C53"/>
    <w:rsid w:val="00621C75"/>
    <w:rsid w:val="00621CF3"/>
    <w:rsid w:val="00621D04"/>
    <w:rsid w:val="00621D19"/>
    <w:rsid w:val="00621D2E"/>
    <w:rsid w:val="00621DB6"/>
    <w:rsid w:val="00621E34"/>
    <w:rsid w:val="00621E51"/>
    <w:rsid w:val="00621E64"/>
    <w:rsid w:val="00621F4B"/>
    <w:rsid w:val="00621F64"/>
    <w:rsid w:val="00621F88"/>
    <w:rsid w:val="00622026"/>
    <w:rsid w:val="00622150"/>
    <w:rsid w:val="00622171"/>
    <w:rsid w:val="006221A6"/>
    <w:rsid w:val="006221C8"/>
    <w:rsid w:val="00622255"/>
    <w:rsid w:val="0062233D"/>
    <w:rsid w:val="00622342"/>
    <w:rsid w:val="00622343"/>
    <w:rsid w:val="006224CE"/>
    <w:rsid w:val="006224D7"/>
    <w:rsid w:val="006226C3"/>
    <w:rsid w:val="00622736"/>
    <w:rsid w:val="00622788"/>
    <w:rsid w:val="006227FD"/>
    <w:rsid w:val="00622804"/>
    <w:rsid w:val="0062283F"/>
    <w:rsid w:val="00622844"/>
    <w:rsid w:val="0062284D"/>
    <w:rsid w:val="006228C8"/>
    <w:rsid w:val="0062292B"/>
    <w:rsid w:val="00622960"/>
    <w:rsid w:val="0062297D"/>
    <w:rsid w:val="006229A9"/>
    <w:rsid w:val="006229E9"/>
    <w:rsid w:val="006229F5"/>
    <w:rsid w:val="00622A6A"/>
    <w:rsid w:val="00622A77"/>
    <w:rsid w:val="00622A7D"/>
    <w:rsid w:val="00622ACE"/>
    <w:rsid w:val="00622AF6"/>
    <w:rsid w:val="00622B12"/>
    <w:rsid w:val="00622BD8"/>
    <w:rsid w:val="00622C53"/>
    <w:rsid w:val="00622C67"/>
    <w:rsid w:val="00622C77"/>
    <w:rsid w:val="00622CB0"/>
    <w:rsid w:val="00622CE9"/>
    <w:rsid w:val="00622CF5"/>
    <w:rsid w:val="00622D07"/>
    <w:rsid w:val="00622D4A"/>
    <w:rsid w:val="00622D4C"/>
    <w:rsid w:val="00622D89"/>
    <w:rsid w:val="00622D99"/>
    <w:rsid w:val="00622E20"/>
    <w:rsid w:val="00622E24"/>
    <w:rsid w:val="00622E2D"/>
    <w:rsid w:val="00622E49"/>
    <w:rsid w:val="00622E52"/>
    <w:rsid w:val="00622EAE"/>
    <w:rsid w:val="00622ECD"/>
    <w:rsid w:val="00622EE2"/>
    <w:rsid w:val="00622F51"/>
    <w:rsid w:val="00622F80"/>
    <w:rsid w:val="00622F82"/>
    <w:rsid w:val="00622FCD"/>
    <w:rsid w:val="00622FD7"/>
    <w:rsid w:val="00623011"/>
    <w:rsid w:val="00623061"/>
    <w:rsid w:val="0062308C"/>
    <w:rsid w:val="006230D2"/>
    <w:rsid w:val="00623113"/>
    <w:rsid w:val="00623147"/>
    <w:rsid w:val="00623161"/>
    <w:rsid w:val="00623202"/>
    <w:rsid w:val="00623235"/>
    <w:rsid w:val="006232DF"/>
    <w:rsid w:val="006232EC"/>
    <w:rsid w:val="00623307"/>
    <w:rsid w:val="0062332A"/>
    <w:rsid w:val="0062334E"/>
    <w:rsid w:val="0062338D"/>
    <w:rsid w:val="00623470"/>
    <w:rsid w:val="00623528"/>
    <w:rsid w:val="0062354F"/>
    <w:rsid w:val="0062357D"/>
    <w:rsid w:val="006235DA"/>
    <w:rsid w:val="006235FC"/>
    <w:rsid w:val="006236DB"/>
    <w:rsid w:val="006236E5"/>
    <w:rsid w:val="006236EA"/>
    <w:rsid w:val="006236FF"/>
    <w:rsid w:val="00623803"/>
    <w:rsid w:val="0062382E"/>
    <w:rsid w:val="0062382F"/>
    <w:rsid w:val="00623903"/>
    <w:rsid w:val="00623905"/>
    <w:rsid w:val="00623952"/>
    <w:rsid w:val="00623985"/>
    <w:rsid w:val="006239DC"/>
    <w:rsid w:val="006239FE"/>
    <w:rsid w:val="00623A85"/>
    <w:rsid w:val="00623A9B"/>
    <w:rsid w:val="00623B4B"/>
    <w:rsid w:val="00623B6B"/>
    <w:rsid w:val="00623C66"/>
    <w:rsid w:val="00623CA4"/>
    <w:rsid w:val="00623F2F"/>
    <w:rsid w:val="00623F7A"/>
    <w:rsid w:val="00623F8E"/>
    <w:rsid w:val="00624008"/>
    <w:rsid w:val="00624027"/>
    <w:rsid w:val="0062405E"/>
    <w:rsid w:val="00624066"/>
    <w:rsid w:val="0062406E"/>
    <w:rsid w:val="0062408B"/>
    <w:rsid w:val="006240A0"/>
    <w:rsid w:val="006240DE"/>
    <w:rsid w:val="00624145"/>
    <w:rsid w:val="0062417C"/>
    <w:rsid w:val="006241B4"/>
    <w:rsid w:val="0062421C"/>
    <w:rsid w:val="006242E1"/>
    <w:rsid w:val="006242FE"/>
    <w:rsid w:val="00624347"/>
    <w:rsid w:val="00624355"/>
    <w:rsid w:val="00624384"/>
    <w:rsid w:val="006243CF"/>
    <w:rsid w:val="006243F5"/>
    <w:rsid w:val="00624427"/>
    <w:rsid w:val="0062448A"/>
    <w:rsid w:val="00624593"/>
    <w:rsid w:val="006245B5"/>
    <w:rsid w:val="00624615"/>
    <w:rsid w:val="00624690"/>
    <w:rsid w:val="006246C2"/>
    <w:rsid w:val="006246E3"/>
    <w:rsid w:val="006246FC"/>
    <w:rsid w:val="0062470B"/>
    <w:rsid w:val="0062474E"/>
    <w:rsid w:val="00624787"/>
    <w:rsid w:val="006247A7"/>
    <w:rsid w:val="006247AB"/>
    <w:rsid w:val="006247CD"/>
    <w:rsid w:val="00624825"/>
    <w:rsid w:val="0062482B"/>
    <w:rsid w:val="00624961"/>
    <w:rsid w:val="00624A17"/>
    <w:rsid w:val="00624A20"/>
    <w:rsid w:val="00624A27"/>
    <w:rsid w:val="00624A3E"/>
    <w:rsid w:val="00624AA4"/>
    <w:rsid w:val="00624AA7"/>
    <w:rsid w:val="00624AAB"/>
    <w:rsid w:val="00624AB8"/>
    <w:rsid w:val="00624B62"/>
    <w:rsid w:val="00624B81"/>
    <w:rsid w:val="00624B92"/>
    <w:rsid w:val="00624BE2"/>
    <w:rsid w:val="00624BE6"/>
    <w:rsid w:val="00624C98"/>
    <w:rsid w:val="00624CAF"/>
    <w:rsid w:val="00624D28"/>
    <w:rsid w:val="00624D6D"/>
    <w:rsid w:val="00624D9B"/>
    <w:rsid w:val="00624DC8"/>
    <w:rsid w:val="00624E2E"/>
    <w:rsid w:val="00624E35"/>
    <w:rsid w:val="00624E7E"/>
    <w:rsid w:val="00624E94"/>
    <w:rsid w:val="00624EDB"/>
    <w:rsid w:val="00624FFE"/>
    <w:rsid w:val="0062501E"/>
    <w:rsid w:val="00625029"/>
    <w:rsid w:val="00625096"/>
    <w:rsid w:val="006250E0"/>
    <w:rsid w:val="0062512C"/>
    <w:rsid w:val="0062512F"/>
    <w:rsid w:val="0062519B"/>
    <w:rsid w:val="006251A0"/>
    <w:rsid w:val="00625209"/>
    <w:rsid w:val="0062523C"/>
    <w:rsid w:val="0062525C"/>
    <w:rsid w:val="0062528D"/>
    <w:rsid w:val="006252D3"/>
    <w:rsid w:val="006252D9"/>
    <w:rsid w:val="0062538F"/>
    <w:rsid w:val="006253CA"/>
    <w:rsid w:val="006253F7"/>
    <w:rsid w:val="0062543F"/>
    <w:rsid w:val="00625565"/>
    <w:rsid w:val="006255E0"/>
    <w:rsid w:val="0062562B"/>
    <w:rsid w:val="00625630"/>
    <w:rsid w:val="0062563F"/>
    <w:rsid w:val="00625656"/>
    <w:rsid w:val="00625692"/>
    <w:rsid w:val="0062578A"/>
    <w:rsid w:val="00625795"/>
    <w:rsid w:val="006257DF"/>
    <w:rsid w:val="006257F5"/>
    <w:rsid w:val="00625816"/>
    <w:rsid w:val="00625838"/>
    <w:rsid w:val="00625847"/>
    <w:rsid w:val="0062586C"/>
    <w:rsid w:val="006258AB"/>
    <w:rsid w:val="006258BD"/>
    <w:rsid w:val="006258F6"/>
    <w:rsid w:val="00625924"/>
    <w:rsid w:val="00625962"/>
    <w:rsid w:val="0062596B"/>
    <w:rsid w:val="0062598C"/>
    <w:rsid w:val="0062599A"/>
    <w:rsid w:val="006259B0"/>
    <w:rsid w:val="00625A0D"/>
    <w:rsid w:val="00625A71"/>
    <w:rsid w:val="00625AB5"/>
    <w:rsid w:val="00625AD2"/>
    <w:rsid w:val="00625AE2"/>
    <w:rsid w:val="00625B54"/>
    <w:rsid w:val="00625B70"/>
    <w:rsid w:val="00625C0F"/>
    <w:rsid w:val="00625C75"/>
    <w:rsid w:val="00625CC6"/>
    <w:rsid w:val="00625CD9"/>
    <w:rsid w:val="00625D4B"/>
    <w:rsid w:val="00625D4D"/>
    <w:rsid w:val="00625D6B"/>
    <w:rsid w:val="00625DAD"/>
    <w:rsid w:val="00625DB8"/>
    <w:rsid w:val="00625DD4"/>
    <w:rsid w:val="00625DFF"/>
    <w:rsid w:val="00625E7F"/>
    <w:rsid w:val="00625E96"/>
    <w:rsid w:val="00625F29"/>
    <w:rsid w:val="00625FED"/>
    <w:rsid w:val="0062602E"/>
    <w:rsid w:val="0062606C"/>
    <w:rsid w:val="00626096"/>
    <w:rsid w:val="006260C4"/>
    <w:rsid w:val="006260EF"/>
    <w:rsid w:val="00626122"/>
    <w:rsid w:val="006261A7"/>
    <w:rsid w:val="006261FB"/>
    <w:rsid w:val="00626219"/>
    <w:rsid w:val="0062628B"/>
    <w:rsid w:val="006262C0"/>
    <w:rsid w:val="006262DC"/>
    <w:rsid w:val="00626314"/>
    <w:rsid w:val="00626351"/>
    <w:rsid w:val="00626367"/>
    <w:rsid w:val="00626392"/>
    <w:rsid w:val="0062639D"/>
    <w:rsid w:val="006263FD"/>
    <w:rsid w:val="00626411"/>
    <w:rsid w:val="0062649E"/>
    <w:rsid w:val="00626506"/>
    <w:rsid w:val="00626513"/>
    <w:rsid w:val="00626554"/>
    <w:rsid w:val="00626560"/>
    <w:rsid w:val="00626625"/>
    <w:rsid w:val="0062669A"/>
    <w:rsid w:val="006266B7"/>
    <w:rsid w:val="006266F6"/>
    <w:rsid w:val="00626716"/>
    <w:rsid w:val="0062678E"/>
    <w:rsid w:val="0062679A"/>
    <w:rsid w:val="0062679C"/>
    <w:rsid w:val="006267BE"/>
    <w:rsid w:val="006267EA"/>
    <w:rsid w:val="00626810"/>
    <w:rsid w:val="0062688D"/>
    <w:rsid w:val="0062689A"/>
    <w:rsid w:val="006268FA"/>
    <w:rsid w:val="00626910"/>
    <w:rsid w:val="00626985"/>
    <w:rsid w:val="006269A0"/>
    <w:rsid w:val="006269C1"/>
    <w:rsid w:val="006269E3"/>
    <w:rsid w:val="006269E4"/>
    <w:rsid w:val="00626A3C"/>
    <w:rsid w:val="00626A55"/>
    <w:rsid w:val="00626A82"/>
    <w:rsid w:val="00626AA6"/>
    <w:rsid w:val="00626AE1"/>
    <w:rsid w:val="00626AE5"/>
    <w:rsid w:val="00626B3E"/>
    <w:rsid w:val="00626BF7"/>
    <w:rsid w:val="00626C1A"/>
    <w:rsid w:val="00626C4D"/>
    <w:rsid w:val="00626CAF"/>
    <w:rsid w:val="00626CCF"/>
    <w:rsid w:val="00626CE9"/>
    <w:rsid w:val="00626CED"/>
    <w:rsid w:val="00626CF4"/>
    <w:rsid w:val="00626CF6"/>
    <w:rsid w:val="00626D21"/>
    <w:rsid w:val="00626D50"/>
    <w:rsid w:val="00626D70"/>
    <w:rsid w:val="00626D7B"/>
    <w:rsid w:val="00626E38"/>
    <w:rsid w:val="00626E7A"/>
    <w:rsid w:val="00626E8B"/>
    <w:rsid w:val="00626E93"/>
    <w:rsid w:val="00626ED4"/>
    <w:rsid w:val="00626F06"/>
    <w:rsid w:val="00626F25"/>
    <w:rsid w:val="00626F27"/>
    <w:rsid w:val="00626F8E"/>
    <w:rsid w:val="00626F92"/>
    <w:rsid w:val="00626F93"/>
    <w:rsid w:val="00626F9F"/>
    <w:rsid w:val="00626FD2"/>
    <w:rsid w:val="00627066"/>
    <w:rsid w:val="0062710B"/>
    <w:rsid w:val="0062711E"/>
    <w:rsid w:val="0062713A"/>
    <w:rsid w:val="00627185"/>
    <w:rsid w:val="006271E4"/>
    <w:rsid w:val="0062721E"/>
    <w:rsid w:val="0062723F"/>
    <w:rsid w:val="0062726D"/>
    <w:rsid w:val="006272BB"/>
    <w:rsid w:val="006272DB"/>
    <w:rsid w:val="006273EE"/>
    <w:rsid w:val="00627464"/>
    <w:rsid w:val="00627470"/>
    <w:rsid w:val="00627473"/>
    <w:rsid w:val="00627487"/>
    <w:rsid w:val="006274A7"/>
    <w:rsid w:val="00627502"/>
    <w:rsid w:val="00627525"/>
    <w:rsid w:val="0062753B"/>
    <w:rsid w:val="00627568"/>
    <w:rsid w:val="00627569"/>
    <w:rsid w:val="006275A0"/>
    <w:rsid w:val="006275F9"/>
    <w:rsid w:val="00627642"/>
    <w:rsid w:val="006277CA"/>
    <w:rsid w:val="00627801"/>
    <w:rsid w:val="006278B4"/>
    <w:rsid w:val="00627919"/>
    <w:rsid w:val="00627931"/>
    <w:rsid w:val="00627941"/>
    <w:rsid w:val="006279E3"/>
    <w:rsid w:val="00627A0F"/>
    <w:rsid w:val="00627A63"/>
    <w:rsid w:val="00627AE8"/>
    <w:rsid w:val="00627B0A"/>
    <w:rsid w:val="00627B62"/>
    <w:rsid w:val="00627BCB"/>
    <w:rsid w:val="00627CD3"/>
    <w:rsid w:val="00627D0C"/>
    <w:rsid w:val="00627D51"/>
    <w:rsid w:val="00627D60"/>
    <w:rsid w:val="00627DDC"/>
    <w:rsid w:val="00627E25"/>
    <w:rsid w:val="00627E5F"/>
    <w:rsid w:val="00627EF4"/>
    <w:rsid w:val="00627F12"/>
    <w:rsid w:val="0063003E"/>
    <w:rsid w:val="00630081"/>
    <w:rsid w:val="006300A6"/>
    <w:rsid w:val="006300C7"/>
    <w:rsid w:val="006300E0"/>
    <w:rsid w:val="00630114"/>
    <w:rsid w:val="00630118"/>
    <w:rsid w:val="00630162"/>
    <w:rsid w:val="00630165"/>
    <w:rsid w:val="006301B6"/>
    <w:rsid w:val="006301DF"/>
    <w:rsid w:val="00630242"/>
    <w:rsid w:val="00630298"/>
    <w:rsid w:val="006302C6"/>
    <w:rsid w:val="00630404"/>
    <w:rsid w:val="00630409"/>
    <w:rsid w:val="00630437"/>
    <w:rsid w:val="00630439"/>
    <w:rsid w:val="0063044D"/>
    <w:rsid w:val="00630455"/>
    <w:rsid w:val="006304B0"/>
    <w:rsid w:val="00630524"/>
    <w:rsid w:val="00630556"/>
    <w:rsid w:val="0063055D"/>
    <w:rsid w:val="00630574"/>
    <w:rsid w:val="0063059E"/>
    <w:rsid w:val="00630621"/>
    <w:rsid w:val="00630648"/>
    <w:rsid w:val="00630655"/>
    <w:rsid w:val="0063067F"/>
    <w:rsid w:val="00630720"/>
    <w:rsid w:val="00630765"/>
    <w:rsid w:val="00630785"/>
    <w:rsid w:val="006307CC"/>
    <w:rsid w:val="006307D3"/>
    <w:rsid w:val="006307F0"/>
    <w:rsid w:val="00630872"/>
    <w:rsid w:val="00630944"/>
    <w:rsid w:val="0063095E"/>
    <w:rsid w:val="0063096D"/>
    <w:rsid w:val="0063096F"/>
    <w:rsid w:val="00630989"/>
    <w:rsid w:val="006309BE"/>
    <w:rsid w:val="006309DC"/>
    <w:rsid w:val="006309E3"/>
    <w:rsid w:val="00630A21"/>
    <w:rsid w:val="00630A69"/>
    <w:rsid w:val="00630AFA"/>
    <w:rsid w:val="00630B0F"/>
    <w:rsid w:val="00630B11"/>
    <w:rsid w:val="00630BB1"/>
    <w:rsid w:val="00630BE6"/>
    <w:rsid w:val="00630C0B"/>
    <w:rsid w:val="00630CA7"/>
    <w:rsid w:val="00630D0E"/>
    <w:rsid w:val="00630D25"/>
    <w:rsid w:val="00630D4F"/>
    <w:rsid w:val="00630E6B"/>
    <w:rsid w:val="00630E7A"/>
    <w:rsid w:val="00630E96"/>
    <w:rsid w:val="00630ECB"/>
    <w:rsid w:val="00630EF8"/>
    <w:rsid w:val="00630F54"/>
    <w:rsid w:val="00630FF5"/>
    <w:rsid w:val="00631005"/>
    <w:rsid w:val="0063104C"/>
    <w:rsid w:val="0063112C"/>
    <w:rsid w:val="0063117E"/>
    <w:rsid w:val="0063119D"/>
    <w:rsid w:val="006311D8"/>
    <w:rsid w:val="00631206"/>
    <w:rsid w:val="00631233"/>
    <w:rsid w:val="00631235"/>
    <w:rsid w:val="0063130E"/>
    <w:rsid w:val="0063131F"/>
    <w:rsid w:val="006313E1"/>
    <w:rsid w:val="0063145D"/>
    <w:rsid w:val="00631498"/>
    <w:rsid w:val="006314D1"/>
    <w:rsid w:val="006314D6"/>
    <w:rsid w:val="006314DE"/>
    <w:rsid w:val="006314F0"/>
    <w:rsid w:val="006314F5"/>
    <w:rsid w:val="006315C3"/>
    <w:rsid w:val="006315F2"/>
    <w:rsid w:val="00631652"/>
    <w:rsid w:val="00631653"/>
    <w:rsid w:val="00631665"/>
    <w:rsid w:val="006316A1"/>
    <w:rsid w:val="006316DD"/>
    <w:rsid w:val="006316FA"/>
    <w:rsid w:val="00631723"/>
    <w:rsid w:val="0063179C"/>
    <w:rsid w:val="006317E7"/>
    <w:rsid w:val="00631828"/>
    <w:rsid w:val="00631835"/>
    <w:rsid w:val="0063188A"/>
    <w:rsid w:val="006318C3"/>
    <w:rsid w:val="00631937"/>
    <w:rsid w:val="0063193B"/>
    <w:rsid w:val="00631995"/>
    <w:rsid w:val="006319BC"/>
    <w:rsid w:val="006319C2"/>
    <w:rsid w:val="006319EB"/>
    <w:rsid w:val="00631A85"/>
    <w:rsid w:val="00631AD0"/>
    <w:rsid w:val="00631AD6"/>
    <w:rsid w:val="00631AE8"/>
    <w:rsid w:val="00631B08"/>
    <w:rsid w:val="00631B2D"/>
    <w:rsid w:val="00631B30"/>
    <w:rsid w:val="00631B3E"/>
    <w:rsid w:val="00631B4A"/>
    <w:rsid w:val="00631B59"/>
    <w:rsid w:val="00631B69"/>
    <w:rsid w:val="00631B87"/>
    <w:rsid w:val="00631B94"/>
    <w:rsid w:val="00631B9D"/>
    <w:rsid w:val="00631BB6"/>
    <w:rsid w:val="00631BC9"/>
    <w:rsid w:val="00631BD9"/>
    <w:rsid w:val="00631BFD"/>
    <w:rsid w:val="00631D27"/>
    <w:rsid w:val="00631DD1"/>
    <w:rsid w:val="00631E48"/>
    <w:rsid w:val="00631E4A"/>
    <w:rsid w:val="00631E54"/>
    <w:rsid w:val="00631E8B"/>
    <w:rsid w:val="00631E96"/>
    <w:rsid w:val="00631EE1"/>
    <w:rsid w:val="00631F16"/>
    <w:rsid w:val="00631F42"/>
    <w:rsid w:val="00631F81"/>
    <w:rsid w:val="00631FF0"/>
    <w:rsid w:val="0063204A"/>
    <w:rsid w:val="00632062"/>
    <w:rsid w:val="0063207D"/>
    <w:rsid w:val="006320C3"/>
    <w:rsid w:val="006320CA"/>
    <w:rsid w:val="006320DA"/>
    <w:rsid w:val="006320FF"/>
    <w:rsid w:val="00632181"/>
    <w:rsid w:val="00632278"/>
    <w:rsid w:val="006322D6"/>
    <w:rsid w:val="006322DC"/>
    <w:rsid w:val="006322E8"/>
    <w:rsid w:val="00632358"/>
    <w:rsid w:val="00632360"/>
    <w:rsid w:val="00632393"/>
    <w:rsid w:val="006323C2"/>
    <w:rsid w:val="006323C5"/>
    <w:rsid w:val="006323D3"/>
    <w:rsid w:val="006323D7"/>
    <w:rsid w:val="00632418"/>
    <w:rsid w:val="00632466"/>
    <w:rsid w:val="00632476"/>
    <w:rsid w:val="006324AD"/>
    <w:rsid w:val="0063250D"/>
    <w:rsid w:val="00632534"/>
    <w:rsid w:val="006325BA"/>
    <w:rsid w:val="006325EA"/>
    <w:rsid w:val="00632695"/>
    <w:rsid w:val="006326A7"/>
    <w:rsid w:val="006326D3"/>
    <w:rsid w:val="006326DE"/>
    <w:rsid w:val="00632825"/>
    <w:rsid w:val="00632845"/>
    <w:rsid w:val="0063286D"/>
    <w:rsid w:val="00632876"/>
    <w:rsid w:val="006328B0"/>
    <w:rsid w:val="00632907"/>
    <w:rsid w:val="006329AE"/>
    <w:rsid w:val="00632A43"/>
    <w:rsid w:val="00632A79"/>
    <w:rsid w:val="00632AA7"/>
    <w:rsid w:val="00632AF4"/>
    <w:rsid w:val="00632BD9"/>
    <w:rsid w:val="00632BE5"/>
    <w:rsid w:val="00632BEE"/>
    <w:rsid w:val="00632C0E"/>
    <w:rsid w:val="00632C7F"/>
    <w:rsid w:val="00632C85"/>
    <w:rsid w:val="00632C87"/>
    <w:rsid w:val="00632CA6"/>
    <w:rsid w:val="00632CB8"/>
    <w:rsid w:val="00632CE4"/>
    <w:rsid w:val="00632CEF"/>
    <w:rsid w:val="00632D38"/>
    <w:rsid w:val="00632D4C"/>
    <w:rsid w:val="00632D6A"/>
    <w:rsid w:val="00632D7A"/>
    <w:rsid w:val="00632EA0"/>
    <w:rsid w:val="00632EFC"/>
    <w:rsid w:val="00632FF0"/>
    <w:rsid w:val="0063301B"/>
    <w:rsid w:val="00633058"/>
    <w:rsid w:val="006330B5"/>
    <w:rsid w:val="006330CF"/>
    <w:rsid w:val="00633122"/>
    <w:rsid w:val="00633133"/>
    <w:rsid w:val="00633147"/>
    <w:rsid w:val="0063314A"/>
    <w:rsid w:val="006331CE"/>
    <w:rsid w:val="0063323C"/>
    <w:rsid w:val="0063334A"/>
    <w:rsid w:val="00633358"/>
    <w:rsid w:val="00633390"/>
    <w:rsid w:val="00633424"/>
    <w:rsid w:val="006334E2"/>
    <w:rsid w:val="006334EA"/>
    <w:rsid w:val="006334EB"/>
    <w:rsid w:val="006334FF"/>
    <w:rsid w:val="0063352F"/>
    <w:rsid w:val="0063353A"/>
    <w:rsid w:val="00633557"/>
    <w:rsid w:val="0063359C"/>
    <w:rsid w:val="00633654"/>
    <w:rsid w:val="00633666"/>
    <w:rsid w:val="00633676"/>
    <w:rsid w:val="00633682"/>
    <w:rsid w:val="006336BC"/>
    <w:rsid w:val="006336DD"/>
    <w:rsid w:val="006336EA"/>
    <w:rsid w:val="006336F0"/>
    <w:rsid w:val="00633727"/>
    <w:rsid w:val="006337A2"/>
    <w:rsid w:val="006337A9"/>
    <w:rsid w:val="00633867"/>
    <w:rsid w:val="00633880"/>
    <w:rsid w:val="0063390F"/>
    <w:rsid w:val="00633913"/>
    <w:rsid w:val="00633957"/>
    <w:rsid w:val="006339B9"/>
    <w:rsid w:val="006339F6"/>
    <w:rsid w:val="00633A20"/>
    <w:rsid w:val="00633A24"/>
    <w:rsid w:val="00633A3A"/>
    <w:rsid w:val="00633A6E"/>
    <w:rsid w:val="00633AD0"/>
    <w:rsid w:val="00633B43"/>
    <w:rsid w:val="00633B54"/>
    <w:rsid w:val="00633B99"/>
    <w:rsid w:val="00633BD7"/>
    <w:rsid w:val="00633BF7"/>
    <w:rsid w:val="00633C0F"/>
    <w:rsid w:val="00633C69"/>
    <w:rsid w:val="00633CEF"/>
    <w:rsid w:val="00633D08"/>
    <w:rsid w:val="00633D30"/>
    <w:rsid w:val="00633D4D"/>
    <w:rsid w:val="00633DA1"/>
    <w:rsid w:val="00633DD2"/>
    <w:rsid w:val="00633E8D"/>
    <w:rsid w:val="00633EE9"/>
    <w:rsid w:val="00633F11"/>
    <w:rsid w:val="00633FCB"/>
    <w:rsid w:val="0063400F"/>
    <w:rsid w:val="00634085"/>
    <w:rsid w:val="006340A8"/>
    <w:rsid w:val="0063410A"/>
    <w:rsid w:val="00634192"/>
    <w:rsid w:val="006341D8"/>
    <w:rsid w:val="0063424B"/>
    <w:rsid w:val="00634254"/>
    <w:rsid w:val="00634292"/>
    <w:rsid w:val="0063429F"/>
    <w:rsid w:val="006342BE"/>
    <w:rsid w:val="006342D4"/>
    <w:rsid w:val="00634359"/>
    <w:rsid w:val="006343C4"/>
    <w:rsid w:val="006343DE"/>
    <w:rsid w:val="0063440C"/>
    <w:rsid w:val="00634434"/>
    <w:rsid w:val="0063445C"/>
    <w:rsid w:val="00634486"/>
    <w:rsid w:val="00634511"/>
    <w:rsid w:val="00634516"/>
    <w:rsid w:val="0063452E"/>
    <w:rsid w:val="00634575"/>
    <w:rsid w:val="006345A7"/>
    <w:rsid w:val="006345FB"/>
    <w:rsid w:val="00634601"/>
    <w:rsid w:val="00634636"/>
    <w:rsid w:val="00634638"/>
    <w:rsid w:val="006346D4"/>
    <w:rsid w:val="00634701"/>
    <w:rsid w:val="00634765"/>
    <w:rsid w:val="00634774"/>
    <w:rsid w:val="0063478F"/>
    <w:rsid w:val="006347A1"/>
    <w:rsid w:val="006347D1"/>
    <w:rsid w:val="006347D4"/>
    <w:rsid w:val="006348D8"/>
    <w:rsid w:val="00634942"/>
    <w:rsid w:val="00634980"/>
    <w:rsid w:val="00634A03"/>
    <w:rsid w:val="00634A34"/>
    <w:rsid w:val="00634A60"/>
    <w:rsid w:val="00634B88"/>
    <w:rsid w:val="00634B89"/>
    <w:rsid w:val="00634BE2"/>
    <w:rsid w:val="00634BE4"/>
    <w:rsid w:val="00634C0E"/>
    <w:rsid w:val="00634C27"/>
    <w:rsid w:val="00634C4C"/>
    <w:rsid w:val="00634CD2"/>
    <w:rsid w:val="00634CDE"/>
    <w:rsid w:val="00634D14"/>
    <w:rsid w:val="00634D1E"/>
    <w:rsid w:val="00634DEC"/>
    <w:rsid w:val="00634E25"/>
    <w:rsid w:val="00634E33"/>
    <w:rsid w:val="00634E71"/>
    <w:rsid w:val="00634EF3"/>
    <w:rsid w:val="00634F51"/>
    <w:rsid w:val="00634F86"/>
    <w:rsid w:val="00634FA1"/>
    <w:rsid w:val="00634FB8"/>
    <w:rsid w:val="00634FCC"/>
    <w:rsid w:val="0063500E"/>
    <w:rsid w:val="00635035"/>
    <w:rsid w:val="00635099"/>
    <w:rsid w:val="00635139"/>
    <w:rsid w:val="00635184"/>
    <w:rsid w:val="006351EC"/>
    <w:rsid w:val="006352C0"/>
    <w:rsid w:val="006352C1"/>
    <w:rsid w:val="0063536E"/>
    <w:rsid w:val="00635394"/>
    <w:rsid w:val="006353BD"/>
    <w:rsid w:val="006353C5"/>
    <w:rsid w:val="006353CB"/>
    <w:rsid w:val="006353F4"/>
    <w:rsid w:val="0063543C"/>
    <w:rsid w:val="00635473"/>
    <w:rsid w:val="006354A4"/>
    <w:rsid w:val="006354DD"/>
    <w:rsid w:val="00635549"/>
    <w:rsid w:val="00635566"/>
    <w:rsid w:val="0063559E"/>
    <w:rsid w:val="006355A5"/>
    <w:rsid w:val="006355AE"/>
    <w:rsid w:val="00635622"/>
    <w:rsid w:val="00635695"/>
    <w:rsid w:val="006356A6"/>
    <w:rsid w:val="00635715"/>
    <w:rsid w:val="00635726"/>
    <w:rsid w:val="0063573D"/>
    <w:rsid w:val="00635778"/>
    <w:rsid w:val="006357CC"/>
    <w:rsid w:val="006357E3"/>
    <w:rsid w:val="0063584B"/>
    <w:rsid w:val="00635868"/>
    <w:rsid w:val="006358C1"/>
    <w:rsid w:val="006358D0"/>
    <w:rsid w:val="0063592B"/>
    <w:rsid w:val="0063597A"/>
    <w:rsid w:val="006359B7"/>
    <w:rsid w:val="006359FD"/>
    <w:rsid w:val="00635AEE"/>
    <w:rsid w:val="00635AFC"/>
    <w:rsid w:val="00635B1E"/>
    <w:rsid w:val="00635B36"/>
    <w:rsid w:val="00635B56"/>
    <w:rsid w:val="00635B68"/>
    <w:rsid w:val="00635B75"/>
    <w:rsid w:val="00635B95"/>
    <w:rsid w:val="00635B9B"/>
    <w:rsid w:val="00635BBD"/>
    <w:rsid w:val="00635C2F"/>
    <w:rsid w:val="00635C48"/>
    <w:rsid w:val="00635CB1"/>
    <w:rsid w:val="00635CC9"/>
    <w:rsid w:val="00635CFF"/>
    <w:rsid w:val="00635DAA"/>
    <w:rsid w:val="00635E0E"/>
    <w:rsid w:val="00635E6A"/>
    <w:rsid w:val="00635EA2"/>
    <w:rsid w:val="00635F1A"/>
    <w:rsid w:val="00635F4A"/>
    <w:rsid w:val="00635F4B"/>
    <w:rsid w:val="00635F59"/>
    <w:rsid w:val="00635F66"/>
    <w:rsid w:val="00635F6A"/>
    <w:rsid w:val="00635FB0"/>
    <w:rsid w:val="00635FC1"/>
    <w:rsid w:val="00635FE2"/>
    <w:rsid w:val="00635FFE"/>
    <w:rsid w:val="00636049"/>
    <w:rsid w:val="00636060"/>
    <w:rsid w:val="0063606B"/>
    <w:rsid w:val="006360E9"/>
    <w:rsid w:val="00636103"/>
    <w:rsid w:val="006361AC"/>
    <w:rsid w:val="006361B0"/>
    <w:rsid w:val="006361B7"/>
    <w:rsid w:val="006361DB"/>
    <w:rsid w:val="0063622C"/>
    <w:rsid w:val="0063624D"/>
    <w:rsid w:val="00636260"/>
    <w:rsid w:val="0063629A"/>
    <w:rsid w:val="006362E4"/>
    <w:rsid w:val="00636391"/>
    <w:rsid w:val="006363F9"/>
    <w:rsid w:val="00636413"/>
    <w:rsid w:val="00636461"/>
    <w:rsid w:val="00636463"/>
    <w:rsid w:val="00636475"/>
    <w:rsid w:val="0063648C"/>
    <w:rsid w:val="006364B9"/>
    <w:rsid w:val="006364BB"/>
    <w:rsid w:val="00636568"/>
    <w:rsid w:val="0063657D"/>
    <w:rsid w:val="006365C5"/>
    <w:rsid w:val="0063660A"/>
    <w:rsid w:val="0063660F"/>
    <w:rsid w:val="0063661E"/>
    <w:rsid w:val="006366A6"/>
    <w:rsid w:val="006366B9"/>
    <w:rsid w:val="00636717"/>
    <w:rsid w:val="00636740"/>
    <w:rsid w:val="00636791"/>
    <w:rsid w:val="006367C8"/>
    <w:rsid w:val="006367CE"/>
    <w:rsid w:val="006367D4"/>
    <w:rsid w:val="00636802"/>
    <w:rsid w:val="00636808"/>
    <w:rsid w:val="00636809"/>
    <w:rsid w:val="006368E2"/>
    <w:rsid w:val="006369A6"/>
    <w:rsid w:val="006369AA"/>
    <w:rsid w:val="006369CD"/>
    <w:rsid w:val="006369F0"/>
    <w:rsid w:val="006369F3"/>
    <w:rsid w:val="00636A20"/>
    <w:rsid w:val="00636A5D"/>
    <w:rsid w:val="00636BB9"/>
    <w:rsid w:val="00636C11"/>
    <w:rsid w:val="00636C24"/>
    <w:rsid w:val="00636C35"/>
    <w:rsid w:val="00636C51"/>
    <w:rsid w:val="00636CA0"/>
    <w:rsid w:val="00636DF4"/>
    <w:rsid w:val="00636E05"/>
    <w:rsid w:val="00636E26"/>
    <w:rsid w:val="00636E48"/>
    <w:rsid w:val="00636E8E"/>
    <w:rsid w:val="00636F0E"/>
    <w:rsid w:val="00636F28"/>
    <w:rsid w:val="00636F37"/>
    <w:rsid w:val="00636F61"/>
    <w:rsid w:val="00636FB2"/>
    <w:rsid w:val="00636FD9"/>
    <w:rsid w:val="00637015"/>
    <w:rsid w:val="0063707A"/>
    <w:rsid w:val="00637085"/>
    <w:rsid w:val="0063708D"/>
    <w:rsid w:val="006370C7"/>
    <w:rsid w:val="006370C8"/>
    <w:rsid w:val="00637106"/>
    <w:rsid w:val="00637135"/>
    <w:rsid w:val="00637160"/>
    <w:rsid w:val="00637242"/>
    <w:rsid w:val="00637281"/>
    <w:rsid w:val="00637290"/>
    <w:rsid w:val="006372E4"/>
    <w:rsid w:val="006372E8"/>
    <w:rsid w:val="00637300"/>
    <w:rsid w:val="00637319"/>
    <w:rsid w:val="0063733C"/>
    <w:rsid w:val="006373C3"/>
    <w:rsid w:val="006373C9"/>
    <w:rsid w:val="00637463"/>
    <w:rsid w:val="00637467"/>
    <w:rsid w:val="0063746C"/>
    <w:rsid w:val="006374CD"/>
    <w:rsid w:val="00637516"/>
    <w:rsid w:val="00637593"/>
    <w:rsid w:val="006375D9"/>
    <w:rsid w:val="006375E6"/>
    <w:rsid w:val="006375F8"/>
    <w:rsid w:val="006375FE"/>
    <w:rsid w:val="00637608"/>
    <w:rsid w:val="00637621"/>
    <w:rsid w:val="0063764E"/>
    <w:rsid w:val="0063766B"/>
    <w:rsid w:val="006376C4"/>
    <w:rsid w:val="006376CD"/>
    <w:rsid w:val="0063777F"/>
    <w:rsid w:val="006377D8"/>
    <w:rsid w:val="006377E4"/>
    <w:rsid w:val="006377F4"/>
    <w:rsid w:val="00637827"/>
    <w:rsid w:val="00637842"/>
    <w:rsid w:val="0063784D"/>
    <w:rsid w:val="00637884"/>
    <w:rsid w:val="00637961"/>
    <w:rsid w:val="0063796E"/>
    <w:rsid w:val="006379D7"/>
    <w:rsid w:val="00637A01"/>
    <w:rsid w:val="00637A46"/>
    <w:rsid w:val="00637AA2"/>
    <w:rsid w:val="00637B1D"/>
    <w:rsid w:val="00637C30"/>
    <w:rsid w:val="00637C51"/>
    <w:rsid w:val="00637CBB"/>
    <w:rsid w:val="00637CC0"/>
    <w:rsid w:val="00637D37"/>
    <w:rsid w:val="00637DA4"/>
    <w:rsid w:val="00637DA6"/>
    <w:rsid w:val="00637DB9"/>
    <w:rsid w:val="00637DD2"/>
    <w:rsid w:val="00637DDC"/>
    <w:rsid w:val="00637E03"/>
    <w:rsid w:val="00637E3F"/>
    <w:rsid w:val="00637EC5"/>
    <w:rsid w:val="00637EC6"/>
    <w:rsid w:val="00637EDF"/>
    <w:rsid w:val="00637FAC"/>
    <w:rsid w:val="00640043"/>
    <w:rsid w:val="0064009B"/>
    <w:rsid w:val="006400FF"/>
    <w:rsid w:val="0064010B"/>
    <w:rsid w:val="00640197"/>
    <w:rsid w:val="006401C6"/>
    <w:rsid w:val="00640201"/>
    <w:rsid w:val="00640215"/>
    <w:rsid w:val="00640217"/>
    <w:rsid w:val="00640268"/>
    <w:rsid w:val="00640278"/>
    <w:rsid w:val="0064027D"/>
    <w:rsid w:val="00640284"/>
    <w:rsid w:val="006402B2"/>
    <w:rsid w:val="006402F2"/>
    <w:rsid w:val="00640301"/>
    <w:rsid w:val="00640386"/>
    <w:rsid w:val="006403C4"/>
    <w:rsid w:val="0064040B"/>
    <w:rsid w:val="00640478"/>
    <w:rsid w:val="006404C9"/>
    <w:rsid w:val="0064052E"/>
    <w:rsid w:val="00640557"/>
    <w:rsid w:val="00640596"/>
    <w:rsid w:val="006405D9"/>
    <w:rsid w:val="00640681"/>
    <w:rsid w:val="0064071F"/>
    <w:rsid w:val="0064073D"/>
    <w:rsid w:val="00640766"/>
    <w:rsid w:val="006407AE"/>
    <w:rsid w:val="006407F2"/>
    <w:rsid w:val="00640815"/>
    <w:rsid w:val="00640830"/>
    <w:rsid w:val="00640857"/>
    <w:rsid w:val="006408C4"/>
    <w:rsid w:val="00640980"/>
    <w:rsid w:val="00640986"/>
    <w:rsid w:val="00640987"/>
    <w:rsid w:val="00640A3E"/>
    <w:rsid w:val="00640A9A"/>
    <w:rsid w:val="00640ADF"/>
    <w:rsid w:val="00640AF2"/>
    <w:rsid w:val="00640B48"/>
    <w:rsid w:val="00640B52"/>
    <w:rsid w:val="00640B7A"/>
    <w:rsid w:val="00640BDE"/>
    <w:rsid w:val="00640C16"/>
    <w:rsid w:val="00640C19"/>
    <w:rsid w:val="00640C75"/>
    <w:rsid w:val="00640C98"/>
    <w:rsid w:val="00640C99"/>
    <w:rsid w:val="00640C9D"/>
    <w:rsid w:val="00640D07"/>
    <w:rsid w:val="00640D0B"/>
    <w:rsid w:val="00640D28"/>
    <w:rsid w:val="00640D3E"/>
    <w:rsid w:val="00640D41"/>
    <w:rsid w:val="00640D9C"/>
    <w:rsid w:val="00640D9D"/>
    <w:rsid w:val="00640DD4"/>
    <w:rsid w:val="00640ECA"/>
    <w:rsid w:val="00640EDB"/>
    <w:rsid w:val="00640F2F"/>
    <w:rsid w:val="00640F82"/>
    <w:rsid w:val="00640F91"/>
    <w:rsid w:val="00640FB6"/>
    <w:rsid w:val="00640FC9"/>
    <w:rsid w:val="00640FCC"/>
    <w:rsid w:val="00640FD8"/>
    <w:rsid w:val="0064109D"/>
    <w:rsid w:val="006410DF"/>
    <w:rsid w:val="00641122"/>
    <w:rsid w:val="00641124"/>
    <w:rsid w:val="00641159"/>
    <w:rsid w:val="00641165"/>
    <w:rsid w:val="006411E4"/>
    <w:rsid w:val="0064120B"/>
    <w:rsid w:val="0064124E"/>
    <w:rsid w:val="006412BF"/>
    <w:rsid w:val="006412CD"/>
    <w:rsid w:val="00641302"/>
    <w:rsid w:val="00641334"/>
    <w:rsid w:val="0064133C"/>
    <w:rsid w:val="00641397"/>
    <w:rsid w:val="006413DB"/>
    <w:rsid w:val="006413E5"/>
    <w:rsid w:val="00641421"/>
    <w:rsid w:val="00641428"/>
    <w:rsid w:val="00641449"/>
    <w:rsid w:val="0064147C"/>
    <w:rsid w:val="00641497"/>
    <w:rsid w:val="006414AB"/>
    <w:rsid w:val="00641579"/>
    <w:rsid w:val="006415D1"/>
    <w:rsid w:val="0064163A"/>
    <w:rsid w:val="0064163D"/>
    <w:rsid w:val="00641646"/>
    <w:rsid w:val="006416F8"/>
    <w:rsid w:val="00641785"/>
    <w:rsid w:val="00641796"/>
    <w:rsid w:val="006417FC"/>
    <w:rsid w:val="0064181B"/>
    <w:rsid w:val="006418DD"/>
    <w:rsid w:val="0064193B"/>
    <w:rsid w:val="0064195E"/>
    <w:rsid w:val="00641962"/>
    <w:rsid w:val="00641989"/>
    <w:rsid w:val="006419A6"/>
    <w:rsid w:val="006419C1"/>
    <w:rsid w:val="006419C7"/>
    <w:rsid w:val="006419FB"/>
    <w:rsid w:val="00641AC9"/>
    <w:rsid w:val="00641AD7"/>
    <w:rsid w:val="00641AF1"/>
    <w:rsid w:val="00641B01"/>
    <w:rsid w:val="00641B3E"/>
    <w:rsid w:val="00641B4D"/>
    <w:rsid w:val="00641B4E"/>
    <w:rsid w:val="00641C1E"/>
    <w:rsid w:val="00641C6C"/>
    <w:rsid w:val="00641C8D"/>
    <w:rsid w:val="00641CA8"/>
    <w:rsid w:val="00641CD4"/>
    <w:rsid w:val="00641CE1"/>
    <w:rsid w:val="00641CF9"/>
    <w:rsid w:val="00641E58"/>
    <w:rsid w:val="00641E73"/>
    <w:rsid w:val="00641EA3"/>
    <w:rsid w:val="00641EAB"/>
    <w:rsid w:val="00641F18"/>
    <w:rsid w:val="00641F93"/>
    <w:rsid w:val="00641FAF"/>
    <w:rsid w:val="00641FE3"/>
    <w:rsid w:val="00641FEA"/>
    <w:rsid w:val="00642043"/>
    <w:rsid w:val="00642057"/>
    <w:rsid w:val="00642068"/>
    <w:rsid w:val="00642104"/>
    <w:rsid w:val="006421C5"/>
    <w:rsid w:val="006422AB"/>
    <w:rsid w:val="0064231F"/>
    <w:rsid w:val="00642326"/>
    <w:rsid w:val="00642382"/>
    <w:rsid w:val="006423ED"/>
    <w:rsid w:val="0064246D"/>
    <w:rsid w:val="006424CD"/>
    <w:rsid w:val="00642533"/>
    <w:rsid w:val="00642570"/>
    <w:rsid w:val="006425A9"/>
    <w:rsid w:val="006425C5"/>
    <w:rsid w:val="006425FA"/>
    <w:rsid w:val="006426CD"/>
    <w:rsid w:val="00642757"/>
    <w:rsid w:val="00642794"/>
    <w:rsid w:val="006427E5"/>
    <w:rsid w:val="006427F5"/>
    <w:rsid w:val="00642893"/>
    <w:rsid w:val="006428E6"/>
    <w:rsid w:val="0064293F"/>
    <w:rsid w:val="00642955"/>
    <w:rsid w:val="00642987"/>
    <w:rsid w:val="00642AB9"/>
    <w:rsid w:val="00642B12"/>
    <w:rsid w:val="00642B37"/>
    <w:rsid w:val="00642B50"/>
    <w:rsid w:val="00642B57"/>
    <w:rsid w:val="00642BC4"/>
    <w:rsid w:val="00642C4B"/>
    <w:rsid w:val="00642C8E"/>
    <w:rsid w:val="00642D1E"/>
    <w:rsid w:val="00642E3A"/>
    <w:rsid w:val="00642E4B"/>
    <w:rsid w:val="00642E4C"/>
    <w:rsid w:val="00642F14"/>
    <w:rsid w:val="00642F37"/>
    <w:rsid w:val="00642F7D"/>
    <w:rsid w:val="00643051"/>
    <w:rsid w:val="00643065"/>
    <w:rsid w:val="00643072"/>
    <w:rsid w:val="00643088"/>
    <w:rsid w:val="006430B6"/>
    <w:rsid w:val="00643123"/>
    <w:rsid w:val="00643167"/>
    <w:rsid w:val="0064316F"/>
    <w:rsid w:val="006431AD"/>
    <w:rsid w:val="006431CF"/>
    <w:rsid w:val="006431F1"/>
    <w:rsid w:val="0064320E"/>
    <w:rsid w:val="00643228"/>
    <w:rsid w:val="00643398"/>
    <w:rsid w:val="006433CE"/>
    <w:rsid w:val="00643420"/>
    <w:rsid w:val="0064346F"/>
    <w:rsid w:val="00643494"/>
    <w:rsid w:val="006434A4"/>
    <w:rsid w:val="0064355F"/>
    <w:rsid w:val="00643582"/>
    <w:rsid w:val="00643585"/>
    <w:rsid w:val="00643589"/>
    <w:rsid w:val="00643669"/>
    <w:rsid w:val="006436E9"/>
    <w:rsid w:val="0064373A"/>
    <w:rsid w:val="0064380C"/>
    <w:rsid w:val="0064384B"/>
    <w:rsid w:val="00643878"/>
    <w:rsid w:val="0064387E"/>
    <w:rsid w:val="006438DC"/>
    <w:rsid w:val="00643907"/>
    <w:rsid w:val="006439F8"/>
    <w:rsid w:val="00643A0B"/>
    <w:rsid w:val="00643A56"/>
    <w:rsid w:val="00643A5E"/>
    <w:rsid w:val="00643A82"/>
    <w:rsid w:val="00643A8D"/>
    <w:rsid w:val="00643B88"/>
    <w:rsid w:val="00643D86"/>
    <w:rsid w:val="00643D93"/>
    <w:rsid w:val="00643DCE"/>
    <w:rsid w:val="00643E2F"/>
    <w:rsid w:val="00643EF3"/>
    <w:rsid w:val="00643EFA"/>
    <w:rsid w:val="00643F7E"/>
    <w:rsid w:val="00643F83"/>
    <w:rsid w:val="00644064"/>
    <w:rsid w:val="0064411C"/>
    <w:rsid w:val="0064412B"/>
    <w:rsid w:val="0064414B"/>
    <w:rsid w:val="00644153"/>
    <w:rsid w:val="00644177"/>
    <w:rsid w:val="00644214"/>
    <w:rsid w:val="00644227"/>
    <w:rsid w:val="0064428B"/>
    <w:rsid w:val="006442C9"/>
    <w:rsid w:val="006443DD"/>
    <w:rsid w:val="006443FB"/>
    <w:rsid w:val="00644487"/>
    <w:rsid w:val="0064449A"/>
    <w:rsid w:val="006444C3"/>
    <w:rsid w:val="006444E8"/>
    <w:rsid w:val="00644508"/>
    <w:rsid w:val="0064455E"/>
    <w:rsid w:val="00644624"/>
    <w:rsid w:val="00644695"/>
    <w:rsid w:val="00644698"/>
    <w:rsid w:val="00644699"/>
    <w:rsid w:val="0064469F"/>
    <w:rsid w:val="0064473C"/>
    <w:rsid w:val="006447EF"/>
    <w:rsid w:val="0064481E"/>
    <w:rsid w:val="006448B2"/>
    <w:rsid w:val="006448FB"/>
    <w:rsid w:val="0064490D"/>
    <w:rsid w:val="00644945"/>
    <w:rsid w:val="00644996"/>
    <w:rsid w:val="00644A0C"/>
    <w:rsid w:val="00644A13"/>
    <w:rsid w:val="00644A22"/>
    <w:rsid w:val="00644A34"/>
    <w:rsid w:val="00644A4B"/>
    <w:rsid w:val="00644AA0"/>
    <w:rsid w:val="00644AA8"/>
    <w:rsid w:val="00644AA9"/>
    <w:rsid w:val="00644AC1"/>
    <w:rsid w:val="00644B03"/>
    <w:rsid w:val="00644B32"/>
    <w:rsid w:val="00644BC0"/>
    <w:rsid w:val="00644C0B"/>
    <w:rsid w:val="00644C21"/>
    <w:rsid w:val="00644C23"/>
    <w:rsid w:val="00644C8B"/>
    <w:rsid w:val="00644CA7"/>
    <w:rsid w:val="00644CC1"/>
    <w:rsid w:val="00644CEE"/>
    <w:rsid w:val="00644D2D"/>
    <w:rsid w:val="00644D93"/>
    <w:rsid w:val="00644E2A"/>
    <w:rsid w:val="00644ECD"/>
    <w:rsid w:val="00644F25"/>
    <w:rsid w:val="00644F70"/>
    <w:rsid w:val="0064500C"/>
    <w:rsid w:val="00645042"/>
    <w:rsid w:val="0064508E"/>
    <w:rsid w:val="0064511D"/>
    <w:rsid w:val="00645208"/>
    <w:rsid w:val="00645210"/>
    <w:rsid w:val="00645244"/>
    <w:rsid w:val="0064525A"/>
    <w:rsid w:val="006452D4"/>
    <w:rsid w:val="006452F5"/>
    <w:rsid w:val="00645319"/>
    <w:rsid w:val="00645385"/>
    <w:rsid w:val="006453CB"/>
    <w:rsid w:val="006453CD"/>
    <w:rsid w:val="00645411"/>
    <w:rsid w:val="00645426"/>
    <w:rsid w:val="0064545A"/>
    <w:rsid w:val="00645482"/>
    <w:rsid w:val="006454E2"/>
    <w:rsid w:val="0064550C"/>
    <w:rsid w:val="00645549"/>
    <w:rsid w:val="006455A4"/>
    <w:rsid w:val="006455DF"/>
    <w:rsid w:val="00645611"/>
    <w:rsid w:val="00645664"/>
    <w:rsid w:val="00645687"/>
    <w:rsid w:val="006456CA"/>
    <w:rsid w:val="006456F8"/>
    <w:rsid w:val="0064574F"/>
    <w:rsid w:val="006457A9"/>
    <w:rsid w:val="006457AB"/>
    <w:rsid w:val="006457AF"/>
    <w:rsid w:val="0064584E"/>
    <w:rsid w:val="006458AA"/>
    <w:rsid w:val="006458AD"/>
    <w:rsid w:val="006458EB"/>
    <w:rsid w:val="00645958"/>
    <w:rsid w:val="0064596E"/>
    <w:rsid w:val="00645973"/>
    <w:rsid w:val="00645985"/>
    <w:rsid w:val="0064598D"/>
    <w:rsid w:val="006459EB"/>
    <w:rsid w:val="006459FC"/>
    <w:rsid w:val="00645A65"/>
    <w:rsid w:val="00645A75"/>
    <w:rsid w:val="00645A8D"/>
    <w:rsid w:val="00645B27"/>
    <w:rsid w:val="00645B4C"/>
    <w:rsid w:val="00645BA6"/>
    <w:rsid w:val="00645BD4"/>
    <w:rsid w:val="00645C8B"/>
    <w:rsid w:val="00645CC0"/>
    <w:rsid w:val="00645CE4"/>
    <w:rsid w:val="00645CEB"/>
    <w:rsid w:val="00645D25"/>
    <w:rsid w:val="00645D3F"/>
    <w:rsid w:val="00645D40"/>
    <w:rsid w:val="00645DA0"/>
    <w:rsid w:val="00645DCB"/>
    <w:rsid w:val="00645E7F"/>
    <w:rsid w:val="00645ED0"/>
    <w:rsid w:val="00645EEE"/>
    <w:rsid w:val="00645F02"/>
    <w:rsid w:val="00645FC5"/>
    <w:rsid w:val="00645FDC"/>
    <w:rsid w:val="00645FED"/>
    <w:rsid w:val="0064601B"/>
    <w:rsid w:val="00646048"/>
    <w:rsid w:val="006460CA"/>
    <w:rsid w:val="0064611D"/>
    <w:rsid w:val="00646152"/>
    <w:rsid w:val="0064624F"/>
    <w:rsid w:val="00646271"/>
    <w:rsid w:val="00646277"/>
    <w:rsid w:val="006462CA"/>
    <w:rsid w:val="0064635E"/>
    <w:rsid w:val="006463B0"/>
    <w:rsid w:val="006463D4"/>
    <w:rsid w:val="0064649D"/>
    <w:rsid w:val="006464ED"/>
    <w:rsid w:val="0064651A"/>
    <w:rsid w:val="0064653A"/>
    <w:rsid w:val="0064654F"/>
    <w:rsid w:val="006465B9"/>
    <w:rsid w:val="006465E5"/>
    <w:rsid w:val="006465F0"/>
    <w:rsid w:val="00646611"/>
    <w:rsid w:val="00646613"/>
    <w:rsid w:val="00646634"/>
    <w:rsid w:val="00646646"/>
    <w:rsid w:val="00646650"/>
    <w:rsid w:val="006466C0"/>
    <w:rsid w:val="006466C8"/>
    <w:rsid w:val="006466F7"/>
    <w:rsid w:val="00646748"/>
    <w:rsid w:val="00646751"/>
    <w:rsid w:val="0064676C"/>
    <w:rsid w:val="006467CE"/>
    <w:rsid w:val="006467F4"/>
    <w:rsid w:val="00646804"/>
    <w:rsid w:val="00646825"/>
    <w:rsid w:val="006468A3"/>
    <w:rsid w:val="006468E6"/>
    <w:rsid w:val="006468F8"/>
    <w:rsid w:val="0064691D"/>
    <w:rsid w:val="00646949"/>
    <w:rsid w:val="0064694B"/>
    <w:rsid w:val="00646962"/>
    <w:rsid w:val="006469C9"/>
    <w:rsid w:val="00646A32"/>
    <w:rsid w:val="00646A56"/>
    <w:rsid w:val="00646AAA"/>
    <w:rsid w:val="00646AB7"/>
    <w:rsid w:val="00646AC7"/>
    <w:rsid w:val="00646B7F"/>
    <w:rsid w:val="00646BB6"/>
    <w:rsid w:val="00646BEB"/>
    <w:rsid w:val="00646C08"/>
    <w:rsid w:val="00646C30"/>
    <w:rsid w:val="00646C37"/>
    <w:rsid w:val="00646C42"/>
    <w:rsid w:val="00646C52"/>
    <w:rsid w:val="00646CB1"/>
    <w:rsid w:val="00646CEE"/>
    <w:rsid w:val="00646CF7"/>
    <w:rsid w:val="00646D0A"/>
    <w:rsid w:val="00646D17"/>
    <w:rsid w:val="00646D33"/>
    <w:rsid w:val="00646DA9"/>
    <w:rsid w:val="00646DCA"/>
    <w:rsid w:val="00646DDC"/>
    <w:rsid w:val="00646E30"/>
    <w:rsid w:val="00646E31"/>
    <w:rsid w:val="00646EAC"/>
    <w:rsid w:val="00646EF8"/>
    <w:rsid w:val="00646EFD"/>
    <w:rsid w:val="00646F80"/>
    <w:rsid w:val="00646FA6"/>
    <w:rsid w:val="00646FBB"/>
    <w:rsid w:val="00646FD1"/>
    <w:rsid w:val="0064709A"/>
    <w:rsid w:val="0064713E"/>
    <w:rsid w:val="0064717A"/>
    <w:rsid w:val="0064718E"/>
    <w:rsid w:val="006471E1"/>
    <w:rsid w:val="0064721A"/>
    <w:rsid w:val="00647252"/>
    <w:rsid w:val="00647264"/>
    <w:rsid w:val="0064726C"/>
    <w:rsid w:val="006472CC"/>
    <w:rsid w:val="00647302"/>
    <w:rsid w:val="00647329"/>
    <w:rsid w:val="00647379"/>
    <w:rsid w:val="006473B9"/>
    <w:rsid w:val="006474B5"/>
    <w:rsid w:val="006475B6"/>
    <w:rsid w:val="006475F6"/>
    <w:rsid w:val="00647659"/>
    <w:rsid w:val="00647684"/>
    <w:rsid w:val="0064770A"/>
    <w:rsid w:val="006477A7"/>
    <w:rsid w:val="006477C0"/>
    <w:rsid w:val="00647832"/>
    <w:rsid w:val="0064783C"/>
    <w:rsid w:val="00647895"/>
    <w:rsid w:val="006478D4"/>
    <w:rsid w:val="006479A2"/>
    <w:rsid w:val="006479D5"/>
    <w:rsid w:val="006479DE"/>
    <w:rsid w:val="006479F0"/>
    <w:rsid w:val="00647A16"/>
    <w:rsid w:val="00647A42"/>
    <w:rsid w:val="00647B22"/>
    <w:rsid w:val="00647B74"/>
    <w:rsid w:val="00647BB1"/>
    <w:rsid w:val="00647CBA"/>
    <w:rsid w:val="00647CC9"/>
    <w:rsid w:val="00647CE2"/>
    <w:rsid w:val="00647D2D"/>
    <w:rsid w:val="00647E59"/>
    <w:rsid w:val="00647ECF"/>
    <w:rsid w:val="00647EF4"/>
    <w:rsid w:val="00647F2B"/>
    <w:rsid w:val="00647F48"/>
    <w:rsid w:val="00647F50"/>
    <w:rsid w:val="00647F8B"/>
    <w:rsid w:val="00647F8F"/>
    <w:rsid w:val="00647FA7"/>
    <w:rsid w:val="00647FB2"/>
    <w:rsid w:val="00647FCD"/>
    <w:rsid w:val="00647FFB"/>
    <w:rsid w:val="00650027"/>
    <w:rsid w:val="0065004C"/>
    <w:rsid w:val="00650101"/>
    <w:rsid w:val="006501BD"/>
    <w:rsid w:val="006501F2"/>
    <w:rsid w:val="006501F4"/>
    <w:rsid w:val="0065020A"/>
    <w:rsid w:val="006502F3"/>
    <w:rsid w:val="00650331"/>
    <w:rsid w:val="0065034C"/>
    <w:rsid w:val="006503CB"/>
    <w:rsid w:val="006503D4"/>
    <w:rsid w:val="006503E9"/>
    <w:rsid w:val="00650468"/>
    <w:rsid w:val="00650475"/>
    <w:rsid w:val="0065049F"/>
    <w:rsid w:val="0065059B"/>
    <w:rsid w:val="006505C9"/>
    <w:rsid w:val="00650635"/>
    <w:rsid w:val="00650662"/>
    <w:rsid w:val="006506AE"/>
    <w:rsid w:val="006506F1"/>
    <w:rsid w:val="00650718"/>
    <w:rsid w:val="00650742"/>
    <w:rsid w:val="006507C7"/>
    <w:rsid w:val="006507D0"/>
    <w:rsid w:val="006507E4"/>
    <w:rsid w:val="00650834"/>
    <w:rsid w:val="0065085B"/>
    <w:rsid w:val="0065085F"/>
    <w:rsid w:val="0065092D"/>
    <w:rsid w:val="00650954"/>
    <w:rsid w:val="00650967"/>
    <w:rsid w:val="00650989"/>
    <w:rsid w:val="00650993"/>
    <w:rsid w:val="0065099C"/>
    <w:rsid w:val="006509B1"/>
    <w:rsid w:val="00650A37"/>
    <w:rsid w:val="00650A49"/>
    <w:rsid w:val="00650A5F"/>
    <w:rsid w:val="00650A72"/>
    <w:rsid w:val="00650A9C"/>
    <w:rsid w:val="00650AAC"/>
    <w:rsid w:val="00650AF3"/>
    <w:rsid w:val="00650BD8"/>
    <w:rsid w:val="00650C12"/>
    <w:rsid w:val="00650D27"/>
    <w:rsid w:val="00650D37"/>
    <w:rsid w:val="00650D85"/>
    <w:rsid w:val="00650DAB"/>
    <w:rsid w:val="00650DBA"/>
    <w:rsid w:val="00650DDE"/>
    <w:rsid w:val="00650E65"/>
    <w:rsid w:val="00650EBC"/>
    <w:rsid w:val="00650EC7"/>
    <w:rsid w:val="00650F3D"/>
    <w:rsid w:val="00650F3F"/>
    <w:rsid w:val="00650FB9"/>
    <w:rsid w:val="00650FD9"/>
    <w:rsid w:val="00651024"/>
    <w:rsid w:val="00651094"/>
    <w:rsid w:val="006510A0"/>
    <w:rsid w:val="006510CA"/>
    <w:rsid w:val="0065116B"/>
    <w:rsid w:val="0065117A"/>
    <w:rsid w:val="006511B3"/>
    <w:rsid w:val="0065122B"/>
    <w:rsid w:val="00651237"/>
    <w:rsid w:val="006512F6"/>
    <w:rsid w:val="006512F9"/>
    <w:rsid w:val="00651323"/>
    <w:rsid w:val="00651359"/>
    <w:rsid w:val="006513AF"/>
    <w:rsid w:val="006513C9"/>
    <w:rsid w:val="0065141B"/>
    <w:rsid w:val="00651434"/>
    <w:rsid w:val="0065144B"/>
    <w:rsid w:val="00651472"/>
    <w:rsid w:val="0065156C"/>
    <w:rsid w:val="006515BD"/>
    <w:rsid w:val="006515DA"/>
    <w:rsid w:val="006515E6"/>
    <w:rsid w:val="00651693"/>
    <w:rsid w:val="006516A2"/>
    <w:rsid w:val="006516AC"/>
    <w:rsid w:val="006516BD"/>
    <w:rsid w:val="006516C6"/>
    <w:rsid w:val="006516CE"/>
    <w:rsid w:val="006517AE"/>
    <w:rsid w:val="006517CB"/>
    <w:rsid w:val="0065181C"/>
    <w:rsid w:val="0065188F"/>
    <w:rsid w:val="006518A9"/>
    <w:rsid w:val="006518D1"/>
    <w:rsid w:val="00651962"/>
    <w:rsid w:val="00651A10"/>
    <w:rsid w:val="00651A58"/>
    <w:rsid w:val="00651A83"/>
    <w:rsid w:val="00651A88"/>
    <w:rsid w:val="00651AAB"/>
    <w:rsid w:val="00651AAD"/>
    <w:rsid w:val="00651AB5"/>
    <w:rsid w:val="00651B8E"/>
    <w:rsid w:val="00651C3C"/>
    <w:rsid w:val="00651C7C"/>
    <w:rsid w:val="00651C9C"/>
    <w:rsid w:val="00651CF2"/>
    <w:rsid w:val="00651D01"/>
    <w:rsid w:val="00651D42"/>
    <w:rsid w:val="00651D50"/>
    <w:rsid w:val="00651DE2"/>
    <w:rsid w:val="00651DE4"/>
    <w:rsid w:val="00651E3E"/>
    <w:rsid w:val="00651E83"/>
    <w:rsid w:val="00651F22"/>
    <w:rsid w:val="00651F5B"/>
    <w:rsid w:val="00651FD3"/>
    <w:rsid w:val="00651FED"/>
    <w:rsid w:val="0065201B"/>
    <w:rsid w:val="00652022"/>
    <w:rsid w:val="00652058"/>
    <w:rsid w:val="006520D3"/>
    <w:rsid w:val="006520EE"/>
    <w:rsid w:val="0065220C"/>
    <w:rsid w:val="00652262"/>
    <w:rsid w:val="006522D4"/>
    <w:rsid w:val="006522D8"/>
    <w:rsid w:val="006522FD"/>
    <w:rsid w:val="00652323"/>
    <w:rsid w:val="00652331"/>
    <w:rsid w:val="0065237B"/>
    <w:rsid w:val="00652391"/>
    <w:rsid w:val="00652413"/>
    <w:rsid w:val="00652423"/>
    <w:rsid w:val="00652439"/>
    <w:rsid w:val="0065247A"/>
    <w:rsid w:val="00652480"/>
    <w:rsid w:val="00652483"/>
    <w:rsid w:val="006524D1"/>
    <w:rsid w:val="006524E0"/>
    <w:rsid w:val="0065250C"/>
    <w:rsid w:val="0065259B"/>
    <w:rsid w:val="006525A6"/>
    <w:rsid w:val="006525F7"/>
    <w:rsid w:val="0065268D"/>
    <w:rsid w:val="0065269D"/>
    <w:rsid w:val="006526A3"/>
    <w:rsid w:val="006526B1"/>
    <w:rsid w:val="006526F6"/>
    <w:rsid w:val="00652716"/>
    <w:rsid w:val="00652745"/>
    <w:rsid w:val="0065275B"/>
    <w:rsid w:val="006527B4"/>
    <w:rsid w:val="006527E6"/>
    <w:rsid w:val="006527EF"/>
    <w:rsid w:val="0065285B"/>
    <w:rsid w:val="00652865"/>
    <w:rsid w:val="0065290F"/>
    <w:rsid w:val="00652A28"/>
    <w:rsid w:val="00652A86"/>
    <w:rsid w:val="00652A8D"/>
    <w:rsid w:val="00652B46"/>
    <w:rsid w:val="00652B57"/>
    <w:rsid w:val="00652BA5"/>
    <w:rsid w:val="00652C9F"/>
    <w:rsid w:val="00652D40"/>
    <w:rsid w:val="00652D55"/>
    <w:rsid w:val="00652D76"/>
    <w:rsid w:val="00652DAD"/>
    <w:rsid w:val="00652DB0"/>
    <w:rsid w:val="00652DB4"/>
    <w:rsid w:val="00652DF8"/>
    <w:rsid w:val="00652E08"/>
    <w:rsid w:val="00652E88"/>
    <w:rsid w:val="00652E93"/>
    <w:rsid w:val="00652ECC"/>
    <w:rsid w:val="00652F1B"/>
    <w:rsid w:val="0065302D"/>
    <w:rsid w:val="0065309B"/>
    <w:rsid w:val="006530C1"/>
    <w:rsid w:val="006530D7"/>
    <w:rsid w:val="006530EB"/>
    <w:rsid w:val="00653119"/>
    <w:rsid w:val="0065314A"/>
    <w:rsid w:val="006531E2"/>
    <w:rsid w:val="00653259"/>
    <w:rsid w:val="00653356"/>
    <w:rsid w:val="00653400"/>
    <w:rsid w:val="0065343C"/>
    <w:rsid w:val="00653445"/>
    <w:rsid w:val="00653448"/>
    <w:rsid w:val="0065349A"/>
    <w:rsid w:val="006534EB"/>
    <w:rsid w:val="006534EF"/>
    <w:rsid w:val="0065350F"/>
    <w:rsid w:val="0065353A"/>
    <w:rsid w:val="00653586"/>
    <w:rsid w:val="0065359E"/>
    <w:rsid w:val="006535B1"/>
    <w:rsid w:val="006535BB"/>
    <w:rsid w:val="0065366B"/>
    <w:rsid w:val="00653751"/>
    <w:rsid w:val="00653766"/>
    <w:rsid w:val="0065379B"/>
    <w:rsid w:val="006537D3"/>
    <w:rsid w:val="00653818"/>
    <w:rsid w:val="0065381B"/>
    <w:rsid w:val="00653833"/>
    <w:rsid w:val="00653872"/>
    <w:rsid w:val="00653943"/>
    <w:rsid w:val="00653945"/>
    <w:rsid w:val="0065397F"/>
    <w:rsid w:val="00653993"/>
    <w:rsid w:val="00653A3D"/>
    <w:rsid w:val="00653A4B"/>
    <w:rsid w:val="00653A60"/>
    <w:rsid w:val="00653A81"/>
    <w:rsid w:val="00653A97"/>
    <w:rsid w:val="00653B5F"/>
    <w:rsid w:val="00653B64"/>
    <w:rsid w:val="00653BCE"/>
    <w:rsid w:val="00653BEF"/>
    <w:rsid w:val="00653C11"/>
    <w:rsid w:val="00653C22"/>
    <w:rsid w:val="00653CD8"/>
    <w:rsid w:val="00653CFD"/>
    <w:rsid w:val="00653E0E"/>
    <w:rsid w:val="00653E79"/>
    <w:rsid w:val="00653F01"/>
    <w:rsid w:val="00653F0C"/>
    <w:rsid w:val="00653F12"/>
    <w:rsid w:val="00653F14"/>
    <w:rsid w:val="00653F35"/>
    <w:rsid w:val="00653F8F"/>
    <w:rsid w:val="00653FAA"/>
    <w:rsid w:val="00653FAF"/>
    <w:rsid w:val="00654029"/>
    <w:rsid w:val="00654030"/>
    <w:rsid w:val="00654046"/>
    <w:rsid w:val="00654056"/>
    <w:rsid w:val="00654087"/>
    <w:rsid w:val="006540A3"/>
    <w:rsid w:val="006540B5"/>
    <w:rsid w:val="00654106"/>
    <w:rsid w:val="0065411D"/>
    <w:rsid w:val="0065411E"/>
    <w:rsid w:val="00654150"/>
    <w:rsid w:val="00654151"/>
    <w:rsid w:val="00654157"/>
    <w:rsid w:val="00654171"/>
    <w:rsid w:val="006541C4"/>
    <w:rsid w:val="006541E6"/>
    <w:rsid w:val="006541EC"/>
    <w:rsid w:val="0065420F"/>
    <w:rsid w:val="00654214"/>
    <w:rsid w:val="0065431B"/>
    <w:rsid w:val="00654369"/>
    <w:rsid w:val="006543DA"/>
    <w:rsid w:val="006543FD"/>
    <w:rsid w:val="0065441D"/>
    <w:rsid w:val="0065443A"/>
    <w:rsid w:val="006544D7"/>
    <w:rsid w:val="006544FF"/>
    <w:rsid w:val="0065456D"/>
    <w:rsid w:val="0065456E"/>
    <w:rsid w:val="00654595"/>
    <w:rsid w:val="006545A0"/>
    <w:rsid w:val="006545EF"/>
    <w:rsid w:val="00654654"/>
    <w:rsid w:val="0065466B"/>
    <w:rsid w:val="00654693"/>
    <w:rsid w:val="006546A3"/>
    <w:rsid w:val="006546AC"/>
    <w:rsid w:val="006546BC"/>
    <w:rsid w:val="006546DF"/>
    <w:rsid w:val="0065474A"/>
    <w:rsid w:val="006547BE"/>
    <w:rsid w:val="00654804"/>
    <w:rsid w:val="00654826"/>
    <w:rsid w:val="0065485B"/>
    <w:rsid w:val="006548AE"/>
    <w:rsid w:val="006548C9"/>
    <w:rsid w:val="006548F2"/>
    <w:rsid w:val="0065490C"/>
    <w:rsid w:val="0065492B"/>
    <w:rsid w:val="00654965"/>
    <w:rsid w:val="00654A25"/>
    <w:rsid w:val="00654A44"/>
    <w:rsid w:val="00654A58"/>
    <w:rsid w:val="00654AD5"/>
    <w:rsid w:val="00654AFF"/>
    <w:rsid w:val="00654B6C"/>
    <w:rsid w:val="00654BE5"/>
    <w:rsid w:val="00654C2D"/>
    <w:rsid w:val="00654C8E"/>
    <w:rsid w:val="00654C9A"/>
    <w:rsid w:val="00654CD0"/>
    <w:rsid w:val="00654D4A"/>
    <w:rsid w:val="00654D95"/>
    <w:rsid w:val="00654DCF"/>
    <w:rsid w:val="00654DDB"/>
    <w:rsid w:val="00654E25"/>
    <w:rsid w:val="00654E47"/>
    <w:rsid w:val="00654E59"/>
    <w:rsid w:val="00654E86"/>
    <w:rsid w:val="00654EA3"/>
    <w:rsid w:val="00654ECA"/>
    <w:rsid w:val="00654EE9"/>
    <w:rsid w:val="00654F7E"/>
    <w:rsid w:val="0065502A"/>
    <w:rsid w:val="00655036"/>
    <w:rsid w:val="0065503C"/>
    <w:rsid w:val="0065511E"/>
    <w:rsid w:val="00655126"/>
    <w:rsid w:val="00655162"/>
    <w:rsid w:val="0065516E"/>
    <w:rsid w:val="00655188"/>
    <w:rsid w:val="006551C2"/>
    <w:rsid w:val="006551CD"/>
    <w:rsid w:val="006551EF"/>
    <w:rsid w:val="0065521C"/>
    <w:rsid w:val="0065521D"/>
    <w:rsid w:val="00655278"/>
    <w:rsid w:val="006552B3"/>
    <w:rsid w:val="00655469"/>
    <w:rsid w:val="0065546A"/>
    <w:rsid w:val="006554BC"/>
    <w:rsid w:val="006554EE"/>
    <w:rsid w:val="0065550E"/>
    <w:rsid w:val="00655523"/>
    <w:rsid w:val="0065552D"/>
    <w:rsid w:val="0065556A"/>
    <w:rsid w:val="00655579"/>
    <w:rsid w:val="006555F7"/>
    <w:rsid w:val="006555FA"/>
    <w:rsid w:val="0065562E"/>
    <w:rsid w:val="00655695"/>
    <w:rsid w:val="006556CF"/>
    <w:rsid w:val="006556DD"/>
    <w:rsid w:val="00655736"/>
    <w:rsid w:val="00655756"/>
    <w:rsid w:val="00655764"/>
    <w:rsid w:val="006557B0"/>
    <w:rsid w:val="006557E1"/>
    <w:rsid w:val="0065582A"/>
    <w:rsid w:val="006558B7"/>
    <w:rsid w:val="006558DC"/>
    <w:rsid w:val="0065592D"/>
    <w:rsid w:val="0065594A"/>
    <w:rsid w:val="0065598F"/>
    <w:rsid w:val="0065599E"/>
    <w:rsid w:val="00655A2B"/>
    <w:rsid w:val="00655AA7"/>
    <w:rsid w:val="00655AE2"/>
    <w:rsid w:val="00655B11"/>
    <w:rsid w:val="00655B26"/>
    <w:rsid w:val="00655B35"/>
    <w:rsid w:val="00655B58"/>
    <w:rsid w:val="00655B98"/>
    <w:rsid w:val="00655BF4"/>
    <w:rsid w:val="00655C0F"/>
    <w:rsid w:val="00655C1D"/>
    <w:rsid w:val="00655C58"/>
    <w:rsid w:val="00655C61"/>
    <w:rsid w:val="00655C9A"/>
    <w:rsid w:val="00655D9C"/>
    <w:rsid w:val="00655D9E"/>
    <w:rsid w:val="00655DD4"/>
    <w:rsid w:val="00655DD7"/>
    <w:rsid w:val="00655DFA"/>
    <w:rsid w:val="00655E9B"/>
    <w:rsid w:val="00655EE1"/>
    <w:rsid w:val="00655F19"/>
    <w:rsid w:val="00655F3E"/>
    <w:rsid w:val="00655F42"/>
    <w:rsid w:val="00655F7C"/>
    <w:rsid w:val="00656003"/>
    <w:rsid w:val="00656056"/>
    <w:rsid w:val="0065608A"/>
    <w:rsid w:val="0065618D"/>
    <w:rsid w:val="006561D3"/>
    <w:rsid w:val="00656224"/>
    <w:rsid w:val="00656248"/>
    <w:rsid w:val="0065625A"/>
    <w:rsid w:val="0065629B"/>
    <w:rsid w:val="006562AE"/>
    <w:rsid w:val="006562C8"/>
    <w:rsid w:val="006562EF"/>
    <w:rsid w:val="0065632F"/>
    <w:rsid w:val="006563BF"/>
    <w:rsid w:val="006563EC"/>
    <w:rsid w:val="00656470"/>
    <w:rsid w:val="006564C4"/>
    <w:rsid w:val="00656589"/>
    <w:rsid w:val="006565C8"/>
    <w:rsid w:val="006565D5"/>
    <w:rsid w:val="0065662D"/>
    <w:rsid w:val="00656692"/>
    <w:rsid w:val="006566EC"/>
    <w:rsid w:val="006567AF"/>
    <w:rsid w:val="006567C2"/>
    <w:rsid w:val="006567CB"/>
    <w:rsid w:val="006567CE"/>
    <w:rsid w:val="00656800"/>
    <w:rsid w:val="00656836"/>
    <w:rsid w:val="0065687C"/>
    <w:rsid w:val="0065689F"/>
    <w:rsid w:val="006568E5"/>
    <w:rsid w:val="0065694D"/>
    <w:rsid w:val="006569A0"/>
    <w:rsid w:val="00656A0D"/>
    <w:rsid w:val="00656A3B"/>
    <w:rsid w:val="00656B0A"/>
    <w:rsid w:val="00656B47"/>
    <w:rsid w:val="00656B71"/>
    <w:rsid w:val="00656C00"/>
    <w:rsid w:val="00656C73"/>
    <w:rsid w:val="00656CC7"/>
    <w:rsid w:val="00656CF1"/>
    <w:rsid w:val="00656D09"/>
    <w:rsid w:val="00656D43"/>
    <w:rsid w:val="00656D58"/>
    <w:rsid w:val="00656D5E"/>
    <w:rsid w:val="00656D94"/>
    <w:rsid w:val="00656E26"/>
    <w:rsid w:val="00656E37"/>
    <w:rsid w:val="00656E85"/>
    <w:rsid w:val="00656EB5"/>
    <w:rsid w:val="00656F60"/>
    <w:rsid w:val="00656F7B"/>
    <w:rsid w:val="00656FBB"/>
    <w:rsid w:val="00656FD6"/>
    <w:rsid w:val="00656FD8"/>
    <w:rsid w:val="00657028"/>
    <w:rsid w:val="00657044"/>
    <w:rsid w:val="00657071"/>
    <w:rsid w:val="0065710E"/>
    <w:rsid w:val="00657111"/>
    <w:rsid w:val="0065714F"/>
    <w:rsid w:val="00657176"/>
    <w:rsid w:val="00657192"/>
    <w:rsid w:val="0065725C"/>
    <w:rsid w:val="006572A4"/>
    <w:rsid w:val="006572A7"/>
    <w:rsid w:val="006572E1"/>
    <w:rsid w:val="006572FF"/>
    <w:rsid w:val="006573B4"/>
    <w:rsid w:val="006573B7"/>
    <w:rsid w:val="006573BD"/>
    <w:rsid w:val="006573F9"/>
    <w:rsid w:val="00657412"/>
    <w:rsid w:val="0065745E"/>
    <w:rsid w:val="0065746D"/>
    <w:rsid w:val="00657488"/>
    <w:rsid w:val="006574A4"/>
    <w:rsid w:val="00657501"/>
    <w:rsid w:val="0065751D"/>
    <w:rsid w:val="00657574"/>
    <w:rsid w:val="0065758A"/>
    <w:rsid w:val="00657666"/>
    <w:rsid w:val="00657667"/>
    <w:rsid w:val="00657685"/>
    <w:rsid w:val="006576A7"/>
    <w:rsid w:val="006576A8"/>
    <w:rsid w:val="006576AF"/>
    <w:rsid w:val="006576FF"/>
    <w:rsid w:val="00657775"/>
    <w:rsid w:val="00657799"/>
    <w:rsid w:val="0065783D"/>
    <w:rsid w:val="00657870"/>
    <w:rsid w:val="006578FE"/>
    <w:rsid w:val="0065796F"/>
    <w:rsid w:val="006579A8"/>
    <w:rsid w:val="00657A06"/>
    <w:rsid w:val="00657B9F"/>
    <w:rsid w:val="00657BA5"/>
    <w:rsid w:val="00657BD9"/>
    <w:rsid w:val="00657C2A"/>
    <w:rsid w:val="00657C42"/>
    <w:rsid w:val="00657C83"/>
    <w:rsid w:val="00657CA3"/>
    <w:rsid w:val="00657CB2"/>
    <w:rsid w:val="00657D55"/>
    <w:rsid w:val="00657D5B"/>
    <w:rsid w:val="00657DA9"/>
    <w:rsid w:val="00657DDB"/>
    <w:rsid w:val="00657DEA"/>
    <w:rsid w:val="00657E0C"/>
    <w:rsid w:val="00657E32"/>
    <w:rsid w:val="00657E3F"/>
    <w:rsid w:val="00657E6A"/>
    <w:rsid w:val="00657E73"/>
    <w:rsid w:val="00657E84"/>
    <w:rsid w:val="00657EC0"/>
    <w:rsid w:val="00657EE0"/>
    <w:rsid w:val="00657EEB"/>
    <w:rsid w:val="00657F34"/>
    <w:rsid w:val="00657F47"/>
    <w:rsid w:val="00657F83"/>
    <w:rsid w:val="00657FB0"/>
    <w:rsid w:val="00657FB7"/>
    <w:rsid w:val="00660066"/>
    <w:rsid w:val="0066006E"/>
    <w:rsid w:val="00660076"/>
    <w:rsid w:val="006600AC"/>
    <w:rsid w:val="006600D7"/>
    <w:rsid w:val="006600D8"/>
    <w:rsid w:val="0066010B"/>
    <w:rsid w:val="00660120"/>
    <w:rsid w:val="006601B4"/>
    <w:rsid w:val="006601BC"/>
    <w:rsid w:val="006601EC"/>
    <w:rsid w:val="006601F8"/>
    <w:rsid w:val="00660228"/>
    <w:rsid w:val="006602AC"/>
    <w:rsid w:val="006602BE"/>
    <w:rsid w:val="0066037B"/>
    <w:rsid w:val="006603EE"/>
    <w:rsid w:val="0066043A"/>
    <w:rsid w:val="00660450"/>
    <w:rsid w:val="0066045F"/>
    <w:rsid w:val="0066047F"/>
    <w:rsid w:val="006604B5"/>
    <w:rsid w:val="006605E8"/>
    <w:rsid w:val="006605F9"/>
    <w:rsid w:val="00660638"/>
    <w:rsid w:val="0066065A"/>
    <w:rsid w:val="00660675"/>
    <w:rsid w:val="0066067D"/>
    <w:rsid w:val="006606EE"/>
    <w:rsid w:val="00660709"/>
    <w:rsid w:val="00660712"/>
    <w:rsid w:val="00660782"/>
    <w:rsid w:val="00660817"/>
    <w:rsid w:val="0066090D"/>
    <w:rsid w:val="0066098D"/>
    <w:rsid w:val="006609A7"/>
    <w:rsid w:val="006609DC"/>
    <w:rsid w:val="006609E1"/>
    <w:rsid w:val="00660AA6"/>
    <w:rsid w:val="00660AC2"/>
    <w:rsid w:val="00660AE5"/>
    <w:rsid w:val="00660B3F"/>
    <w:rsid w:val="00660BD3"/>
    <w:rsid w:val="00660C6D"/>
    <w:rsid w:val="00660C83"/>
    <w:rsid w:val="00660CD6"/>
    <w:rsid w:val="00660D1E"/>
    <w:rsid w:val="00660D45"/>
    <w:rsid w:val="00660D65"/>
    <w:rsid w:val="00660DC4"/>
    <w:rsid w:val="00660E5E"/>
    <w:rsid w:val="00660EA6"/>
    <w:rsid w:val="00660EB1"/>
    <w:rsid w:val="00660F11"/>
    <w:rsid w:val="00660F29"/>
    <w:rsid w:val="00660F98"/>
    <w:rsid w:val="00660FB7"/>
    <w:rsid w:val="00660FCF"/>
    <w:rsid w:val="00661007"/>
    <w:rsid w:val="00661046"/>
    <w:rsid w:val="006611A0"/>
    <w:rsid w:val="006611B5"/>
    <w:rsid w:val="006611E0"/>
    <w:rsid w:val="006611EB"/>
    <w:rsid w:val="006611F1"/>
    <w:rsid w:val="00661242"/>
    <w:rsid w:val="00661265"/>
    <w:rsid w:val="0066126A"/>
    <w:rsid w:val="00661289"/>
    <w:rsid w:val="00661358"/>
    <w:rsid w:val="00661445"/>
    <w:rsid w:val="006614CA"/>
    <w:rsid w:val="006614ED"/>
    <w:rsid w:val="006614EE"/>
    <w:rsid w:val="00661577"/>
    <w:rsid w:val="0066166E"/>
    <w:rsid w:val="006616A6"/>
    <w:rsid w:val="006616B6"/>
    <w:rsid w:val="006616C4"/>
    <w:rsid w:val="00661704"/>
    <w:rsid w:val="00661732"/>
    <w:rsid w:val="0066176D"/>
    <w:rsid w:val="006617EB"/>
    <w:rsid w:val="00661816"/>
    <w:rsid w:val="00661839"/>
    <w:rsid w:val="0066183F"/>
    <w:rsid w:val="00661863"/>
    <w:rsid w:val="006618FD"/>
    <w:rsid w:val="0066194A"/>
    <w:rsid w:val="0066195E"/>
    <w:rsid w:val="00661960"/>
    <w:rsid w:val="0066197C"/>
    <w:rsid w:val="0066199E"/>
    <w:rsid w:val="00661A61"/>
    <w:rsid w:val="00661BB3"/>
    <w:rsid w:val="00661C1C"/>
    <w:rsid w:val="00661C51"/>
    <w:rsid w:val="00661C74"/>
    <w:rsid w:val="00661CE7"/>
    <w:rsid w:val="00661D6E"/>
    <w:rsid w:val="00661E2C"/>
    <w:rsid w:val="00661E6F"/>
    <w:rsid w:val="00661EA4"/>
    <w:rsid w:val="00661EA5"/>
    <w:rsid w:val="00661ED9"/>
    <w:rsid w:val="00661EE6"/>
    <w:rsid w:val="00661EFA"/>
    <w:rsid w:val="00661F00"/>
    <w:rsid w:val="00661F90"/>
    <w:rsid w:val="00661FB3"/>
    <w:rsid w:val="00661FD6"/>
    <w:rsid w:val="00661FD9"/>
    <w:rsid w:val="00661FDD"/>
    <w:rsid w:val="00662033"/>
    <w:rsid w:val="0066206F"/>
    <w:rsid w:val="00662076"/>
    <w:rsid w:val="00662080"/>
    <w:rsid w:val="006620C6"/>
    <w:rsid w:val="006620DD"/>
    <w:rsid w:val="00662192"/>
    <w:rsid w:val="006621AA"/>
    <w:rsid w:val="00662258"/>
    <w:rsid w:val="00662268"/>
    <w:rsid w:val="00662324"/>
    <w:rsid w:val="0066233D"/>
    <w:rsid w:val="00662463"/>
    <w:rsid w:val="006624BF"/>
    <w:rsid w:val="006624DF"/>
    <w:rsid w:val="006624F6"/>
    <w:rsid w:val="00662536"/>
    <w:rsid w:val="006625AC"/>
    <w:rsid w:val="006625C0"/>
    <w:rsid w:val="006625EA"/>
    <w:rsid w:val="0066260F"/>
    <w:rsid w:val="0066262B"/>
    <w:rsid w:val="0066263D"/>
    <w:rsid w:val="00662671"/>
    <w:rsid w:val="00662814"/>
    <w:rsid w:val="006628C2"/>
    <w:rsid w:val="0066290C"/>
    <w:rsid w:val="00662923"/>
    <w:rsid w:val="00662949"/>
    <w:rsid w:val="0066294E"/>
    <w:rsid w:val="006629C5"/>
    <w:rsid w:val="00662A93"/>
    <w:rsid w:val="00662AAE"/>
    <w:rsid w:val="00662AB0"/>
    <w:rsid w:val="00662B01"/>
    <w:rsid w:val="00662B1C"/>
    <w:rsid w:val="00662B88"/>
    <w:rsid w:val="00662B9F"/>
    <w:rsid w:val="00662BCF"/>
    <w:rsid w:val="00662BE4"/>
    <w:rsid w:val="00662BFA"/>
    <w:rsid w:val="00662C41"/>
    <w:rsid w:val="00662CB9"/>
    <w:rsid w:val="00662CC0"/>
    <w:rsid w:val="00662D45"/>
    <w:rsid w:val="00662D4C"/>
    <w:rsid w:val="00662DF4"/>
    <w:rsid w:val="00662E31"/>
    <w:rsid w:val="00662EDF"/>
    <w:rsid w:val="00662EE8"/>
    <w:rsid w:val="00662EEC"/>
    <w:rsid w:val="00662F16"/>
    <w:rsid w:val="00662F31"/>
    <w:rsid w:val="00662FA0"/>
    <w:rsid w:val="00662FAF"/>
    <w:rsid w:val="00662FBC"/>
    <w:rsid w:val="00662FCC"/>
    <w:rsid w:val="006630EA"/>
    <w:rsid w:val="00663146"/>
    <w:rsid w:val="00663192"/>
    <w:rsid w:val="006631AD"/>
    <w:rsid w:val="006631EC"/>
    <w:rsid w:val="00663251"/>
    <w:rsid w:val="006632D0"/>
    <w:rsid w:val="00663378"/>
    <w:rsid w:val="00663384"/>
    <w:rsid w:val="00663399"/>
    <w:rsid w:val="006633EE"/>
    <w:rsid w:val="0066344A"/>
    <w:rsid w:val="006634F0"/>
    <w:rsid w:val="0066353D"/>
    <w:rsid w:val="0066361F"/>
    <w:rsid w:val="006636BD"/>
    <w:rsid w:val="006636C7"/>
    <w:rsid w:val="00663732"/>
    <w:rsid w:val="00663758"/>
    <w:rsid w:val="0066375C"/>
    <w:rsid w:val="0066379F"/>
    <w:rsid w:val="006637EE"/>
    <w:rsid w:val="0066387A"/>
    <w:rsid w:val="006638BD"/>
    <w:rsid w:val="006638C5"/>
    <w:rsid w:val="006638DA"/>
    <w:rsid w:val="00663978"/>
    <w:rsid w:val="006639B2"/>
    <w:rsid w:val="006639C5"/>
    <w:rsid w:val="006639D7"/>
    <w:rsid w:val="00663A36"/>
    <w:rsid w:val="00663A3E"/>
    <w:rsid w:val="00663A9D"/>
    <w:rsid w:val="00663AEE"/>
    <w:rsid w:val="00663B31"/>
    <w:rsid w:val="00663B36"/>
    <w:rsid w:val="00663B3B"/>
    <w:rsid w:val="00663B7C"/>
    <w:rsid w:val="00663B95"/>
    <w:rsid w:val="00663BB9"/>
    <w:rsid w:val="00663BF4"/>
    <w:rsid w:val="00663C0D"/>
    <w:rsid w:val="00663C30"/>
    <w:rsid w:val="00663C79"/>
    <w:rsid w:val="00663CA9"/>
    <w:rsid w:val="00663CC7"/>
    <w:rsid w:val="00663D1E"/>
    <w:rsid w:val="00663DA3"/>
    <w:rsid w:val="00663DBD"/>
    <w:rsid w:val="00663E23"/>
    <w:rsid w:val="00663F25"/>
    <w:rsid w:val="00664013"/>
    <w:rsid w:val="0066404D"/>
    <w:rsid w:val="00664053"/>
    <w:rsid w:val="006640AB"/>
    <w:rsid w:val="006640D6"/>
    <w:rsid w:val="006640E5"/>
    <w:rsid w:val="00664144"/>
    <w:rsid w:val="00664156"/>
    <w:rsid w:val="006641CB"/>
    <w:rsid w:val="006641DC"/>
    <w:rsid w:val="00664215"/>
    <w:rsid w:val="006642BA"/>
    <w:rsid w:val="006642FD"/>
    <w:rsid w:val="00664319"/>
    <w:rsid w:val="00664356"/>
    <w:rsid w:val="00664388"/>
    <w:rsid w:val="006643D5"/>
    <w:rsid w:val="0066440E"/>
    <w:rsid w:val="0066443F"/>
    <w:rsid w:val="006644F1"/>
    <w:rsid w:val="00664564"/>
    <w:rsid w:val="00664576"/>
    <w:rsid w:val="006645C3"/>
    <w:rsid w:val="006646AF"/>
    <w:rsid w:val="006646D7"/>
    <w:rsid w:val="006646F1"/>
    <w:rsid w:val="006646FC"/>
    <w:rsid w:val="006647AA"/>
    <w:rsid w:val="006647DB"/>
    <w:rsid w:val="0066480B"/>
    <w:rsid w:val="00664869"/>
    <w:rsid w:val="00664899"/>
    <w:rsid w:val="006648CA"/>
    <w:rsid w:val="006648F6"/>
    <w:rsid w:val="00664943"/>
    <w:rsid w:val="00664971"/>
    <w:rsid w:val="00664A2E"/>
    <w:rsid w:val="00664A3B"/>
    <w:rsid w:val="00664A6D"/>
    <w:rsid w:val="00664A93"/>
    <w:rsid w:val="00664AB7"/>
    <w:rsid w:val="00664AE8"/>
    <w:rsid w:val="00664AEC"/>
    <w:rsid w:val="00664B03"/>
    <w:rsid w:val="00664B0C"/>
    <w:rsid w:val="00664B20"/>
    <w:rsid w:val="00664BAE"/>
    <w:rsid w:val="00664BE6"/>
    <w:rsid w:val="00664C18"/>
    <w:rsid w:val="00664C89"/>
    <w:rsid w:val="00664CC8"/>
    <w:rsid w:val="00664D45"/>
    <w:rsid w:val="00664D66"/>
    <w:rsid w:val="00664D7C"/>
    <w:rsid w:val="00664DBC"/>
    <w:rsid w:val="00664E03"/>
    <w:rsid w:val="00664E05"/>
    <w:rsid w:val="00664EB1"/>
    <w:rsid w:val="00664ECB"/>
    <w:rsid w:val="00664F03"/>
    <w:rsid w:val="00664F27"/>
    <w:rsid w:val="00664F34"/>
    <w:rsid w:val="00664F36"/>
    <w:rsid w:val="00664F46"/>
    <w:rsid w:val="00664FFD"/>
    <w:rsid w:val="00665056"/>
    <w:rsid w:val="0066508B"/>
    <w:rsid w:val="006650BF"/>
    <w:rsid w:val="006650F6"/>
    <w:rsid w:val="00665109"/>
    <w:rsid w:val="00665192"/>
    <w:rsid w:val="0066522D"/>
    <w:rsid w:val="00665282"/>
    <w:rsid w:val="00665284"/>
    <w:rsid w:val="0066529C"/>
    <w:rsid w:val="006652C3"/>
    <w:rsid w:val="0066531E"/>
    <w:rsid w:val="0066532F"/>
    <w:rsid w:val="00665333"/>
    <w:rsid w:val="00665340"/>
    <w:rsid w:val="00665390"/>
    <w:rsid w:val="00665403"/>
    <w:rsid w:val="0066542E"/>
    <w:rsid w:val="006654EC"/>
    <w:rsid w:val="0066558A"/>
    <w:rsid w:val="00665592"/>
    <w:rsid w:val="006655B6"/>
    <w:rsid w:val="006655E9"/>
    <w:rsid w:val="00665607"/>
    <w:rsid w:val="00665621"/>
    <w:rsid w:val="00665657"/>
    <w:rsid w:val="00665671"/>
    <w:rsid w:val="006656AE"/>
    <w:rsid w:val="00665736"/>
    <w:rsid w:val="0066578F"/>
    <w:rsid w:val="006657B4"/>
    <w:rsid w:val="006657D7"/>
    <w:rsid w:val="006658AC"/>
    <w:rsid w:val="0066598A"/>
    <w:rsid w:val="0066598F"/>
    <w:rsid w:val="006659CE"/>
    <w:rsid w:val="006659F1"/>
    <w:rsid w:val="00665A6B"/>
    <w:rsid w:val="00665AA6"/>
    <w:rsid w:val="00665ADB"/>
    <w:rsid w:val="00665B32"/>
    <w:rsid w:val="00665B7B"/>
    <w:rsid w:val="00665BE0"/>
    <w:rsid w:val="00665CDD"/>
    <w:rsid w:val="00665CEC"/>
    <w:rsid w:val="00665E07"/>
    <w:rsid w:val="00665E13"/>
    <w:rsid w:val="00665E27"/>
    <w:rsid w:val="00665E2A"/>
    <w:rsid w:val="00665E2D"/>
    <w:rsid w:val="00665E69"/>
    <w:rsid w:val="00665E73"/>
    <w:rsid w:val="00665E96"/>
    <w:rsid w:val="00665EAB"/>
    <w:rsid w:val="00665EAD"/>
    <w:rsid w:val="00665ED9"/>
    <w:rsid w:val="00665F07"/>
    <w:rsid w:val="00665F23"/>
    <w:rsid w:val="00665F28"/>
    <w:rsid w:val="00665FF0"/>
    <w:rsid w:val="00665FF5"/>
    <w:rsid w:val="0066604F"/>
    <w:rsid w:val="00666054"/>
    <w:rsid w:val="00666067"/>
    <w:rsid w:val="00666080"/>
    <w:rsid w:val="0066608D"/>
    <w:rsid w:val="006660C0"/>
    <w:rsid w:val="0066611D"/>
    <w:rsid w:val="00666132"/>
    <w:rsid w:val="00666135"/>
    <w:rsid w:val="0066614F"/>
    <w:rsid w:val="006661C9"/>
    <w:rsid w:val="006661EC"/>
    <w:rsid w:val="0066620F"/>
    <w:rsid w:val="00666263"/>
    <w:rsid w:val="006662DC"/>
    <w:rsid w:val="006663AA"/>
    <w:rsid w:val="0066649C"/>
    <w:rsid w:val="006664FE"/>
    <w:rsid w:val="00666536"/>
    <w:rsid w:val="0066654F"/>
    <w:rsid w:val="00666550"/>
    <w:rsid w:val="00666591"/>
    <w:rsid w:val="00666615"/>
    <w:rsid w:val="0066666F"/>
    <w:rsid w:val="0066668D"/>
    <w:rsid w:val="006666BE"/>
    <w:rsid w:val="006666CB"/>
    <w:rsid w:val="006666E3"/>
    <w:rsid w:val="0066671E"/>
    <w:rsid w:val="0066675B"/>
    <w:rsid w:val="006667B5"/>
    <w:rsid w:val="006667B6"/>
    <w:rsid w:val="006667C0"/>
    <w:rsid w:val="0066682B"/>
    <w:rsid w:val="00666834"/>
    <w:rsid w:val="006668B6"/>
    <w:rsid w:val="00666928"/>
    <w:rsid w:val="00666953"/>
    <w:rsid w:val="00666962"/>
    <w:rsid w:val="00666AA7"/>
    <w:rsid w:val="00666B1F"/>
    <w:rsid w:val="00666B86"/>
    <w:rsid w:val="00666C07"/>
    <w:rsid w:val="00666C0C"/>
    <w:rsid w:val="00666C47"/>
    <w:rsid w:val="00666C67"/>
    <w:rsid w:val="00666CAE"/>
    <w:rsid w:val="00666D03"/>
    <w:rsid w:val="00666D31"/>
    <w:rsid w:val="00666D42"/>
    <w:rsid w:val="00666DAC"/>
    <w:rsid w:val="00666DD4"/>
    <w:rsid w:val="00666E66"/>
    <w:rsid w:val="00666EE0"/>
    <w:rsid w:val="00666F11"/>
    <w:rsid w:val="00666F2B"/>
    <w:rsid w:val="00667005"/>
    <w:rsid w:val="0066701F"/>
    <w:rsid w:val="0066702C"/>
    <w:rsid w:val="0066704C"/>
    <w:rsid w:val="00667082"/>
    <w:rsid w:val="00667085"/>
    <w:rsid w:val="006670A1"/>
    <w:rsid w:val="006670B5"/>
    <w:rsid w:val="006670EA"/>
    <w:rsid w:val="00667190"/>
    <w:rsid w:val="006671C3"/>
    <w:rsid w:val="006671F4"/>
    <w:rsid w:val="00667282"/>
    <w:rsid w:val="00667289"/>
    <w:rsid w:val="0066728C"/>
    <w:rsid w:val="006672BD"/>
    <w:rsid w:val="00667306"/>
    <w:rsid w:val="00667328"/>
    <w:rsid w:val="00667378"/>
    <w:rsid w:val="00667397"/>
    <w:rsid w:val="0066745F"/>
    <w:rsid w:val="00667462"/>
    <w:rsid w:val="00667472"/>
    <w:rsid w:val="0066750D"/>
    <w:rsid w:val="0066751E"/>
    <w:rsid w:val="00667524"/>
    <w:rsid w:val="00667548"/>
    <w:rsid w:val="0066754E"/>
    <w:rsid w:val="00667583"/>
    <w:rsid w:val="00667590"/>
    <w:rsid w:val="00667631"/>
    <w:rsid w:val="006676AF"/>
    <w:rsid w:val="00667726"/>
    <w:rsid w:val="006677BA"/>
    <w:rsid w:val="006677E4"/>
    <w:rsid w:val="006677F8"/>
    <w:rsid w:val="0066786D"/>
    <w:rsid w:val="0066791A"/>
    <w:rsid w:val="00667920"/>
    <w:rsid w:val="00667A02"/>
    <w:rsid w:val="00667A0C"/>
    <w:rsid w:val="00667A9C"/>
    <w:rsid w:val="00667AF3"/>
    <w:rsid w:val="00667B05"/>
    <w:rsid w:val="00667BF2"/>
    <w:rsid w:val="00667C04"/>
    <w:rsid w:val="00667C77"/>
    <w:rsid w:val="00667C88"/>
    <w:rsid w:val="00667CC1"/>
    <w:rsid w:val="00667CFA"/>
    <w:rsid w:val="00667D05"/>
    <w:rsid w:val="00667D70"/>
    <w:rsid w:val="00667DBE"/>
    <w:rsid w:val="00667DC0"/>
    <w:rsid w:val="00667DC2"/>
    <w:rsid w:val="00667EA6"/>
    <w:rsid w:val="00667F12"/>
    <w:rsid w:val="00667F2A"/>
    <w:rsid w:val="00667F63"/>
    <w:rsid w:val="00667FB0"/>
    <w:rsid w:val="0067001C"/>
    <w:rsid w:val="006700A1"/>
    <w:rsid w:val="00670113"/>
    <w:rsid w:val="006701CE"/>
    <w:rsid w:val="00670242"/>
    <w:rsid w:val="006702A9"/>
    <w:rsid w:val="0067032D"/>
    <w:rsid w:val="00670330"/>
    <w:rsid w:val="0067035B"/>
    <w:rsid w:val="00670437"/>
    <w:rsid w:val="00670521"/>
    <w:rsid w:val="00670532"/>
    <w:rsid w:val="0067054C"/>
    <w:rsid w:val="00670563"/>
    <w:rsid w:val="00670683"/>
    <w:rsid w:val="006706AC"/>
    <w:rsid w:val="0067081F"/>
    <w:rsid w:val="0067087A"/>
    <w:rsid w:val="0067088A"/>
    <w:rsid w:val="0067091B"/>
    <w:rsid w:val="0067094A"/>
    <w:rsid w:val="00670963"/>
    <w:rsid w:val="0067096B"/>
    <w:rsid w:val="00670978"/>
    <w:rsid w:val="0067097E"/>
    <w:rsid w:val="00670980"/>
    <w:rsid w:val="0067098E"/>
    <w:rsid w:val="006709F4"/>
    <w:rsid w:val="00670A3A"/>
    <w:rsid w:val="00670A46"/>
    <w:rsid w:val="00670ABB"/>
    <w:rsid w:val="00670ADF"/>
    <w:rsid w:val="00670B0E"/>
    <w:rsid w:val="00670B2A"/>
    <w:rsid w:val="00670B32"/>
    <w:rsid w:val="00670B4E"/>
    <w:rsid w:val="00670B58"/>
    <w:rsid w:val="00670B61"/>
    <w:rsid w:val="00670BB6"/>
    <w:rsid w:val="00670CF3"/>
    <w:rsid w:val="00670D2F"/>
    <w:rsid w:val="00670D87"/>
    <w:rsid w:val="00670D9C"/>
    <w:rsid w:val="00670DA6"/>
    <w:rsid w:val="00670E65"/>
    <w:rsid w:val="00670EC1"/>
    <w:rsid w:val="00670EF8"/>
    <w:rsid w:val="00670F72"/>
    <w:rsid w:val="00670FBA"/>
    <w:rsid w:val="00670FC0"/>
    <w:rsid w:val="00670FC5"/>
    <w:rsid w:val="0067102B"/>
    <w:rsid w:val="006710ED"/>
    <w:rsid w:val="0067116A"/>
    <w:rsid w:val="006711CC"/>
    <w:rsid w:val="006712A7"/>
    <w:rsid w:val="0067131F"/>
    <w:rsid w:val="00671354"/>
    <w:rsid w:val="006713A2"/>
    <w:rsid w:val="006713C5"/>
    <w:rsid w:val="006713EC"/>
    <w:rsid w:val="00671483"/>
    <w:rsid w:val="00671519"/>
    <w:rsid w:val="0067161D"/>
    <w:rsid w:val="00671664"/>
    <w:rsid w:val="006716A6"/>
    <w:rsid w:val="006716E1"/>
    <w:rsid w:val="006716EB"/>
    <w:rsid w:val="0067170F"/>
    <w:rsid w:val="00671811"/>
    <w:rsid w:val="00671841"/>
    <w:rsid w:val="006718DE"/>
    <w:rsid w:val="0067196D"/>
    <w:rsid w:val="00671987"/>
    <w:rsid w:val="006719C1"/>
    <w:rsid w:val="006719F1"/>
    <w:rsid w:val="00671A32"/>
    <w:rsid w:val="00671AB7"/>
    <w:rsid w:val="00671AB9"/>
    <w:rsid w:val="00671AF0"/>
    <w:rsid w:val="00671B53"/>
    <w:rsid w:val="00671BD5"/>
    <w:rsid w:val="00671C0A"/>
    <w:rsid w:val="00671CFD"/>
    <w:rsid w:val="00671D52"/>
    <w:rsid w:val="00671DEB"/>
    <w:rsid w:val="00671E32"/>
    <w:rsid w:val="00671EC4"/>
    <w:rsid w:val="00671EEB"/>
    <w:rsid w:val="00671FB4"/>
    <w:rsid w:val="00671FE5"/>
    <w:rsid w:val="00672029"/>
    <w:rsid w:val="00672037"/>
    <w:rsid w:val="00672152"/>
    <w:rsid w:val="0067219A"/>
    <w:rsid w:val="006721A7"/>
    <w:rsid w:val="006721A8"/>
    <w:rsid w:val="006721AE"/>
    <w:rsid w:val="006721B0"/>
    <w:rsid w:val="006721DD"/>
    <w:rsid w:val="00672201"/>
    <w:rsid w:val="00672202"/>
    <w:rsid w:val="006722B2"/>
    <w:rsid w:val="006722F3"/>
    <w:rsid w:val="006722F4"/>
    <w:rsid w:val="00672300"/>
    <w:rsid w:val="00672313"/>
    <w:rsid w:val="0067236E"/>
    <w:rsid w:val="00672403"/>
    <w:rsid w:val="0067240D"/>
    <w:rsid w:val="0067244B"/>
    <w:rsid w:val="006724B2"/>
    <w:rsid w:val="006724B3"/>
    <w:rsid w:val="006724D5"/>
    <w:rsid w:val="00672568"/>
    <w:rsid w:val="006725BB"/>
    <w:rsid w:val="006725F1"/>
    <w:rsid w:val="006725FE"/>
    <w:rsid w:val="0067265A"/>
    <w:rsid w:val="006726D5"/>
    <w:rsid w:val="006726E7"/>
    <w:rsid w:val="00672734"/>
    <w:rsid w:val="00672807"/>
    <w:rsid w:val="006728A2"/>
    <w:rsid w:val="006728D6"/>
    <w:rsid w:val="006729AD"/>
    <w:rsid w:val="006729B6"/>
    <w:rsid w:val="006729D2"/>
    <w:rsid w:val="00672A05"/>
    <w:rsid w:val="00672A0E"/>
    <w:rsid w:val="00672A1A"/>
    <w:rsid w:val="00672A32"/>
    <w:rsid w:val="00672AC3"/>
    <w:rsid w:val="00672AFC"/>
    <w:rsid w:val="00672B1B"/>
    <w:rsid w:val="00672B5A"/>
    <w:rsid w:val="00672B5C"/>
    <w:rsid w:val="00672B96"/>
    <w:rsid w:val="00672C05"/>
    <w:rsid w:val="00672CF0"/>
    <w:rsid w:val="00672D20"/>
    <w:rsid w:val="00672D55"/>
    <w:rsid w:val="00672DAC"/>
    <w:rsid w:val="00672E31"/>
    <w:rsid w:val="00672EBB"/>
    <w:rsid w:val="00672EDF"/>
    <w:rsid w:val="00672F04"/>
    <w:rsid w:val="00672FB9"/>
    <w:rsid w:val="00672FF9"/>
    <w:rsid w:val="00673056"/>
    <w:rsid w:val="00673078"/>
    <w:rsid w:val="00673081"/>
    <w:rsid w:val="00673109"/>
    <w:rsid w:val="00673195"/>
    <w:rsid w:val="006731C4"/>
    <w:rsid w:val="00673279"/>
    <w:rsid w:val="0067327D"/>
    <w:rsid w:val="0067328E"/>
    <w:rsid w:val="00673355"/>
    <w:rsid w:val="006733BC"/>
    <w:rsid w:val="00673455"/>
    <w:rsid w:val="00673471"/>
    <w:rsid w:val="006734D3"/>
    <w:rsid w:val="006734FB"/>
    <w:rsid w:val="00673518"/>
    <w:rsid w:val="00673572"/>
    <w:rsid w:val="006735AB"/>
    <w:rsid w:val="006735B3"/>
    <w:rsid w:val="00673615"/>
    <w:rsid w:val="0067362A"/>
    <w:rsid w:val="0067364C"/>
    <w:rsid w:val="006736A8"/>
    <w:rsid w:val="006736B3"/>
    <w:rsid w:val="006736ED"/>
    <w:rsid w:val="00673818"/>
    <w:rsid w:val="0067385F"/>
    <w:rsid w:val="00673898"/>
    <w:rsid w:val="006738B6"/>
    <w:rsid w:val="006738CB"/>
    <w:rsid w:val="006738F8"/>
    <w:rsid w:val="00673925"/>
    <w:rsid w:val="00673A29"/>
    <w:rsid w:val="00673A31"/>
    <w:rsid w:val="00673AAE"/>
    <w:rsid w:val="00673AD6"/>
    <w:rsid w:val="00673B37"/>
    <w:rsid w:val="00673B65"/>
    <w:rsid w:val="00673B84"/>
    <w:rsid w:val="00673C0E"/>
    <w:rsid w:val="00673C15"/>
    <w:rsid w:val="00673C7D"/>
    <w:rsid w:val="00673CBA"/>
    <w:rsid w:val="00673D60"/>
    <w:rsid w:val="00673DC5"/>
    <w:rsid w:val="00673E10"/>
    <w:rsid w:val="00673E26"/>
    <w:rsid w:val="00673E48"/>
    <w:rsid w:val="00673E67"/>
    <w:rsid w:val="00673EB4"/>
    <w:rsid w:val="00673EB7"/>
    <w:rsid w:val="00673EBE"/>
    <w:rsid w:val="00673F29"/>
    <w:rsid w:val="00673F44"/>
    <w:rsid w:val="00673F69"/>
    <w:rsid w:val="00673F78"/>
    <w:rsid w:val="00674027"/>
    <w:rsid w:val="00674061"/>
    <w:rsid w:val="0067409D"/>
    <w:rsid w:val="006740AE"/>
    <w:rsid w:val="006740D0"/>
    <w:rsid w:val="006740F4"/>
    <w:rsid w:val="00674152"/>
    <w:rsid w:val="00674160"/>
    <w:rsid w:val="00674186"/>
    <w:rsid w:val="006741B2"/>
    <w:rsid w:val="0067424D"/>
    <w:rsid w:val="00674253"/>
    <w:rsid w:val="0067426C"/>
    <w:rsid w:val="00674271"/>
    <w:rsid w:val="006742C4"/>
    <w:rsid w:val="0067431A"/>
    <w:rsid w:val="0067436A"/>
    <w:rsid w:val="00674428"/>
    <w:rsid w:val="0067445A"/>
    <w:rsid w:val="00674479"/>
    <w:rsid w:val="00674495"/>
    <w:rsid w:val="006744F0"/>
    <w:rsid w:val="006745E5"/>
    <w:rsid w:val="00674640"/>
    <w:rsid w:val="0067464B"/>
    <w:rsid w:val="006746C3"/>
    <w:rsid w:val="00674705"/>
    <w:rsid w:val="00674737"/>
    <w:rsid w:val="0067476D"/>
    <w:rsid w:val="006747B2"/>
    <w:rsid w:val="006747B4"/>
    <w:rsid w:val="006747BB"/>
    <w:rsid w:val="006747DE"/>
    <w:rsid w:val="006747E3"/>
    <w:rsid w:val="00674858"/>
    <w:rsid w:val="00674861"/>
    <w:rsid w:val="006748D9"/>
    <w:rsid w:val="00674919"/>
    <w:rsid w:val="00674950"/>
    <w:rsid w:val="00674969"/>
    <w:rsid w:val="00674986"/>
    <w:rsid w:val="00674A5D"/>
    <w:rsid w:val="00674AD7"/>
    <w:rsid w:val="00674B67"/>
    <w:rsid w:val="00674B88"/>
    <w:rsid w:val="00674B93"/>
    <w:rsid w:val="00674D05"/>
    <w:rsid w:val="00674D23"/>
    <w:rsid w:val="00674D40"/>
    <w:rsid w:val="00674DAC"/>
    <w:rsid w:val="00674ECA"/>
    <w:rsid w:val="00674ED3"/>
    <w:rsid w:val="00674EDF"/>
    <w:rsid w:val="00674EEC"/>
    <w:rsid w:val="00674F64"/>
    <w:rsid w:val="00674F73"/>
    <w:rsid w:val="00674FC8"/>
    <w:rsid w:val="00674FDF"/>
    <w:rsid w:val="00675000"/>
    <w:rsid w:val="00675103"/>
    <w:rsid w:val="0067510A"/>
    <w:rsid w:val="0067527C"/>
    <w:rsid w:val="00675350"/>
    <w:rsid w:val="006753BD"/>
    <w:rsid w:val="006753BE"/>
    <w:rsid w:val="00675417"/>
    <w:rsid w:val="00675425"/>
    <w:rsid w:val="00675434"/>
    <w:rsid w:val="00675587"/>
    <w:rsid w:val="006755A2"/>
    <w:rsid w:val="006755C5"/>
    <w:rsid w:val="006755CC"/>
    <w:rsid w:val="00675639"/>
    <w:rsid w:val="0067564F"/>
    <w:rsid w:val="00675658"/>
    <w:rsid w:val="00675661"/>
    <w:rsid w:val="00675707"/>
    <w:rsid w:val="00675727"/>
    <w:rsid w:val="00675769"/>
    <w:rsid w:val="0067576B"/>
    <w:rsid w:val="0067584C"/>
    <w:rsid w:val="00675887"/>
    <w:rsid w:val="006758A7"/>
    <w:rsid w:val="006758B5"/>
    <w:rsid w:val="006758CC"/>
    <w:rsid w:val="006758E7"/>
    <w:rsid w:val="006758F4"/>
    <w:rsid w:val="00675901"/>
    <w:rsid w:val="00675927"/>
    <w:rsid w:val="00675931"/>
    <w:rsid w:val="00675943"/>
    <w:rsid w:val="006759B8"/>
    <w:rsid w:val="006759DE"/>
    <w:rsid w:val="00675A3E"/>
    <w:rsid w:val="00675A92"/>
    <w:rsid w:val="00675B0C"/>
    <w:rsid w:val="00675B29"/>
    <w:rsid w:val="00675B34"/>
    <w:rsid w:val="00675B81"/>
    <w:rsid w:val="00675C41"/>
    <w:rsid w:val="00675CED"/>
    <w:rsid w:val="00675CF5"/>
    <w:rsid w:val="00675D75"/>
    <w:rsid w:val="00675DBE"/>
    <w:rsid w:val="00675E38"/>
    <w:rsid w:val="00675E56"/>
    <w:rsid w:val="00675E81"/>
    <w:rsid w:val="00675EFA"/>
    <w:rsid w:val="00675F29"/>
    <w:rsid w:val="00675F7D"/>
    <w:rsid w:val="00675FBB"/>
    <w:rsid w:val="0067601A"/>
    <w:rsid w:val="00676021"/>
    <w:rsid w:val="00676049"/>
    <w:rsid w:val="00676115"/>
    <w:rsid w:val="00676117"/>
    <w:rsid w:val="00676131"/>
    <w:rsid w:val="00676184"/>
    <w:rsid w:val="00676204"/>
    <w:rsid w:val="0067621C"/>
    <w:rsid w:val="006762A6"/>
    <w:rsid w:val="006762FB"/>
    <w:rsid w:val="0067631C"/>
    <w:rsid w:val="006763B1"/>
    <w:rsid w:val="006763E7"/>
    <w:rsid w:val="00676436"/>
    <w:rsid w:val="006764E4"/>
    <w:rsid w:val="00676500"/>
    <w:rsid w:val="00676512"/>
    <w:rsid w:val="0067651D"/>
    <w:rsid w:val="00676560"/>
    <w:rsid w:val="00676573"/>
    <w:rsid w:val="00676609"/>
    <w:rsid w:val="00676621"/>
    <w:rsid w:val="00676644"/>
    <w:rsid w:val="00676692"/>
    <w:rsid w:val="006766FC"/>
    <w:rsid w:val="00676700"/>
    <w:rsid w:val="00676701"/>
    <w:rsid w:val="00676719"/>
    <w:rsid w:val="006767A2"/>
    <w:rsid w:val="006767BB"/>
    <w:rsid w:val="00676830"/>
    <w:rsid w:val="00676872"/>
    <w:rsid w:val="006768C7"/>
    <w:rsid w:val="006768EF"/>
    <w:rsid w:val="00676958"/>
    <w:rsid w:val="00676978"/>
    <w:rsid w:val="006769E8"/>
    <w:rsid w:val="006769FF"/>
    <w:rsid w:val="00676A0A"/>
    <w:rsid w:val="00676A5F"/>
    <w:rsid w:val="00676A75"/>
    <w:rsid w:val="00676A98"/>
    <w:rsid w:val="00676AC7"/>
    <w:rsid w:val="00676AE0"/>
    <w:rsid w:val="00676AF1"/>
    <w:rsid w:val="00676B49"/>
    <w:rsid w:val="00676B78"/>
    <w:rsid w:val="00676B93"/>
    <w:rsid w:val="00676BA2"/>
    <w:rsid w:val="00676BB6"/>
    <w:rsid w:val="00676BCD"/>
    <w:rsid w:val="00676BF5"/>
    <w:rsid w:val="00676C05"/>
    <w:rsid w:val="00676C80"/>
    <w:rsid w:val="00676D48"/>
    <w:rsid w:val="00676D9A"/>
    <w:rsid w:val="00676DDC"/>
    <w:rsid w:val="00676DDD"/>
    <w:rsid w:val="00676DFD"/>
    <w:rsid w:val="00676E3D"/>
    <w:rsid w:val="00676E53"/>
    <w:rsid w:val="00676E88"/>
    <w:rsid w:val="00676E8A"/>
    <w:rsid w:val="00676F0D"/>
    <w:rsid w:val="00676F14"/>
    <w:rsid w:val="00676F40"/>
    <w:rsid w:val="00676F7E"/>
    <w:rsid w:val="0067704B"/>
    <w:rsid w:val="00677054"/>
    <w:rsid w:val="006770A4"/>
    <w:rsid w:val="00677146"/>
    <w:rsid w:val="00677157"/>
    <w:rsid w:val="006771BB"/>
    <w:rsid w:val="006771CF"/>
    <w:rsid w:val="006771F5"/>
    <w:rsid w:val="00677239"/>
    <w:rsid w:val="00677277"/>
    <w:rsid w:val="0067729F"/>
    <w:rsid w:val="006772FF"/>
    <w:rsid w:val="0067733E"/>
    <w:rsid w:val="006773A9"/>
    <w:rsid w:val="00677480"/>
    <w:rsid w:val="00677521"/>
    <w:rsid w:val="0067753C"/>
    <w:rsid w:val="006775E2"/>
    <w:rsid w:val="006775EE"/>
    <w:rsid w:val="0067760C"/>
    <w:rsid w:val="0067760D"/>
    <w:rsid w:val="0067761A"/>
    <w:rsid w:val="00677688"/>
    <w:rsid w:val="006776B2"/>
    <w:rsid w:val="006776E5"/>
    <w:rsid w:val="0067777E"/>
    <w:rsid w:val="006777B1"/>
    <w:rsid w:val="00677816"/>
    <w:rsid w:val="0067785C"/>
    <w:rsid w:val="00677863"/>
    <w:rsid w:val="0067787C"/>
    <w:rsid w:val="006778D7"/>
    <w:rsid w:val="006778F7"/>
    <w:rsid w:val="00677953"/>
    <w:rsid w:val="00677958"/>
    <w:rsid w:val="006779AB"/>
    <w:rsid w:val="00677A7E"/>
    <w:rsid w:val="00677AC0"/>
    <w:rsid w:val="00677B48"/>
    <w:rsid w:val="00677B6F"/>
    <w:rsid w:val="00677C03"/>
    <w:rsid w:val="00677C29"/>
    <w:rsid w:val="00677C37"/>
    <w:rsid w:val="00677C56"/>
    <w:rsid w:val="00677C73"/>
    <w:rsid w:val="00677CD5"/>
    <w:rsid w:val="00677D07"/>
    <w:rsid w:val="00677D41"/>
    <w:rsid w:val="00677D45"/>
    <w:rsid w:val="00677D5E"/>
    <w:rsid w:val="00677D7B"/>
    <w:rsid w:val="00677DA3"/>
    <w:rsid w:val="00677DA6"/>
    <w:rsid w:val="00677DE3"/>
    <w:rsid w:val="00677DF4"/>
    <w:rsid w:val="00677DFF"/>
    <w:rsid w:val="00677E22"/>
    <w:rsid w:val="00677E42"/>
    <w:rsid w:val="00677ECE"/>
    <w:rsid w:val="00677EEF"/>
    <w:rsid w:val="00677F29"/>
    <w:rsid w:val="0068001A"/>
    <w:rsid w:val="0068003C"/>
    <w:rsid w:val="006800F4"/>
    <w:rsid w:val="00680124"/>
    <w:rsid w:val="00680141"/>
    <w:rsid w:val="006801C1"/>
    <w:rsid w:val="006801C2"/>
    <w:rsid w:val="00680220"/>
    <w:rsid w:val="00680232"/>
    <w:rsid w:val="00680272"/>
    <w:rsid w:val="006802AD"/>
    <w:rsid w:val="006802C0"/>
    <w:rsid w:val="00680488"/>
    <w:rsid w:val="00680509"/>
    <w:rsid w:val="0068051C"/>
    <w:rsid w:val="00680559"/>
    <w:rsid w:val="00680566"/>
    <w:rsid w:val="00680570"/>
    <w:rsid w:val="006805F4"/>
    <w:rsid w:val="006805F6"/>
    <w:rsid w:val="00680609"/>
    <w:rsid w:val="00680714"/>
    <w:rsid w:val="00680718"/>
    <w:rsid w:val="00680727"/>
    <w:rsid w:val="00680742"/>
    <w:rsid w:val="00680814"/>
    <w:rsid w:val="00680842"/>
    <w:rsid w:val="00680882"/>
    <w:rsid w:val="006808C1"/>
    <w:rsid w:val="00680967"/>
    <w:rsid w:val="006809B0"/>
    <w:rsid w:val="006809C5"/>
    <w:rsid w:val="006809EF"/>
    <w:rsid w:val="00680AA3"/>
    <w:rsid w:val="00680AA9"/>
    <w:rsid w:val="00680AAB"/>
    <w:rsid w:val="00680ACD"/>
    <w:rsid w:val="00680AE7"/>
    <w:rsid w:val="00680B2F"/>
    <w:rsid w:val="00680B42"/>
    <w:rsid w:val="00680B62"/>
    <w:rsid w:val="00680B73"/>
    <w:rsid w:val="00680BDE"/>
    <w:rsid w:val="00680C1E"/>
    <w:rsid w:val="00680C47"/>
    <w:rsid w:val="00680CD3"/>
    <w:rsid w:val="00680D4E"/>
    <w:rsid w:val="00680DC6"/>
    <w:rsid w:val="00680DF1"/>
    <w:rsid w:val="00680E2F"/>
    <w:rsid w:val="00680EC4"/>
    <w:rsid w:val="00680EF2"/>
    <w:rsid w:val="00680F62"/>
    <w:rsid w:val="00680FBE"/>
    <w:rsid w:val="00680FE8"/>
    <w:rsid w:val="00681036"/>
    <w:rsid w:val="006810CF"/>
    <w:rsid w:val="006810E6"/>
    <w:rsid w:val="00681100"/>
    <w:rsid w:val="00681108"/>
    <w:rsid w:val="00681114"/>
    <w:rsid w:val="00681147"/>
    <w:rsid w:val="0068114A"/>
    <w:rsid w:val="006811CE"/>
    <w:rsid w:val="00681253"/>
    <w:rsid w:val="006812AF"/>
    <w:rsid w:val="006812D1"/>
    <w:rsid w:val="006812F8"/>
    <w:rsid w:val="00681305"/>
    <w:rsid w:val="0068131E"/>
    <w:rsid w:val="0068138C"/>
    <w:rsid w:val="006813F9"/>
    <w:rsid w:val="00681491"/>
    <w:rsid w:val="00681499"/>
    <w:rsid w:val="006814BA"/>
    <w:rsid w:val="006814D3"/>
    <w:rsid w:val="006814D9"/>
    <w:rsid w:val="00681577"/>
    <w:rsid w:val="0068157B"/>
    <w:rsid w:val="006815C1"/>
    <w:rsid w:val="0068160E"/>
    <w:rsid w:val="00681637"/>
    <w:rsid w:val="00681690"/>
    <w:rsid w:val="00681699"/>
    <w:rsid w:val="006816B1"/>
    <w:rsid w:val="006816D8"/>
    <w:rsid w:val="006816E8"/>
    <w:rsid w:val="00681760"/>
    <w:rsid w:val="00681776"/>
    <w:rsid w:val="006817A9"/>
    <w:rsid w:val="00681820"/>
    <w:rsid w:val="0068183A"/>
    <w:rsid w:val="00681890"/>
    <w:rsid w:val="006818CB"/>
    <w:rsid w:val="006818DA"/>
    <w:rsid w:val="006818EB"/>
    <w:rsid w:val="006818F4"/>
    <w:rsid w:val="0068190E"/>
    <w:rsid w:val="00681924"/>
    <w:rsid w:val="0068194A"/>
    <w:rsid w:val="00681986"/>
    <w:rsid w:val="00681993"/>
    <w:rsid w:val="00681997"/>
    <w:rsid w:val="006819C0"/>
    <w:rsid w:val="00681A2E"/>
    <w:rsid w:val="00681A35"/>
    <w:rsid w:val="00681A83"/>
    <w:rsid w:val="00681B00"/>
    <w:rsid w:val="00681B86"/>
    <w:rsid w:val="00681C15"/>
    <w:rsid w:val="00681CD9"/>
    <w:rsid w:val="00681CF5"/>
    <w:rsid w:val="00681CFA"/>
    <w:rsid w:val="00681D13"/>
    <w:rsid w:val="00681D87"/>
    <w:rsid w:val="00681E24"/>
    <w:rsid w:val="00681ED6"/>
    <w:rsid w:val="00681FA3"/>
    <w:rsid w:val="00681FB0"/>
    <w:rsid w:val="00681FC1"/>
    <w:rsid w:val="00682081"/>
    <w:rsid w:val="00682083"/>
    <w:rsid w:val="006820EB"/>
    <w:rsid w:val="00682101"/>
    <w:rsid w:val="006821A6"/>
    <w:rsid w:val="006821B2"/>
    <w:rsid w:val="006821FD"/>
    <w:rsid w:val="00682227"/>
    <w:rsid w:val="0068224D"/>
    <w:rsid w:val="00682255"/>
    <w:rsid w:val="006822B9"/>
    <w:rsid w:val="006822C2"/>
    <w:rsid w:val="006822D4"/>
    <w:rsid w:val="006822D5"/>
    <w:rsid w:val="00682316"/>
    <w:rsid w:val="00682328"/>
    <w:rsid w:val="00682397"/>
    <w:rsid w:val="006823A3"/>
    <w:rsid w:val="006823AA"/>
    <w:rsid w:val="006823BA"/>
    <w:rsid w:val="006823F8"/>
    <w:rsid w:val="0068241A"/>
    <w:rsid w:val="00682496"/>
    <w:rsid w:val="0068256E"/>
    <w:rsid w:val="006825F4"/>
    <w:rsid w:val="00682614"/>
    <w:rsid w:val="00682651"/>
    <w:rsid w:val="0068269B"/>
    <w:rsid w:val="006826DD"/>
    <w:rsid w:val="006826E2"/>
    <w:rsid w:val="0068272B"/>
    <w:rsid w:val="00682825"/>
    <w:rsid w:val="0068287C"/>
    <w:rsid w:val="00682891"/>
    <w:rsid w:val="006828A0"/>
    <w:rsid w:val="006828AE"/>
    <w:rsid w:val="0068297D"/>
    <w:rsid w:val="00682987"/>
    <w:rsid w:val="00682A02"/>
    <w:rsid w:val="00682AC9"/>
    <w:rsid w:val="00682AF4"/>
    <w:rsid w:val="00682AFA"/>
    <w:rsid w:val="00682B25"/>
    <w:rsid w:val="00682B49"/>
    <w:rsid w:val="00682BC9"/>
    <w:rsid w:val="00682BFE"/>
    <w:rsid w:val="00682C06"/>
    <w:rsid w:val="00682C0B"/>
    <w:rsid w:val="00682C1C"/>
    <w:rsid w:val="00682C6E"/>
    <w:rsid w:val="00682C74"/>
    <w:rsid w:val="00682CB3"/>
    <w:rsid w:val="00682CBB"/>
    <w:rsid w:val="00682CD1"/>
    <w:rsid w:val="00682CD9"/>
    <w:rsid w:val="00682CDA"/>
    <w:rsid w:val="00682D40"/>
    <w:rsid w:val="00682D4F"/>
    <w:rsid w:val="00682D59"/>
    <w:rsid w:val="00682D62"/>
    <w:rsid w:val="00682DE8"/>
    <w:rsid w:val="00682DEA"/>
    <w:rsid w:val="00682E25"/>
    <w:rsid w:val="00682E44"/>
    <w:rsid w:val="00682E4D"/>
    <w:rsid w:val="00682E50"/>
    <w:rsid w:val="00682ECC"/>
    <w:rsid w:val="00682F0A"/>
    <w:rsid w:val="006830B6"/>
    <w:rsid w:val="00683133"/>
    <w:rsid w:val="00683166"/>
    <w:rsid w:val="006831E4"/>
    <w:rsid w:val="0068320E"/>
    <w:rsid w:val="0068321F"/>
    <w:rsid w:val="006832BC"/>
    <w:rsid w:val="006832D7"/>
    <w:rsid w:val="006832F5"/>
    <w:rsid w:val="00683301"/>
    <w:rsid w:val="00683312"/>
    <w:rsid w:val="0068332E"/>
    <w:rsid w:val="00683376"/>
    <w:rsid w:val="0068338A"/>
    <w:rsid w:val="006833B1"/>
    <w:rsid w:val="006833C4"/>
    <w:rsid w:val="0068340B"/>
    <w:rsid w:val="00683415"/>
    <w:rsid w:val="00683522"/>
    <w:rsid w:val="006835C5"/>
    <w:rsid w:val="006835DE"/>
    <w:rsid w:val="006835FD"/>
    <w:rsid w:val="0068367C"/>
    <w:rsid w:val="006836F0"/>
    <w:rsid w:val="006836F3"/>
    <w:rsid w:val="00683795"/>
    <w:rsid w:val="006837AC"/>
    <w:rsid w:val="006837B2"/>
    <w:rsid w:val="0068384D"/>
    <w:rsid w:val="006838C2"/>
    <w:rsid w:val="00683903"/>
    <w:rsid w:val="00683976"/>
    <w:rsid w:val="00683980"/>
    <w:rsid w:val="00683987"/>
    <w:rsid w:val="006839AE"/>
    <w:rsid w:val="006839ED"/>
    <w:rsid w:val="00683A82"/>
    <w:rsid w:val="00683AAB"/>
    <w:rsid w:val="00683AF0"/>
    <w:rsid w:val="00683BB4"/>
    <w:rsid w:val="00683BC3"/>
    <w:rsid w:val="00683C5D"/>
    <w:rsid w:val="00683CB5"/>
    <w:rsid w:val="00683CDA"/>
    <w:rsid w:val="00683D06"/>
    <w:rsid w:val="00683D69"/>
    <w:rsid w:val="00683DA0"/>
    <w:rsid w:val="00683E65"/>
    <w:rsid w:val="00683FBE"/>
    <w:rsid w:val="00683FF3"/>
    <w:rsid w:val="0068406C"/>
    <w:rsid w:val="006840F0"/>
    <w:rsid w:val="0068414E"/>
    <w:rsid w:val="00684187"/>
    <w:rsid w:val="006841AB"/>
    <w:rsid w:val="006841F7"/>
    <w:rsid w:val="00684274"/>
    <w:rsid w:val="006843B4"/>
    <w:rsid w:val="006843DC"/>
    <w:rsid w:val="00684417"/>
    <w:rsid w:val="00684442"/>
    <w:rsid w:val="0068445A"/>
    <w:rsid w:val="0068446F"/>
    <w:rsid w:val="006844A1"/>
    <w:rsid w:val="006844DC"/>
    <w:rsid w:val="00684535"/>
    <w:rsid w:val="00684597"/>
    <w:rsid w:val="006845A3"/>
    <w:rsid w:val="006845A9"/>
    <w:rsid w:val="006845C5"/>
    <w:rsid w:val="006845CE"/>
    <w:rsid w:val="006845D3"/>
    <w:rsid w:val="006845E6"/>
    <w:rsid w:val="0068468C"/>
    <w:rsid w:val="006846B6"/>
    <w:rsid w:val="006846BF"/>
    <w:rsid w:val="00684728"/>
    <w:rsid w:val="00684774"/>
    <w:rsid w:val="0068477A"/>
    <w:rsid w:val="0068477B"/>
    <w:rsid w:val="00684805"/>
    <w:rsid w:val="00684808"/>
    <w:rsid w:val="006848BC"/>
    <w:rsid w:val="006849A5"/>
    <w:rsid w:val="006849D9"/>
    <w:rsid w:val="00684A0E"/>
    <w:rsid w:val="00684A39"/>
    <w:rsid w:val="00684AE7"/>
    <w:rsid w:val="00684B24"/>
    <w:rsid w:val="00684B53"/>
    <w:rsid w:val="00684B57"/>
    <w:rsid w:val="00684B85"/>
    <w:rsid w:val="00684BAF"/>
    <w:rsid w:val="00684C0E"/>
    <w:rsid w:val="00684C1A"/>
    <w:rsid w:val="00684C39"/>
    <w:rsid w:val="00684CAD"/>
    <w:rsid w:val="00684D37"/>
    <w:rsid w:val="00684D6E"/>
    <w:rsid w:val="00684DC2"/>
    <w:rsid w:val="00684DDA"/>
    <w:rsid w:val="00684E8F"/>
    <w:rsid w:val="00684EBD"/>
    <w:rsid w:val="00684EDE"/>
    <w:rsid w:val="00684F08"/>
    <w:rsid w:val="00684F3B"/>
    <w:rsid w:val="00684F74"/>
    <w:rsid w:val="00684FC1"/>
    <w:rsid w:val="00684FE5"/>
    <w:rsid w:val="0068504C"/>
    <w:rsid w:val="0068509D"/>
    <w:rsid w:val="006850A9"/>
    <w:rsid w:val="00685119"/>
    <w:rsid w:val="00685136"/>
    <w:rsid w:val="006851B7"/>
    <w:rsid w:val="00685252"/>
    <w:rsid w:val="00685301"/>
    <w:rsid w:val="0068530D"/>
    <w:rsid w:val="00685340"/>
    <w:rsid w:val="0068537D"/>
    <w:rsid w:val="006853AD"/>
    <w:rsid w:val="006853E1"/>
    <w:rsid w:val="006853F3"/>
    <w:rsid w:val="00685458"/>
    <w:rsid w:val="00685473"/>
    <w:rsid w:val="0068549F"/>
    <w:rsid w:val="006854BB"/>
    <w:rsid w:val="006854CE"/>
    <w:rsid w:val="00685524"/>
    <w:rsid w:val="00685557"/>
    <w:rsid w:val="00685588"/>
    <w:rsid w:val="00685592"/>
    <w:rsid w:val="0068559D"/>
    <w:rsid w:val="006855E4"/>
    <w:rsid w:val="006855E9"/>
    <w:rsid w:val="006856DA"/>
    <w:rsid w:val="006856DF"/>
    <w:rsid w:val="00685757"/>
    <w:rsid w:val="006857A6"/>
    <w:rsid w:val="006857B4"/>
    <w:rsid w:val="0068583A"/>
    <w:rsid w:val="006858CC"/>
    <w:rsid w:val="00685903"/>
    <w:rsid w:val="0068592C"/>
    <w:rsid w:val="00685955"/>
    <w:rsid w:val="0068595C"/>
    <w:rsid w:val="00685962"/>
    <w:rsid w:val="00685980"/>
    <w:rsid w:val="006859EB"/>
    <w:rsid w:val="00685A2A"/>
    <w:rsid w:val="00685A32"/>
    <w:rsid w:val="00685A5E"/>
    <w:rsid w:val="00685A69"/>
    <w:rsid w:val="00685AD0"/>
    <w:rsid w:val="00685ADB"/>
    <w:rsid w:val="00685B8F"/>
    <w:rsid w:val="00685B91"/>
    <w:rsid w:val="00685BED"/>
    <w:rsid w:val="00685C2D"/>
    <w:rsid w:val="00685C3F"/>
    <w:rsid w:val="00685C4F"/>
    <w:rsid w:val="00685CB8"/>
    <w:rsid w:val="00685CD1"/>
    <w:rsid w:val="00685E87"/>
    <w:rsid w:val="00685EB4"/>
    <w:rsid w:val="00685EFC"/>
    <w:rsid w:val="00685F07"/>
    <w:rsid w:val="00685F32"/>
    <w:rsid w:val="00685F44"/>
    <w:rsid w:val="00685FB8"/>
    <w:rsid w:val="00686018"/>
    <w:rsid w:val="00686025"/>
    <w:rsid w:val="0068603F"/>
    <w:rsid w:val="00686064"/>
    <w:rsid w:val="00686088"/>
    <w:rsid w:val="006860A5"/>
    <w:rsid w:val="006860C0"/>
    <w:rsid w:val="006860D8"/>
    <w:rsid w:val="006860FA"/>
    <w:rsid w:val="00686194"/>
    <w:rsid w:val="006861BC"/>
    <w:rsid w:val="006862A4"/>
    <w:rsid w:val="006862E1"/>
    <w:rsid w:val="00686313"/>
    <w:rsid w:val="0068637C"/>
    <w:rsid w:val="00686395"/>
    <w:rsid w:val="006863C8"/>
    <w:rsid w:val="006863D2"/>
    <w:rsid w:val="00686437"/>
    <w:rsid w:val="0068643F"/>
    <w:rsid w:val="0068649B"/>
    <w:rsid w:val="006864E6"/>
    <w:rsid w:val="0068654E"/>
    <w:rsid w:val="00686580"/>
    <w:rsid w:val="00686590"/>
    <w:rsid w:val="006865CB"/>
    <w:rsid w:val="006865E0"/>
    <w:rsid w:val="0068662B"/>
    <w:rsid w:val="006866ED"/>
    <w:rsid w:val="00686718"/>
    <w:rsid w:val="006867A9"/>
    <w:rsid w:val="006867AA"/>
    <w:rsid w:val="006867C4"/>
    <w:rsid w:val="0068682A"/>
    <w:rsid w:val="00686874"/>
    <w:rsid w:val="0068689E"/>
    <w:rsid w:val="006868D6"/>
    <w:rsid w:val="00686926"/>
    <w:rsid w:val="0068697B"/>
    <w:rsid w:val="006869E7"/>
    <w:rsid w:val="00686AD4"/>
    <w:rsid w:val="00686B2B"/>
    <w:rsid w:val="00686B72"/>
    <w:rsid w:val="00686B75"/>
    <w:rsid w:val="00686B91"/>
    <w:rsid w:val="00686BE0"/>
    <w:rsid w:val="00686BEC"/>
    <w:rsid w:val="00686C3D"/>
    <w:rsid w:val="00686C50"/>
    <w:rsid w:val="00686C77"/>
    <w:rsid w:val="00686CD9"/>
    <w:rsid w:val="00686D0C"/>
    <w:rsid w:val="00686D10"/>
    <w:rsid w:val="00686D12"/>
    <w:rsid w:val="00686D97"/>
    <w:rsid w:val="00686DD9"/>
    <w:rsid w:val="00686DE4"/>
    <w:rsid w:val="00686E0D"/>
    <w:rsid w:val="00686E21"/>
    <w:rsid w:val="00686E46"/>
    <w:rsid w:val="00686E8C"/>
    <w:rsid w:val="00686E90"/>
    <w:rsid w:val="00686ECA"/>
    <w:rsid w:val="00686EE2"/>
    <w:rsid w:val="00686F19"/>
    <w:rsid w:val="00686F82"/>
    <w:rsid w:val="00686F89"/>
    <w:rsid w:val="00687035"/>
    <w:rsid w:val="00687097"/>
    <w:rsid w:val="006870BD"/>
    <w:rsid w:val="006870E8"/>
    <w:rsid w:val="006871BB"/>
    <w:rsid w:val="0068721F"/>
    <w:rsid w:val="00687254"/>
    <w:rsid w:val="006872AA"/>
    <w:rsid w:val="006872BE"/>
    <w:rsid w:val="006872F0"/>
    <w:rsid w:val="0068737C"/>
    <w:rsid w:val="006873BB"/>
    <w:rsid w:val="006873C1"/>
    <w:rsid w:val="006873DC"/>
    <w:rsid w:val="00687403"/>
    <w:rsid w:val="00687418"/>
    <w:rsid w:val="00687425"/>
    <w:rsid w:val="006874A0"/>
    <w:rsid w:val="006874EE"/>
    <w:rsid w:val="006874F0"/>
    <w:rsid w:val="0068756D"/>
    <w:rsid w:val="006875CC"/>
    <w:rsid w:val="0068760E"/>
    <w:rsid w:val="00687666"/>
    <w:rsid w:val="00687675"/>
    <w:rsid w:val="006876C8"/>
    <w:rsid w:val="006876F9"/>
    <w:rsid w:val="00687755"/>
    <w:rsid w:val="00687758"/>
    <w:rsid w:val="006877AA"/>
    <w:rsid w:val="00687819"/>
    <w:rsid w:val="0068781A"/>
    <w:rsid w:val="0068782B"/>
    <w:rsid w:val="0068786C"/>
    <w:rsid w:val="00687871"/>
    <w:rsid w:val="006878A3"/>
    <w:rsid w:val="006878E0"/>
    <w:rsid w:val="00687971"/>
    <w:rsid w:val="00687AD8"/>
    <w:rsid w:val="00687AE5"/>
    <w:rsid w:val="00687BD6"/>
    <w:rsid w:val="00687BF1"/>
    <w:rsid w:val="00687C1A"/>
    <w:rsid w:val="00687C9B"/>
    <w:rsid w:val="00687CD4"/>
    <w:rsid w:val="00687D34"/>
    <w:rsid w:val="00687D4C"/>
    <w:rsid w:val="00687D66"/>
    <w:rsid w:val="00687D6A"/>
    <w:rsid w:val="00687D7A"/>
    <w:rsid w:val="00687E0F"/>
    <w:rsid w:val="00687E3A"/>
    <w:rsid w:val="00687E3F"/>
    <w:rsid w:val="00687E5B"/>
    <w:rsid w:val="00687E67"/>
    <w:rsid w:val="00687E7D"/>
    <w:rsid w:val="00687E81"/>
    <w:rsid w:val="00687E95"/>
    <w:rsid w:val="00687E9E"/>
    <w:rsid w:val="00687EC2"/>
    <w:rsid w:val="00687EC4"/>
    <w:rsid w:val="00687F5C"/>
    <w:rsid w:val="00687F80"/>
    <w:rsid w:val="00687F93"/>
    <w:rsid w:val="00687F99"/>
    <w:rsid w:val="00690046"/>
    <w:rsid w:val="00690054"/>
    <w:rsid w:val="00690060"/>
    <w:rsid w:val="006900C4"/>
    <w:rsid w:val="006900E9"/>
    <w:rsid w:val="0069014C"/>
    <w:rsid w:val="006901A3"/>
    <w:rsid w:val="006901D6"/>
    <w:rsid w:val="0069028A"/>
    <w:rsid w:val="0069030F"/>
    <w:rsid w:val="00690378"/>
    <w:rsid w:val="00690397"/>
    <w:rsid w:val="006903F6"/>
    <w:rsid w:val="00690447"/>
    <w:rsid w:val="006904FC"/>
    <w:rsid w:val="00690507"/>
    <w:rsid w:val="00690528"/>
    <w:rsid w:val="0069052C"/>
    <w:rsid w:val="00690569"/>
    <w:rsid w:val="006905BD"/>
    <w:rsid w:val="00690643"/>
    <w:rsid w:val="00690645"/>
    <w:rsid w:val="00690677"/>
    <w:rsid w:val="006906C7"/>
    <w:rsid w:val="00690775"/>
    <w:rsid w:val="006907F1"/>
    <w:rsid w:val="00690839"/>
    <w:rsid w:val="00690852"/>
    <w:rsid w:val="0069085B"/>
    <w:rsid w:val="0069087D"/>
    <w:rsid w:val="006908DA"/>
    <w:rsid w:val="006908E6"/>
    <w:rsid w:val="0069091C"/>
    <w:rsid w:val="00690932"/>
    <w:rsid w:val="0069093B"/>
    <w:rsid w:val="00690957"/>
    <w:rsid w:val="0069096E"/>
    <w:rsid w:val="006909C3"/>
    <w:rsid w:val="00690A13"/>
    <w:rsid w:val="00690A82"/>
    <w:rsid w:val="00690AB3"/>
    <w:rsid w:val="00690ACF"/>
    <w:rsid w:val="00690B32"/>
    <w:rsid w:val="00690B70"/>
    <w:rsid w:val="00690BD0"/>
    <w:rsid w:val="00690C05"/>
    <w:rsid w:val="00690C3B"/>
    <w:rsid w:val="00690C89"/>
    <w:rsid w:val="00690D67"/>
    <w:rsid w:val="00690DF6"/>
    <w:rsid w:val="00690E2C"/>
    <w:rsid w:val="00690E45"/>
    <w:rsid w:val="00690E51"/>
    <w:rsid w:val="00690EAA"/>
    <w:rsid w:val="00690EE0"/>
    <w:rsid w:val="00690EEE"/>
    <w:rsid w:val="00690EF2"/>
    <w:rsid w:val="00690FB2"/>
    <w:rsid w:val="00690FB7"/>
    <w:rsid w:val="00690FB9"/>
    <w:rsid w:val="00690FEC"/>
    <w:rsid w:val="006910E5"/>
    <w:rsid w:val="0069110D"/>
    <w:rsid w:val="00691132"/>
    <w:rsid w:val="0069113E"/>
    <w:rsid w:val="006911B2"/>
    <w:rsid w:val="006911B6"/>
    <w:rsid w:val="00691412"/>
    <w:rsid w:val="00691445"/>
    <w:rsid w:val="0069144A"/>
    <w:rsid w:val="00691470"/>
    <w:rsid w:val="00691479"/>
    <w:rsid w:val="00691493"/>
    <w:rsid w:val="006914D8"/>
    <w:rsid w:val="00691516"/>
    <w:rsid w:val="00691549"/>
    <w:rsid w:val="0069156C"/>
    <w:rsid w:val="006915C2"/>
    <w:rsid w:val="006915CF"/>
    <w:rsid w:val="006915DA"/>
    <w:rsid w:val="006916A8"/>
    <w:rsid w:val="006916D7"/>
    <w:rsid w:val="006916E5"/>
    <w:rsid w:val="006916EB"/>
    <w:rsid w:val="00691708"/>
    <w:rsid w:val="0069170D"/>
    <w:rsid w:val="00691710"/>
    <w:rsid w:val="00691711"/>
    <w:rsid w:val="00691756"/>
    <w:rsid w:val="0069175E"/>
    <w:rsid w:val="00691769"/>
    <w:rsid w:val="0069177B"/>
    <w:rsid w:val="00691784"/>
    <w:rsid w:val="006917B0"/>
    <w:rsid w:val="006917B9"/>
    <w:rsid w:val="00691835"/>
    <w:rsid w:val="00691836"/>
    <w:rsid w:val="0069184E"/>
    <w:rsid w:val="00691850"/>
    <w:rsid w:val="00691875"/>
    <w:rsid w:val="006918A1"/>
    <w:rsid w:val="006918AF"/>
    <w:rsid w:val="006918B1"/>
    <w:rsid w:val="006918BB"/>
    <w:rsid w:val="006918F2"/>
    <w:rsid w:val="00691951"/>
    <w:rsid w:val="00691953"/>
    <w:rsid w:val="00691979"/>
    <w:rsid w:val="00691981"/>
    <w:rsid w:val="006919AF"/>
    <w:rsid w:val="006919F3"/>
    <w:rsid w:val="00691A08"/>
    <w:rsid w:val="00691A90"/>
    <w:rsid w:val="00691AD9"/>
    <w:rsid w:val="00691AE0"/>
    <w:rsid w:val="00691B05"/>
    <w:rsid w:val="00691B5F"/>
    <w:rsid w:val="00691B8B"/>
    <w:rsid w:val="00691B9C"/>
    <w:rsid w:val="00691BE8"/>
    <w:rsid w:val="00691BFD"/>
    <w:rsid w:val="00691C37"/>
    <w:rsid w:val="00691C9A"/>
    <w:rsid w:val="00691CC3"/>
    <w:rsid w:val="00691CC5"/>
    <w:rsid w:val="00691D03"/>
    <w:rsid w:val="00691D0A"/>
    <w:rsid w:val="00691D72"/>
    <w:rsid w:val="00691D8D"/>
    <w:rsid w:val="00691D9A"/>
    <w:rsid w:val="00691DA8"/>
    <w:rsid w:val="00691DB8"/>
    <w:rsid w:val="00691DC2"/>
    <w:rsid w:val="00691E76"/>
    <w:rsid w:val="00691ED4"/>
    <w:rsid w:val="00691F74"/>
    <w:rsid w:val="00692057"/>
    <w:rsid w:val="00692062"/>
    <w:rsid w:val="006920BE"/>
    <w:rsid w:val="006920EA"/>
    <w:rsid w:val="00692217"/>
    <w:rsid w:val="00692276"/>
    <w:rsid w:val="00692277"/>
    <w:rsid w:val="006922AF"/>
    <w:rsid w:val="006922BE"/>
    <w:rsid w:val="0069235A"/>
    <w:rsid w:val="0069235E"/>
    <w:rsid w:val="006923A3"/>
    <w:rsid w:val="006923E5"/>
    <w:rsid w:val="0069241B"/>
    <w:rsid w:val="00692434"/>
    <w:rsid w:val="00692436"/>
    <w:rsid w:val="00692493"/>
    <w:rsid w:val="0069250C"/>
    <w:rsid w:val="00692552"/>
    <w:rsid w:val="00692559"/>
    <w:rsid w:val="00692582"/>
    <w:rsid w:val="00692602"/>
    <w:rsid w:val="00692643"/>
    <w:rsid w:val="00692689"/>
    <w:rsid w:val="0069269C"/>
    <w:rsid w:val="006926CC"/>
    <w:rsid w:val="006926DD"/>
    <w:rsid w:val="006927F0"/>
    <w:rsid w:val="006927FC"/>
    <w:rsid w:val="00692814"/>
    <w:rsid w:val="00692820"/>
    <w:rsid w:val="00692821"/>
    <w:rsid w:val="0069288F"/>
    <w:rsid w:val="00692898"/>
    <w:rsid w:val="006928DE"/>
    <w:rsid w:val="006928F4"/>
    <w:rsid w:val="006928FC"/>
    <w:rsid w:val="00692928"/>
    <w:rsid w:val="0069293C"/>
    <w:rsid w:val="00692952"/>
    <w:rsid w:val="006929EB"/>
    <w:rsid w:val="006929FD"/>
    <w:rsid w:val="00692AB4"/>
    <w:rsid w:val="00692B1B"/>
    <w:rsid w:val="00692B62"/>
    <w:rsid w:val="00692BAC"/>
    <w:rsid w:val="00692BFC"/>
    <w:rsid w:val="00692BFF"/>
    <w:rsid w:val="00692C10"/>
    <w:rsid w:val="00692C23"/>
    <w:rsid w:val="00692C3D"/>
    <w:rsid w:val="00692C4B"/>
    <w:rsid w:val="00692CA3"/>
    <w:rsid w:val="00692CCE"/>
    <w:rsid w:val="00692CEC"/>
    <w:rsid w:val="00692DC2"/>
    <w:rsid w:val="00692F92"/>
    <w:rsid w:val="00692F9D"/>
    <w:rsid w:val="00692FEC"/>
    <w:rsid w:val="00693018"/>
    <w:rsid w:val="00693052"/>
    <w:rsid w:val="0069305C"/>
    <w:rsid w:val="00693061"/>
    <w:rsid w:val="00693065"/>
    <w:rsid w:val="00693079"/>
    <w:rsid w:val="006930B9"/>
    <w:rsid w:val="006930CE"/>
    <w:rsid w:val="006930D4"/>
    <w:rsid w:val="00693119"/>
    <w:rsid w:val="0069312C"/>
    <w:rsid w:val="00693147"/>
    <w:rsid w:val="006931A1"/>
    <w:rsid w:val="006931A7"/>
    <w:rsid w:val="00693207"/>
    <w:rsid w:val="006932EF"/>
    <w:rsid w:val="006932F1"/>
    <w:rsid w:val="006933E6"/>
    <w:rsid w:val="00693455"/>
    <w:rsid w:val="0069345B"/>
    <w:rsid w:val="006934ED"/>
    <w:rsid w:val="0069350C"/>
    <w:rsid w:val="0069353E"/>
    <w:rsid w:val="00693575"/>
    <w:rsid w:val="006935C3"/>
    <w:rsid w:val="0069360B"/>
    <w:rsid w:val="00693653"/>
    <w:rsid w:val="0069368A"/>
    <w:rsid w:val="0069369E"/>
    <w:rsid w:val="00693721"/>
    <w:rsid w:val="006937EF"/>
    <w:rsid w:val="00693802"/>
    <w:rsid w:val="006938E9"/>
    <w:rsid w:val="0069392E"/>
    <w:rsid w:val="006939CD"/>
    <w:rsid w:val="006939DC"/>
    <w:rsid w:val="006939E1"/>
    <w:rsid w:val="00693A05"/>
    <w:rsid w:val="00693AA8"/>
    <w:rsid w:val="00693AB4"/>
    <w:rsid w:val="00693B20"/>
    <w:rsid w:val="00693B27"/>
    <w:rsid w:val="00693BD2"/>
    <w:rsid w:val="00693C28"/>
    <w:rsid w:val="00693CB4"/>
    <w:rsid w:val="00693D8C"/>
    <w:rsid w:val="00693DEC"/>
    <w:rsid w:val="00693DF5"/>
    <w:rsid w:val="00693E52"/>
    <w:rsid w:val="00693E6F"/>
    <w:rsid w:val="00693EAA"/>
    <w:rsid w:val="00693F61"/>
    <w:rsid w:val="00693FD5"/>
    <w:rsid w:val="0069407C"/>
    <w:rsid w:val="006940E7"/>
    <w:rsid w:val="00694123"/>
    <w:rsid w:val="0069416A"/>
    <w:rsid w:val="00694174"/>
    <w:rsid w:val="006941A6"/>
    <w:rsid w:val="006942F6"/>
    <w:rsid w:val="00694361"/>
    <w:rsid w:val="006943AE"/>
    <w:rsid w:val="00694420"/>
    <w:rsid w:val="00694450"/>
    <w:rsid w:val="00694451"/>
    <w:rsid w:val="006944F8"/>
    <w:rsid w:val="0069450C"/>
    <w:rsid w:val="00694551"/>
    <w:rsid w:val="00694568"/>
    <w:rsid w:val="006945C2"/>
    <w:rsid w:val="006945E1"/>
    <w:rsid w:val="006945E2"/>
    <w:rsid w:val="0069460B"/>
    <w:rsid w:val="00694616"/>
    <w:rsid w:val="0069465B"/>
    <w:rsid w:val="00694661"/>
    <w:rsid w:val="006946A8"/>
    <w:rsid w:val="006946AA"/>
    <w:rsid w:val="0069472C"/>
    <w:rsid w:val="00694764"/>
    <w:rsid w:val="00694765"/>
    <w:rsid w:val="00694784"/>
    <w:rsid w:val="0069479A"/>
    <w:rsid w:val="006947AD"/>
    <w:rsid w:val="006947D6"/>
    <w:rsid w:val="006947DA"/>
    <w:rsid w:val="00694827"/>
    <w:rsid w:val="00694841"/>
    <w:rsid w:val="00694867"/>
    <w:rsid w:val="006948D3"/>
    <w:rsid w:val="006948E9"/>
    <w:rsid w:val="006948F5"/>
    <w:rsid w:val="006948FF"/>
    <w:rsid w:val="0069493C"/>
    <w:rsid w:val="0069494B"/>
    <w:rsid w:val="006949CA"/>
    <w:rsid w:val="006949E8"/>
    <w:rsid w:val="006949EF"/>
    <w:rsid w:val="00694A02"/>
    <w:rsid w:val="00694A11"/>
    <w:rsid w:val="00694A21"/>
    <w:rsid w:val="00694B62"/>
    <w:rsid w:val="00694B63"/>
    <w:rsid w:val="00694BD5"/>
    <w:rsid w:val="00694BD9"/>
    <w:rsid w:val="00694BF2"/>
    <w:rsid w:val="00694BF9"/>
    <w:rsid w:val="00694C2A"/>
    <w:rsid w:val="00694C36"/>
    <w:rsid w:val="00694C3A"/>
    <w:rsid w:val="00694C95"/>
    <w:rsid w:val="00694C9D"/>
    <w:rsid w:val="00694D30"/>
    <w:rsid w:val="00694D37"/>
    <w:rsid w:val="00694D58"/>
    <w:rsid w:val="00694D5C"/>
    <w:rsid w:val="00694F10"/>
    <w:rsid w:val="00694F15"/>
    <w:rsid w:val="00694F16"/>
    <w:rsid w:val="00694F8F"/>
    <w:rsid w:val="00694FE2"/>
    <w:rsid w:val="00695074"/>
    <w:rsid w:val="0069519D"/>
    <w:rsid w:val="006951A7"/>
    <w:rsid w:val="00695207"/>
    <w:rsid w:val="00695245"/>
    <w:rsid w:val="00695286"/>
    <w:rsid w:val="006952B4"/>
    <w:rsid w:val="006952BC"/>
    <w:rsid w:val="006952D9"/>
    <w:rsid w:val="00695306"/>
    <w:rsid w:val="0069530A"/>
    <w:rsid w:val="00695360"/>
    <w:rsid w:val="0069536A"/>
    <w:rsid w:val="00695395"/>
    <w:rsid w:val="0069541F"/>
    <w:rsid w:val="0069549C"/>
    <w:rsid w:val="006954E1"/>
    <w:rsid w:val="006955B2"/>
    <w:rsid w:val="006955B6"/>
    <w:rsid w:val="0069561C"/>
    <w:rsid w:val="006956B2"/>
    <w:rsid w:val="006956E9"/>
    <w:rsid w:val="006956F3"/>
    <w:rsid w:val="00695730"/>
    <w:rsid w:val="00695734"/>
    <w:rsid w:val="0069574A"/>
    <w:rsid w:val="00695794"/>
    <w:rsid w:val="006957D8"/>
    <w:rsid w:val="00695804"/>
    <w:rsid w:val="0069580C"/>
    <w:rsid w:val="006958A5"/>
    <w:rsid w:val="006958B8"/>
    <w:rsid w:val="006958C0"/>
    <w:rsid w:val="006958E2"/>
    <w:rsid w:val="00695920"/>
    <w:rsid w:val="0069595F"/>
    <w:rsid w:val="0069597F"/>
    <w:rsid w:val="006959B0"/>
    <w:rsid w:val="006959EE"/>
    <w:rsid w:val="00695A20"/>
    <w:rsid w:val="00695A3C"/>
    <w:rsid w:val="00695ADE"/>
    <w:rsid w:val="00695AE4"/>
    <w:rsid w:val="00695BA0"/>
    <w:rsid w:val="00695BC9"/>
    <w:rsid w:val="00695BE0"/>
    <w:rsid w:val="00695BE2"/>
    <w:rsid w:val="00695C00"/>
    <w:rsid w:val="00695C2E"/>
    <w:rsid w:val="00695C58"/>
    <w:rsid w:val="00695C6E"/>
    <w:rsid w:val="00695C8A"/>
    <w:rsid w:val="00695C91"/>
    <w:rsid w:val="00695D37"/>
    <w:rsid w:val="00695DAF"/>
    <w:rsid w:val="00695DBD"/>
    <w:rsid w:val="00695E06"/>
    <w:rsid w:val="00695E93"/>
    <w:rsid w:val="00695EB8"/>
    <w:rsid w:val="00695EC0"/>
    <w:rsid w:val="00695F3B"/>
    <w:rsid w:val="00695F7E"/>
    <w:rsid w:val="00696006"/>
    <w:rsid w:val="00696044"/>
    <w:rsid w:val="0069604A"/>
    <w:rsid w:val="00696056"/>
    <w:rsid w:val="00696059"/>
    <w:rsid w:val="0069608A"/>
    <w:rsid w:val="006960B0"/>
    <w:rsid w:val="006960BF"/>
    <w:rsid w:val="006960EC"/>
    <w:rsid w:val="00696120"/>
    <w:rsid w:val="00696146"/>
    <w:rsid w:val="00696159"/>
    <w:rsid w:val="00696184"/>
    <w:rsid w:val="006961C9"/>
    <w:rsid w:val="0069620B"/>
    <w:rsid w:val="00696281"/>
    <w:rsid w:val="0069628B"/>
    <w:rsid w:val="006962D3"/>
    <w:rsid w:val="0069635B"/>
    <w:rsid w:val="00696376"/>
    <w:rsid w:val="006963A5"/>
    <w:rsid w:val="006963F0"/>
    <w:rsid w:val="00696472"/>
    <w:rsid w:val="00696479"/>
    <w:rsid w:val="00696515"/>
    <w:rsid w:val="0069653C"/>
    <w:rsid w:val="0069658E"/>
    <w:rsid w:val="00696625"/>
    <w:rsid w:val="00696674"/>
    <w:rsid w:val="00696684"/>
    <w:rsid w:val="006966CF"/>
    <w:rsid w:val="00696747"/>
    <w:rsid w:val="00696862"/>
    <w:rsid w:val="006968D4"/>
    <w:rsid w:val="00696916"/>
    <w:rsid w:val="00696933"/>
    <w:rsid w:val="0069698A"/>
    <w:rsid w:val="00696A15"/>
    <w:rsid w:val="00696ADE"/>
    <w:rsid w:val="00696AF4"/>
    <w:rsid w:val="00696B49"/>
    <w:rsid w:val="00696BEA"/>
    <w:rsid w:val="00696C28"/>
    <w:rsid w:val="00696C3A"/>
    <w:rsid w:val="00696C68"/>
    <w:rsid w:val="00696C7E"/>
    <w:rsid w:val="00696DB1"/>
    <w:rsid w:val="00696DFC"/>
    <w:rsid w:val="00696E11"/>
    <w:rsid w:val="00696E60"/>
    <w:rsid w:val="00696ED9"/>
    <w:rsid w:val="00696EED"/>
    <w:rsid w:val="00696F3A"/>
    <w:rsid w:val="00696F51"/>
    <w:rsid w:val="00696F73"/>
    <w:rsid w:val="00696FD7"/>
    <w:rsid w:val="00696FF8"/>
    <w:rsid w:val="006970CB"/>
    <w:rsid w:val="006970D1"/>
    <w:rsid w:val="00697136"/>
    <w:rsid w:val="00697145"/>
    <w:rsid w:val="00697170"/>
    <w:rsid w:val="006971A7"/>
    <w:rsid w:val="006971CD"/>
    <w:rsid w:val="006971CE"/>
    <w:rsid w:val="0069720D"/>
    <w:rsid w:val="0069726E"/>
    <w:rsid w:val="006972B1"/>
    <w:rsid w:val="006972B8"/>
    <w:rsid w:val="00697305"/>
    <w:rsid w:val="00697368"/>
    <w:rsid w:val="00697392"/>
    <w:rsid w:val="006973CA"/>
    <w:rsid w:val="006973CF"/>
    <w:rsid w:val="006974EA"/>
    <w:rsid w:val="00697523"/>
    <w:rsid w:val="0069754B"/>
    <w:rsid w:val="00697566"/>
    <w:rsid w:val="00697582"/>
    <w:rsid w:val="006975CB"/>
    <w:rsid w:val="006975E5"/>
    <w:rsid w:val="006976E5"/>
    <w:rsid w:val="006976FA"/>
    <w:rsid w:val="00697745"/>
    <w:rsid w:val="0069777A"/>
    <w:rsid w:val="00697788"/>
    <w:rsid w:val="006977AB"/>
    <w:rsid w:val="006977CF"/>
    <w:rsid w:val="006977EA"/>
    <w:rsid w:val="0069781D"/>
    <w:rsid w:val="00697839"/>
    <w:rsid w:val="0069785E"/>
    <w:rsid w:val="0069786F"/>
    <w:rsid w:val="006978B2"/>
    <w:rsid w:val="006978E2"/>
    <w:rsid w:val="00697946"/>
    <w:rsid w:val="006979F4"/>
    <w:rsid w:val="006979FF"/>
    <w:rsid w:val="00697A03"/>
    <w:rsid w:val="00697A62"/>
    <w:rsid w:val="00697AA6"/>
    <w:rsid w:val="00697AD3"/>
    <w:rsid w:val="00697AE0"/>
    <w:rsid w:val="00697B0F"/>
    <w:rsid w:val="00697B27"/>
    <w:rsid w:val="00697B30"/>
    <w:rsid w:val="00697B65"/>
    <w:rsid w:val="00697B85"/>
    <w:rsid w:val="00697B9A"/>
    <w:rsid w:val="00697BF5"/>
    <w:rsid w:val="00697C61"/>
    <w:rsid w:val="00697C6E"/>
    <w:rsid w:val="00697C8F"/>
    <w:rsid w:val="00697C9E"/>
    <w:rsid w:val="00697CA6"/>
    <w:rsid w:val="00697CBC"/>
    <w:rsid w:val="00697CC4"/>
    <w:rsid w:val="00697CD2"/>
    <w:rsid w:val="00697CE8"/>
    <w:rsid w:val="00697D19"/>
    <w:rsid w:val="00697D95"/>
    <w:rsid w:val="00697DBC"/>
    <w:rsid w:val="00697DC6"/>
    <w:rsid w:val="00697E3E"/>
    <w:rsid w:val="00697E64"/>
    <w:rsid w:val="00697E9E"/>
    <w:rsid w:val="00697FB6"/>
    <w:rsid w:val="00697FC6"/>
    <w:rsid w:val="00697FE8"/>
    <w:rsid w:val="006A0029"/>
    <w:rsid w:val="006A00F3"/>
    <w:rsid w:val="006A012F"/>
    <w:rsid w:val="006A015A"/>
    <w:rsid w:val="006A01C8"/>
    <w:rsid w:val="006A0233"/>
    <w:rsid w:val="006A02C9"/>
    <w:rsid w:val="006A038C"/>
    <w:rsid w:val="006A0414"/>
    <w:rsid w:val="006A042A"/>
    <w:rsid w:val="006A047B"/>
    <w:rsid w:val="006A049D"/>
    <w:rsid w:val="006A0505"/>
    <w:rsid w:val="006A050D"/>
    <w:rsid w:val="006A0565"/>
    <w:rsid w:val="006A057F"/>
    <w:rsid w:val="006A0658"/>
    <w:rsid w:val="006A06C5"/>
    <w:rsid w:val="006A06CE"/>
    <w:rsid w:val="006A06CF"/>
    <w:rsid w:val="006A071F"/>
    <w:rsid w:val="006A0721"/>
    <w:rsid w:val="006A0741"/>
    <w:rsid w:val="006A0794"/>
    <w:rsid w:val="006A0799"/>
    <w:rsid w:val="006A081A"/>
    <w:rsid w:val="006A0999"/>
    <w:rsid w:val="006A0A14"/>
    <w:rsid w:val="006A0A23"/>
    <w:rsid w:val="006A0A80"/>
    <w:rsid w:val="006A0A83"/>
    <w:rsid w:val="006A0A8C"/>
    <w:rsid w:val="006A0AB9"/>
    <w:rsid w:val="006A0B40"/>
    <w:rsid w:val="006A0B85"/>
    <w:rsid w:val="006A0BA5"/>
    <w:rsid w:val="006A0BDE"/>
    <w:rsid w:val="006A0BE5"/>
    <w:rsid w:val="006A0C30"/>
    <w:rsid w:val="006A0C75"/>
    <w:rsid w:val="006A0D18"/>
    <w:rsid w:val="006A0D21"/>
    <w:rsid w:val="006A0D48"/>
    <w:rsid w:val="006A0DB9"/>
    <w:rsid w:val="006A0DC4"/>
    <w:rsid w:val="006A0DD7"/>
    <w:rsid w:val="006A0E20"/>
    <w:rsid w:val="006A0E25"/>
    <w:rsid w:val="006A0E66"/>
    <w:rsid w:val="006A0E81"/>
    <w:rsid w:val="006A0E94"/>
    <w:rsid w:val="006A0EFE"/>
    <w:rsid w:val="006A0F1A"/>
    <w:rsid w:val="006A0FAB"/>
    <w:rsid w:val="006A1092"/>
    <w:rsid w:val="006A109A"/>
    <w:rsid w:val="006A111B"/>
    <w:rsid w:val="006A1161"/>
    <w:rsid w:val="006A11BD"/>
    <w:rsid w:val="006A129A"/>
    <w:rsid w:val="006A12EA"/>
    <w:rsid w:val="006A134E"/>
    <w:rsid w:val="006A137B"/>
    <w:rsid w:val="006A1419"/>
    <w:rsid w:val="006A1436"/>
    <w:rsid w:val="006A1449"/>
    <w:rsid w:val="006A14B6"/>
    <w:rsid w:val="006A156B"/>
    <w:rsid w:val="006A158F"/>
    <w:rsid w:val="006A15C5"/>
    <w:rsid w:val="006A160A"/>
    <w:rsid w:val="006A169E"/>
    <w:rsid w:val="006A16BD"/>
    <w:rsid w:val="006A16C0"/>
    <w:rsid w:val="006A170C"/>
    <w:rsid w:val="006A1711"/>
    <w:rsid w:val="006A1790"/>
    <w:rsid w:val="006A17D8"/>
    <w:rsid w:val="006A1876"/>
    <w:rsid w:val="006A18BF"/>
    <w:rsid w:val="006A1925"/>
    <w:rsid w:val="006A1955"/>
    <w:rsid w:val="006A1971"/>
    <w:rsid w:val="006A198C"/>
    <w:rsid w:val="006A19E8"/>
    <w:rsid w:val="006A1A1A"/>
    <w:rsid w:val="006A1A28"/>
    <w:rsid w:val="006A1C19"/>
    <w:rsid w:val="006A1C60"/>
    <w:rsid w:val="006A1C62"/>
    <w:rsid w:val="006A1C6A"/>
    <w:rsid w:val="006A1C6C"/>
    <w:rsid w:val="006A1CF0"/>
    <w:rsid w:val="006A1D28"/>
    <w:rsid w:val="006A1D59"/>
    <w:rsid w:val="006A1D87"/>
    <w:rsid w:val="006A1E0F"/>
    <w:rsid w:val="006A1F22"/>
    <w:rsid w:val="006A1F55"/>
    <w:rsid w:val="006A1F60"/>
    <w:rsid w:val="006A1FA5"/>
    <w:rsid w:val="006A1FCC"/>
    <w:rsid w:val="006A20BD"/>
    <w:rsid w:val="006A20CC"/>
    <w:rsid w:val="006A213A"/>
    <w:rsid w:val="006A2144"/>
    <w:rsid w:val="006A2173"/>
    <w:rsid w:val="006A21FC"/>
    <w:rsid w:val="006A2211"/>
    <w:rsid w:val="006A2218"/>
    <w:rsid w:val="006A2229"/>
    <w:rsid w:val="006A2389"/>
    <w:rsid w:val="006A240B"/>
    <w:rsid w:val="006A242C"/>
    <w:rsid w:val="006A2465"/>
    <w:rsid w:val="006A24FE"/>
    <w:rsid w:val="006A253B"/>
    <w:rsid w:val="006A2547"/>
    <w:rsid w:val="006A2566"/>
    <w:rsid w:val="006A2595"/>
    <w:rsid w:val="006A25CD"/>
    <w:rsid w:val="006A25E3"/>
    <w:rsid w:val="006A25F4"/>
    <w:rsid w:val="006A25FF"/>
    <w:rsid w:val="006A2602"/>
    <w:rsid w:val="006A2666"/>
    <w:rsid w:val="006A2715"/>
    <w:rsid w:val="006A271E"/>
    <w:rsid w:val="006A2820"/>
    <w:rsid w:val="006A2855"/>
    <w:rsid w:val="006A287A"/>
    <w:rsid w:val="006A28DA"/>
    <w:rsid w:val="006A28F4"/>
    <w:rsid w:val="006A29F8"/>
    <w:rsid w:val="006A2A2D"/>
    <w:rsid w:val="006A2AF3"/>
    <w:rsid w:val="006A2B40"/>
    <w:rsid w:val="006A2BD8"/>
    <w:rsid w:val="006A2BF9"/>
    <w:rsid w:val="006A2C1C"/>
    <w:rsid w:val="006A2D20"/>
    <w:rsid w:val="006A2D54"/>
    <w:rsid w:val="006A2D60"/>
    <w:rsid w:val="006A2D69"/>
    <w:rsid w:val="006A2D8A"/>
    <w:rsid w:val="006A2DF5"/>
    <w:rsid w:val="006A2F0D"/>
    <w:rsid w:val="006A2F4D"/>
    <w:rsid w:val="006A2F92"/>
    <w:rsid w:val="006A2FC0"/>
    <w:rsid w:val="006A2FC2"/>
    <w:rsid w:val="006A2FDC"/>
    <w:rsid w:val="006A3001"/>
    <w:rsid w:val="006A300E"/>
    <w:rsid w:val="006A305D"/>
    <w:rsid w:val="006A3081"/>
    <w:rsid w:val="006A3098"/>
    <w:rsid w:val="006A30B8"/>
    <w:rsid w:val="006A314B"/>
    <w:rsid w:val="006A3182"/>
    <w:rsid w:val="006A319E"/>
    <w:rsid w:val="006A31F1"/>
    <w:rsid w:val="006A3318"/>
    <w:rsid w:val="006A3329"/>
    <w:rsid w:val="006A3372"/>
    <w:rsid w:val="006A3377"/>
    <w:rsid w:val="006A33A1"/>
    <w:rsid w:val="006A33BF"/>
    <w:rsid w:val="006A3432"/>
    <w:rsid w:val="006A34DB"/>
    <w:rsid w:val="006A350F"/>
    <w:rsid w:val="006A3552"/>
    <w:rsid w:val="006A3580"/>
    <w:rsid w:val="006A358F"/>
    <w:rsid w:val="006A3597"/>
    <w:rsid w:val="006A3637"/>
    <w:rsid w:val="006A364B"/>
    <w:rsid w:val="006A367D"/>
    <w:rsid w:val="006A373B"/>
    <w:rsid w:val="006A373F"/>
    <w:rsid w:val="006A3770"/>
    <w:rsid w:val="006A3782"/>
    <w:rsid w:val="006A37FD"/>
    <w:rsid w:val="006A3826"/>
    <w:rsid w:val="006A38A5"/>
    <w:rsid w:val="006A38F5"/>
    <w:rsid w:val="006A3968"/>
    <w:rsid w:val="006A398E"/>
    <w:rsid w:val="006A39C0"/>
    <w:rsid w:val="006A39D6"/>
    <w:rsid w:val="006A3AA6"/>
    <w:rsid w:val="006A3AC7"/>
    <w:rsid w:val="006A3B1C"/>
    <w:rsid w:val="006A3B23"/>
    <w:rsid w:val="006A3B3E"/>
    <w:rsid w:val="006A3B4D"/>
    <w:rsid w:val="006A3C36"/>
    <w:rsid w:val="006A3C9C"/>
    <w:rsid w:val="006A3CAD"/>
    <w:rsid w:val="006A3D65"/>
    <w:rsid w:val="006A3D75"/>
    <w:rsid w:val="006A3DB8"/>
    <w:rsid w:val="006A3DC4"/>
    <w:rsid w:val="006A3DC8"/>
    <w:rsid w:val="006A3DF5"/>
    <w:rsid w:val="006A3E63"/>
    <w:rsid w:val="006A3E9A"/>
    <w:rsid w:val="006A3E9B"/>
    <w:rsid w:val="006A3F76"/>
    <w:rsid w:val="006A3FBB"/>
    <w:rsid w:val="006A3FC1"/>
    <w:rsid w:val="006A405F"/>
    <w:rsid w:val="006A4062"/>
    <w:rsid w:val="006A407F"/>
    <w:rsid w:val="006A40AE"/>
    <w:rsid w:val="006A40E4"/>
    <w:rsid w:val="006A40E5"/>
    <w:rsid w:val="006A40FC"/>
    <w:rsid w:val="006A410D"/>
    <w:rsid w:val="006A410F"/>
    <w:rsid w:val="006A416B"/>
    <w:rsid w:val="006A417A"/>
    <w:rsid w:val="006A4195"/>
    <w:rsid w:val="006A41A5"/>
    <w:rsid w:val="006A41AF"/>
    <w:rsid w:val="006A422B"/>
    <w:rsid w:val="006A4254"/>
    <w:rsid w:val="006A4266"/>
    <w:rsid w:val="006A4282"/>
    <w:rsid w:val="006A4292"/>
    <w:rsid w:val="006A42E9"/>
    <w:rsid w:val="006A42F2"/>
    <w:rsid w:val="006A432C"/>
    <w:rsid w:val="006A43A8"/>
    <w:rsid w:val="006A4421"/>
    <w:rsid w:val="006A4444"/>
    <w:rsid w:val="006A4487"/>
    <w:rsid w:val="006A449E"/>
    <w:rsid w:val="006A44F9"/>
    <w:rsid w:val="006A44FB"/>
    <w:rsid w:val="006A44FC"/>
    <w:rsid w:val="006A44FD"/>
    <w:rsid w:val="006A4532"/>
    <w:rsid w:val="006A45DA"/>
    <w:rsid w:val="006A45F8"/>
    <w:rsid w:val="006A4611"/>
    <w:rsid w:val="006A4632"/>
    <w:rsid w:val="006A4635"/>
    <w:rsid w:val="006A46D2"/>
    <w:rsid w:val="006A46F6"/>
    <w:rsid w:val="006A4738"/>
    <w:rsid w:val="006A4755"/>
    <w:rsid w:val="006A47BA"/>
    <w:rsid w:val="006A47E6"/>
    <w:rsid w:val="006A481A"/>
    <w:rsid w:val="006A4829"/>
    <w:rsid w:val="006A4850"/>
    <w:rsid w:val="006A488B"/>
    <w:rsid w:val="006A488F"/>
    <w:rsid w:val="006A48AB"/>
    <w:rsid w:val="006A48CA"/>
    <w:rsid w:val="006A48CB"/>
    <w:rsid w:val="006A48DE"/>
    <w:rsid w:val="006A4988"/>
    <w:rsid w:val="006A4A02"/>
    <w:rsid w:val="006A4A15"/>
    <w:rsid w:val="006A4A2A"/>
    <w:rsid w:val="006A4A37"/>
    <w:rsid w:val="006A4A7D"/>
    <w:rsid w:val="006A4A96"/>
    <w:rsid w:val="006A4AF2"/>
    <w:rsid w:val="006A4B95"/>
    <w:rsid w:val="006A4BB0"/>
    <w:rsid w:val="006A4C19"/>
    <w:rsid w:val="006A4C60"/>
    <w:rsid w:val="006A4CDE"/>
    <w:rsid w:val="006A4D43"/>
    <w:rsid w:val="006A4D4C"/>
    <w:rsid w:val="006A4D4E"/>
    <w:rsid w:val="006A4E03"/>
    <w:rsid w:val="006A4E09"/>
    <w:rsid w:val="006A4E8D"/>
    <w:rsid w:val="006A4E97"/>
    <w:rsid w:val="006A4EA4"/>
    <w:rsid w:val="006A4EB6"/>
    <w:rsid w:val="006A4EE6"/>
    <w:rsid w:val="006A4F50"/>
    <w:rsid w:val="006A50F8"/>
    <w:rsid w:val="006A5164"/>
    <w:rsid w:val="006A516D"/>
    <w:rsid w:val="006A51BD"/>
    <w:rsid w:val="006A51C6"/>
    <w:rsid w:val="006A525A"/>
    <w:rsid w:val="006A5263"/>
    <w:rsid w:val="006A5292"/>
    <w:rsid w:val="006A52B9"/>
    <w:rsid w:val="006A539E"/>
    <w:rsid w:val="006A53E7"/>
    <w:rsid w:val="006A53F4"/>
    <w:rsid w:val="006A5407"/>
    <w:rsid w:val="006A5468"/>
    <w:rsid w:val="006A54B3"/>
    <w:rsid w:val="006A55A4"/>
    <w:rsid w:val="006A565B"/>
    <w:rsid w:val="006A566A"/>
    <w:rsid w:val="006A566E"/>
    <w:rsid w:val="006A567B"/>
    <w:rsid w:val="006A567D"/>
    <w:rsid w:val="006A57AD"/>
    <w:rsid w:val="006A5816"/>
    <w:rsid w:val="006A581B"/>
    <w:rsid w:val="006A581F"/>
    <w:rsid w:val="006A5826"/>
    <w:rsid w:val="006A5838"/>
    <w:rsid w:val="006A583D"/>
    <w:rsid w:val="006A58A5"/>
    <w:rsid w:val="006A593D"/>
    <w:rsid w:val="006A5975"/>
    <w:rsid w:val="006A59DC"/>
    <w:rsid w:val="006A5A82"/>
    <w:rsid w:val="006A5ADF"/>
    <w:rsid w:val="006A5B1D"/>
    <w:rsid w:val="006A5B8F"/>
    <w:rsid w:val="006A5BAB"/>
    <w:rsid w:val="006A5BCC"/>
    <w:rsid w:val="006A5BD7"/>
    <w:rsid w:val="006A5C23"/>
    <w:rsid w:val="006A5C6D"/>
    <w:rsid w:val="006A5C95"/>
    <w:rsid w:val="006A5CB3"/>
    <w:rsid w:val="006A5CBC"/>
    <w:rsid w:val="006A5CC1"/>
    <w:rsid w:val="006A5D4A"/>
    <w:rsid w:val="006A5D84"/>
    <w:rsid w:val="006A5DC5"/>
    <w:rsid w:val="006A5DFE"/>
    <w:rsid w:val="006A5E22"/>
    <w:rsid w:val="006A5E57"/>
    <w:rsid w:val="006A5E80"/>
    <w:rsid w:val="006A5EAE"/>
    <w:rsid w:val="006A5ED3"/>
    <w:rsid w:val="006A5F44"/>
    <w:rsid w:val="006A5F48"/>
    <w:rsid w:val="006A5F75"/>
    <w:rsid w:val="006A5F93"/>
    <w:rsid w:val="006A6059"/>
    <w:rsid w:val="006A6088"/>
    <w:rsid w:val="006A60BD"/>
    <w:rsid w:val="006A60D1"/>
    <w:rsid w:val="006A611C"/>
    <w:rsid w:val="006A6123"/>
    <w:rsid w:val="006A6155"/>
    <w:rsid w:val="006A61D3"/>
    <w:rsid w:val="006A624A"/>
    <w:rsid w:val="006A6347"/>
    <w:rsid w:val="006A6353"/>
    <w:rsid w:val="006A635E"/>
    <w:rsid w:val="006A6403"/>
    <w:rsid w:val="006A6499"/>
    <w:rsid w:val="006A64DD"/>
    <w:rsid w:val="006A64EC"/>
    <w:rsid w:val="006A6506"/>
    <w:rsid w:val="006A650F"/>
    <w:rsid w:val="006A6532"/>
    <w:rsid w:val="006A654A"/>
    <w:rsid w:val="006A6552"/>
    <w:rsid w:val="006A65B4"/>
    <w:rsid w:val="006A65C8"/>
    <w:rsid w:val="006A6642"/>
    <w:rsid w:val="006A664C"/>
    <w:rsid w:val="006A66B8"/>
    <w:rsid w:val="006A6705"/>
    <w:rsid w:val="006A67A6"/>
    <w:rsid w:val="006A67CB"/>
    <w:rsid w:val="006A67D3"/>
    <w:rsid w:val="006A680C"/>
    <w:rsid w:val="006A68A9"/>
    <w:rsid w:val="006A68C9"/>
    <w:rsid w:val="006A68CC"/>
    <w:rsid w:val="006A68D3"/>
    <w:rsid w:val="006A68F3"/>
    <w:rsid w:val="006A690A"/>
    <w:rsid w:val="006A6942"/>
    <w:rsid w:val="006A69B7"/>
    <w:rsid w:val="006A69D4"/>
    <w:rsid w:val="006A6A28"/>
    <w:rsid w:val="006A6A2C"/>
    <w:rsid w:val="006A6A47"/>
    <w:rsid w:val="006A6A4F"/>
    <w:rsid w:val="006A6AD4"/>
    <w:rsid w:val="006A6B40"/>
    <w:rsid w:val="006A6B5D"/>
    <w:rsid w:val="006A6B62"/>
    <w:rsid w:val="006A6B6C"/>
    <w:rsid w:val="006A6BCD"/>
    <w:rsid w:val="006A6C0B"/>
    <w:rsid w:val="006A6C3B"/>
    <w:rsid w:val="006A6CBD"/>
    <w:rsid w:val="006A6CE6"/>
    <w:rsid w:val="006A6CFC"/>
    <w:rsid w:val="006A6D6E"/>
    <w:rsid w:val="006A6DA0"/>
    <w:rsid w:val="006A6E6E"/>
    <w:rsid w:val="006A6EBD"/>
    <w:rsid w:val="006A6F35"/>
    <w:rsid w:val="006A6FA2"/>
    <w:rsid w:val="006A6FB7"/>
    <w:rsid w:val="006A6FE2"/>
    <w:rsid w:val="006A7011"/>
    <w:rsid w:val="006A705A"/>
    <w:rsid w:val="006A71A5"/>
    <w:rsid w:val="006A7214"/>
    <w:rsid w:val="006A721E"/>
    <w:rsid w:val="006A723D"/>
    <w:rsid w:val="006A72AC"/>
    <w:rsid w:val="006A72DD"/>
    <w:rsid w:val="006A731A"/>
    <w:rsid w:val="006A7340"/>
    <w:rsid w:val="006A7345"/>
    <w:rsid w:val="006A7360"/>
    <w:rsid w:val="006A7470"/>
    <w:rsid w:val="006A74C2"/>
    <w:rsid w:val="006A7578"/>
    <w:rsid w:val="006A761D"/>
    <w:rsid w:val="006A76A1"/>
    <w:rsid w:val="006A76D4"/>
    <w:rsid w:val="006A771B"/>
    <w:rsid w:val="006A772D"/>
    <w:rsid w:val="006A7773"/>
    <w:rsid w:val="006A7795"/>
    <w:rsid w:val="006A779C"/>
    <w:rsid w:val="006A77B1"/>
    <w:rsid w:val="006A784A"/>
    <w:rsid w:val="006A7872"/>
    <w:rsid w:val="006A78B8"/>
    <w:rsid w:val="006A78F4"/>
    <w:rsid w:val="006A7914"/>
    <w:rsid w:val="006A793A"/>
    <w:rsid w:val="006A79A5"/>
    <w:rsid w:val="006A7A2C"/>
    <w:rsid w:val="006A7AD4"/>
    <w:rsid w:val="006A7B71"/>
    <w:rsid w:val="006A7B7D"/>
    <w:rsid w:val="006A7BA9"/>
    <w:rsid w:val="006A7C00"/>
    <w:rsid w:val="006A7C2A"/>
    <w:rsid w:val="006A7C6D"/>
    <w:rsid w:val="006A7C78"/>
    <w:rsid w:val="006A7CC2"/>
    <w:rsid w:val="006A7D0F"/>
    <w:rsid w:val="006A7D3F"/>
    <w:rsid w:val="006A7DAF"/>
    <w:rsid w:val="006A7DD1"/>
    <w:rsid w:val="006A7E11"/>
    <w:rsid w:val="006A7E1E"/>
    <w:rsid w:val="006A7E3F"/>
    <w:rsid w:val="006A7EB0"/>
    <w:rsid w:val="006A7FBA"/>
    <w:rsid w:val="006A7FE1"/>
    <w:rsid w:val="006B007A"/>
    <w:rsid w:val="006B0085"/>
    <w:rsid w:val="006B008F"/>
    <w:rsid w:val="006B00F6"/>
    <w:rsid w:val="006B0147"/>
    <w:rsid w:val="006B014A"/>
    <w:rsid w:val="006B015B"/>
    <w:rsid w:val="006B01AF"/>
    <w:rsid w:val="006B01BD"/>
    <w:rsid w:val="006B01EC"/>
    <w:rsid w:val="006B020D"/>
    <w:rsid w:val="006B0234"/>
    <w:rsid w:val="006B0262"/>
    <w:rsid w:val="006B026E"/>
    <w:rsid w:val="006B0299"/>
    <w:rsid w:val="006B02D1"/>
    <w:rsid w:val="006B032E"/>
    <w:rsid w:val="006B0408"/>
    <w:rsid w:val="006B041D"/>
    <w:rsid w:val="006B044B"/>
    <w:rsid w:val="006B04C4"/>
    <w:rsid w:val="006B04DF"/>
    <w:rsid w:val="006B0577"/>
    <w:rsid w:val="006B05EF"/>
    <w:rsid w:val="006B0604"/>
    <w:rsid w:val="006B0664"/>
    <w:rsid w:val="006B066E"/>
    <w:rsid w:val="006B06C3"/>
    <w:rsid w:val="006B07BD"/>
    <w:rsid w:val="006B07DD"/>
    <w:rsid w:val="006B07EB"/>
    <w:rsid w:val="006B07EE"/>
    <w:rsid w:val="006B07F6"/>
    <w:rsid w:val="006B085D"/>
    <w:rsid w:val="006B0861"/>
    <w:rsid w:val="006B087E"/>
    <w:rsid w:val="006B0888"/>
    <w:rsid w:val="006B0896"/>
    <w:rsid w:val="006B08A5"/>
    <w:rsid w:val="006B091C"/>
    <w:rsid w:val="006B096C"/>
    <w:rsid w:val="006B09B2"/>
    <w:rsid w:val="006B09CE"/>
    <w:rsid w:val="006B0A17"/>
    <w:rsid w:val="006B0A72"/>
    <w:rsid w:val="006B0AB0"/>
    <w:rsid w:val="006B0AD8"/>
    <w:rsid w:val="006B0B05"/>
    <w:rsid w:val="006B0B49"/>
    <w:rsid w:val="006B0B60"/>
    <w:rsid w:val="006B0B85"/>
    <w:rsid w:val="006B0BB8"/>
    <w:rsid w:val="006B0BC4"/>
    <w:rsid w:val="006B0C47"/>
    <w:rsid w:val="006B0C66"/>
    <w:rsid w:val="006B0CB3"/>
    <w:rsid w:val="006B0CBB"/>
    <w:rsid w:val="006B0D27"/>
    <w:rsid w:val="006B0D8D"/>
    <w:rsid w:val="006B0ED4"/>
    <w:rsid w:val="006B0F42"/>
    <w:rsid w:val="006B0FD6"/>
    <w:rsid w:val="006B1030"/>
    <w:rsid w:val="006B1070"/>
    <w:rsid w:val="006B10CA"/>
    <w:rsid w:val="006B1144"/>
    <w:rsid w:val="006B11B5"/>
    <w:rsid w:val="006B11EB"/>
    <w:rsid w:val="006B1250"/>
    <w:rsid w:val="006B1293"/>
    <w:rsid w:val="006B12C0"/>
    <w:rsid w:val="006B12DD"/>
    <w:rsid w:val="006B135C"/>
    <w:rsid w:val="006B13B9"/>
    <w:rsid w:val="006B1426"/>
    <w:rsid w:val="006B144E"/>
    <w:rsid w:val="006B1450"/>
    <w:rsid w:val="006B14B6"/>
    <w:rsid w:val="006B14BB"/>
    <w:rsid w:val="006B14D7"/>
    <w:rsid w:val="006B14F9"/>
    <w:rsid w:val="006B1544"/>
    <w:rsid w:val="006B155B"/>
    <w:rsid w:val="006B15FB"/>
    <w:rsid w:val="006B1653"/>
    <w:rsid w:val="006B16AC"/>
    <w:rsid w:val="006B1786"/>
    <w:rsid w:val="006B1810"/>
    <w:rsid w:val="006B18D7"/>
    <w:rsid w:val="006B18DE"/>
    <w:rsid w:val="006B18E9"/>
    <w:rsid w:val="006B18F2"/>
    <w:rsid w:val="006B1920"/>
    <w:rsid w:val="006B1921"/>
    <w:rsid w:val="006B1922"/>
    <w:rsid w:val="006B192C"/>
    <w:rsid w:val="006B19A3"/>
    <w:rsid w:val="006B19F0"/>
    <w:rsid w:val="006B19FF"/>
    <w:rsid w:val="006B1A7A"/>
    <w:rsid w:val="006B1B05"/>
    <w:rsid w:val="006B1B74"/>
    <w:rsid w:val="006B1BCE"/>
    <w:rsid w:val="006B1BD8"/>
    <w:rsid w:val="006B1C0F"/>
    <w:rsid w:val="006B1C36"/>
    <w:rsid w:val="006B1CA8"/>
    <w:rsid w:val="006B1CFF"/>
    <w:rsid w:val="006B1D1A"/>
    <w:rsid w:val="006B1D93"/>
    <w:rsid w:val="006B1DCE"/>
    <w:rsid w:val="006B1E88"/>
    <w:rsid w:val="006B1E9A"/>
    <w:rsid w:val="006B1EB1"/>
    <w:rsid w:val="006B1EE1"/>
    <w:rsid w:val="006B1EF9"/>
    <w:rsid w:val="006B1F50"/>
    <w:rsid w:val="006B1F53"/>
    <w:rsid w:val="006B1F58"/>
    <w:rsid w:val="006B1FFF"/>
    <w:rsid w:val="006B2032"/>
    <w:rsid w:val="006B2068"/>
    <w:rsid w:val="006B2125"/>
    <w:rsid w:val="006B2139"/>
    <w:rsid w:val="006B2171"/>
    <w:rsid w:val="006B21B3"/>
    <w:rsid w:val="006B21B9"/>
    <w:rsid w:val="006B21E3"/>
    <w:rsid w:val="006B2210"/>
    <w:rsid w:val="006B2254"/>
    <w:rsid w:val="006B22AC"/>
    <w:rsid w:val="006B23BD"/>
    <w:rsid w:val="006B23C0"/>
    <w:rsid w:val="006B2405"/>
    <w:rsid w:val="006B2422"/>
    <w:rsid w:val="006B242E"/>
    <w:rsid w:val="006B244A"/>
    <w:rsid w:val="006B247D"/>
    <w:rsid w:val="006B252A"/>
    <w:rsid w:val="006B259F"/>
    <w:rsid w:val="006B26D0"/>
    <w:rsid w:val="006B26FA"/>
    <w:rsid w:val="006B2761"/>
    <w:rsid w:val="006B276D"/>
    <w:rsid w:val="006B277B"/>
    <w:rsid w:val="006B278B"/>
    <w:rsid w:val="006B27D0"/>
    <w:rsid w:val="006B27F3"/>
    <w:rsid w:val="006B28BC"/>
    <w:rsid w:val="006B28BF"/>
    <w:rsid w:val="006B28CA"/>
    <w:rsid w:val="006B28CE"/>
    <w:rsid w:val="006B28F0"/>
    <w:rsid w:val="006B2923"/>
    <w:rsid w:val="006B297D"/>
    <w:rsid w:val="006B29A0"/>
    <w:rsid w:val="006B2A3C"/>
    <w:rsid w:val="006B2B80"/>
    <w:rsid w:val="006B2BB8"/>
    <w:rsid w:val="006B2BD8"/>
    <w:rsid w:val="006B2BF6"/>
    <w:rsid w:val="006B2C14"/>
    <w:rsid w:val="006B2C1C"/>
    <w:rsid w:val="006B2C7F"/>
    <w:rsid w:val="006B2CC5"/>
    <w:rsid w:val="006B2CC8"/>
    <w:rsid w:val="006B2D07"/>
    <w:rsid w:val="006B2D62"/>
    <w:rsid w:val="006B2D8F"/>
    <w:rsid w:val="006B2DCC"/>
    <w:rsid w:val="006B2DF9"/>
    <w:rsid w:val="006B2E22"/>
    <w:rsid w:val="006B2E4E"/>
    <w:rsid w:val="006B2E59"/>
    <w:rsid w:val="006B2E5A"/>
    <w:rsid w:val="006B2E64"/>
    <w:rsid w:val="006B2E86"/>
    <w:rsid w:val="006B2EC9"/>
    <w:rsid w:val="006B2F2F"/>
    <w:rsid w:val="006B2F30"/>
    <w:rsid w:val="006B2F96"/>
    <w:rsid w:val="006B3006"/>
    <w:rsid w:val="006B3074"/>
    <w:rsid w:val="006B30A9"/>
    <w:rsid w:val="006B30D2"/>
    <w:rsid w:val="006B30E4"/>
    <w:rsid w:val="006B3148"/>
    <w:rsid w:val="006B3174"/>
    <w:rsid w:val="006B31BF"/>
    <w:rsid w:val="006B31CC"/>
    <w:rsid w:val="006B31DF"/>
    <w:rsid w:val="006B320D"/>
    <w:rsid w:val="006B3297"/>
    <w:rsid w:val="006B32A8"/>
    <w:rsid w:val="006B331E"/>
    <w:rsid w:val="006B334E"/>
    <w:rsid w:val="006B337A"/>
    <w:rsid w:val="006B33B0"/>
    <w:rsid w:val="006B3439"/>
    <w:rsid w:val="006B3450"/>
    <w:rsid w:val="006B3462"/>
    <w:rsid w:val="006B3492"/>
    <w:rsid w:val="006B34A8"/>
    <w:rsid w:val="006B354E"/>
    <w:rsid w:val="006B3578"/>
    <w:rsid w:val="006B357F"/>
    <w:rsid w:val="006B35AB"/>
    <w:rsid w:val="006B35AE"/>
    <w:rsid w:val="006B35B7"/>
    <w:rsid w:val="006B35C6"/>
    <w:rsid w:val="006B3683"/>
    <w:rsid w:val="006B368D"/>
    <w:rsid w:val="006B3695"/>
    <w:rsid w:val="006B36B3"/>
    <w:rsid w:val="006B36D0"/>
    <w:rsid w:val="006B370E"/>
    <w:rsid w:val="006B378A"/>
    <w:rsid w:val="006B380C"/>
    <w:rsid w:val="006B3866"/>
    <w:rsid w:val="006B3877"/>
    <w:rsid w:val="006B3945"/>
    <w:rsid w:val="006B39D6"/>
    <w:rsid w:val="006B39E0"/>
    <w:rsid w:val="006B3AA0"/>
    <w:rsid w:val="006B3AAA"/>
    <w:rsid w:val="006B3AF6"/>
    <w:rsid w:val="006B3B2B"/>
    <w:rsid w:val="006B3B57"/>
    <w:rsid w:val="006B3C16"/>
    <w:rsid w:val="006B3C29"/>
    <w:rsid w:val="006B3C36"/>
    <w:rsid w:val="006B3C4C"/>
    <w:rsid w:val="006B3C6C"/>
    <w:rsid w:val="006B3CF7"/>
    <w:rsid w:val="006B3D01"/>
    <w:rsid w:val="006B3D2D"/>
    <w:rsid w:val="006B3D51"/>
    <w:rsid w:val="006B3D96"/>
    <w:rsid w:val="006B3DEB"/>
    <w:rsid w:val="006B3E08"/>
    <w:rsid w:val="006B3E1A"/>
    <w:rsid w:val="006B3E66"/>
    <w:rsid w:val="006B3E72"/>
    <w:rsid w:val="006B3EAC"/>
    <w:rsid w:val="006B3EF5"/>
    <w:rsid w:val="006B3F40"/>
    <w:rsid w:val="006B4002"/>
    <w:rsid w:val="006B4053"/>
    <w:rsid w:val="006B40A0"/>
    <w:rsid w:val="006B4113"/>
    <w:rsid w:val="006B4135"/>
    <w:rsid w:val="006B4142"/>
    <w:rsid w:val="006B4145"/>
    <w:rsid w:val="006B41DB"/>
    <w:rsid w:val="006B41DF"/>
    <w:rsid w:val="006B41E6"/>
    <w:rsid w:val="006B4209"/>
    <w:rsid w:val="006B421A"/>
    <w:rsid w:val="006B429E"/>
    <w:rsid w:val="006B42B4"/>
    <w:rsid w:val="006B42D7"/>
    <w:rsid w:val="006B42F1"/>
    <w:rsid w:val="006B442F"/>
    <w:rsid w:val="006B4452"/>
    <w:rsid w:val="006B44B2"/>
    <w:rsid w:val="006B44B9"/>
    <w:rsid w:val="006B4509"/>
    <w:rsid w:val="006B451D"/>
    <w:rsid w:val="006B456E"/>
    <w:rsid w:val="006B4600"/>
    <w:rsid w:val="006B4669"/>
    <w:rsid w:val="006B469D"/>
    <w:rsid w:val="006B46A9"/>
    <w:rsid w:val="006B472E"/>
    <w:rsid w:val="006B4757"/>
    <w:rsid w:val="006B476A"/>
    <w:rsid w:val="006B47B5"/>
    <w:rsid w:val="006B484A"/>
    <w:rsid w:val="006B4899"/>
    <w:rsid w:val="006B48EC"/>
    <w:rsid w:val="006B48FE"/>
    <w:rsid w:val="006B49C5"/>
    <w:rsid w:val="006B4A9D"/>
    <w:rsid w:val="006B4ACC"/>
    <w:rsid w:val="006B4B13"/>
    <w:rsid w:val="006B4BA3"/>
    <w:rsid w:val="006B4BC1"/>
    <w:rsid w:val="006B4BD8"/>
    <w:rsid w:val="006B4C00"/>
    <w:rsid w:val="006B4C0F"/>
    <w:rsid w:val="006B4C17"/>
    <w:rsid w:val="006B4CBC"/>
    <w:rsid w:val="006B4CC5"/>
    <w:rsid w:val="006B4CE0"/>
    <w:rsid w:val="006B4D5C"/>
    <w:rsid w:val="006B4D66"/>
    <w:rsid w:val="006B4D72"/>
    <w:rsid w:val="006B4D8F"/>
    <w:rsid w:val="006B4D93"/>
    <w:rsid w:val="006B4DA1"/>
    <w:rsid w:val="006B4E46"/>
    <w:rsid w:val="006B4E51"/>
    <w:rsid w:val="006B4E89"/>
    <w:rsid w:val="006B4EF2"/>
    <w:rsid w:val="006B4F0F"/>
    <w:rsid w:val="006B4F32"/>
    <w:rsid w:val="006B4F85"/>
    <w:rsid w:val="006B4FE2"/>
    <w:rsid w:val="006B4FEF"/>
    <w:rsid w:val="006B5089"/>
    <w:rsid w:val="006B50F3"/>
    <w:rsid w:val="006B5107"/>
    <w:rsid w:val="006B514F"/>
    <w:rsid w:val="006B517C"/>
    <w:rsid w:val="006B51FD"/>
    <w:rsid w:val="006B51FF"/>
    <w:rsid w:val="006B5300"/>
    <w:rsid w:val="006B539C"/>
    <w:rsid w:val="006B5400"/>
    <w:rsid w:val="006B5412"/>
    <w:rsid w:val="006B5444"/>
    <w:rsid w:val="006B5491"/>
    <w:rsid w:val="006B54A0"/>
    <w:rsid w:val="006B54A3"/>
    <w:rsid w:val="006B54B8"/>
    <w:rsid w:val="006B54CB"/>
    <w:rsid w:val="006B551E"/>
    <w:rsid w:val="006B5534"/>
    <w:rsid w:val="006B5570"/>
    <w:rsid w:val="006B562D"/>
    <w:rsid w:val="006B563C"/>
    <w:rsid w:val="006B5699"/>
    <w:rsid w:val="006B56F0"/>
    <w:rsid w:val="006B573F"/>
    <w:rsid w:val="006B5749"/>
    <w:rsid w:val="006B578F"/>
    <w:rsid w:val="006B57AB"/>
    <w:rsid w:val="006B57F5"/>
    <w:rsid w:val="006B5812"/>
    <w:rsid w:val="006B5828"/>
    <w:rsid w:val="006B584E"/>
    <w:rsid w:val="006B5850"/>
    <w:rsid w:val="006B585D"/>
    <w:rsid w:val="006B5867"/>
    <w:rsid w:val="006B5878"/>
    <w:rsid w:val="006B5880"/>
    <w:rsid w:val="006B58BF"/>
    <w:rsid w:val="006B5945"/>
    <w:rsid w:val="006B599B"/>
    <w:rsid w:val="006B59BA"/>
    <w:rsid w:val="006B5A00"/>
    <w:rsid w:val="006B5A3F"/>
    <w:rsid w:val="006B5AFD"/>
    <w:rsid w:val="006B5B1F"/>
    <w:rsid w:val="006B5B59"/>
    <w:rsid w:val="006B5B74"/>
    <w:rsid w:val="006B5BB5"/>
    <w:rsid w:val="006B5BCF"/>
    <w:rsid w:val="006B5BD6"/>
    <w:rsid w:val="006B5BE4"/>
    <w:rsid w:val="006B5BED"/>
    <w:rsid w:val="006B5C1A"/>
    <w:rsid w:val="006B5C57"/>
    <w:rsid w:val="006B5C65"/>
    <w:rsid w:val="006B5CBD"/>
    <w:rsid w:val="006B5CCF"/>
    <w:rsid w:val="006B5D09"/>
    <w:rsid w:val="006B5D5D"/>
    <w:rsid w:val="006B5DD2"/>
    <w:rsid w:val="006B5DEF"/>
    <w:rsid w:val="006B5E62"/>
    <w:rsid w:val="006B5EB3"/>
    <w:rsid w:val="006B5ECA"/>
    <w:rsid w:val="006B5F1E"/>
    <w:rsid w:val="006B5F55"/>
    <w:rsid w:val="006B5F67"/>
    <w:rsid w:val="006B5F68"/>
    <w:rsid w:val="006B5F96"/>
    <w:rsid w:val="006B5FE8"/>
    <w:rsid w:val="006B602B"/>
    <w:rsid w:val="006B60E7"/>
    <w:rsid w:val="006B610F"/>
    <w:rsid w:val="006B611E"/>
    <w:rsid w:val="006B616A"/>
    <w:rsid w:val="006B617C"/>
    <w:rsid w:val="006B6233"/>
    <w:rsid w:val="006B62C4"/>
    <w:rsid w:val="006B6311"/>
    <w:rsid w:val="006B6392"/>
    <w:rsid w:val="006B63B6"/>
    <w:rsid w:val="006B63CE"/>
    <w:rsid w:val="006B6412"/>
    <w:rsid w:val="006B652A"/>
    <w:rsid w:val="006B658F"/>
    <w:rsid w:val="006B665A"/>
    <w:rsid w:val="006B66F7"/>
    <w:rsid w:val="006B6785"/>
    <w:rsid w:val="006B67E6"/>
    <w:rsid w:val="006B67FA"/>
    <w:rsid w:val="006B68AD"/>
    <w:rsid w:val="006B68E4"/>
    <w:rsid w:val="006B6924"/>
    <w:rsid w:val="006B692D"/>
    <w:rsid w:val="006B6951"/>
    <w:rsid w:val="006B6979"/>
    <w:rsid w:val="006B6989"/>
    <w:rsid w:val="006B69D4"/>
    <w:rsid w:val="006B69F0"/>
    <w:rsid w:val="006B6A2B"/>
    <w:rsid w:val="006B6A64"/>
    <w:rsid w:val="006B6A7B"/>
    <w:rsid w:val="006B6B29"/>
    <w:rsid w:val="006B6B85"/>
    <w:rsid w:val="006B6BB8"/>
    <w:rsid w:val="006B6D48"/>
    <w:rsid w:val="006B6D51"/>
    <w:rsid w:val="006B6E29"/>
    <w:rsid w:val="006B6EA5"/>
    <w:rsid w:val="006B6EDD"/>
    <w:rsid w:val="006B6FF4"/>
    <w:rsid w:val="006B709F"/>
    <w:rsid w:val="006B70C2"/>
    <w:rsid w:val="006B7139"/>
    <w:rsid w:val="006B713F"/>
    <w:rsid w:val="006B71B4"/>
    <w:rsid w:val="006B7227"/>
    <w:rsid w:val="006B7256"/>
    <w:rsid w:val="006B7271"/>
    <w:rsid w:val="006B7327"/>
    <w:rsid w:val="006B7334"/>
    <w:rsid w:val="006B735E"/>
    <w:rsid w:val="006B7386"/>
    <w:rsid w:val="006B73AD"/>
    <w:rsid w:val="006B7401"/>
    <w:rsid w:val="006B741E"/>
    <w:rsid w:val="006B747C"/>
    <w:rsid w:val="006B74DB"/>
    <w:rsid w:val="006B7519"/>
    <w:rsid w:val="006B7569"/>
    <w:rsid w:val="006B75E5"/>
    <w:rsid w:val="006B75F5"/>
    <w:rsid w:val="006B761A"/>
    <w:rsid w:val="006B7665"/>
    <w:rsid w:val="006B76DB"/>
    <w:rsid w:val="006B7709"/>
    <w:rsid w:val="006B772F"/>
    <w:rsid w:val="006B7739"/>
    <w:rsid w:val="006B773E"/>
    <w:rsid w:val="006B7753"/>
    <w:rsid w:val="006B7778"/>
    <w:rsid w:val="006B778A"/>
    <w:rsid w:val="006B7815"/>
    <w:rsid w:val="006B7826"/>
    <w:rsid w:val="006B7853"/>
    <w:rsid w:val="006B7856"/>
    <w:rsid w:val="006B7858"/>
    <w:rsid w:val="006B786D"/>
    <w:rsid w:val="006B7919"/>
    <w:rsid w:val="006B7975"/>
    <w:rsid w:val="006B79DB"/>
    <w:rsid w:val="006B79E6"/>
    <w:rsid w:val="006B7A2C"/>
    <w:rsid w:val="006B7A39"/>
    <w:rsid w:val="006B7A7B"/>
    <w:rsid w:val="006B7A8F"/>
    <w:rsid w:val="006B7AD0"/>
    <w:rsid w:val="006B7B09"/>
    <w:rsid w:val="006B7B34"/>
    <w:rsid w:val="006B7B6F"/>
    <w:rsid w:val="006B7B8B"/>
    <w:rsid w:val="006B7BA5"/>
    <w:rsid w:val="006B7BC6"/>
    <w:rsid w:val="006B7C48"/>
    <w:rsid w:val="006B7C76"/>
    <w:rsid w:val="006B7C9A"/>
    <w:rsid w:val="006B7CC7"/>
    <w:rsid w:val="006B7CC8"/>
    <w:rsid w:val="006B7CE8"/>
    <w:rsid w:val="006B7D04"/>
    <w:rsid w:val="006B7D16"/>
    <w:rsid w:val="006B7D23"/>
    <w:rsid w:val="006B7D2E"/>
    <w:rsid w:val="006B7D59"/>
    <w:rsid w:val="006B7E02"/>
    <w:rsid w:val="006B7E3E"/>
    <w:rsid w:val="006B7E8B"/>
    <w:rsid w:val="006B7EB0"/>
    <w:rsid w:val="006B7EED"/>
    <w:rsid w:val="006B7EF2"/>
    <w:rsid w:val="006B7F00"/>
    <w:rsid w:val="006B7F45"/>
    <w:rsid w:val="006B7F52"/>
    <w:rsid w:val="006B7F95"/>
    <w:rsid w:val="006C0001"/>
    <w:rsid w:val="006C0030"/>
    <w:rsid w:val="006C005D"/>
    <w:rsid w:val="006C00F9"/>
    <w:rsid w:val="006C018F"/>
    <w:rsid w:val="006C0207"/>
    <w:rsid w:val="006C0216"/>
    <w:rsid w:val="006C0318"/>
    <w:rsid w:val="006C032E"/>
    <w:rsid w:val="006C0335"/>
    <w:rsid w:val="006C03D2"/>
    <w:rsid w:val="006C0498"/>
    <w:rsid w:val="006C04C0"/>
    <w:rsid w:val="006C04EA"/>
    <w:rsid w:val="006C04FB"/>
    <w:rsid w:val="006C0501"/>
    <w:rsid w:val="006C0566"/>
    <w:rsid w:val="006C060C"/>
    <w:rsid w:val="006C063B"/>
    <w:rsid w:val="006C063F"/>
    <w:rsid w:val="006C0654"/>
    <w:rsid w:val="006C0709"/>
    <w:rsid w:val="006C0743"/>
    <w:rsid w:val="006C0782"/>
    <w:rsid w:val="006C07A9"/>
    <w:rsid w:val="006C07CF"/>
    <w:rsid w:val="006C0826"/>
    <w:rsid w:val="006C0829"/>
    <w:rsid w:val="006C0872"/>
    <w:rsid w:val="006C0886"/>
    <w:rsid w:val="006C08C6"/>
    <w:rsid w:val="006C08F8"/>
    <w:rsid w:val="006C0985"/>
    <w:rsid w:val="006C0A24"/>
    <w:rsid w:val="006C0A56"/>
    <w:rsid w:val="006C0AA7"/>
    <w:rsid w:val="006C0B0D"/>
    <w:rsid w:val="006C0C2C"/>
    <w:rsid w:val="006C0C41"/>
    <w:rsid w:val="006C0C6B"/>
    <w:rsid w:val="006C0CF2"/>
    <w:rsid w:val="006C0D43"/>
    <w:rsid w:val="006C0D5F"/>
    <w:rsid w:val="006C0D60"/>
    <w:rsid w:val="006C0DFD"/>
    <w:rsid w:val="006C0E35"/>
    <w:rsid w:val="006C0E4C"/>
    <w:rsid w:val="006C0EF8"/>
    <w:rsid w:val="006C0F03"/>
    <w:rsid w:val="006C0FC4"/>
    <w:rsid w:val="006C101C"/>
    <w:rsid w:val="006C1093"/>
    <w:rsid w:val="006C10CC"/>
    <w:rsid w:val="006C112F"/>
    <w:rsid w:val="006C1143"/>
    <w:rsid w:val="006C114C"/>
    <w:rsid w:val="006C11FC"/>
    <w:rsid w:val="006C127E"/>
    <w:rsid w:val="006C128C"/>
    <w:rsid w:val="006C12AF"/>
    <w:rsid w:val="006C12F0"/>
    <w:rsid w:val="006C1311"/>
    <w:rsid w:val="006C1341"/>
    <w:rsid w:val="006C1342"/>
    <w:rsid w:val="006C135C"/>
    <w:rsid w:val="006C13A8"/>
    <w:rsid w:val="006C13F5"/>
    <w:rsid w:val="006C1441"/>
    <w:rsid w:val="006C1442"/>
    <w:rsid w:val="006C147B"/>
    <w:rsid w:val="006C14F3"/>
    <w:rsid w:val="006C14F6"/>
    <w:rsid w:val="006C1505"/>
    <w:rsid w:val="006C1525"/>
    <w:rsid w:val="006C1561"/>
    <w:rsid w:val="006C156B"/>
    <w:rsid w:val="006C15A8"/>
    <w:rsid w:val="006C161C"/>
    <w:rsid w:val="006C16BF"/>
    <w:rsid w:val="006C1763"/>
    <w:rsid w:val="006C1773"/>
    <w:rsid w:val="006C1857"/>
    <w:rsid w:val="006C18CD"/>
    <w:rsid w:val="006C18E1"/>
    <w:rsid w:val="006C18FF"/>
    <w:rsid w:val="006C1930"/>
    <w:rsid w:val="006C193A"/>
    <w:rsid w:val="006C19E9"/>
    <w:rsid w:val="006C1A07"/>
    <w:rsid w:val="006C1A19"/>
    <w:rsid w:val="006C1A46"/>
    <w:rsid w:val="006C1A9B"/>
    <w:rsid w:val="006C1ACC"/>
    <w:rsid w:val="006C1AEA"/>
    <w:rsid w:val="006C1B1B"/>
    <w:rsid w:val="006C1B4A"/>
    <w:rsid w:val="006C1B5E"/>
    <w:rsid w:val="006C1B7C"/>
    <w:rsid w:val="006C1C32"/>
    <w:rsid w:val="006C1C56"/>
    <w:rsid w:val="006C1CD6"/>
    <w:rsid w:val="006C1D14"/>
    <w:rsid w:val="006C1D16"/>
    <w:rsid w:val="006C1D23"/>
    <w:rsid w:val="006C1D70"/>
    <w:rsid w:val="006C1D94"/>
    <w:rsid w:val="006C1D9B"/>
    <w:rsid w:val="006C1DA5"/>
    <w:rsid w:val="006C1E5D"/>
    <w:rsid w:val="006C1E80"/>
    <w:rsid w:val="006C1EA0"/>
    <w:rsid w:val="006C1F3A"/>
    <w:rsid w:val="006C1F5B"/>
    <w:rsid w:val="006C1FB5"/>
    <w:rsid w:val="006C2018"/>
    <w:rsid w:val="006C2091"/>
    <w:rsid w:val="006C20DC"/>
    <w:rsid w:val="006C2144"/>
    <w:rsid w:val="006C2146"/>
    <w:rsid w:val="006C2176"/>
    <w:rsid w:val="006C221E"/>
    <w:rsid w:val="006C2229"/>
    <w:rsid w:val="006C22A6"/>
    <w:rsid w:val="006C22C0"/>
    <w:rsid w:val="006C22C6"/>
    <w:rsid w:val="006C2368"/>
    <w:rsid w:val="006C2386"/>
    <w:rsid w:val="006C23AF"/>
    <w:rsid w:val="006C2435"/>
    <w:rsid w:val="006C24C9"/>
    <w:rsid w:val="006C24E5"/>
    <w:rsid w:val="006C250B"/>
    <w:rsid w:val="006C251D"/>
    <w:rsid w:val="006C257C"/>
    <w:rsid w:val="006C2595"/>
    <w:rsid w:val="006C25A2"/>
    <w:rsid w:val="006C25CE"/>
    <w:rsid w:val="006C25EF"/>
    <w:rsid w:val="006C2678"/>
    <w:rsid w:val="006C268E"/>
    <w:rsid w:val="006C2690"/>
    <w:rsid w:val="006C2701"/>
    <w:rsid w:val="006C2738"/>
    <w:rsid w:val="006C273E"/>
    <w:rsid w:val="006C2750"/>
    <w:rsid w:val="006C2810"/>
    <w:rsid w:val="006C2827"/>
    <w:rsid w:val="006C28B3"/>
    <w:rsid w:val="006C29BB"/>
    <w:rsid w:val="006C29EC"/>
    <w:rsid w:val="006C2A35"/>
    <w:rsid w:val="006C2A49"/>
    <w:rsid w:val="006C2AC8"/>
    <w:rsid w:val="006C2AFE"/>
    <w:rsid w:val="006C2B5E"/>
    <w:rsid w:val="006C2B97"/>
    <w:rsid w:val="006C2BE7"/>
    <w:rsid w:val="006C2C40"/>
    <w:rsid w:val="006C2C77"/>
    <w:rsid w:val="006C2CEC"/>
    <w:rsid w:val="006C2D0E"/>
    <w:rsid w:val="006C2D7C"/>
    <w:rsid w:val="006C2DA5"/>
    <w:rsid w:val="006C2E72"/>
    <w:rsid w:val="006C2EB0"/>
    <w:rsid w:val="006C2EF8"/>
    <w:rsid w:val="006C2F43"/>
    <w:rsid w:val="006C2F5A"/>
    <w:rsid w:val="006C2F71"/>
    <w:rsid w:val="006C2F78"/>
    <w:rsid w:val="006C2F85"/>
    <w:rsid w:val="006C2FD4"/>
    <w:rsid w:val="006C2FF0"/>
    <w:rsid w:val="006C2FFB"/>
    <w:rsid w:val="006C3005"/>
    <w:rsid w:val="006C305D"/>
    <w:rsid w:val="006C30FE"/>
    <w:rsid w:val="006C314F"/>
    <w:rsid w:val="006C315B"/>
    <w:rsid w:val="006C31D0"/>
    <w:rsid w:val="006C31EC"/>
    <w:rsid w:val="006C32BF"/>
    <w:rsid w:val="006C32ED"/>
    <w:rsid w:val="006C32FF"/>
    <w:rsid w:val="006C333D"/>
    <w:rsid w:val="006C337F"/>
    <w:rsid w:val="006C3381"/>
    <w:rsid w:val="006C33B7"/>
    <w:rsid w:val="006C33E1"/>
    <w:rsid w:val="006C33F2"/>
    <w:rsid w:val="006C3409"/>
    <w:rsid w:val="006C3459"/>
    <w:rsid w:val="006C345E"/>
    <w:rsid w:val="006C3489"/>
    <w:rsid w:val="006C34E7"/>
    <w:rsid w:val="006C34FC"/>
    <w:rsid w:val="006C362F"/>
    <w:rsid w:val="006C36A2"/>
    <w:rsid w:val="006C36AA"/>
    <w:rsid w:val="006C36BD"/>
    <w:rsid w:val="006C36E3"/>
    <w:rsid w:val="006C3715"/>
    <w:rsid w:val="006C381B"/>
    <w:rsid w:val="006C385F"/>
    <w:rsid w:val="006C3868"/>
    <w:rsid w:val="006C3873"/>
    <w:rsid w:val="006C38FE"/>
    <w:rsid w:val="006C3912"/>
    <w:rsid w:val="006C394D"/>
    <w:rsid w:val="006C3957"/>
    <w:rsid w:val="006C3971"/>
    <w:rsid w:val="006C39C8"/>
    <w:rsid w:val="006C39D9"/>
    <w:rsid w:val="006C3A07"/>
    <w:rsid w:val="006C3A1E"/>
    <w:rsid w:val="006C3A64"/>
    <w:rsid w:val="006C3A96"/>
    <w:rsid w:val="006C3AA2"/>
    <w:rsid w:val="006C3AB4"/>
    <w:rsid w:val="006C3AF1"/>
    <w:rsid w:val="006C3B26"/>
    <w:rsid w:val="006C3B8F"/>
    <w:rsid w:val="006C3BBA"/>
    <w:rsid w:val="006C3C32"/>
    <w:rsid w:val="006C3C53"/>
    <w:rsid w:val="006C3C6E"/>
    <w:rsid w:val="006C3D3E"/>
    <w:rsid w:val="006C3DCA"/>
    <w:rsid w:val="006C3DCC"/>
    <w:rsid w:val="006C3E07"/>
    <w:rsid w:val="006C3E19"/>
    <w:rsid w:val="006C3E79"/>
    <w:rsid w:val="006C3EF1"/>
    <w:rsid w:val="006C3F03"/>
    <w:rsid w:val="006C3F0A"/>
    <w:rsid w:val="006C3F3B"/>
    <w:rsid w:val="006C3F61"/>
    <w:rsid w:val="006C3FED"/>
    <w:rsid w:val="006C4025"/>
    <w:rsid w:val="006C4045"/>
    <w:rsid w:val="006C4050"/>
    <w:rsid w:val="006C40CC"/>
    <w:rsid w:val="006C4110"/>
    <w:rsid w:val="006C41EF"/>
    <w:rsid w:val="006C428E"/>
    <w:rsid w:val="006C42B7"/>
    <w:rsid w:val="006C42E0"/>
    <w:rsid w:val="006C4350"/>
    <w:rsid w:val="006C435C"/>
    <w:rsid w:val="006C43A1"/>
    <w:rsid w:val="006C43C9"/>
    <w:rsid w:val="006C440B"/>
    <w:rsid w:val="006C441A"/>
    <w:rsid w:val="006C444C"/>
    <w:rsid w:val="006C4470"/>
    <w:rsid w:val="006C4496"/>
    <w:rsid w:val="006C4505"/>
    <w:rsid w:val="006C4516"/>
    <w:rsid w:val="006C4569"/>
    <w:rsid w:val="006C458F"/>
    <w:rsid w:val="006C45A8"/>
    <w:rsid w:val="006C4647"/>
    <w:rsid w:val="006C4661"/>
    <w:rsid w:val="006C46D3"/>
    <w:rsid w:val="006C46DF"/>
    <w:rsid w:val="006C4704"/>
    <w:rsid w:val="006C4712"/>
    <w:rsid w:val="006C4751"/>
    <w:rsid w:val="006C482C"/>
    <w:rsid w:val="006C4870"/>
    <w:rsid w:val="006C4894"/>
    <w:rsid w:val="006C4896"/>
    <w:rsid w:val="006C48E3"/>
    <w:rsid w:val="006C490A"/>
    <w:rsid w:val="006C4A34"/>
    <w:rsid w:val="006C4A44"/>
    <w:rsid w:val="006C4ADB"/>
    <w:rsid w:val="006C4B13"/>
    <w:rsid w:val="006C4B3A"/>
    <w:rsid w:val="006C4B63"/>
    <w:rsid w:val="006C4B68"/>
    <w:rsid w:val="006C4C49"/>
    <w:rsid w:val="006C4CAF"/>
    <w:rsid w:val="006C4CCF"/>
    <w:rsid w:val="006C4CE4"/>
    <w:rsid w:val="006C4D24"/>
    <w:rsid w:val="006C4D41"/>
    <w:rsid w:val="006C4D7A"/>
    <w:rsid w:val="006C4D92"/>
    <w:rsid w:val="006C4DC2"/>
    <w:rsid w:val="006C4DDC"/>
    <w:rsid w:val="006C4E33"/>
    <w:rsid w:val="006C4E45"/>
    <w:rsid w:val="006C4E4F"/>
    <w:rsid w:val="006C4E64"/>
    <w:rsid w:val="006C4E65"/>
    <w:rsid w:val="006C4E67"/>
    <w:rsid w:val="006C4EB2"/>
    <w:rsid w:val="006C4F1E"/>
    <w:rsid w:val="006C4F54"/>
    <w:rsid w:val="006C4F5A"/>
    <w:rsid w:val="006C4F72"/>
    <w:rsid w:val="006C4F73"/>
    <w:rsid w:val="006C4FE5"/>
    <w:rsid w:val="006C5090"/>
    <w:rsid w:val="006C50C2"/>
    <w:rsid w:val="006C5131"/>
    <w:rsid w:val="006C515B"/>
    <w:rsid w:val="006C5173"/>
    <w:rsid w:val="006C51AA"/>
    <w:rsid w:val="006C5297"/>
    <w:rsid w:val="006C529F"/>
    <w:rsid w:val="006C52CF"/>
    <w:rsid w:val="006C531E"/>
    <w:rsid w:val="006C5365"/>
    <w:rsid w:val="006C536A"/>
    <w:rsid w:val="006C53A4"/>
    <w:rsid w:val="006C53C7"/>
    <w:rsid w:val="006C53FE"/>
    <w:rsid w:val="006C5416"/>
    <w:rsid w:val="006C545E"/>
    <w:rsid w:val="006C5465"/>
    <w:rsid w:val="006C54B6"/>
    <w:rsid w:val="006C54B8"/>
    <w:rsid w:val="006C54D1"/>
    <w:rsid w:val="006C5509"/>
    <w:rsid w:val="006C5559"/>
    <w:rsid w:val="006C5577"/>
    <w:rsid w:val="006C55F5"/>
    <w:rsid w:val="006C573C"/>
    <w:rsid w:val="006C5751"/>
    <w:rsid w:val="006C57AA"/>
    <w:rsid w:val="006C57CF"/>
    <w:rsid w:val="006C57FB"/>
    <w:rsid w:val="006C5834"/>
    <w:rsid w:val="006C5836"/>
    <w:rsid w:val="006C588C"/>
    <w:rsid w:val="006C58A6"/>
    <w:rsid w:val="006C58AB"/>
    <w:rsid w:val="006C590D"/>
    <w:rsid w:val="006C5955"/>
    <w:rsid w:val="006C596F"/>
    <w:rsid w:val="006C59C7"/>
    <w:rsid w:val="006C5A43"/>
    <w:rsid w:val="006C5A8C"/>
    <w:rsid w:val="006C5A96"/>
    <w:rsid w:val="006C5ADD"/>
    <w:rsid w:val="006C5B3C"/>
    <w:rsid w:val="006C5B6C"/>
    <w:rsid w:val="006C5C16"/>
    <w:rsid w:val="006C5C42"/>
    <w:rsid w:val="006C5C52"/>
    <w:rsid w:val="006C5D61"/>
    <w:rsid w:val="006C5D79"/>
    <w:rsid w:val="006C5DBA"/>
    <w:rsid w:val="006C5DBD"/>
    <w:rsid w:val="006C5E93"/>
    <w:rsid w:val="006C5F40"/>
    <w:rsid w:val="006C5F5F"/>
    <w:rsid w:val="006C5F62"/>
    <w:rsid w:val="006C5F66"/>
    <w:rsid w:val="006C5F6B"/>
    <w:rsid w:val="006C5FA2"/>
    <w:rsid w:val="006C5FA4"/>
    <w:rsid w:val="006C5FCB"/>
    <w:rsid w:val="006C6060"/>
    <w:rsid w:val="006C609F"/>
    <w:rsid w:val="006C60A0"/>
    <w:rsid w:val="006C60FA"/>
    <w:rsid w:val="006C60FF"/>
    <w:rsid w:val="006C611F"/>
    <w:rsid w:val="006C613F"/>
    <w:rsid w:val="006C6159"/>
    <w:rsid w:val="006C615B"/>
    <w:rsid w:val="006C61E7"/>
    <w:rsid w:val="006C61E8"/>
    <w:rsid w:val="006C6265"/>
    <w:rsid w:val="006C62DB"/>
    <w:rsid w:val="006C6320"/>
    <w:rsid w:val="006C644F"/>
    <w:rsid w:val="006C6469"/>
    <w:rsid w:val="006C6506"/>
    <w:rsid w:val="006C656B"/>
    <w:rsid w:val="006C6627"/>
    <w:rsid w:val="006C6695"/>
    <w:rsid w:val="006C66C1"/>
    <w:rsid w:val="006C66CE"/>
    <w:rsid w:val="006C66D5"/>
    <w:rsid w:val="006C6710"/>
    <w:rsid w:val="006C6720"/>
    <w:rsid w:val="006C6735"/>
    <w:rsid w:val="006C67AD"/>
    <w:rsid w:val="006C67BF"/>
    <w:rsid w:val="006C68C0"/>
    <w:rsid w:val="006C690A"/>
    <w:rsid w:val="006C6929"/>
    <w:rsid w:val="006C692F"/>
    <w:rsid w:val="006C693C"/>
    <w:rsid w:val="006C6942"/>
    <w:rsid w:val="006C69B6"/>
    <w:rsid w:val="006C69D9"/>
    <w:rsid w:val="006C6A1F"/>
    <w:rsid w:val="006C6ABC"/>
    <w:rsid w:val="006C6B08"/>
    <w:rsid w:val="006C6B14"/>
    <w:rsid w:val="006C6B1A"/>
    <w:rsid w:val="006C6B67"/>
    <w:rsid w:val="006C6B97"/>
    <w:rsid w:val="006C6C14"/>
    <w:rsid w:val="006C6CD9"/>
    <w:rsid w:val="006C6D06"/>
    <w:rsid w:val="006C6DE3"/>
    <w:rsid w:val="006C6E5C"/>
    <w:rsid w:val="006C6E66"/>
    <w:rsid w:val="006C6EE8"/>
    <w:rsid w:val="006C6F21"/>
    <w:rsid w:val="006C6F2B"/>
    <w:rsid w:val="006C6F2F"/>
    <w:rsid w:val="006C6F77"/>
    <w:rsid w:val="006C6FC1"/>
    <w:rsid w:val="006C6FF6"/>
    <w:rsid w:val="006C7035"/>
    <w:rsid w:val="006C7084"/>
    <w:rsid w:val="006C70D5"/>
    <w:rsid w:val="006C70EB"/>
    <w:rsid w:val="006C716D"/>
    <w:rsid w:val="006C71AA"/>
    <w:rsid w:val="006C729B"/>
    <w:rsid w:val="006C72F8"/>
    <w:rsid w:val="006C7348"/>
    <w:rsid w:val="006C740F"/>
    <w:rsid w:val="006C741B"/>
    <w:rsid w:val="006C7457"/>
    <w:rsid w:val="006C746C"/>
    <w:rsid w:val="006C74DC"/>
    <w:rsid w:val="006C74FC"/>
    <w:rsid w:val="006C7509"/>
    <w:rsid w:val="006C7515"/>
    <w:rsid w:val="006C7548"/>
    <w:rsid w:val="006C7589"/>
    <w:rsid w:val="006C7690"/>
    <w:rsid w:val="006C76D1"/>
    <w:rsid w:val="006C7714"/>
    <w:rsid w:val="006C771A"/>
    <w:rsid w:val="006C7753"/>
    <w:rsid w:val="006C77BE"/>
    <w:rsid w:val="006C77E3"/>
    <w:rsid w:val="006C7824"/>
    <w:rsid w:val="006C79A4"/>
    <w:rsid w:val="006C79D9"/>
    <w:rsid w:val="006C79E5"/>
    <w:rsid w:val="006C7A46"/>
    <w:rsid w:val="006C7A82"/>
    <w:rsid w:val="006C7ACC"/>
    <w:rsid w:val="006C7ADC"/>
    <w:rsid w:val="006C7C4C"/>
    <w:rsid w:val="006C7C73"/>
    <w:rsid w:val="006C7CC5"/>
    <w:rsid w:val="006C7D5B"/>
    <w:rsid w:val="006C7D85"/>
    <w:rsid w:val="006C7D9E"/>
    <w:rsid w:val="006C7DC0"/>
    <w:rsid w:val="006C7E07"/>
    <w:rsid w:val="006C7E22"/>
    <w:rsid w:val="006C7EB9"/>
    <w:rsid w:val="006C7EF6"/>
    <w:rsid w:val="006C7FA4"/>
    <w:rsid w:val="006C7FC0"/>
    <w:rsid w:val="006C7FD0"/>
    <w:rsid w:val="006C7FE6"/>
    <w:rsid w:val="006C7FF4"/>
    <w:rsid w:val="006D0077"/>
    <w:rsid w:val="006D007A"/>
    <w:rsid w:val="006D0084"/>
    <w:rsid w:val="006D0136"/>
    <w:rsid w:val="006D0162"/>
    <w:rsid w:val="006D0170"/>
    <w:rsid w:val="006D018D"/>
    <w:rsid w:val="006D01A0"/>
    <w:rsid w:val="006D01D3"/>
    <w:rsid w:val="006D0201"/>
    <w:rsid w:val="006D0207"/>
    <w:rsid w:val="006D0264"/>
    <w:rsid w:val="006D02DE"/>
    <w:rsid w:val="006D02F5"/>
    <w:rsid w:val="006D032B"/>
    <w:rsid w:val="006D0363"/>
    <w:rsid w:val="006D03D9"/>
    <w:rsid w:val="006D0435"/>
    <w:rsid w:val="006D0443"/>
    <w:rsid w:val="006D048A"/>
    <w:rsid w:val="006D04A2"/>
    <w:rsid w:val="006D04DC"/>
    <w:rsid w:val="006D053F"/>
    <w:rsid w:val="006D055B"/>
    <w:rsid w:val="006D05D2"/>
    <w:rsid w:val="006D069A"/>
    <w:rsid w:val="006D06D5"/>
    <w:rsid w:val="006D0755"/>
    <w:rsid w:val="006D07D1"/>
    <w:rsid w:val="006D07E7"/>
    <w:rsid w:val="006D083B"/>
    <w:rsid w:val="006D08BA"/>
    <w:rsid w:val="006D0935"/>
    <w:rsid w:val="006D096A"/>
    <w:rsid w:val="006D09D3"/>
    <w:rsid w:val="006D0A2F"/>
    <w:rsid w:val="006D0A4E"/>
    <w:rsid w:val="006D0A59"/>
    <w:rsid w:val="006D0A7E"/>
    <w:rsid w:val="006D0AC2"/>
    <w:rsid w:val="006D0B11"/>
    <w:rsid w:val="006D0BAA"/>
    <w:rsid w:val="006D0BBB"/>
    <w:rsid w:val="006D0C5B"/>
    <w:rsid w:val="006D0CE9"/>
    <w:rsid w:val="006D0D8C"/>
    <w:rsid w:val="006D0DDC"/>
    <w:rsid w:val="006D0E30"/>
    <w:rsid w:val="006D0E4B"/>
    <w:rsid w:val="006D0ECF"/>
    <w:rsid w:val="006D0EEB"/>
    <w:rsid w:val="006D0FAC"/>
    <w:rsid w:val="006D0FBD"/>
    <w:rsid w:val="006D101D"/>
    <w:rsid w:val="006D1037"/>
    <w:rsid w:val="006D1068"/>
    <w:rsid w:val="006D107D"/>
    <w:rsid w:val="006D108F"/>
    <w:rsid w:val="006D10B7"/>
    <w:rsid w:val="006D10C2"/>
    <w:rsid w:val="006D10FB"/>
    <w:rsid w:val="006D118F"/>
    <w:rsid w:val="006D11C3"/>
    <w:rsid w:val="006D1216"/>
    <w:rsid w:val="006D123F"/>
    <w:rsid w:val="006D1265"/>
    <w:rsid w:val="006D128D"/>
    <w:rsid w:val="006D12A1"/>
    <w:rsid w:val="006D1301"/>
    <w:rsid w:val="006D137D"/>
    <w:rsid w:val="006D13FA"/>
    <w:rsid w:val="006D1559"/>
    <w:rsid w:val="006D161D"/>
    <w:rsid w:val="006D1632"/>
    <w:rsid w:val="006D1645"/>
    <w:rsid w:val="006D1650"/>
    <w:rsid w:val="006D1686"/>
    <w:rsid w:val="006D1708"/>
    <w:rsid w:val="006D170E"/>
    <w:rsid w:val="006D170F"/>
    <w:rsid w:val="006D1858"/>
    <w:rsid w:val="006D18BE"/>
    <w:rsid w:val="006D1907"/>
    <w:rsid w:val="006D1911"/>
    <w:rsid w:val="006D193C"/>
    <w:rsid w:val="006D1971"/>
    <w:rsid w:val="006D1974"/>
    <w:rsid w:val="006D1ACA"/>
    <w:rsid w:val="006D1AF3"/>
    <w:rsid w:val="006D1BEF"/>
    <w:rsid w:val="006D1C01"/>
    <w:rsid w:val="006D1C40"/>
    <w:rsid w:val="006D1C83"/>
    <w:rsid w:val="006D1C84"/>
    <w:rsid w:val="006D1CE7"/>
    <w:rsid w:val="006D1CEB"/>
    <w:rsid w:val="006D1D4B"/>
    <w:rsid w:val="006D1DCA"/>
    <w:rsid w:val="006D1DF2"/>
    <w:rsid w:val="006D1DF9"/>
    <w:rsid w:val="006D1E25"/>
    <w:rsid w:val="006D1E5D"/>
    <w:rsid w:val="006D1E61"/>
    <w:rsid w:val="006D1E78"/>
    <w:rsid w:val="006D1FC6"/>
    <w:rsid w:val="006D2024"/>
    <w:rsid w:val="006D2087"/>
    <w:rsid w:val="006D20BF"/>
    <w:rsid w:val="006D214E"/>
    <w:rsid w:val="006D2169"/>
    <w:rsid w:val="006D21FE"/>
    <w:rsid w:val="006D2240"/>
    <w:rsid w:val="006D226C"/>
    <w:rsid w:val="006D2288"/>
    <w:rsid w:val="006D22B3"/>
    <w:rsid w:val="006D2381"/>
    <w:rsid w:val="006D23FA"/>
    <w:rsid w:val="006D2415"/>
    <w:rsid w:val="006D2441"/>
    <w:rsid w:val="006D249A"/>
    <w:rsid w:val="006D24CF"/>
    <w:rsid w:val="006D2514"/>
    <w:rsid w:val="006D251E"/>
    <w:rsid w:val="006D25C1"/>
    <w:rsid w:val="006D25D9"/>
    <w:rsid w:val="006D2604"/>
    <w:rsid w:val="006D270E"/>
    <w:rsid w:val="006D27AC"/>
    <w:rsid w:val="006D27B3"/>
    <w:rsid w:val="006D27CC"/>
    <w:rsid w:val="006D27DF"/>
    <w:rsid w:val="006D27EB"/>
    <w:rsid w:val="006D281E"/>
    <w:rsid w:val="006D2841"/>
    <w:rsid w:val="006D2850"/>
    <w:rsid w:val="006D287D"/>
    <w:rsid w:val="006D28AB"/>
    <w:rsid w:val="006D2901"/>
    <w:rsid w:val="006D291E"/>
    <w:rsid w:val="006D2930"/>
    <w:rsid w:val="006D298A"/>
    <w:rsid w:val="006D29E5"/>
    <w:rsid w:val="006D2AAC"/>
    <w:rsid w:val="006D2B1D"/>
    <w:rsid w:val="006D2B43"/>
    <w:rsid w:val="006D2B62"/>
    <w:rsid w:val="006D2CDC"/>
    <w:rsid w:val="006D2D3F"/>
    <w:rsid w:val="006D2D7C"/>
    <w:rsid w:val="006D2D9A"/>
    <w:rsid w:val="006D2DF9"/>
    <w:rsid w:val="006D2E51"/>
    <w:rsid w:val="006D2F20"/>
    <w:rsid w:val="006D2F7E"/>
    <w:rsid w:val="006D2F9D"/>
    <w:rsid w:val="006D2FBB"/>
    <w:rsid w:val="006D2FEA"/>
    <w:rsid w:val="006D2FF7"/>
    <w:rsid w:val="006D303F"/>
    <w:rsid w:val="006D30B9"/>
    <w:rsid w:val="006D30CC"/>
    <w:rsid w:val="006D30E1"/>
    <w:rsid w:val="006D313F"/>
    <w:rsid w:val="006D316B"/>
    <w:rsid w:val="006D321D"/>
    <w:rsid w:val="006D321E"/>
    <w:rsid w:val="006D3223"/>
    <w:rsid w:val="006D3238"/>
    <w:rsid w:val="006D3267"/>
    <w:rsid w:val="006D3278"/>
    <w:rsid w:val="006D3281"/>
    <w:rsid w:val="006D32B9"/>
    <w:rsid w:val="006D32C5"/>
    <w:rsid w:val="006D33DD"/>
    <w:rsid w:val="006D33DF"/>
    <w:rsid w:val="006D3470"/>
    <w:rsid w:val="006D347E"/>
    <w:rsid w:val="006D351A"/>
    <w:rsid w:val="006D356E"/>
    <w:rsid w:val="006D359F"/>
    <w:rsid w:val="006D361A"/>
    <w:rsid w:val="006D36F8"/>
    <w:rsid w:val="006D3852"/>
    <w:rsid w:val="006D3886"/>
    <w:rsid w:val="006D38CD"/>
    <w:rsid w:val="006D3930"/>
    <w:rsid w:val="006D3952"/>
    <w:rsid w:val="006D39AD"/>
    <w:rsid w:val="006D39DB"/>
    <w:rsid w:val="006D3A58"/>
    <w:rsid w:val="006D3A73"/>
    <w:rsid w:val="006D3A9A"/>
    <w:rsid w:val="006D3AB0"/>
    <w:rsid w:val="006D3B13"/>
    <w:rsid w:val="006D3B74"/>
    <w:rsid w:val="006D3BA0"/>
    <w:rsid w:val="006D3BA7"/>
    <w:rsid w:val="006D3BBF"/>
    <w:rsid w:val="006D3BF0"/>
    <w:rsid w:val="006D3C31"/>
    <w:rsid w:val="006D3CF9"/>
    <w:rsid w:val="006D3D66"/>
    <w:rsid w:val="006D3D82"/>
    <w:rsid w:val="006D3D87"/>
    <w:rsid w:val="006D3DA0"/>
    <w:rsid w:val="006D3DBD"/>
    <w:rsid w:val="006D3E06"/>
    <w:rsid w:val="006D3E1D"/>
    <w:rsid w:val="006D3E43"/>
    <w:rsid w:val="006D3E56"/>
    <w:rsid w:val="006D3E74"/>
    <w:rsid w:val="006D3F02"/>
    <w:rsid w:val="006D3F70"/>
    <w:rsid w:val="006D402E"/>
    <w:rsid w:val="006D4060"/>
    <w:rsid w:val="006D4103"/>
    <w:rsid w:val="006D4133"/>
    <w:rsid w:val="006D416C"/>
    <w:rsid w:val="006D4193"/>
    <w:rsid w:val="006D41B5"/>
    <w:rsid w:val="006D426A"/>
    <w:rsid w:val="006D42F4"/>
    <w:rsid w:val="006D4372"/>
    <w:rsid w:val="006D4405"/>
    <w:rsid w:val="006D445C"/>
    <w:rsid w:val="006D44BC"/>
    <w:rsid w:val="006D45C4"/>
    <w:rsid w:val="006D45EE"/>
    <w:rsid w:val="006D4641"/>
    <w:rsid w:val="006D469C"/>
    <w:rsid w:val="006D47A9"/>
    <w:rsid w:val="006D47BC"/>
    <w:rsid w:val="006D47DD"/>
    <w:rsid w:val="006D47DE"/>
    <w:rsid w:val="006D486E"/>
    <w:rsid w:val="006D4870"/>
    <w:rsid w:val="006D488B"/>
    <w:rsid w:val="006D48FB"/>
    <w:rsid w:val="006D4918"/>
    <w:rsid w:val="006D4924"/>
    <w:rsid w:val="006D496B"/>
    <w:rsid w:val="006D497D"/>
    <w:rsid w:val="006D4A11"/>
    <w:rsid w:val="006D4A40"/>
    <w:rsid w:val="006D4A66"/>
    <w:rsid w:val="006D4A6B"/>
    <w:rsid w:val="006D4A76"/>
    <w:rsid w:val="006D4A8B"/>
    <w:rsid w:val="006D4AA0"/>
    <w:rsid w:val="006D4B3D"/>
    <w:rsid w:val="006D4B80"/>
    <w:rsid w:val="006D4C5F"/>
    <w:rsid w:val="006D4C6D"/>
    <w:rsid w:val="006D4D47"/>
    <w:rsid w:val="006D4D48"/>
    <w:rsid w:val="006D4DEC"/>
    <w:rsid w:val="006D4F11"/>
    <w:rsid w:val="006D4F3F"/>
    <w:rsid w:val="006D4F42"/>
    <w:rsid w:val="006D4F4C"/>
    <w:rsid w:val="006D4F60"/>
    <w:rsid w:val="006D4F96"/>
    <w:rsid w:val="006D4F9A"/>
    <w:rsid w:val="006D4FBD"/>
    <w:rsid w:val="006D501D"/>
    <w:rsid w:val="006D509C"/>
    <w:rsid w:val="006D5129"/>
    <w:rsid w:val="006D51A5"/>
    <w:rsid w:val="006D52C8"/>
    <w:rsid w:val="006D532D"/>
    <w:rsid w:val="006D5349"/>
    <w:rsid w:val="006D535C"/>
    <w:rsid w:val="006D5372"/>
    <w:rsid w:val="006D539A"/>
    <w:rsid w:val="006D5408"/>
    <w:rsid w:val="006D5410"/>
    <w:rsid w:val="006D541C"/>
    <w:rsid w:val="006D54A8"/>
    <w:rsid w:val="006D54B8"/>
    <w:rsid w:val="006D54E9"/>
    <w:rsid w:val="006D5506"/>
    <w:rsid w:val="006D5530"/>
    <w:rsid w:val="006D5575"/>
    <w:rsid w:val="006D55C9"/>
    <w:rsid w:val="006D56DE"/>
    <w:rsid w:val="006D572A"/>
    <w:rsid w:val="006D5804"/>
    <w:rsid w:val="006D5822"/>
    <w:rsid w:val="006D5845"/>
    <w:rsid w:val="006D58EE"/>
    <w:rsid w:val="006D590E"/>
    <w:rsid w:val="006D5911"/>
    <w:rsid w:val="006D592E"/>
    <w:rsid w:val="006D593C"/>
    <w:rsid w:val="006D593F"/>
    <w:rsid w:val="006D5AAC"/>
    <w:rsid w:val="006D5B0F"/>
    <w:rsid w:val="006D5B1C"/>
    <w:rsid w:val="006D5B25"/>
    <w:rsid w:val="006D5BF7"/>
    <w:rsid w:val="006D5C1C"/>
    <w:rsid w:val="006D5C2A"/>
    <w:rsid w:val="006D5C4F"/>
    <w:rsid w:val="006D5D31"/>
    <w:rsid w:val="006D5D45"/>
    <w:rsid w:val="006D5DA5"/>
    <w:rsid w:val="006D5DA9"/>
    <w:rsid w:val="006D5DB8"/>
    <w:rsid w:val="006D5E2A"/>
    <w:rsid w:val="006D5E3B"/>
    <w:rsid w:val="006D5E7C"/>
    <w:rsid w:val="006D5ED1"/>
    <w:rsid w:val="006D5F82"/>
    <w:rsid w:val="006D5F8B"/>
    <w:rsid w:val="006D6003"/>
    <w:rsid w:val="006D601B"/>
    <w:rsid w:val="006D6040"/>
    <w:rsid w:val="006D6069"/>
    <w:rsid w:val="006D6123"/>
    <w:rsid w:val="006D61BD"/>
    <w:rsid w:val="006D61C9"/>
    <w:rsid w:val="006D6208"/>
    <w:rsid w:val="006D6236"/>
    <w:rsid w:val="006D6276"/>
    <w:rsid w:val="006D6294"/>
    <w:rsid w:val="006D6297"/>
    <w:rsid w:val="006D62A5"/>
    <w:rsid w:val="006D62B0"/>
    <w:rsid w:val="006D62C5"/>
    <w:rsid w:val="006D631A"/>
    <w:rsid w:val="006D6330"/>
    <w:rsid w:val="006D6371"/>
    <w:rsid w:val="006D6382"/>
    <w:rsid w:val="006D63F1"/>
    <w:rsid w:val="006D6424"/>
    <w:rsid w:val="006D643F"/>
    <w:rsid w:val="006D649C"/>
    <w:rsid w:val="006D64CA"/>
    <w:rsid w:val="006D6582"/>
    <w:rsid w:val="006D658B"/>
    <w:rsid w:val="006D659E"/>
    <w:rsid w:val="006D65B4"/>
    <w:rsid w:val="006D66A2"/>
    <w:rsid w:val="006D6724"/>
    <w:rsid w:val="006D6758"/>
    <w:rsid w:val="006D6776"/>
    <w:rsid w:val="006D67DC"/>
    <w:rsid w:val="006D67E5"/>
    <w:rsid w:val="006D6836"/>
    <w:rsid w:val="006D6872"/>
    <w:rsid w:val="006D6874"/>
    <w:rsid w:val="006D68D1"/>
    <w:rsid w:val="006D68D7"/>
    <w:rsid w:val="006D68DE"/>
    <w:rsid w:val="006D68EC"/>
    <w:rsid w:val="006D6920"/>
    <w:rsid w:val="006D694F"/>
    <w:rsid w:val="006D695B"/>
    <w:rsid w:val="006D69B2"/>
    <w:rsid w:val="006D69C8"/>
    <w:rsid w:val="006D69FB"/>
    <w:rsid w:val="006D6A2E"/>
    <w:rsid w:val="006D6A3E"/>
    <w:rsid w:val="006D6B1A"/>
    <w:rsid w:val="006D6B40"/>
    <w:rsid w:val="006D6B6F"/>
    <w:rsid w:val="006D6BD7"/>
    <w:rsid w:val="006D6C47"/>
    <w:rsid w:val="006D6C54"/>
    <w:rsid w:val="006D6CB0"/>
    <w:rsid w:val="006D6CC1"/>
    <w:rsid w:val="006D6CF9"/>
    <w:rsid w:val="006D6D09"/>
    <w:rsid w:val="006D6D45"/>
    <w:rsid w:val="006D6D60"/>
    <w:rsid w:val="006D6E21"/>
    <w:rsid w:val="006D6E43"/>
    <w:rsid w:val="006D6E7A"/>
    <w:rsid w:val="006D6EFA"/>
    <w:rsid w:val="006D6F28"/>
    <w:rsid w:val="006D6F3F"/>
    <w:rsid w:val="006D6F8E"/>
    <w:rsid w:val="006D6F92"/>
    <w:rsid w:val="006D6FB7"/>
    <w:rsid w:val="006D6FD7"/>
    <w:rsid w:val="006D7012"/>
    <w:rsid w:val="006D7075"/>
    <w:rsid w:val="006D7087"/>
    <w:rsid w:val="006D70C6"/>
    <w:rsid w:val="006D7155"/>
    <w:rsid w:val="006D7161"/>
    <w:rsid w:val="006D71BD"/>
    <w:rsid w:val="006D71DD"/>
    <w:rsid w:val="006D7223"/>
    <w:rsid w:val="006D7264"/>
    <w:rsid w:val="006D7273"/>
    <w:rsid w:val="006D7308"/>
    <w:rsid w:val="006D731C"/>
    <w:rsid w:val="006D737D"/>
    <w:rsid w:val="006D73C5"/>
    <w:rsid w:val="006D73D2"/>
    <w:rsid w:val="006D7415"/>
    <w:rsid w:val="006D7468"/>
    <w:rsid w:val="006D7473"/>
    <w:rsid w:val="006D74E1"/>
    <w:rsid w:val="006D74E4"/>
    <w:rsid w:val="006D750F"/>
    <w:rsid w:val="006D7527"/>
    <w:rsid w:val="006D7631"/>
    <w:rsid w:val="006D767E"/>
    <w:rsid w:val="006D7684"/>
    <w:rsid w:val="006D76EC"/>
    <w:rsid w:val="006D76FA"/>
    <w:rsid w:val="006D7719"/>
    <w:rsid w:val="006D7758"/>
    <w:rsid w:val="006D775F"/>
    <w:rsid w:val="006D7789"/>
    <w:rsid w:val="006D7845"/>
    <w:rsid w:val="006D78E5"/>
    <w:rsid w:val="006D7909"/>
    <w:rsid w:val="006D7932"/>
    <w:rsid w:val="006D7934"/>
    <w:rsid w:val="006D795C"/>
    <w:rsid w:val="006D79AF"/>
    <w:rsid w:val="006D79F6"/>
    <w:rsid w:val="006D7A4C"/>
    <w:rsid w:val="006D7A6A"/>
    <w:rsid w:val="006D7AF9"/>
    <w:rsid w:val="006D7B69"/>
    <w:rsid w:val="006D7BED"/>
    <w:rsid w:val="006D7C07"/>
    <w:rsid w:val="006D7CAB"/>
    <w:rsid w:val="006D7CB6"/>
    <w:rsid w:val="006D7CF7"/>
    <w:rsid w:val="006D7D09"/>
    <w:rsid w:val="006D7D55"/>
    <w:rsid w:val="006D7DFE"/>
    <w:rsid w:val="006D7EB8"/>
    <w:rsid w:val="006D7ECD"/>
    <w:rsid w:val="006D7F5B"/>
    <w:rsid w:val="006D7F80"/>
    <w:rsid w:val="006D7FAC"/>
    <w:rsid w:val="006D7FCD"/>
    <w:rsid w:val="006D7FCF"/>
    <w:rsid w:val="006E0020"/>
    <w:rsid w:val="006E0113"/>
    <w:rsid w:val="006E012F"/>
    <w:rsid w:val="006E0139"/>
    <w:rsid w:val="006E0164"/>
    <w:rsid w:val="006E0176"/>
    <w:rsid w:val="006E01A9"/>
    <w:rsid w:val="006E01AF"/>
    <w:rsid w:val="006E01CC"/>
    <w:rsid w:val="006E01F2"/>
    <w:rsid w:val="006E0247"/>
    <w:rsid w:val="006E02FF"/>
    <w:rsid w:val="006E035E"/>
    <w:rsid w:val="006E0386"/>
    <w:rsid w:val="006E03AF"/>
    <w:rsid w:val="006E03B7"/>
    <w:rsid w:val="006E03FB"/>
    <w:rsid w:val="006E03FF"/>
    <w:rsid w:val="006E0435"/>
    <w:rsid w:val="006E0472"/>
    <w:rsid w:val="006E049A"/>
    <w:rsid w:val="006E049C"/>
    <w:rsid w:val="006E04AB"/>
    <w:rsid w:val="006E04E0"/>
    <w:rsid w:val="006E0563"/>
    <w:rsid w:val="006E059C"/>
    <w:rsid w:val="006E05D8"/>
    <w:rsid w:val="006E05DC"/>
    <w:rsid w:val="006E05F6"/>
    <w:rsid w:val="006E05F8"/>
    <w:rsid w:val="006E0634"/>
    <w:rsid w:val="006E065A"/>
    <w:rsid w:val="006E0684"/>
    <w:rsid w:val="006E0698"/>
    <w:rsid w:val="006E06C4"/>
    <w:rsid w:val="006E06EE"/>
    <w:rsid w:val="006E070A"/>
    <w:rsid w:val="006E0715"/>
    <w:rsid w:val="006E07BD"/>
    <w:rsid w:val="006E07C6"/>
    <w:rsid w:val="006E0828"/>
    <w:rsid w:val="006E0859"/>
    <w:rsid w:val="006E08BC"/>
    <w:rsid w:val="006E08E9"/>
    <w:rsid w:val="006E092B"/>
    <w:rsid w:val="006E0939"/>
    <w:rsid w:val="006E09F3"/>
    <w:rsid w:val="006E0A26"/>
    <w:rsid w:val="006E0AF2"/>
    <w:rsid w:val="006E0BB0"/>
    <w:rsid w:val="006E0BE7"/>
    <w:rsid w:val="006E0C10"/>
    <w:rsid w:val="006E0C62"/>
    <w:rsid w:val="006E0C94"/>
    <w:rsid w:val="006E0CF3"/>
    <w:rsid w:val="006E0D3C"/>
    <w:rsid w:val="006E0DB0"/>
    <w:rsid w:val="006E0DB4"/>
    <w:rsid w:val="006E0DDF"/>
    <w:rsid w:val="006E0EC7"/>
    <w:rsid w:val="006E0F08"/>
    <w:rsid w:val="006E0F96"/>
    <w:rsid w:val="006E100B"/>
    <w:rsid w:val="006E1027"/>
    <w:rsid w:val="006E1029"/>
    <w:rsid w:val="006E103B"/>
    <w:rsid w:val="006E103C"/>
    <w:rsid w:val="006E1052"/>
    <w:rsid w:val="006E106E"/>
    <w:rsid w:val="006E1092"/>
    <w:rsid w:val="006E1115"/>
    <w:rsid w:val="006E1169"/>
    <w:rsid w:val="006E119A"/>
    <w:rsid w:val="006E11E2"/>
    <w:rsid w:val="006E122C"/>
    <w:rsid w:val="006E1230"/>
    <w:rsid w:val="006E129C"/>
    <w:rsid w:val="006E12AB"/>
    <w:rsid w:val="006E131D"/>
    <w:rsid w:val="006E13BA"/>
    <w:rsid w:val="006E1498"/>
    <w:rsid w:val="006E1503"/>
    <w:rsid w:val="006E150B"/>
    <w:rsid w:val="006E1540"/>
    <w:rsid w:val="006E15B0"/>
    <w:rsid w:val="006E1609"/>
    <w:rsid w:val="006E1675"/>
    <w:rsid w:val="006E1690"/>
    <w:rsid w:val="006E1740"/>
    <w:rsid w:val="006E1743"/>
    <w:rsid w:val="006E17CC"/>
    <w:rsid w:val="006E182B"/>
    <w:rsid w:val="006E185E"/>
    <w:rsid w:val="006E189D"/>
    <w:rsid w:val="006E18BE"/>
    <w:rsid w:val="006E18D8"/>
    <w:rsid w:val="006E18DA"/>
    <w:rsid w:val="006E1960"/>
    <w:rsid w:val="006E197A"/>
    <w:rsid w:val="006E19D8"/>
    <w:rsid w:val="006E19F3"/>
    <w:rsid w:val="006E19F6"/>
    <w:rsid w:val="006E1A0C"/>
    <w:rsid w:val="006E1ABF"/>
    <w:rsid w:val="006E1AC6"/>
    <w:rsid w:val="006E1AD7"/>
    <w:rsid w:val="006E1AF2"/>
    <w:rsid w:val="006E1AFC"/>
    <w:rsid w:val="006E1B06"/>
    <w:rsid w:val="006E1B76"/>
    <w:rsid w:val="006E1B80"/>
    <w:rsid w:val="006E1BAB"/>
    <w:rsid w:val="006E1BD7"/>
    <w:rsid w:val="006E1BF3"/>
    <w:rsid w:val="006E1C44"/>
    <w:rsid w:val="006E1CE4"/>
    <w:rsid w:val="006E1D11"/>
    <w:rsid w:val="006E1D20"/>
    <w:rsid w:val="006E1D77"/>
    <w:rsid w:val="006E1D88"/>
    <w:rsid w:val="006E1E12"/>
    <w:rsid w:val="006E1E1D"/>
    <w:rsid w:val="006E1E21"/>
    <w:rsid w:val="006E1E28"/>
    <w:rsid w:val="006E1E6B"/>
    <w:rsid w:val="006E1EEA"/>
    <w:rsid w:val="006E1F17"/>
    <w:rsid w:val="006E2017"/>
    <w:rsid w:val="006E205F"/>
    <w:rsid w:val="006E2094"/>
    <w:rsid w:val="006E211E"/>
    <w:rsid w:val="006E2160"/>
    <w:rsid w:val="006E21A3"/>
    <w:rsid w:val="006E21CF"/>
    <w:rsid w:val="006E21D6"/>
    <w:rsid w:val="006E221D"/>
    <w:rsid w:val="006E2226"/>
    <w:rsid w:val="006E2228"/>
    <w:rsid w:val="006E2248"/>
    <w:rsid w:val="006E2260"/>
    <w:rsid w:val="006E2287"/>
    <w:rsid w:val="006E22A6"/>
    <w:rsid w:val="006E22BF"/>
    <w:rsid w:val="006E22E0"/>
    <w:rsid w:val="006E2320"/>
    <w:rsid w:val="006E2366"/>
    <w:rsid w:val="006E23F6"/>
    <w:rsid w:val="006E2435"/>
    <w:rsid w:val="006E246B"/>
    <w:rsid w:val="006E2476"/>
    <w:rsid w:val="006E2486"/>
    <w:rsid w:val="006E2559"/>
    <w:rsid w:val="006E259D"/>
    <w:rsid w:val="006E2665"/>
    <w:rsid w:val="006E27EA"/>
    <w:rsid w:val="006E280B"/>
    <w:rsid w:val="006E28B9"/>
    <w:rsid w:val="006E28DB"/>
    <w:rsid w:val="006E2945"/>
    <w:rsid w:val="006E2950"/>
    <w:rsid w:val="006E2952"/>
    <w:rsid w:val="006E297F"/>
    <w:rsid w:val="006E2989"/>
    <w:rsid w:val="006E29DB"/>
    <w:rsid w:val="006E29FB"/>
    <w:rsid w:val="006E2A3A"/>
    <w:rsid w:val="006E2A8B"/>
    <w:rsid w:val="006E2AB4"/>
    <w:rsid w:val="006E2AE2"/>
    <w:rsid w:val="006E2AF4"/>
    <w:rsid w:val="006E2B94"/>
    <w:rsid w:val="006E2C3E"/>
    <w:rsid w:val="006E2C46"/>
    <w:rsid w:val="006E2C52"/>
    <w:rsid w:val="006E2C7F"/>
    <w:rsid w:val="006E2D2C"/>
    <w:rsid w:val="006E2DB8"/>
    <w:rsid w:val="006E2E35"/>
    <w:rsid w:val="006E2E8C"/>
    <w:rsid w:val="006E2E91"/>
    <w:rsid w:val="006E2EAE"/>
    <w:rsid w:val="006E2EEE"/>
    <w:rsid w:val="006E2F4F"/>
    <w:rsid w:val="006E2F5D"/>
    <w:rsid w:val="006E2FB9"/>
    <w:rsid w:val="006E2FE6"/>
    <w:rsid w:val="006E2FE8"/>
    <w:rsid w:val="006E2FF7"/>
    <w:rsid w:val="006E2FFC"/>
    <w:rsid w:val="006E30D8"/>
    <w:rsid w:val="006E3123"/>
    <w:rsid w:val="006E3167"/>
    <w:rsid w:val="006E3245"/>
    <w:rsid w:val="006E32B9"/>
    <w:rsid w:val="006E3322"/>
    <w:rsid w:val="006E3381"/>
    <w:rsid w:val="006E3452"/>
    <w:rsid w:val="006E34FA"/>
    <w:rsid w:val="006E3510"/>
    <w:rsid w:val="006E352B"/>
    <w:rsid w:val="006E3560"/>
    <w:rsid w:val="006E35A0"/>
    <w:rsid w:val="006E35B5"/>
    <w:rsid w:val="006E35DA"/>
    <w:rsid w:val="006E35F3"/>
    <w:rsid w:val="006E361C"/>
    <w:rsid w:val="006E3694"/>
    <w:rsid w:val="006E36AD"/>
    <w:rsid w:val="006E372B"/>
    <w:rsid w:val="006E3738"/>
    <w:rsid w:val="006E37AD"/>
    <w:rsid w:val="006E3817"/>
    <w:rsid w:val="006E385B"/>
    <w:rsid w:val="006E3869"/>
    <w:rsid w:val="006E387D"/>
    <w:rsid w:val="006E38C1"/>
    <w:rsid w:val="006E38C6"/>
    <w:rsid w:val="006E392F"/>
    <w:rsid w:val="006E3939"/>
    <w:rsid w:val="006E39BF"/>
    <w:rsid w:val="006E3A19"/>
    <w:rsid w:val="006E3A28"/>
    <w:rsid w:val="006E3A4B"/>
    <w:rsid w:val="006E3A63"/>
    <w:rsid w:val="006E3AA2"/>
    <w:rsid w:val="006E3B44"/>
    <w:rsid w:val="006E3B5B"/>
    <w:rsid w:val="006E3B78"/>
    <w:rsid w:val="006E3BB4"/>
    <w:rsid w:val="006E3C15"/>
    <w:rsid w:val="006E3C84"/>
    <w:rsid w:val="006E3CF4"/>
    <w:rsid w:val="006E3CFF"/>
    <w:rsid w:val="006E3D8B"/>
    <w:rsid w:val="006E3DC0"/>
    <w:rsid w:val="006E3E1E"/>
    <w:rsid w:val="006E3EA9"/>
    <w:rsid w:val="006E3F0E"/>
    <w:rsid w:val="006E3F5B"/>
    <w:rsid w:val="006E3F7C"/>
    <w:rsid w:val="006E3FC7"/>
    <w:rsid w:val="006E405B"/>
    <w:rsid w:val="006E40C4"/>
    <w:rsid w:val="006E4150"/>
    <w:rsid w:val="006E41C2"/>
    <w:rsid w:val="006E429A"/>
    <w:rsid w:val="006E42AA"/>
    <w:rsid w:val="006E43E3"/>
    <w:rsid w:val="006E43F9"/>
    <w:rsid w:val="006E4488"/>
    <w:rsid w:val="006E44D9"/>
    <w:rsid w:val="006E44E6"/>
    <w:rsid w:val="006E4571"/>
    <w:rsid w:val="006E45CF"/>
    <w:rsid w:val="006E4625"/>
    <w:rsid w:val="006E4651"/>
    <w:rsid w:val="006E4659"/>
    <w:rsid w:val="006E46D5"/>
    <w:rsid w:val="006E4779"/>
    <w:rsid w:val="006E488C"/>
    <w:rsid w:val="006E48B0"/>
    <w:rsid w:val="006E4923"/>
    <w:rsid w:val="006E4938"/>
    <w:rsid w:val="006E4944"/>
    <w:rsid w:val="006E497B"/>
    <w:rsid w:val="006E4A03"/>
    <w:rsid w:val="006E4A3D"/>
    <w:rsid w:val="006E4A64"/>
    <w:rsid w:val="006E4A74"/>
    <w:rsid w:val="006E4A86"/>
    <w:rsid w:val="006E4AAB"/>
    <w:rsid w:val="006E4B10"/>
    <w:rsid w:val="006E4B37"/>
    <w:rsid w:val="006E4B65"/>
    <w:rsid w:val="006E4B7F"/>
    <w:rsid w:val="006E4BB3"/>
    <w:rsid w:val="006E4BC4"/>
    <w:rsid w:val="006E4BCB"/>
    <w:rsid w:val="006E4BDB"/>
    <w:rsid w:val="006E4C04"/>
    <w:rsid w:val="006E4C06"/>
    <w:rsid w:val="006E4C3F"/>
    <w:rsid w:val="006E4C95"/>
    <w:rsid w:val="006E4CAD"/>
    <w:rsid w:val="006E4CB3"/>
    <w:rsid w:val="006E4D04"/>
    <w:rsid w:val="006E4D54"/>
    <w:rsid w:val="006E4D97"/>
    <w:rsid w:val="006E4DA1"/>
    <w:rsid w:val="006E4E19"/>
    <w:rsid w:val="006E4E80"/>
    <w:rsid w:val="006E4EB8"/>
    <w:rsid w:val="006E4EBD"/>
    <w:rsid w:val="006E4ED6"/>
    <w:rsid w:val="006E4F01"/>
    <w:rsid w:val="006E4F0F"/>
    <w:rsid w:val="006E4F2C"/>
    <w:rsid w:val="006E4F3C"/>
    <w:rsid w:val="006E4F6D"/>
    <w:rsid w:val="006E4FAC"/>
    <w:rsid w:val="006E4FD0"/>
    <w:rsid w:val="006E4FD8"/>
    <w:rsid w:val="006E505E"/>
    <w:rsid w:val="006E5062"/>
    <w:rsid w:val="006E510E"/>
    <w:rsid w:val="006E519B"/>
    <w:rsid w:val="006E519D"/>
    <w:rsid w:val="006E51B6"/>
    <w:rsid w:val="006E51DF"/>
    <w:rsid w:val="006E5209"/>
    <w:rsid w:val="006E5233"/>
    <w:rsid w:val="006E5246"/>
    <w:rsid w:val="006E5264"/>
    <w:rsid w:val="006E5269"/>
    <w:rsid w:val="006E52D3"/>
    <w:rsid w:val="006E5302"/>
    <w:rsid w:val="006E5320"/>
    <w:rsid w:val="006E5341"/>
    <w:rsid w:val="006E5374"/>
    <w:rsid w:val="006E537E"/>
    <w:rsid w:val="006E5386"/>
    <w:rsid w:val="006E539D"/>
    <w:rsid w:val="006E5437"/>
    <w:rsid w:val="006E5448"/>
    <w:rsid w:val="006E545A"/>
    <w:rsid w:val="006E546C"/>
    <w:rsid w:val="006E54C2"/>
    <w:rsid w:val="006E54EC"/>
    <w:rsid w:val="006E552B"/>
    <w:rsid w:val="006E555E"/>
    <w:rsid w:val="006E5573"/>
    <w:rsid w:val="006E5592"/>
    <w:rsid w:val="006E559A"/>
    <w:rsid w:val="006E55A3"/>
    <w:rsid w:val="006E55E7"/>
    <w:rsid w:val="006E55EF"/>
    <w:rsid w:val="006E55FD"/>
    <w:rsid w:val="006E564C"/>
    <w:rsid w:val="006E5692"/>
    <w:rsid w:val="006E573A"/>
    <w:rsid w:val="006E578D"/>
    <w:rsid w:val="006E5794"/>
    <w:rsid w:val="006E5822"/>
    <w:rsid w:val="006E583D"/>
    <w:rsid w:val="006E58AB"/>
    <w:rsid w:val="006E58FB"/>
    <w:rsid w:val="006E5916"/>
    <w:rsid w:val="006E5946"/>
    <w:rsid w:val="006E594C"/>
    <w:rsid w:val="006E5980"/>
    <w:rsid w:val="006E59DE"/>
    <w:rsid w:val="006E5AA7"/>
    <w:rsid w:val="006E5ACC"/>
    <w:rsid w:val="006E5B07"/>
    <w:rsid w:val="006E5B0B"/>
    <w:rsid w:val="006E5B68"/>
    <w:rsid w:val="006E5C07"/>
    <w:rsid w:val="006E5C0E"/>
    <w:rsid w:val="006E5C48"/>
    <w:rsid w:val="006E5C52"/>
    <w:rsid w:val="006E5C68"/>
    <w:rsid w:val="006E5C7F"/>
    <w:rsid w:val="006E5C81"/>
    <w:rsid w:val="006E5C83"/>
    <w:rsid w:val="006E5CF9"/>
    <w:rsid w:val="006E5D55"/>
    <w:rsid w:val="006E5D90"/>
    <w:rsid w:val="006E5DF2"/>
    <w:rsid w:val="006E5E30"/>
    <w:rsid w:val="006E5EA2"/>
    <w:rsid w:val="006E5F0C"/>
    <w:rsid w:val="006E5F54"/>
    <w:rsid w:val="006E5F73"/>
    <w:rsid w:val="006E5FC5"/>
    <w:rsid w:val="006E5FEC"/>
    <w:rsid w:val="006E5FF1"/>
    <w:rsid w:val="006E6028"/>
    <w:rsid w:val="006E605B"/>
    <w:rsid w:val="006E60EC"/>
    <w:rsid w:val="006E60FA"/>
    <w:rsid w:val="006E615A"/>
    <w:rsid w:val="006E6227"/>
    <w:rsid w:val="006E624A"/>
    <w:rsid w:val="006E6269"/>
    <w:rsid w:val="006E62A4"/>
    <w:rsid w:val="006E62C9"/>
    <w:rsid w:val="006E62F6"/>
    <w:rsid w:val="006E6323"/>
    <w:rsid w:val="006E633D"/>
    <w:rsid w:val="006E6352"/>
    <w:rsid w:val="006E63C7"/>
    <w:rsid w:val="006E6426"/>
    <w:rsid w:val="006E652D"/>
    <w:rsid w:val="006E655E"/>
    <w:rsid w:val="006E6596"/>
    <w:rsid w:val="006E665B"/>
    <w:rsid w:val="006E66CB"/>
    <w:rsid w:val="006E671E"/>
    <w:rsid w:val="006E67AB"/>
    <w:rsid w:val="006E6864"/>
    <w:rsid w:val="006E68BB"/>
    <w:rsid w:val="006E68D6"/>
    <w:rsid w:val="006E6915"/>
    <w:rsid w:val="006E6928"/>
    <w:rsid w:val="006E699D"/>
    <w:rsid w:val="006E69A8"/>
    <w:rsid w:val="006E69D5"/>
    <w:rsid w:val="006E6A4C"/>
    <w:rsid w:val="006E6A66"/>
    <w:rsid w:val="006E6A84"/>
    <w:rsid w:val="006E6A97"/>
    <w:rsid w:val="006E6AA1"/>
    <w:rsid w:val="006E6AAC"/>
    <w:rsid w:val="006E6ADA"/>
    <w:rsid w:val="006E6B1A"/>
    <w:rsid w:val="006E6B30"/>
    <w:rsid w:val="006E6B38"/>
    <w:rsid w:val="006E6B54"/>
    <w:rsid w:val="006E6B6B"/>
    <w:rsid w:val="006E6B7D"/>
    <w:rsid w:val="006E6B89"/>
    <w:rsid w:val="006E6B93"/>
    <w:rsid w:val="006E6BC6"/>
    <w:rsid w:val="006E6C30"/>
    <w:rsid w:val="006E6C73"/>
    <w:rsid w:val="006E6C91"/>
    <w:rsid w:val="006E6DE4"/>
    <w:rsid w:val="006E6E2E"/>
    <w:rsid w:val="006E6E35"/>
    <w:rsid w:val="006E6E66"/>
    <w:rsid w:val="006E6F45"/>
    <w:rsid w:val="006E6F97"/>
    <w:rsid w:val="006E6FD8"/>
    <w:rsid w:val="006E6FEF"/>
    <w:rsid w:val="006E7044"/>
    <w:rsid w:val="006E706D"/>
    <w:rsid w:val="006E7084"/>
    <w:rsid w:val="006E70CF"/>
    <w:rsid w:val="006E70E7"/>
    <w:rsid w:val="006E70EB"/>
    <w:rsid w:val="006E70F8"/>
    <w:rsid w:val="006E70FA"/>
    <w:rsid w:val="006E7124"/>
    <w:rsid w:val="006E712D"/>
    <w:rsid w:val="006E7175"/>
    <w:rsid w:val="006E718B"/>
    <w:rsid w:val="006E71C4"/>
    <w:rsid w:val="006E72DD"/>
    <w:rsid w:val="006E7305"/>
    <w:rsid w:val="006E7326"/>
    <w:rsid w:val="006E737C"/>
    <w:rsid w:val="006E7383"/>
    <w:rsid w:val="006E738A"/>
    <w:rsid w:val="006E73AC"/>
    <w:rsid w:val="006E73C2"/>
    <w:rsid w:val="006E7429"/>
    <w:rsid w:val="006E745D"/>
    <w:rsid w:val="006E7462"/>
    <w:rsid w:val="006E74B6"/>
    <w:rsid w:val="006E7524"/>
    <w:rsid w:val="006E753A"/>
    <w:rsid w:val="006E753B"/>
    <w:rsid w:val="006E75A2"/>
    <w:rsid w:val="006E7602"/>
    <w:rsid w:val="006E7640"/>
    <w:rsid w:val="006E76AA"/>
    <w:rsid w:val="006E76E4"/>
    <w:rsid w:val="006E76EA"/>
    <w:rsid w:val="006E7709"/>
    <w:rsid w:val="006E770D"/>
    <w:rsid w:val="006E7730"/>
    <w:rsid w:val="006E7734"/>
    <w:rsid w:val="006E7748"/>
    <w:rsid w:val="006E77E3"/>
    <w:rsid w:val="006E77EE"/>
    <w:rsid w:val="006E77F8"/>
    <w:rsid w:val="006E7803"/>
    <w:rsid w:val="006E7825"/>
    <w:rsid w:val="006E78EF"/>
    <w:rsid w:val="006E797D"/>
    <w:rsid w:val="006E79C9"/>
    <w:rsid w:val="006E79D3"/>
    <w:rsid w:val="006E7A3D"/>
    <w:rsid w:val="006E7A55"/>
    <w:rsid w:val="006E7A77"/>
    <w:rsid w:val="006E7A91"/>
    <w:rsid w:val="006E7AB2"/>
    <w:rsid w:val="006E7ACE"/>
    <w:rsid w:val="006E7B22"/>
    <w:rsid w:val="006E7B31"/>
    <w:rsid w:val="006E7C3B"/>
    <w:rsid w:val="006E7C59"/>
    <w:rsid w:val="006E7C63"/>
    <w:rsid w:val="006E7CF8"/>
    <w:rsid w:val="006E7CF9"/>
    <w:rsid w:val="006E7D20"/>
    <w:rsid w:val="006E7D21"/>
    <w:rsid w:val="006E7D9B"/>
    <w:rsid w:val="006E7F40"/>
    <w:rsid w:val="006E7F4F"/>
    <w:rsid w:val="006F003A"/>
    <w:rsid w:val="006F0041"/>
    <w:rsid w:val="006F0092"/>
    <w:rsid w:val="006F00A7"/>
    <w:rsid w:val="006F00E3"/>
    <w:rsid w:val="006F0167"/>
    <w:rsid w:val="006F01C1"/>
    <w:rsid w:val="006F01DD"/>
    <w:rsid w:val="006F0218"/>
    <w:rsid w:val="006F0239"/>
    <w:rsid w:val="006F0283"/>
    <w:rsid w:val="006F02C9"/>
    <w:rsid w:val="006F02D3"/>
    <w:rsid w:val="006F032B"/>
    <w:rsid w:val="006F0335"/>
    <w:rsid w:val="006F0358"/>
    <w:rsid w:val="006F0360"/>
    <w:rsid w:val="006F038E"/>
    <w:rsid w:val="006F03BC"/>
    <w:rsid w:val="006F03D1"/>
    <w:rsid w:val="006F03EF"/>
    <w:rsid w:val="006F0418"/>
    <w:rsid w:val="006F0580"/>
    <w:rsid w:val="006F05BD"/>
    <w:rsid w:val="006F062C"/>
    <w:rsid w:val="006F0632"/>
    <w:rsid w:val="006F066A"/>
    <w:rsid w:val="006F0672"/>
    <w:rsid w:val="006F06A7"/>
    <w:rsid w:val="006F06C8"/>
    <w:rsid w:val="006F06EE"/>
    <w:rsid w:val="006F0781"/>
    <w:rsid w:val="006F07E8"/>
    <w:rsid w:val="006F07E9"/>
    <w:rsid w:val="006F0889"/>
    <w:rsid w:val="006F0909"/>
    <w:rsid w:val="006F0A18"/>
    <w:rsid w:val="006F0A6A"/>
    <w:rsid w:val="006F0A70"/>
    <w:rsid w:val="006F0A77"/>
    <w:rsid w:val="006F0ABE"/>
    <w:rsid w:val="006F0ACD"/>
    <w:rsid w:val="006F0AE0"/>
    <w:rsid w:val="006F0CDC"/>
    <w:rsid w:val="006F0CEA"/>
    <w:rsid w:val="006F0CF0"/>
    <w:rsid w:val="006F0D00"/>
    <w:rsid w:val="006F0D3F"/>
    <w:rsid w:val="006F0D49"/>
    <w:rsid w:val="006F0D92"/>
    <w:rsid w:val="006F0E1A"/>
    <w:rsid w:val="006F0E30"/>
    <w:rsid w:val="006F0E3C"/>
    <w:rsid w:val="006F0E89"/>
    <w:rsid w:val="006F0ECE"/>
    <w:rsid w:val="006F0F53"/>
    <w:rsid w:val="006F0F61"/>
    <w:rsid w:val="006F0F70"/>
    <w:rsid w:val="006F0FE7"/>
    <w:rsid w:val="006F0FF2"/>
    <w:rsid w:val="006F1002"/>
    <w:rsid w:val="006F104D"/>
    <w:rsid w:val="006F10DF"/>
    <w:rsid w:val="006F112D"/>
    <w:rsid w:val="006F115A"/>
    <w:rsid w:val="006F11CA"/>
    <w:rsid w:val="006F11FE"/>
    <w:rsid w:val="006F129B"/>
    <w:rsid w:val="006F12D3"/>
    <w:rsid w:val="006F133C"/>
    <w:rsid w:val="006F14C0"/>
    <w:rsid w:val="006F14C2"/>
    <w:rsid w:val="006F14C8"/>
    <w:rsid w:val="006F1509"/>
    <w:rsid w:val="006F1541"/>
    <w:rsid w:val="006F1579"/>
    <w:rsid w:val="006F15FD"/>
    <w:rsid w:val="006F1635"/>
    <w:rsid w:val="006F169F"/>
    <w:rsid w:val="006F16AC"/>
    <w:rsid w:val="006F16B5"/>
    <w:rsid w:val="006F16F7"/>
    <w:rsid w:val="006F1718"/>
    <w:rsid w:val="006F1734"/>
    <w:rsid w:val="006F1761"/>
    <w:rsid w:val="006F1782"/>
    <w:rsid w:val="006F17C9"/>
    <w:rsid w:val="006F17FF"/>
    <w:rsid w:val="006F181E"/>
    <w:rsid w:val="006F1826"/>
    <w:rsid w:val="006F1893"/>
    <w:rsid w:val="006F1980"/>
    <w:rsid w:val="006F1992"/>
    <w:rsid w:val="006F1994"/>
    <w:rsid w:val="006F1A30"/>
    <w:rsid w:val="006F1A61"/>
    <w:rsid w:val="006F1ADE"/>
    <w:rsid w:val="006F1B1B"/>
    <w:rsid w:val="006F1B1F"/>
    <w:rsid w:val="006F1BAE"/>
    <w:rsid w:val="006F1BD3"/>
    <w:rsid w:val="006F1C4C"/>
    <w:rsid w:val="006F1C64"/>
    <w:rsid w:val="006F1CD9"/>
    <w:rsid w:val="006F1D22"/>
    <w:rsid w:val="006F1D7A"/>
    <w:rsid w:val="006F1DD4"/>
    <w:rsid w:val="006F1E4B"/>
    <w:rsid w:val="006F1EDB"/>
    <w:rsid w:val="006F1EE2"/>
    <w:rsid w:val="006F1EFC"/>
    <w:rsid w:val="006F1F48"/>
    <w:rsid w:val="006F2022"/>
    <w:rsid w:val="006F2050"/>
    <w:rsid w:val="006F2051"/>
    <w:rsid w:val="006F2082"/>
    <w:rsid w:val="006F20D0"/>
    <w:rsid w:val="006F213E"/>
    <w:rsid w:val="006F21AF"/>
    <w:rsid w:val="006F21B9"/>
    <w:rsid w:val="006F2220"/>
    <w:rsid w:val="006F2261"/>
    <w:rsid w:val="006F22B8"/>
    <w:rsid w:val="006F23C1"/>
    <w:rsid w:val="006F23C3"/>
    <w:rsid w:val="006F23C4"/>
    <w:rsid w:val="006F240F"/>
    <w:rsid w:val="006F248D"/>
    <w:rsid w:val="006F24B2"/>
    <w:rsid w:val="006F24FA"/>
    <w:rsid w:val="006F250E"/>
    <w:rsid w:val="006F2562"/>
    <w:rsid w:val="006F25CB"/>
    <w:rsid w:val="006F25FB"/>
    <w:rsid w:val="006F2630"/>
    <w:rsid w:val="006F2657"/>
    <w:rsid w:val="006F26DE"/>
    <w:rsid w:val="006F270A"/>
    <w:rsid w:val="006F2724"/>
    <w:rsid w:val="006F276B"/>
    <w:rsid w:val="006F27C5"/>
    <w:rsid w:val="006F27F7"/>
    <w:rsid w:val="006F2855"/>
    <w:rsid w:val="006F2857"/>
    <w:rsid w:val="006F2884"/>
    <w:rsid w:val="006F28AD"/>
    <w:rsid w:val="006F28BA"/>
    <w:rsid w:val="006F28C9"/>
    <w:rsid w:val="006F28E6"/>
    <w:rsid w:val="006F28FA"/>
    <w:rsid w:val="006F2947"/>
    <w:rsid w:val="006F2996"/>
    <w:rsid w:val="006F29E6"/>
    <w:rsid w:val="006F2A04"/>
    <w:rsid w:val="006F2A19"/>
    <w:rsid w:val="006F2A78"/>
    <w:rsid w:val="006F2AF4"/>
    <w:rsid w:val="006F2B0A"/>
    <w:rsid w:val="006F2B6B"/>
    <w:rsid w:val="006F2B73"/>
    <w:rsid w:val="006F2BD5"/>
    <w:rsid w:val="006F2BED"/>
    <w:rsid w:val="006F2CCA"/>
    <w:rsid w:val="006F2D08"/>
    <w:rsid w:val="006F2D13"/>
    <w:rsid w:val="006F2D35"/>
    <w:rsid w:val="006F2D39"/>
    <w:rsid w:val="006F2D40"/>
    <w:rsid w:val="006F2D44"/>
    <w:rsid w:val="006F2D8E"/>
    <w:rsid w:val="006F2DB4"/>
    <w:rsid w:val="006F2DE3"/>
    <w:rsid w:val="006F2E77"/>
    <w:rsid w:val="006F2F3E"/>
    <w:rsid w:val="006F2F49"/>
    <w:rsid w:val="006F2F70"/>
    <w:rsid w:val="006F2F7A"/>
    <w:rsid w:val="006F2F8B"/>
    <w:rsid w:val="006F2FC8"/>
    <w:rsid w:val="006F3083"/>
    <w:rsid w:val="006F3124"/>
    <w:rsid w:val="006F3137"/>
    <w:rsid w:val="006F315A"/>
    <w:rsid w:val="006F3163"/>
    <w:rsid w:val="006F31BC"/>
    <w:rsid w:val="006F3267"/>
    <w:rsid w:val="006F32BF"/>
    <w:rsid w:val="006F330D"/>
    <w:rsid w:val="006F3312"/>
    <w:rsid w:val="006F3379"/>
    <w:rsid w:val="006F3390"/>
    <w:rsid w:val="006F3397"/>
    <w:rsid w:val="006F343A"/>
    <w:rsid w:val="006F345D"/>
    <w:rsid w:val="006F346A"/>
    <w:rsid w:val="006F34AC"/>
    <w:rsid w:val="006F34BC"/>
    <w:rsid w:val="006F34D9"/>
    <w:rsid w:val="006F3507"/>
    <w:rsid w:val="006F3512"/>
    <w:rsid w:val="006F3528"/>
    <w:rsid w:val="006F3559"/>
    <w:rsid w:val="006F3561"/>
    <w:rsid w:val="006F358B"/>
    <w:rsid w:val="006F3599"/>
    <w:rsid w:val="006F359C"/>
    <w:rsid w:val="006F35C8"/>
    <w:rsid w:val="006F35E6"/>
    <w:rsid w:val="006F35F9"/>
    <w:rsid w:val="006F363A"/>
    <w:rsid w:val="006F363D"/>
    <w:rsid w:val="006F3670"/>
    <w:rsid w:val="006F36A0"/>
    <w:rsid w:val="006F36B3"/>
    <w:rsid w:val="006F36E7"/>
    <w:rsid w:val="006F36FA"/>
    <w:rsid w:val="006F374E"/>
    <w:rsid w:val="006F376B"/>
    <w:rsid w:val="006F37F6"/>
    <w:rsid w:val="006F385E"/>
    <w:rsid w:val="006F38D8"/>
    <w:rsid w:val="006F3933"/>
    <w:rsid w:val="006F3994"/>
    <w:rsid w:val="006F39A0"/>
    <w:rsid w:val="006F39BD"/>
    <w:rsid w:val="006F39D1"/>
    <w:rsid w:val="006F3A2A"/>
    <w:rsid w:val="006F3A40"/>
    <w:rsid w:val="006F3A49"/>
    <w:rsid w:val="006F3A79"/>
    <w:rsid w:val="006F3B3B"/>
    <w:rsid w:val="006F3B4A"/>
    <w:rsid w:val="006F3BF0"/>
    <w:rsid w:val="006F3C15"/>
    <w:rsid w:val="006F3C16"/>
    <w:rsid w:val="006F3C2B"/>
    <w:rsid w:val="006F3C33"/>
    <w:rsid w:val="006F3D7D"/>
    <w:rsid w:val="006F3D8C"/>
    <w:rsid w:val="006F3E30"/>
    <w:rsid w:val="006F3EA4"/>
    <w:rsid w:val="006F3F24"/>
    <w:rsid w:val="006F3F3A"/>
    <w:rsid w:val="006F3F45"/>
    <w:rsid w:val="006F3FD0"/>
    <w:rsid w:val="006F3FF2"/>
    <w:rsid w:val="006F4058"/>
    <w:rsid w:val="006F4093"/>
    <w:rsid w:val="006F40F7"/>
    <w:rsid w:val="006F411B"/>
    <w:rsid w:val="006F4141"/>
    <w:rsid w:val="006F4150"/>
    <w:rsid w:val="006F4153"/>
    <w:rsid w:val="006F419B"/>
    <w:rsid w:val="006F41AA"/>
    <w:rsid w:val="006F420E"/>
    <w:rsid w:val="006F4262"/>
    <w:rsid w:val="006F42A9"/>
    <w:rsid w:val="006F42C5"/>
    <w:rsid w:val="006F42CE"/>
    <w:rsid w:val="006F42F2"/>
    <w:rsid w:val="006F433D"/>
    <w:rsid w:val="006F4348"/>
    <w:rsid w:val="006F4351"/>
    <w:rsid w:val="006F438F"/>
    <w:rsid w:val="006F4392"/>
    <w:rsid w:val="006F4398"/>
    <w:rsid w:val="006F43A9"/>
    <w:rsid w:val="006F43C6"/>
    <w:rsid w:val="006F43E3"/>
    <w:rsid w:val="006F448E"/>
    <w:rsid w:val="006F45BA"/>
    <w:rsid w:val="006F45C5"/>
    <w:rsid w:val="006F45C6"/>
    <w:rsid w:val="006F4631"/>
    <w:rsid w:val="006F463C"/>
    <w:rsid w:val="006F4695"/>
    <w:rsid w:val="006F46A8"/>
    <w:rsid w:val="006F483C"/>
    <w:rsid w:val="006F484D"/>
    <w:rsid w:val="006F492B"/>
    <w:rsid w:val="006F4975"/>
    <w:rsid w:val="006F4985"/>
    <w:rsid w:val="006F49A2"/>
    <w:rsid w:val="006F4A11"/>
    <w:rsid w:val="006F4AA5"/>
    <w:rsid w:val="006F4AB8"/>
    <w:rsid w:val="006F4B01"/>
    <w:rsid w:val="006F4B06"/>
    <w:rsid w:val="006F4B13"/>
    <w:rsid w:val="006F4BCF"/>
    <w:rsid w:val="006F4BEE"/>
    <w:rsid w:val="006F4C2F"/>
    <w:rsid w:val="006F4C38"/>
    <w:rsid w:val="006F4C7B"/>
    <w:rsid w:val="006F4CCD"/>
    <w:rsid w:val="006F4CF2"/>
    <w:rsid w:val="006F4D6E"/>
    <w:rsid w:val="006F4D7C"/>
    <w:rsid w:val="006F4D91"/>
    <w:rsid w:val="006F4DDB"/>
    <w:rsid w:val="006F4E00"/>
    <w:rsid w:val="006F4E40"/>
    <w:rsid w:val="006F4F13"/>
    <w:rsid w:val="006F4F28"/>
    <w:rsid w:val="006F4FFB"/>
    <w:rsid w:val="006F5004"/>
    <w:rsid w:val="006F5033"/>
    <w:rsid w:val="006F503F"/>
    <w:rsid w:val="006F5052"/>
    <w:rsid w:val="006F5054"/>
    <w:rsid w:val="006F50AB"/>
    <w:rsid w:val="006F50B1"/>
    <w:rsid w:val="006F50FC"/>
    <w:rsid w:val="006F511B"/>
    <w:rsid w:val="006F516E"/>
    <w:rsid w:val="006F51D2"/>
    <w:rsid w:val="006F52AD"/>
    <w:rsid w:val="006F52B1"/>
    <w:rsid w:val="006F52CF"/>
    <w:rsid w:val="006F532D"/>
    <w:rsid w:val="006F5343"/>
    <w:rsid w:val="006F534D"/>
    <w:rsid w:val="006F53F1"/>
    <w:rsid w:val="006F549A"/>
    <w:rsid w:val="006F549F"/>
    <w:rsid w:val="006F558A"/>
    <w:rsid w:val="006F567F"/>
    <w:rsid w:val="006F5688"/>
    <w:rsid w:val="006F56E0"/>
    <w:rsid w:val="006F5743"/>
    <w:rsid w:val="006F579B"/>
    <w:rsid w:val="006F579C"/>
    <w:rsid w:val="006F5869"/>
    <w:rsid w:val="006F5909"/>
    <w:rsid w:val="006F5922"/>
    <w:rsid w:val="006F59CA"/>
    <w:rsid w:val="006F59D0"/>
    <w:rsid w:val="006F59E5"/>
    <w:rsid w:val="006F5A46"/>
    <w:rsid w:val="006F5A9A"/>
    <w:rsid w:val="006F5ADE"/>
    <w:rsid w:val="006F5ADF"/>
    <w:rsid w:val="006F5AEB"/>
    <w:rsid w:val="006F5B46"/>
    <w:rsid w:val="006F5B5C"/>
    <w:rsid w:val="006F5C46"/>
    <w:rsid w:val="006F5C65"/>
    <w:rsid w:val="006F5C75"/>
    <w:rsid w:val="006F5CBD"/>
    <w:rsid w:val="006F5D8C"/>
    <w:rsid w:val="006F5DA7"/>
    <w:rsid w:val="006F5E46"/>
    <w:rsid w:val="006F5E4F"/>
    <w:rsid w:val="006F5E58"/>
    <w:rsid w:val="006F5EB1"/>
    <w:rsid w:val="006F5F29"/>
    <w:rsid w:val="006F5F51"/>
    <w:rsid w:val="006F5F5A"/>
    <w:rsid w:val="006F5F6F"/>
    <w:rsid w:val="006F6044"/>
    <w:rsid w:val="006F6059"/>
    <w:rsid w:val="006F60E7"/>
    <w:rsid w:val="006F60F1"/>
    <w:rsid w:val="006F6102"/>
    <w:rsid w:val="006F6124"/>
    <w:rsid w:val="006F6162"/>
    <w:rsid w:val="006F6196"/>
    <w:rsid w:val="006F61A1"/>
    <w:rsid w:val="006F61C9"/>
    <w:rsid w:val="006F621C"/>
    <w:rsid w:val="006F6284"/>
    <w:rsid w:val="006F6286"/>
    <w:rsid w:val="006F634B"/>
    <w:rsid w:val="006F6351"/>
    <w:rsid w:val="006F6358"/>
    <w:rsid w:val="006F640C"/>
    <w:rsid w:val="006F641C"/>
    <w:rsid w:val="006F6560"/>
    <w:rsid w:val="006F6576"/>
    <w:rsid w:val="006F6661"/>
    <w:rsid w:val="006F6683"/>
    <w:rsid w:val="006F669E"/>
    <w:rsid w:val="006F671C"/>
    <w:rsid w:val="006F6746"/>
    <w:rsid w:val="006F67DF"/>
    <w:rsid w:val="006F684E"/>
    <w:rsid w:val="006F6872"/>
    <w:rsid w:val="006F693E"/>
    <w:rsid w:val="006F698B"/>
    <w:rsid w:val="006F6992"/>
    <w:rsid w:val="006F699B"/>
    <w:rsid w:val="006F699E"/>
    <w:rsid w:val="006F69F6"/>
    <w:rsid w:val="006F6A21"/>
    <w:rsid w:val="006F6A3C"/>
    <w:rsid w:val="006F6AB0"/>
    <w:rsid w:val="006F6AC8"/>
    <w:rsid w:val="006F6B4E"/>
    <w:rsid w:val="006F6BA1"/>
    <w:rsid w:val="006F6BAA"/>
    <w:rsid w:val="006F6C3A"/>
    <w:rsid w:val="006F6C75"/>
    <w:rsid w:val="006F6C8F"/>
    <w:rsid w:val="006F6C95"/>
    <w:rsid w:val="006F6DAB"/>
    <w:rsid w:val="006F6DFD"/>
    <w:rsid w:val="006F6E1C"/>
    <w:rsid w:val="006F6E22"/>
    <w:rsid w:val="006F6E75"/>
    <w:rsid w:val="006F6E77"/>
    <w:rsid w:val="006F6E8F"/>
    <w:rsid w:val="006F6EBE"/>
    <w:rsid w:val="006F6EDB"/>
    <w:rsid w:val="006F6EF3"/>
    <w:rsid w:val="006F6EFA"/>
    <w:rsid w:val="006F6F08"/>
    <w:rsid w:val="006F6F6B"/>
    <w:rsid w:val="006F6FFF"/>
    <w:rsid w:val="006F7055"/>
    <w:rsid w:val="006F7064"/>
    <w:rsid w:val="006F70C1"/>
    <w:rsid w:val="006F714A"/>
    <w:rsid w:val="006F71C3"/>
    <w:rsid w:val="006F71E4"/>
    <w:rsid w:val="006F7226"/>
    <w:rsid w:val="006F7255"/>
    <w:rsid w:val="006F7291"/>
    <w:rsid w:val="006F72EA"/>
    <w:rsid w:val="006F72F1"/>
    <w:rsid w:val="006F733B"/>
    <w:rsid w:val="006F733E"/>
    <w:rsid w:val="006F740A"/>
    <w:rsid w:val="006F7436"/>
    <w:rsid w:val="006F749F"/>
    <w:rsid w:val="006F74C2"/>
    <w:rsid w:val="006F74F8"/>
    <w:rsid w:val="006F7500"/>
    <w:rsid w:val="006F7555"/>
    <w:rsid w:val="006F7586"/>
    <w:rsid w:val="006F75E0"/>
    <w:rsid w:val="006F75FF"/>
    <w:rsid w:val="006F763B"/>
    <w:rsid w:val="006F764A"/>
    <w:rsid w:val="006F7671"/>
    <w:rsid w:val="006F76A2"/>
    <w:rsid w:val="006F76FA"/>
    <w:rsid w:val="006F7794"/>
    <w:rsid w:val="006F779C"/>
    <w:rsid w:val="006F78A3"/>
    <w:rsid w:val="006F78D9"/>
    <w:rsid w:val="006F79A0"/>
    <w:rsid w:val="006F79CD"/>
    <w:rsid w:val="006F7A2E"/>
    <w:rsid w:val="006F7AF6"/>
    <w:rsid w:val="006F7B81"/>
    <w:rsid w:val="006F7BC1"/>
    <w:rsid w:val="006F7C19"/>
    <w:rsid w:val="006F7C61"/>
    <w:rsid w:val="006F7CEA"/>
    <w:rsid w:val="006F7D2C"/>
    <w:rsid w:val="006F7D49"/>
    <w:rsid w:val="006F7D8B"/>
    <w:rsid w:val="006F7D9A"/>
    <w:rsid w:val="006F7DFF"/>
    <w:rsid w:val="006F7E12"/>
    <w:rsid w:val="006F7E8F"/>
    <w:rsid w:val="006F7EBE"/>
    <w:rsid w:val="006F7F5B"/>
    <w:rsid w:val="006F7FB6"/>
    <w:rsid w:val="0070001A"/>
    <w:rsid w:val="00700037"/>
    <w:rsid w:val="007000D6"/>
    <w:rsid w:val="0070011F"/>
    <w:rsid w:val="0070012A"/>
    <w:rsid w:val="0070013F"/>
    <w:rsid w:val="0070019E"/>
    <w:rsid w:val="0070020C"/>
    <w:rsid w:val="0070020D"/>
    <w:rsid w:val="00700233"/>
    <w:rsid w:val="00700260"/>
    <w:rsid w:val="00700284"/>
    <w:rsid w:val="007002A3"/>
    <w:rsid w:val="00700333"/>
    <w:rsid w:val="00700353"/>
    <w:rsid w:val="0070035D"/>
    <w:rsid w:val="00700376"/>
    <w:rsid w:val="00700404"/>
    <w:rsid w:val="0070047F"/>
    <w:rsid w:val="007004B7"/>
    <w:rsid w:val="007004DC"/>
    <w:rsid w:val="007004EE"/>
    <w:rsid w:val="0070054F"/>
    <w:rsid w:val="0070055A"/>
    <w:rsid w:val="007005F1"/>
    <w:rsid w:val="00700601"/>
    <w:rsid w:val="00700683"/>
    <w:rsid w:val="007006A0"/>
    <w:rsid w:val="0070073A"/>
    <w:rsid w:val="00700760"/>
    <w:rsid w:val="00700851"/>
    <w:rsid w:val="00700975"/>
    <w:rsid w:val="007009D7"/>
    <w:rsid w:val="00700A0B"/>
    <w:rsid w:val="00700A1A"/>
    <w:rsid w:val="00700A1D"/>
    <w:rsid w:val="00700A68"/>
    <w:rsid w:val="00700A8D"/>
    <w:rsid w:val="00700A90"/>
    <w:rsid w:val="00700AE1"/>
    <w:rsid w:val="00700AF3"/>
    <w:rsid w:val="00700B69"/>
    <w:rsid w:val="00700B7C"/>
    <w:rsid w:val="00700B82"/>
    <w:rsid w:val="00700BC0"/>
    <w:rsid w:val="00700C17"/>
    <w:rsid w:val="00700C36"/>
    <w:rsid w:val="00700CAA"/>
    <w:rsid w:val="00700CF1"/>
    <w:rsid w:val="00700D8E"/>
    <w:rsid w:val="00700D9A"/>
    <w:rsid w:val="00700E05"/>
    <w:rsid w:val="00700E1D"/>
    <w:rsid w:val="00700E62"/>
    <w:rsid w:val="00700E96"/>
    <w:rsid w:val="00700EB4"/>
    <w:rsid w:val="00700FA8"/>
    <w:rsid w:val="00701090"/>
    <w:rsid w:val="007010C9"/>
    <w:rsid w:val="007010E7"/>
    <w:rsid w:val="00701104"/>
    <w:rsid w:val="0070114C"/>
    <w:rsid w:val="0070117A"/>
    <w:rsid w:val="007011FB"/>
    <w:rsid w:val="0070127C"/>
    <w:rsid w:val="007012B3"/>
    <w:rsid w:val="007012CE"/>
    <w:rsid w:val="007012DF"/>
    <w:rsid w:val="007012F0"/>
    <w:rsid w:val="0070130D"/>
    <w:rsid w:val="00701327"/>
    <w:rsid w:val="0070132C"/>
    <w:rsid w:val="00701340"/>
    <w:rsid w:val="00701368"/>
    <w:rsid w:val="0070137E"/>
    <w:rsid w:val="007013A2"/>
    <w:rsid w:val="00701478"/>
    <w:rsid w:val="007014DF"/>
    <w:rsid w:val="0070152C"/>
    <w:rsid w:val="00701550"/>
    <w:rsid w:val="00701580"/>
    <w:rsid w:val="00701606"/>
    <w:rsid w:val="00701614"/>
    <w:rsid w:val="0070161C"/>
    <w:rsid w:val="0070168B"/>
    <w:rsid w:val="00701712"/>
    <w:rsid w:val="00701722"/>
    <w:rsid w:val="00701749"/>
    <w:rsid w:val="0070177F"/>
    <w:rsid w:val="007017E4"/>
    <w:rsid w:val="007017FB"/>
    <w:rsid w:val="0070181F"/>
    <w:rsid w:val="00701860"/>
    <w:rsid w:val="00701906"/>
    <w:rsid w:val="0070194D"/>
    <w:rsid w:val="00701985"/>
    <w:rsid w:val="00701987"/>
    <w:rsid w:val="007019A7"/>
    <w:rsid w:val="00701A36"/>
    <w:rsid w:val="00701A5E"/>
    <w:rsid w:val="00701B25"/>
    <w:rsid w:val="00701B32"/>
    <w:rsid w:val="00701BB5"/>
    <w:rsid w:val="00701BF2"/>
    <w:rsid w:val="00701C36"/>
    <w:rsid w:val="00701C59"/>
    <w:rsid w:val="00701C62"/>
    <w:rsid w:val="00701C6A"/>
    <w:rsid w:val="00701CBA"/>
    <w:rsid w:val="00701D6C"/>
    <w:rsid w:val="00701D71"/>
    <w:rsid w:val="00701DB2"/>
    <w:rsid w:val="00701DBD"/>
    <w:rsid w:val="00701E53"/>
    <w:rsid w:val="00701EA8"/>
    <w:rsid w:val="00701EC5"/>
    <w:rsid w:val="00701F3B"/>
    <w:rsid w:val="00701FA9"/>
    <w:rsid w:val="00701FDE"/>
    <w:rsid w:val="00702052"/>
    <w:rsid w:val="007020DC"/>
    <w:rsid w:val="007020E7"/>
    <w:rsid w:val="007020F7"/>
    <w:rsid w:val="00702101"/>
    <w:rsid w:val="00702227"/>
    <w:rsid w:val="0070225D"/>
    <w:rsid w:val="007022CB"/>
    <w:rsid w:val="00702379"/>
    <w:rsid w:val="007023FC"/>
    <w:rsid w:val="0070248F"/>
    <w:rsid w:val="007024E0"/>
    <w:rsid w:val="00702500"/>
    <w:rsid w:val="00702527"/>
    <w:rsid w:val="0070258C"/>
    <w:rsid w:val="0070259A"/>
    <w:rsid w:val="007025B7"/>
    <w:rsid w:val="007025EC"/>
    <w:rsid w:val="0070262A"/>
    <w:rsid w:val="0070262C"/>
    <w:rsid w:val="0070263A"/>
    <w:rsid w:val="0070264F"/>
    <w:rsid w:val="0070266F"/>
    <w:rsid w:val="00702677"/>
    <w:rsid w:val="007026A7"/>
    <w:rsid w:val="007026BF"/>
    <w:rsid w:val="007026C7"/>
    <w:rsid w:val="0070272A"/>
    <w:rsid w:val="00702823"/>
    <w:rsid w:val="0070283D"/>
    <w:rsid w:val="007028C5"/>
    <w:rsid w:val="007028DE"/>
    <w:rsid w:val="00702983"/>
    <w:rsid w:val="007029F9"/>
    <w:rsid w:val="00702A45"/>
    <w:rsid w:val="00702ABB"/>
    <w:rsid w:val="00702C5E"/>
    <w:rsid w:val="00702C9F"/>
    <w:rsid w:val="00702DA8"/>
    <w:rsid w:val="00702E23"/>
    <w:rsid w:val="00702E25"/>
    <w:rsid w:val="00702E3D"/>
    <w:rsid w:val="00702E6D"/>
    <w:rsid w:val="00702EBA"/>
    <w:rsid w:val="00702ED4"/>
    <w:rsid w:val="00702F26"/>
    <w:rsid w:val="00702F9A"/>
    <w:rsid w:val="00702F9F"/>
    <w:rsid w:val="00702FC7"/>
    <w:rsid w:val="00702FDE"/>
    <w:rsid w:val="00703006"/>
    <w:rsid w:val="00703063"/>
    <w:rsid w:val="007030D0"/>
    <w:rsid w:val="00703168"/>
    <w:rsid w:val="0070326E"/>
    <w:rsid w:val="007032C0"/>
    <w:rsid w:val="007032C6"/>
    <w:rsid w:val="00703325"/>
    <w:rsid w:val="00703352"/>
    <w:rsid w:val="00703426"/>
    <w:rsid w:val="0070343D"/>
    <w:rsid w:val="00703443"/>
    <w:rsid w:val="00703475"/>
    <w:rsid w:val="00703508"/>
    <w:rsid w:val="0070351C"/>
    <w:rsid w:val="00703617"/>
    <w:rsid w:val="0070364D"/>
    <w:rsid w:val="00703703"/>
    <w:rsid w:val="0070379D"/>
    <w:rsid w:val="0070379E"/>
    <w:rsid w:val="007037A0"/>
    <w:rsid w:val="007037A5"/>
    <w:rsid w:val="007037C6"/>
    <w:rsid w:val="007037C8"/>
    <w:rsid w:val="0070380C"/>
    <w:rsid w:val="00703867"/>
    <w:rsid w:val="00703878"/>
    <w:rsid w:val="00703891"/>
    <w:rsid w:val="007038F9"/>
    <w:rsid w:val="0070394A"/>
    <w:rsid w:val="00703955"/>
    <w:rsid w:val="00703970"/>
    <w:rsid w:val="0070397F"/>
    <w:rsid w:val="00703A1A"/>
    <w:rsid w:val="00703A67"/>
    <w:rsid w:val="00703B0D"/>
    <w:rsid w:val="00703B11"/>
    <w:rsid w:val="00703B12"/>
    <w:rsid w:val="00703B42"/>
    <w:rsid w:val="00703BC1"/>
    <w:rsid w:val="00703C24"/>
    <w:rsid w:val="00703C37"/>
    <w:rsid w:val="00703CB6"/>
    <w:rsid w:val="00703CCC"/>
    <w:rsid w:val="00703D0B"/>
    <w:rsid w:val="00703D1F"/>
    <w:rsid w:val="00703D82"/>
    <w:rsid w:val="00703DBB"/>
    <w:rsid w:val="00703DFD"/>
    <w:rsid w:val="00703E87"/>
    <w:rsid w:val="00703E91"/>
    <w:rsid w:val="00703EC2"/>
    <w:rsid w:val="00703F34"/>
    <w:rsid w:val="00703F3E"/>
    <w:rsid w:val="00703F6A"/>
    <w:rsid w:val="00703FB0"/>
    <w:rsid w:val="00703FEB"/>
    <w:rsid w:val="0070404F"/>
    <w:rsid w:val="00704060"/>
    <w:rsid w:val="007040AC"/>
    <w:rsid w:val="007040BC"/>
    <w:rsid w:val="007040C3"/>
    <w:rsid w:val="007040CA"/>
    <w:rsid w:val="007040D3"/>
    <w:rsid w:val="007040FE"/>
    <w:rsid w:val="00704105"/>
    <w:rsid w:val="0070414B"/>
    <w:rsid w:val="00704174"/>
    <w:rsid w:val="007041CD"/>
    <w:rsid w:val="007041F1"/>
    <w:rsid w:val="00704295"/>
    <w:rsid w:val="0070429C"/>
    <w:rsid w:val="007042D1"/>
    <w:rsid w:val="00704339"/>
    <w:rsid w:val="007043A4"/>
    <w:rsid w:val="007043CA"/>
    <w:rsid w:val="007044AB"/>
    <w:rsid w:val="00704556"/>
    <w:rsid w:val="0070457A"/>
    <w:rsid w:val="007045DD"/>
    <w:rsid w:val="007045FE"/>
    <w:rsid w:val="007046C1"/>
    <w:rsid w:val="0070474C"/>
    <w:rsid w:val="00704751"/>
    <w:rsid w:val="0070478E"/>
    <w:rsid w:val="00704795"/>
    <w:rsid w:val="00704799"/>
    <w:rsid w:val="007047B8"/>
    <w:rsid w:val="007047BE"/>
    <w:rsid w:val="007047EB"/>
    <w:rsid w:val="007047F8"/>
    <w:rsid w:val="0070484B"/>
    <w:rsid w:val="00704854"/>
    <w:rsid w:val="00704943"/>
    <w:rsid w:val="00704946"/>
    <w:rsid w:val="00704967"/>
    <w:rsid w:val="00704A02"/>
    <w:rsid w:val="00704A12"/>
    <w:rsid w:val="00704A23"/>
    <w:rsid w:val="00704A5E"/>
    <w:rsid w:val="00704A66"/>
    <w:rsid w:val="00704AC5"/>
    <w:rsid w:val="00704AD4"/>
    <w:rsid w:val="00704B87"/>
    <w:rsid w:val="00704BCC"/>
    <w:rsid w:val="00704C00"/>
    <w:rsid w:val="00704C54"/>
    <w:rsid w:val="00704C7A"/>
    <w:rsid w:val="00704C81"/>
    <w:rsid w:val="00704CE7"/>
    <w:rsid w:val="00704D61"/>
    <w:rsid w:val="00704D6E"/>
    <w:rsid w:val="00704D9D"/>
    <w:rsid w:val="00704DC0"/>
    <w:rsid w:val="00704DD9"/>
    <w:rsid w:val="00704E87"/>
    <w:rsid w:val="00704EA5"/>
    <w:rsid w:val="00704EB4"/>
    <w:rsid w:val="00704ED4"/>
    <w:rsid w:val="00704EDF"/>
    <w:rsid w:val="00704EE9"/>
    <w:rsid w:val="00704F06"/>
    <w:rsid w:val="00704F18"/>
    <w:rsid w:val="00704F25"/>
    <w:rsid w:val="00704F32"/>
    <w:rsid w:val="00704F55"/>
    <w:rsid w:val="00704FAC"/>
    <w:rsid w:val="0070500E"/>
    <w:rsid w:val="007050A7"/>
    <w:rsid w:val="00705148"/>
    <w:rsid w:val="00705164"/>
    <w:rsid w:val="007051E7"/>
    <w:rsid w:val="00705292"/>
    <w:rsid w:val="007052C6"/>
    <w:rsid w:val="007052E1"/>
    <w:rsid w:val="00705372"/>
    <w:rsid w:val="00705391"/>
    <w:rsid w:val="007053AA"/>
    <w:rsid w:val="007053D2"/>
    <w:rsid w:val="007053D3"/>
    <w:rsid w:val="007053EB"/>
    <w:rsid w:val="00705441"/>
    <w:rsid w:val="007054E2"/>
    <w:rsid w:val="0070552C"/>
    <w:rsid w:val="00705572"/>
    <w:rsid w:val="0070557D"/>
    <w:rsid w:val="00705581"/>
    <w:rsid w:val="00705595"/>
    <w:rsid w:val="007055B1"/>
    <w:rsid w:val="0070562B"/>
    <w:rsid w:val="0070563F"/>
    <w:rsid w:val="00705693"/>
    <w:rsid w:val="00705708"/>
    <w:rsid w:val="00705720"/>
    <w:rsid w:val="0070574D"/>
    <w:rsid w:val="0070578A"/>
    <w:rsid w:val="007057B7"/>
    <w:rsid w:val="007057CC"/>
    <w:rsid w:val="0070582D"/>
    <w:rsid w:val="0070587A"/>
    <w:rsid w:val="007058BB"/>
    <w:rsid w:val="007058C0"/>
    <w:rsid w:val="0070592C"/>
    <w:rsid w:val="00705965"/>
    <w:rsid w:val="007059B6"/>
    <w:rsid w:val="00705A58"/>
    <w:rsid w:val="00705A67"/>
    <w:rsid w:val="00705A70"/>
    <w:rsid w:val="00705A82"/>
    <w:rsid w:val="00705A9C"/>
    <w:rsid w:val="00705AA6"/>
    <w:rsid w:val="00705B0B"/>
    <w:rsid w:val="00705B35"/>
    <w:rsid w:val="00705B76"/>
    <w:rsid w:val="00705B80"/>
    <w:rsid w:val="00705B90"/>
    <w:rsid w:val="00705BB2"/>
    <w:rsid w:val="00705C21"/>
    <w:rsid w:val="00705C94"/>
    <w:rsid w:val="00705CB5"/>
    <w:rsid w:val="00705D03"/>
    <w:rsid w:val="00705D07"/>
    <w:rsid w:val="00705DAE"/>
    <w:rsid w:val="00705DD3"/>
    <w:rsid w:val="00705E21"/>
    <w:rsid w:val="00705E59"/>
    <w:rsid w:val="00705EDE"/>
    <w:rsid w:val="00705F3C"/>
    <w:rsid w:val="00705F74"/>
    <w:rsid w:val="00706055"/>
    <w:rsid w:val="007060B5"/>
    <w:rsid w:val="007060E8"/>
    <w:rsid w:val="007060F5"/>
    <w:rsid w:val="007061F0"/>
    <w:rsid w:val="00706263"/>
    <w:rsid w:val="00706290"/>
    <w:rsid w:val="00706308"/>
    <w:rsid w:val="0070641C"/>
    <w:rsid w:val="0070641F"/>
    <w:rsid w:val="007064CF"/>
    <w:rsid w:val="007064F8"/>
    <w:rsid w:val="00706549"/>
    <w:rsid w:val="0070657E"/>
    <w:rsid w:val="00706595"/>
    <w:rsid w:val="0070667D"/>
    <w:rsid w:val="0070667E"/>
    <w:rsid w:val="007066AE"/>
    <w:rsid w:val="007066F1"/>
    <w:rsid w:val="007067C3"/>
    <w:rsid w:val="00706824"/>
    <w:rsid w:val="0070684B"/>
    <w:rsid w:val="0070685B"/>
    <w:rsid w:val="00706870"/>
    <w:rsid w:val="00706921"/>
    <w:rsid w:val="00706B17"/>
    <w:rsid w:val="00706BC2"/>
    <w:rsid w:val="00706C10"/>
    <w:rsid w:val="00706C80"/>
    <w:rsid w:val="00706CD6"/>
    <w:rsid w:val="00706D17"/>
    <w:rsid w:val="00706E04"/>
    <w:rsid w:val="00706E17"/>
    <w:rsid w:val="00706E82"/>
    <w:rsid w:val="00706EE6"/>
    <w:rsid w:val="00706EEA"/>
    <w:rsid w:val="00706EF3"/>
    <w:rsid w:val="00706EFC"/>
    <w:rsid w:val="00706F1D"/>
    <w:rsid w:val="00706F30"/>
    <w:rsid w:val="00706F3F"/>
    <w:rsid w:val="00707049"/>
    <w:rsid w:val="00707051"/>
    <w:rsid w:val="0070709C"/>
    <w:rsid w:val="007070A0"/>
    <w:rsid w:val="007070E1"/>
    <w:rsid w:val="00707104"/>
    <w:rsid w:val="00707148"/>
    <w:rsid w:val="00707196"/>
    <w:rsid w:val="0070725E"/>
    <w:rsid w:val="007072AC"/>
    <w:rsid w:val="007072EF"/>
    <w:rsid w:val="00707391"/>
    <w:rsid w:val="007073AB"/>
    <w:rsid w:val="00707405"/>
    <w:rsid w:val="00707475"/>
    <w:rsid w:val="007074C1"/>
    <w:rsid w:val="007075B7"/>
    <w:rsid w:val="007075CE"/>
    <w:rsid w:val="007075FC"/>
    <w:rsid w:val="0070760F"/>
    <w:rsid w:val="00707614"/>
    <w:rsid w:val="0070761A"/>
    <w:rsid w:val="00707660"/>
    <w:rsid w:val="0070767A"/>
    <w:rsid w:val="007077B5"/>
    <w:rsid w:val="007078D4"/>
    <w:rsid w:val="00707917"/>
    <w:rsid w:val="0070791D"/>
    <w:rsid w:val="007079AE"/>
    <w:rsid w:val="00707A10"/>
    <w:rsid w:val="00707A21"/>
    <w:rsid w:val="00707AE5"/>
    <w:rsid w:val="00707AF5"/>
    <w:rsid w:val="00707B3C"/>
    <w:rsid w:val="00707B62"/>
    <w:rsid w:val="00707B8F"/>
    <w:rsid w:val="00707C05"/>
    <w:rsid w:val="00707C5A"/>
    <w:rsid w:val="00707C94"/>
    <w:rsid w:val="00707CA5"/>
    <w:rsid w:val="00707CB9"/>
    <w:rsid w:val="00707CF8"/>
    <w:rsid w:val="00707DA6"/>
    <w:rsid w:val="00707DC9"/>
    <w:rsid w:val="00707E3D"/>
    <w:rsid w:val="00707E5B"/>
    <w:rsid w:val="00707E71"/>
    <w:rsid w:val="00707E75"/>
    <w:rsid w:val="00707E97"/>
    <w:rsid w:val="00707F00"/>
    <w:rsid w:val="00707F02"/>
    <w:rsid w:val="00707F1E"/>
    <w:rsid w:val="00707FED"/>
    <w:rsid w:val="00710067"/>
    <w:rsid w:val="0071010D"/>
    <w:rsid w:val="00710114"/>
    <w:rsid w:val="007101A1"/>
    <w:rsid w:val="007101BB"/>
    <w:rsid w:val="007101E4"/>
    <w:rsid w:val="007101FD"/>
    <w:rsid w:val="0071026C"/>
    <w:rsid w:val="0071029F"/>
    <w:rsid w:val="007102BA"/>
    <w:rsid w:val="007102DA"/>
    <w:rsid w:val="0071033F"/>
    <w:rsid w:val="00710382"/>
    <w:rsid w:val="00710384"/>
    <w:rsid w:val="007103BC"/>
    <w:rsid w:val="00710411"/>
    <w:rsid w:val="0071041E"/>
    <w:rsid w:val="0071044B"/>
    <w:rsid w:val="007104B3"/>
    <w:rsid w:val="007104F1"/>
    <w:rsid w:val="007104F3"/>
    <w:rsid w:val="007104F9"/>
    <w:rsid w:val="0071050B"/>
    <w:rsid w:val="00710541"/>
    <w:rsid w:val="0071054F"/>
    <w:rsid w:val="007105E7"/>
    <w:rsid w:val="00710633"/>
    <w:rsid w:val="007106DF"/>
    <w:rsid w:val="0071071C"/>
    <w:rsid w:val="00710728"/>
    <w:rsid w:val="0071083B"/>
    <w:rsid w:val="00710875"/>
    <w:rsid w:val="007108C1"/>
    <w:rsid w:val="00710986"/>
    <w:rsid w:val="00710990"/>
    <w:rsid w:val="007109B8"/>
    <w:rsid w:val="007109D1"/>
    <w:rsid w:val="007109D3"/>
    <w:rsid w:val="00710A1E"/>
    <w:rsid w:val="00710A51"/>
    <w:rsid w:val="00710ABB"/>
    <w:rsid w:val="00710ACD"/>
    <w:rsid w:val="00710AE6"/>
    <w:rsid w:val="00710B3B"/>
    <w:rsid w:val="00710B75"/>
    <w:rsid w:val="00710B7A"/>
    <w:rsid w:val="00710B7C"/>
    <w:rsid w:val="00710BE9"/>
    <w:rsid w:val="00710BFD"/>
    <w:rsid w:val="00710C2C"/>
    <w:rsid w:val="00710C32"/>
    <w:rsid w:val="00710C50"/>
    <w:rsid w:val="00710C79"/>
    <w:rsid w:val="00710C86"/>
    <w:rsid w:val="00710CFA"/>
    <w:rsid w:val="00710D19"/>
    <w:rsid w:val="00710DAE"/>
    <w:rsid w:val="00710DF0"/>
    <w:rsid w:val="00710DFD"/>
    <w:rsid w:val="00710E79"/>
    <w:rsid w:val="00710EB3"/>
    <w:rsid w:val="00710F0B"/>
    <w:rsid w:val="00710F88"/>
    <w:rsid w:val="00710F93"/>
    <w:rsid w:val="00710FC1"/>
    <w:rsid w:val="00711010"/>
    <w:rsid w:val="00711076"/>
    <w:rsid w:val="007110A6"/>
    <w:rsid w:val="007110D9"/>
    <w:rsid w:val="0071116D"/>
    <w:rsid w:val="00711175"/>
    <w:rsid w:val="007111D0"/>
    <w:rsid w:val="00711228"/>
    <w:rsid w:val="0071123F"/>
    <w:rsid w:val="007112A3"/>
    <w:rsid w:val="0071130A"/>
    <w:rsid w:val="007113AB"/>
    <w:rsid w:val="00711463"/>
    <w:rsid w:val="00711489"/>
    <w:rsid w:val="0071150E"/>
    <w:rsid w:val="0071152B"/>
    <w:rsid w:val="00711531"/>
    <w:rsid w:val="00711581"/>
    <w:rsid w:val="007115B2"/>
    <w:rsid w:val="007115B3"/>
    <w:rsid w:val="007115D3"/>
    <w:rsid w:val="00711669"/>
    <w:rsid w:val="007116F5"/>
    <w:rsid w:val="007116F8"/>
    <w:rsid w:val="007116FB"/>
    <w:rsid w:val="00711708"/>
    <w:rsid w:val="0071170A"/>
    <w:rsid w:val="00711735"/>
    <w:rsid w:val="00711737"/>
    <w:rsid w:val="007117D3"/>
    <w:rsid w:val="007118A4"/>
    <w:rsid w:val="007118A7"/>
    <w:rsid w:val="007118AD"/>
    <w:rsid w:val="007118DC"/>
    <w:rsid w:val="0071192F"/>
    <w:rsid w:val="0071194C"/>
    <w:rsid w:val="007119A7"/>
    <w:rsid w:val="007119AD"/>
    <w:rsid w:val="007119B9"/>
    <w:rsid w:val="007119BA"/>
    <w:rsid w:val="007119D4"/>
    <w:rsid w:val="00711A13"/>
    <w:rsid w:val="00711A6C"/>
    <w:rsid w:val="00711ACB"/>
    <w:rsid w:val="00711B12"/>
    <w:rsid w:val="00711B4F"/>
    <w:rsid w:val="00711B58"/>
    <w:rsid w:val="00711B75"/>
    <w:rsid w:val="00711BF8"/>
    <w:rsid w:val="00711C27"/>
    <w:rsid w:val="00711C29"/>
    <w:rsid w:val="00711C3C"/>
    <w:rsid w:val="00711CA8"/>
    <w:rsid w:val="00711D22"/>
    <w:rsid w:val="00711D48"/>
    <w:rsid w:val="00711D91"/>
    <w:rsid w:val="00711DA3"/>
    <w:rsid w:val="00711DBE"/>
    <w:rsid w:val="00711E14"/>
    <w:rsid w:val="00711EC5"/>
    <w:rsid w:val="00711EC8"/>
    <w:rsid w:val="00711F36"/>
    <w:rsid w:val="00711FCA"/>
    <w:rsid w:val="0071206B"/>
    <w:rsid w:val="00712070"/>
    <w:rsid w:val="0071208F"/>
    <w:rsid w:val="007120D5"/>
    <w:rsid w:val="00712106"/>
    <w:rsid w:val="00712151"/>
    <w:rsid w:val="00712161"/>
    <w:rsid w:val="00712188"/>
    <w:rsid w:val="007121A2"/>
    <w:rsid w:val="007121BA"/>
    <w:rsid w:val="007121C6"/>
    <w:rsid w:val="007121C8"/>
    <w:rsid w:val="0071227E"/>
    <w:rsid w:val="007122F9"/>
    <w:rsid w:val="00712303"/>
    <w:rsid w:val="00712310"/>
    <w:rsid w:val="00712321"/>
    <w:rsid w:val="00712323"/>
    <w:rsid w:val="00712327"/>
    <w:rsid w:val="00712380"/>
    <w:rsid w:val="007123BD"/>
    <w:rsid w:val="007123D8"/>
    <w:rsid w:val="007123DF"/>
    <w:rsid w:val="007123E5"/>
    <w:rsid w:val="007123F2"/>
    <w:rsid w:val="0071241C"/>
    <w:rsid w:val="00712433"/>
    <w:rsid w:val="007124A7"/>
    <w:rsid w:val="007124E0"/>
    <w:rsid w:val="007124E5"/>
    <w:rsid w:val="007124F6"/>
    <w:rsid w:val="0071250A"/>
    <w:rsid w:val="00712574"/>
    <w:rsid w:val="007125B5"/>
    <w:rsid w:val="007125EA"/>
    <w:rsid w:val="007125F7"/>
    <w:rsid w:val="00712607"/>
    <w:rsid w:val="00712664"/>
    <w:rsid w:val="00712684"/>
    <w:rsid w:val="007126AA"/>
    <w:rsid w:val="007126BF"/>
    <w:rsid w:val="0071278C"/>
    <w:rsid w:val="00712853"/>
    <w:rsid w:val="0071288C"/>
    <w:rsid w:val="007128DB"/>
    <w:rsid w:val="007128E5"/>
    <w:rsid w:val="00712947"/>
    <w:rsid w:val="00712969"/>
    <w:rsid w:val="0071297C"/>
    <w:rsid w:val="007129BC"/>
    <w:rsid w:val="00712A19"/>
    <w:rsid w:val="00712A44"/>
    <w:rsid w:val="00712A99"/>
    <w:rsid w:val="00712AB3"/>
    <w:rsid w:val="00712AB6"/>
    <w:rsid w:val="00712ABE"/>
    <w:rsid w:val="00712B52"/>
    <w:rsid w:val="00712B5F"/>
    <w:rsid w:val="00712B63"/>
    <w:rsid w:val="00712B8E"/>
    <w:rsid w:val="00712BA4"/>
    <w:rsid w:val="00712C93"/>
    <w:rsid w:val="00712CD0"/>
    <w:rsid w:val="00712CD5"/>
    <w:rsid w:val="00712D14"/>
    <w:rsid w:val="00712D5B"/>
    <w:rsid w:val="00712DCE"/>
    <w:rsid w:val="00712DE6"/>
    <w:rsid w:val="00712E62"/>
    <w:rsid w:val="00712E8B"/>
    <w:rsid w:val="00712F0E"/>
    <w:rsid w:val="00712F13"/>
    <w:rsid w:val="00712FE0"/>
    <w:rsid w:val="00712FE3"/>
    <w:rsid w:val="00712FE6"/>
    <w:rsid w:val="00712FF4"/>
    <w:rsid w:val="00713006"/>
    <w:rsid w:val="0071302A"/>
    <w:rsid w:val="0071304D"/>
    <w:rsid w:val="00713063"/>
    <w:rsid w:val="00713139"/>
    <w:rsid w:val="0071313E"/>
    <w:rsid w:val="0071315A"/>
    <w:rsid w:val="00713186"/>
    <w:rsid w:val="00713189"/>
    <w:rsid w:val="007132C8"/>
    <w:rsid w:val="007132DC"/>
    <w:rsid w:val="007132DF"/>
    <w:rsid w:val="007132E9"/>
    <w:rsid w:val="007132EC"/>
    <w:rsid w:val="00713379"/>
    <w:rsid w:val="007133C1"/>
    <w:rsid w:val="00713401"/>
    <w:rsid w:val="00713412"/>
    <w:rsid w:val="00713435"/>
    <w:rsid w:val="00713465"/>
    <w:rsid w:val="0071346A"/>
    <w:rsid w:val="00713493"/>
    <w:rsid w:val="007134FB"/>
    <w:rsid w:val="0071353B"/>
    <w:rsid w:val="00713579"/>
    <w:rsid w:val="0071357F"/>
    <w:rsid w:val="007135A6"/>
    <w:rsid w:val="007135C6"/>
    <w:rsid w:val="0071361D"/>
    <w:rsid w:val="00713674"/>
    <w:rsid w:val="007136DD"/>
    <w:rsid w:val="00713763"/>
    <w:rsid w:val="0071376F"/>
    <w:rsid w:val="00713770"/>
    <w:rsid w:val="00713781"/>
    <w:rsid w:val="007137FA"/>
    <w:rsid w:val="00713824"/>
    <w:rsid w:val="007138BF"/>
    <w:rsid w:val="007138DA"/>
    <w:rsid w:val="007138E2"/>
    <w:rsid w:val="007139AF"/>
    <w:rsid w:val="00713ABB"/>
    <w:rsid w:val="00713B2D"/>
    <w:rsid w:val="00713B7B"/>
    <w:rsid w:val="00713BFD"/>
    <w:rsid w:val="00713C35"/>
    <w:rsid w:val="00713C49"/>
    <w:rsid w:val="00713C78"/>
    <w:rsid w:val="00713C9A"/>
    <w:rsid w:val="00713D06"/>
    <w:rsid w:val="00713D13"/>
    <w:rsid w:val="00713D37"/>
    <w:rsid w:val="00713D58"/>
    <w:rsid w:val="00713D7B"/>
    <w:rsid w:val="00713DB8"/>
    <w:rsid w:val="00713DBC"/>
    <w:rsid w:val="00713DFC"/>
    <w:rsid w:val="00713E1F"/>
    <w:rsid w:val="00713E54"/>
    <w:rsid w:val="00713E5B"/>
    <w:rsid w:val="00713E64"/>
    <w:rsid w:val="00713E71"/>
    <w:rsid w:val="00713E8C"/>
    <w:rsid w:val="00713EC8"/>
    <w:rsid w:val="00713F0C"/>
    <w:rsid w:val="00713F7E"/>
    <w:rsid w:val="00713F99"/>
    <w:rsid w:val="00713FAD"/>
    <w:rsid w:val="00713FE0"/>
    <w:rsid w:val="00714067"/>
    <w:rsid w:val="00714094"/>
    <w:rsid w:val="00714103"/>
    <w:rsid w:val="00714109"/>
    <w:rsid w:val="00714111"/>
    <w:rsid w:val="0071412E"/>
    <w:rsid w:val="00714134"/>
    <w:rsid w:val="00714141"/>
    <w:rsid w:val="0071419B"/>
    <w:rsid w:val="007141A0"/>
    <w:rsid w:val="007141A2"/>
    <w:rsid w:val="007141D2"/>
    <w:rsid w:val="007141DF"/>
    <w:rsid w:val="0071421D"/>
    <w:rsid w:val="007142F5"/>
    <w:rsid w:val="007142F7"/>
    <w:rsid w:val="0071432C"/>
    <w:rsid w:val="007143EE"/>
    <w:rsid w:val="00714404"/>
    <w:rsid w:val="00714406"/>
    <w:rsid w:val="00714424"/>
    <w:rsid w:val="0071445A"/>
    <w:rsid w:val="0071445F"/>
    <w:rsid w:val="00714491"/>
    <w:rsid w:val="007144B7"/>
    <w:rsid w:val="007144FC"/>
    <w:rsid w:val="00714508"/>
    <w:rsid w:val="00714531"/>
    <w:rsid w:val="00714571"/>
    <w:rsid w:val="00714655"/>
    <w:rsid w:val="00714656"/>
    <w:rsid w:val="00714661"/>
    <w:rsid w:val="007146D6"/>
    <w:rsid w:val="0071477F"/>
    <w:rsid w:val="00714837"/>
    <w:rsid w:val="0071484C"/>
    <w:rsid w:val="007148A2"/>
    <w:rsid w:val="007148E6"/>
    <w:rsid w:val="0071496D"/>
    <w:rsid w:val="0071496F"/>
    <w:rsid w:val="00714A8E"/>
    <w:rsid w:val="00714AAB"/>
    <w:rsid w:val="00714AAC"/>
    <w:rsid w:val="00714ABB"/>
    <w:rsid w:val="00714AFF"/>
    <w:rsid w:val="00714B07"/>
    <w:rsid w:val="00714B56"/>
    <w:rsid w:val="00714BD5"/>
    <w:rsid w:val="00714C16"/>
    <w:rsid w:val="00714C20"/>
    <w:rsid w:val="00714C70"/>
    <w:rsid w:val="00714C74"/>
    <w:rsid w:val="00714C7B"/>
    <w:rsid w:val="00714CE0"/>
    <w:rsid w:val="00714D7B"/>
    <w:rsid w:val="00714DAB"/>
    <w:rsid w:val="00714DD7"/>
    <w:rsid w:val="00714DDC"/>
    <w:rsid w:val="00714DE4"/>
    <w:rsid w:val="00714E30"/>
    <w:rsid w:val="00714ED6"/>
    <w:rsid w:val="00714F11"/>
    <w:rsid w:val="00714F2C"/>
    <w:rsid w:val="00714F4B"/>
    <w:rsid w:val="00714F97"/>
    <w:rsid w:val="0071504B"/>
    <w:rsid w:val="00715060"/>
    <w:rsid w:val="0071506D"/>
    <w:rsid w:val="0071507A"/>
    <w:rsid w:val="007150A4"/>
    <w:rsid w:val="007150D5"/>
    <w:rsid w:val="0071513B"/>
    <w:rsid w:val="00715159"/>
    <w:rsid w:val="00715216"/>
    <w:rsid w:val="0071521F"/>
    <w:rsid w:val="0071523A"/>
    <w:rsid w:val="007152FB"/>
    <w:rsid w:val="007152FE"/>
    <w:rsid w:val="00715354"/>
    <w:rsid w:val="00715430"/>
    <w:rsid w:val="00715451"/>
    <w:rsid w:val="00715465"/>
    <w:rsid w:val="007154F7"/>
    <w:rsid w:val="0071551F"/>
    <w:rsid w:val="00715546"/>
    <w:rsid w:val="00715575"/>
    <w:rsid w:val="0071558B"/>
    <w:rsid w:val="0071558D"/>
    <w:rsid w:val="007155A8"/>
    <w:rsid w:val="007155B0"/>
    <w:rsid w:val="007155CC"/>
    <w:rsid w:val="00715732"/>
    <w:rsid w:val="00715799"/>
    <w:rsid w:val="007157A0"/>
    <w:rsid w:val="007157B9"/>
    <w:rsid w:val="007157CA"/>
    <w:rsid w:val="007157EB"/>
    <w:rsid w:val="00715806"/>
    <w:rsid w:val="0071580A"/>
    <w:rsid w:val="00715950"/>
    <w:rsid w:val="00715970"/>
    <w:rsid w:val="007159C2"/>
    <w:rsid w:val="007159D6"/>
    <w:rsid w:val="00715A3E"/>
    <w:rsid w:val="00715A9E"/>
    <w:rsid w:val="00715B50"/>
    <w:rsid w:val="00715B5B"/>
    <w:rsid w:val="00715B61"/>
    <w:rsid w:val="00715B95"/>
    <w:rsid w:val="00715C92"/>
    <w:rsid w:val="00715CA0"/>
    <w:rsid w:val="00715D11"/>
    <w:rsid w:val="00715D5D"/>
    <w:rsid w:val="00715DC1"/>
    <w:rsid w:val="00715DDB"/>
    <w:rsid w:val="00715DED"/>
    <w:rsid w:val="00715E5D"/>
    <w:rsid w:val="00715EB2"/>
    <w:rsid w:val="00715EE6"/>
    <w:rsid w:val="00715F48"/>
    <w:rsid w:val="00715F4E"/>
    <w:rsid w:val="00715FAF"/>
    <w:rsid w:val="00716028"/>
    <w:rsid w:val="00716088"/>
    <w:rsid w:val="0071608C"/>
    <w:rsid w:val="007160B8"/>
    <w:rsid w:val="007160D9"/>
    <w:rsid w:val="0071614E"/>
    <w:rsid w:val="00716194"/>
    <w:rsid w:val="007161B6"/>
    <w:rsid w:val="007161EC"/>
    <w:rsid w:val="0071620F"/>
    <w:rsid w:val="0071621A"/>
    <w:rsid w:val="0071624B"/>
    <w:rsid w:val="0071624E"/>
    <w:rsid w:val="007162A0"/>
    <w:rsid w:val="007162DB"/>
    <w:rsid w:val="007162F5"/>
    <w:rsid w:val="0071631F"/>
    <w:rsid w:val="007163DA"/>
    <w:rsid w:val="00716473"/>
    <w:rsid w:val="00716495"/>
    <w:rsid w:val="007164AE"/>
    <w:rsid w:val="007164C4"/>
    <w:rsid w:val="00716538"/>
    <w:rsid w:val="007165F5"/>
    <w:rsid w:val="00716666"/>
    <w:rsid w:val="0071669B"/>
    <w:rsid w:val="007166F2"/>
    <w:rsid w:val="007166F4"/>
    <w:rsid w:val="007166FB"/>
    <w:rsid w:val="0071671F"/>
    <w:rsid w:val="0071675C"/>
    <w:rsid w:val="00716764"/>
    <w:rsid w:val="00716770"/>
    <w:rsid w:val="007167A5"/>
    <w:rsid w:val="007167BD"/>
    <w:rsid w:val="0071683C"/>
    <w:rsid w:val="00716859"/>
    <w:rsid w:val="0071689D"/>
    <w:rsid w:val="0071689E"/>
    <w:rsid w:val="007168AB"/>
    <w:rsid w:val="007168C7"/>
    <w:rsid w:val="007168D9"/>
    <w:rsid w:val="00716991"/>
    <w:rsid w:val="007169E9"/>
    <w:rsid w:val="007169F6"/>
    <w:rsid w:val="00716A0A"/>
    <w:rsid w:val="00716A69"/>
    <w:rsid w:val="00716A7A"/>
    <w:rsid w:val="00716AB2"/>
    <w:rsid w:val="00716B03"/>
    <w:rsid w:val="00716B40"/>
    <w:rsid w:val="00716B96"/>
    <w:rsid w:val="00716C65"/>
    <w:rsid w:val="00716CF8"/>
    <w:rsid w:val="00716D56"/>
    <w:rsid w:val="00716D67"/>
    <w:rsid w:val="00716E53"/>
    <w:rsid w:val="00716E66"/>
    <w:rsid w:val="00716FC2"/>
    <w:rsid w:val="00717049"/>
    <w:rsid w:val="00717058"/>
    <w:rsid w:val="00717059"/>
    <w:rsid w:val="007170D8"/>
    <w:rsid w:val="00717127"/>
    <w:rsid w:val="0071714B"/>
    <w:rsid w:val="007171E6"/>
    <w:rsid w:val="007171ED"/>
    <w:rsid w:val="007172B0"/>
    <w:rsid w:val="00717361"/>
    <w:rsid w:val="00717377"/>
    <w:rsid w:val="0071739B"/>
    <w:rsid w:val="007173EC"/>
    <w:rsid w:val="00717428"/>
    <w:rsid w:val="00717487"/>
    <w:rsid w:val="00717549"/>
    <w:rsid w:val="00717558"/>
    <w:rsid w:val="0071755C"/>
    <w:rsid w:val="007175EB"/>
    <w:rsid w:val="0071767C"/>
    <w:rsid w:val="007176E6"/>
    <w:rsid w:val="00717757"/>
    <w:rsid w:val="007177C0"/>
    <w:rsid w:val="00717813"/>
    <w:rsid w:val="00717849"/>
    <w:rsid w:val="0071786A"/>
    <w:rsid w:val="007178A9"/>
    <w:rsid w:val="00717948"/>
    <w:rsid w:val="00717958"/>
    <w:rsid w:val="0071797C"/>
    <w:rsid w:val="007179A4"/>
    <w:rsid w:val="007179C3"/>
    <w:rsid w:val="007179D6"/>
    <w:rsid w:val="00717ABB"/>
    <w:rsid w:val="00717AC0"/>
    <w:rsid w:val="00717AF4"/>
    <w:rsid w:val="00717AF9"/>
    <w:rsid w:val="00717AFF"/>
    <w:rsid w:val="00717B18"/>
    <w:rsid w:val="00717B33"/>
    <w:rsid w:val="00717B4D"/>
    <w:rsid w:val="00717B5B"/>
    <w:rsid w:val="00717BF8"/>
    <w:rsid w:val="00717C62"/>
    <w:rsid w:val="00717C85"/>
    <w:rsid w:val="00717CAD"/>
    <w:rsid w:val="00717D0E"/>
    <w:rsid w:val="00717D3F"/>
    <w:rsid w:val="00717D60"/>
    <w:rsid w:val="00717DE6"/>
    <w:rsid w:val="00717E2D"/>
    <w:rsid w:val="00717E2E"/>
    <w:rsid w:val="00717EBD"/>
    <w:rsid w:val="00717EF2"/>
    <w:rsid w:val="00717EF3"/>
    <w:rsid w:val="00717F24"/>
    <w:rsid w:val="00717F33"/>
    <w:rsid w:val="00717F7E"/>
    <w:rsid w:val="00720001"/>
    <w:rsid w:val="0072006A"/>
    <w:rsid w:val="00720093"/>
    <w:rsid w:val="00720099"/>
    <w:rsid w:val="007200FE"/>
    <w:rsid w:val="00720114"/>
    <w:rsid w:val="00720183"/>
    <w:rsid w:val="00720234"/>
    <w:rsid w:val="0072024A"/>
    <w:rsid w:val="0072029C"/>
    <w:rsid w:val="00720353"/>
    <w:rsid w:val="0072037C"/>
    <w:rsid w:val="007203E9"/>
    <w:rsid w:val="007203FB"/>
    <w:rsid w:val="0072046A"/>
    <w:rsid w:val="00720472"/>
    <w:rsid w:val="0072047E"/>
    <w:rsid w:val="007204C6"/>
    <w:rsid w:val="007204E6"/>
    <w:rsid w:val="0072054E"/>
    <w:rsid w:val="00720562"/>
    <w:rsid w:val="007205BC"/>
    <w:rsid w:val="007205DB"/>
    <w:rsid w:val="00720605"/>
    <w:rsid w:val="0072061E"/>
    <w:rsid w:val="00720624"/>
    <w:rsid w:val="007206A4"/>
    <w:rsid w:val="007206DE"/>
    <w:rsid w:val="007206E0"/>
    <w:rsid w:val="007206EB"/>
    <w:rsid w:val="00720752"/>
    <w:rsid w:val="00720773"/>
    <w:rsid w:val="007207B0"/>
    <w:rsid w:val="00720835"/>
    <w:rsid w:val="0072084F"/>
    <w:rsid w:val="00720858"/>
    <w:rsid w:val="00720893"/>
    <w:rsid w:val="0072089F"/>
    <w:rsid w:val="00720914"/>
    <w:rsid w:val="00720932"/>
    <w:rsid w:val="00720964"/>
    <w:rsid w:val="00720A1C"/>
    <w:rsid w:val="00720A3A"/>
    <w:rsid w:val="00720A85"/>
    <w:rsid w:val="00720AA8"/>
    <w:rsid w:val="00720AAC"/>
    <w:rsid w:val="00720ADC"/>
    <w:rsid w:val="00720B04"/>
    <w:rsid w:val="00720B19"/>
    <w:rsid w:val="00720B1F"/>
    <w:rsid w:val="00720B2A"/>
    <w:rsid w:val="00720B9E"/>
    <w:rsid w:val="00720BD3"/>
    <w:rsid w:val="00720C51"/>
    <w:rsid w:val="00720C5B"/>
    <w:rsid w:val="00720CB0"/>
    <w:rsid w:val="00720CCA"/>
    <w:rsid w:val="00720D0B"/>
    <w:rsid w:val="00720D45"/>
    <w:rsid w:val="00720D71"/>
    <w:rsid w:val="00720E0E"/>
    <w:rsid w:val="00720E18"/>
    <w:rsid w:val="00720E5B"/>
    <w:rsid w:val="00720E7A"/>
    <w:rsid w:val="00720E9F"/>
    <w:rsid w:val="00720EA8"/>
    <w:rsid w:val="00720EBF"/>
    <w:rsid w:val="00720ECE"/>
    <w:rsid w:val="00720EFF"/>
    <w:rsid w:val="00720F36"/>
    <w:rsid w:val="00720FC2"/>
    <w:rsid w:val="0072105A"/>
    <w:rsid w:val="0072106B"/>
    <w:rsid w:val="00721092"/>
    <w:rsid w:val="0072113E"/>
    <w:rsid w:val="0072113F"/>
    <w:rsid w:val="0072123A"/>
    <w:rsid w:val="00721263"/>
    <w:rsid w:val="00721280"/>
    <w:rsid w:val="00721282"/>
    <w:rsid w:val="007212BC"/>
    <w:rsid w:val="007212F7"/>
    <w:rsid w:val="007213A6"/>
    <w:rsid w:val="0072140C"/>
    <w:rsid w:val="0072141E"/>
    <w:rsid w:val="00721424"/>
    <w:rsid w:val="00721439"/>
    <w:rsid w:val="00721483"/>
    <w:rsid w:val="007214F7"/>
    <w:rsid w:val="0072155A"/>
    <w:rsid w:val="0072159E"/>
    <w:rsid w:val="007215BE"/>
    <w:rsid w:val="0072160F"/>
    <w:rsid w:val="007216AC"/>
    <w:rsid w:val="007216D8"/>
    <w:rsid w:val="007216F6"/>
    <w:rsid w:val="0072177F"/>
    <w:rsid w:val="007217F4"/>
    <w:rsid w:val="007217F7"/>
    <w:rsid w:val="00721852"/>
    <w:rsid w:val="00721899"/>
    <w:rsid w:val="007218D6"/>
    <w:rsid w:val="00721931"/>
    <w:rsid w:val="00721986"/>
    <w:rsid w:val="007219CC"/>
    <w:rsid w:val="00721A2F"/>
    <w:rsid w:val="00721AEA"/>
    <w:rsid w:val="00721AFA"/>
    <w:rsid w:val="00721B53"/>
    <w:rsid w:val="00721BB1"/>
    <w:rsid w:val="00721C2B"/>
    <w:rsid w:val="00721D4D"/>
    <w:rsid w:val="00721D5B"/>
    <w:rsid w:val="00721D7D"/>
    <w:rsid w:val="00721DB1"/>
    <w:rsid w:val="00721DD6"/>
    <w:rsid w:val="00721E23"/>
    <w:rsid w:val="00721E5E"/>
    <w:rsid w:val="00721F49"/>
    <w:rsid w:val="00721F70"/>
    <w:rsid w:val="00721FB5"/>
    <w:rsid w:val="00721FD5"/>
    <w:rsid w:val="00721FF9"/>
    <w:rsid w:val="00722007"/>
    <w:rsid w:val="00722013"/>
    <w:rsid w:val="00722036"/>
    <w:rsid w:val="0072204A"/>
    <w:rsid w:val="0072208F"/>
    <w:rsid w:val="00722149"/>
    <w:rsid w:val="0072215B"/>
    <w:rsid w:val="00722179"/>
    <w:rsid w:val="00722229"/>
    <w:rsid w:val="0072223E"/>
    <w:rsid w:val="00722282"/>
    <w:rsid w:val="007222D3"/>
    <w:rsid w:val="0072236F"/>
    <w:rsid w:val="007223C0"/>
    <w:rsid w:val="007223E9"/>
    <w:rsid w:val="00722486"/>
    <w:rsid w:val="007224BB"/>
    <w:rsid w:val="007224D5"/>
    <w:rsid w:val="007225C1"/>
    <w:rsid w:val="00722627"/>
    <w:rsid w:val="00722640"/>
    <w:rsid w:val="00722641"/>
    <w:rsid w:val="0072266B"/>
    <w:rsid w:val="007226B1"/>
    <w:rsid w:val="007226B7"/>
    <w:rsid w:val="007226D3"/>
    <w:rsid w:val="007226D8"/>
    <w:rsid w:val="0072277A"/>
    <w:rsid w:val="007227FF"/>
    <w:rsid w:val="00722804"/>
    <w:rsid w:val="00722871"/>
    <w:rsid w:val="00722892"/>
    <w:rsid w:val="007228D9"/>
    <w:rsid w:val="007228F0"/>
    <w:rsid w:val="007228F1"/>
    <w:rsid w:val="0072290C"/>
    <w:rsid w:val="0072292D"/>
    <w:rsid w:val="0072294F"/>
    <w:rsid w:val="007229D6"/>
    <w:rsid w:val="00722A3E"/>
    <w:rsid w:val="00722A58"/>
    <w:rsid w:val="00722A64"/>
    <w:rsid w:val="00722A69"/>
    <w:rsid w:val="00722AC4"/>
    <w:rsid w:val="00722B29"/>
    <w:rsid w:val="00722B92"/>
    <w:rsid w:val="00722BB4"/>
    <w:rsid w:val="00722BD3"/>
    <w:rsid w:val="00722C3E"/>
    <w:rsid w:val="00722C61"/>
    <w:rsid w:val="00722CE5"/>
    <w:rsid w:val="00722D1A"/>
    <w:rsid w:val="00722D29"/>
    <w:rsid w:val="00722D56"/>
    <w:rsid w:val="00722DA7"/>
    <w:rsid w:val="00722DE1"/>
    <w:rsid w:val="00722DFE"/>
    <w:rsid w:val="00722E64"/>
    <w:rsid w:val="00722E71"/>
    <w:rsid w:val="00722E7E"/>
    <w:rsid w:val="00722E8F"/>
    <w:rsid w:val="00722EE0"/>
    <w:rsid w:val="00722EE8"/>
    <w:rsid w:val="00722F24"/>
    <w:rsid w:val="00722F2F"/>
    <w:rsid w:val="00722F44"/>
    <w:rsid w:val="00722F55"/>
    <w:rsid w:val="00722F6A"/>
    <w:rsid w:val="00723076"/>
    <w:rsid w:val="007230A1"/>
    <w:rsid w:val="007230AE"/>
    <w:rsid w:val="007230EF"/>
    <w:rsid w:val="00723110"/>
    <w:rsid w:val="00723188"/>
    <w:rsid w:val="007231B0"/>
    <w:rsid w:val="007231BB"/>
    <w:rsid w:val="0072321E"/>
    <w:rsid w:val="00723266"/>
    <w:rsid w:val="0072330A"/>
    <w:rsid w:val="00723362"/>
    <w:rsid w:val="00723364"/>
    <w:rsid w:val="0072338C"/>
    <w:rsid w:val="007233A9"/>
    <w:rsid w:val="007233B9"/>
    <w:rsid w:val="007233C5"/>
    <w:rsid w:val="00723464"/>
    <w:rsid w:val="00723474"/>
    <w:rsid w:val="00723537"/>
    <w:rsid w:val="007235B1"/>
    <w:rsid w:val="007235FC"/>
    <w:rsid w:val="0072364B"/>
    <w:rsid w:val="00723669"/>
    <w:rsid w:val="00723686"/>
    <w:rsid w:val="0072368F"/>
    <w:rsid w:val="00723691"/>
    <w:rsid w:val="007236F4"/>
    <w:rsid w:val="00723770"/>
    <w:rsid w:val="007237E7"/>
    <w:rsid w:val="007238C8"/>
    <w:rsid w:val="007238D4"/>
    <w:rsid w:val="007238E1"/>
    <w:rsid w:val="007239D5"/>
    <w:rsid w:val="00723A28"/>
    <w:rsid w:val="00723A30"/>
    <w:rsid w:val="00723A4E"/>
    <w:rsid w:val="00723A77"/>
    <w:rsid w:val="00723A9D"/>
    <w:rsid w:val="00723B09"/>
    <w:rsid w:val="00723B3C"/>
    <w:rsid w:val="00723B4C"/>
    <w:rsid w:val="00723B6F"/>
    <w:rsid w:val="00723B70"/>
    <w:rsid w:val="00723BED"/>
    <w:rsid w:val="00723C07"/>
    <w:rsid w:val="00723C13"/>
    <w:rsid w:val="00723C46"/>
    <w:rsid w:val="00723C54"/>
    <w:rsid w:val="00723C6B"/>
    <w:rsid w:val="00723C79"/>
    <w:rsid w:val="00723C96"/>
    <w:rsid w:val="00723CBC"/>
    <w:rsid w:val="00723CF2"/>
    <w:rsid w:val="00723D04"/>
    <w:rsid w:val="00723D23"/>
    <w:rsid w:val="00723D5D"/>
    <w:rsid w:val="00723D86"/>
    <w:rsid w:val="00723DF8"/>
    <w:rsid w:val="00723E99"/>
    <w:rsid w:val="00723EA7"/>
    <w:rsid w:val="00723EFD"/>
    <w:rsid w:val="00723F54"/>
    <w:rsid w:val="00723F62"/>
    <w:rsid w:val="00723FCE"/>
    <w:rsid w:val="00723FED"/>
    <w:rsid w:val="0072401A"/>
    <w:rsid w:val="00724075"/>
    <w:rsid w:val="00724134"/>
    <w:rsid w:val="0072413F"/>
    <w:rsid w:val="007241BC"/>
    <w:rsid w:val="007241F8"/>
    <w:rsid w:val="007241FD"/>
    <w:rsid w:val="0072421E"/>
    <w:rsid w:val="0072426A"/>
    <w:rsid w:val="00724311"/>
    <w:rsid w:val="00724344"/>
    <w:rsid w:val="00724383"/>
    <w:rsid w:val="007243EB"/>
    <w:rsid w:val="0072441F"/>
    <w:rsid w:val="0072442A"/>
    <w:rsid w:val="00724444"/>
    <w:rsid w:val="00724485"/>
    <w:rsid w:val="0072449B"/>
    <w:rsid w:val="00724539"/>
    <w:rsid w:val="007245BB"/>
    <w:rsid w:val="007245CD"/>
    <w:rsid w:val="0072463C"/>
    <w:rsid w:val="00724687"/>
    <w:rsid w:val="0072468B"/>
    <w:rsid w:val="00724725"/>
    <w:rsid w:val="007247B1"/>
    <w:rsid w:val="007247E0"/>
    <w:rsid w:val="00724806"/>
    <w:rsid w:val="0072487A"/>
    <w:rsid w:val="00724959"/>
    <w:rsid w:val="0072495D"/>
    <w:rsid w:val="0072495E"/>
    <w:rsid w:val="007249CD"/>
    <w:rsid w:val="00724A02"/>
    <w:rsid w:val="00724A51"/>
    <w:rsid w:val="00724AB8"/>
    <w:rsid w:val="00724AC0"/>
    <w:rsid w:val="00724B14"/>
    <w:rsid w:val="00724B75"/>
    <w:rsid w:val="00724B94"/>
    <w:rsid w:val="00724B9C"/>
    <w:rsid w:val="00724BA5"/>
    <w:rsid w:val="00724BF4"/>
    <w:rsid w:val="00724BFC"/>
    <w:rsid w:val="00724C2C"/>
    <w:rsid w:val="00724C37"/>
    <w:rsid w:val="00724C42"/>
    <w:rsid w:val="00724CB7"/>
    <w:rsid w:val="00724CE9"/>
    <w:rsid w:val="00724D07"/>
    <w:rsid w:val="00724D25"/>
    <w:rsid w:val="00724D28"/>
    <w:rsid w:val="00724D6D"/>
    <w:rsid w:val="00724D72"/>
    <w:rsid w:val="00724D81"/>
    <w:rsid w:val="00724D99"/>
    <w:rsid w:val="00724E09"/>
    <w:rsid w:val="00724E35"/>
    <w:rsid w:val="00724F48"/>
    <w:rsid w:val="00724F79"/>
    <w:rsid w:val="00724F7E"/>
    <w:rsid w:val="00724FFB"/>
    <w:rsid w:val="00725002"/>
    <w:rsid w:val="00725022"/>
    <w:rsid w:val="0072506C"/>
    <w:rsid w:val="00725090"/>
    <w:rsid w:val="007250E1"/>
    <w:rsid w:val="007250FF"/>
    <w:rsid w:val="00725124"/>
    <w:rsid w:val="007251A9"/>
    <w:rsid w:val="0072520A"/>
    <w:rsid w:val="007252B2"/>
    <w:rsid w:val="007252F3"/>
    <w:rsid w:val="0072533F"/>
    <w:rsid w:val="00725389"/>
    <w:rsid w:val="00725392"/>
    <w:rsid w:val="007253CF"/>
    <w:rsid w:val="007253D2"/>
    <w:rsid w:val="0072543E"/>
    <w:rsid w:val="0072545A"/>
    <w:rsid w:val="007254FF"/>
    <w:rsid w:val="0072552D"/>
    <w:rsid w:val="00725581"/>
    <w:rsid w:val="0072558B"/>
    <w:rsid w:val="007255A4"/>
    <w:rsid w:val="007255AA"/>
    <w:rsid w:val="007255F2"/>
    <w:rsid w:val="00725653"/>
    <w:rsid w:val="007256AD"/>
    <w:rsid w:val="007256F8"/>
    <w:rsid w:val="0072570E"/>
    <w:rsid w:val="0072575B"/>
    <w:rsid w:val="00725770"/>
    <w:rsid w:val="00725829"/>
    <w:rsid w:val="007258A5"/>
    <w:rsid w:val="00725908"/>
    <w:rsid w:val="00725933"/>
    <w:rsid w:val="00725986"/>
    <w:rsid w:val="0072598B"/>
    <w:rsid w:val="007259A0"/>
    <w:rsid w:val="007259B1"/>
    <w:rsid w:val="007259C7"/>
    <w:rsid w:val="007259DC"/>
    <w:rsid w:val="00725A85"/>
    <w:rsid w:val="00725A8A"/>
    <w:rsid w:val="00725AD1"/>
    <w:rsid w:val="00725B31"/>
    <w:rsid w:val="00725BEF"/>
    <w:rsid w:val="00725C36"/>
    <w:rsid w:val="00725C3E"/>
    <w:rsid w:val="00725C95"/>
    <w:rsid w:val="00725CE8"/>
    <w:rsid w:val="00725D23"/>
    <w:rsid w:val="00725D7C"/>
    <w:rsid w:val="00725D8A"/>
    <w:rsid w:val="00725D92"/>
    <w:rsid w:val="00725D9C"/>
    <w:rsid w:val="00725DC3"/>
    <w:rsid w:val="00725E06"/>
    <w:rsid w:val="00725E12"/>
    <w:rsid w:val="00725E78"/>
    <w:rsid w:val="00725E99"/>
    <w:rsid w:val="00725EAD"/>
    <w:rsid w:val="00725F14"/>
    <w:rsid w:val="00725F29"/>
    <w:rsid w:val="00725F55"/>
    <w:rsid w:val="00726071"/>
    <w:rsid w:val="007260C9"/>
    <w:rsid w:val="00726101"/>
    <w:rsid w:val="00726105"/>
    <w:rsid w:val="007261AA"/>
    <w:rsid w:val="00726291"/>
    <w:rsid w:val="00726292"/>
    <w:rsid w:val="007262BB"/>
    <w:rsid w:val="007262EC"/>
    <w:rsid w:val="00726302"/>
    <w:rsid w:val="0072630C"/>
    <w:rsid w:val="0072636F"/>
    <w:rsid w:val="0072645F"/>
    <w:rsid w:val="007264B1"/>
    <w:rsid w:val="00726573"/>
    <w:rsid w:val="007265DE"/>
    <w:rsid w:val="00726600"/>
    <w:rsid w:val="00726669"/>
    <w:rsid w:val="0072666B"/>
    <w:rsid w:val="00726693"/>
    <w:rsid w:val="007266FC"/>
    <w:rsid w:val="00726729"/>
    <w:rsid w:val="007267B3"/>
    <w:rsid w:val="007267C3"/>
    <w:rsid w:val="00726801"/>
    <w:rsid w:val="00726874"/>
    <w:rsid w:val="00726B00"/>
    <w:rsid w:val="00726B10"/>
    <w:rsid w:val="00726B15"/>
    <w:rsid w:val="00726B38"/>
    <w:rsid w:val="00726B3E"/>
    <w:rsid w:val="00726BDA"/>
    <w:rsid w:val="00726C70"/>
    <w:rsid w:val="00726C73"/>
    <w:rsid w:val="00726C74"/>
    <w:rsid w:val="00726CA4"/>
    <w:rsid w:val="00726CB3"/>
    <w:rsid w:val="00726D76"/>
    <w:rsid w:val="00726DA5"/>
    <w:rsid w:val="00726DC8"/>
    <w:rsid w:val="00726DF7"/>
    <w:rsid w:val="00726E6F"/>
    <w:rsid w:val="00726F30"/>
    <w:rsid w:val="00726FA1"/>
    <w:rsid w:val="00727025"/>
    <w:rsid w:val="00727113"/>
    <w:rsid w:val="007271B9"/>
    <w:rsid w:val="00727277"/>
    <w:rsid w:val="00727294"/>
    <w:rsid w:val="007272B8"/>
    <w:rsid w:val="00727371"/>
    <w:rsid w:val="00727389"/>
    <w:rsid w:val="007273C4"/>
    <w:rsid w:val="007274BE"/>
    <w:rsid w:val="007274CC"/>
    <w:rsid w:val="0072755B"/>
    <w:rsid w:val="00727608"/>
    <w:rsid w:val="007276CD"/>
    <w:rsid w:val="00727742"/>
    <w:rsid w:val="00727754"/>
    <w:rsid w:val="00727777"/>
    <w:rsid w:val="0072779D"/>
    <w:rsid w:val="007277A9"/>
    <w:rsid w:val="007277CE"/>
    <w:rsid w:val="007278A5"/>
    <w:rsid w:val="007278E0"/>
    <w:rsid w:val="00727903"/>
    <w:rsid w:val="00727953"/>
    <w:rsid w:val="00727967"/>
    <w:rsid w:val="007279D0"/>
    <w:rsid w:val="007279D2"/>
    <w:rsid w:val="007279DD"/>
    <w:rsid w:val="00727A2A"/>
    <w:rsid w:val="00727A97"/>
    <w:rsid w:val="00727AEC"/>
    <w:rsid w:val="00727AF2"/>
    <w:rsid w:val="00727B89"/>
    <w:rsid w:val="00727C60"/>
    <w:rsid w:val="00727C6A"/>
    <w:rsid w:val="00727CBA"/>
    <w:rsid w:val="00727CBC"/>
    <w:rsid w:val="00727D42"/>
    <w:rsid w:val="00727DBA"/>
    <w:rsid w:val="00727DF4"/>
    <w:rsid w:val="00727E25"/>
    <w:rsid w:val="00727E69"/>
    <w:rsid w:val="00727E94"/>
    <w:rsid w:val="00727EFC"/>
    <w:rsid w:val="00727F30"/>
    <w:rsid w:val="00727F45"/>
    <w:rsid w:val="00727F4F"/>
    <w:rsid w:val="00730031"/>
    <w:rsid w:val="0073005E"/>
    <w:rsid w:val="007300A0"/>
    <w:rsid w:val="007300EA"/>
    <w:rsid w:val="00730118"/>
    <w:rsid w:val="0073013C"/>
    <w:rsid w:val="007301D7"/>
    <w:rsid w:val="00730204"/>
    <w:rsid w:val="007302D1"/>
    <w:rsid w:val="0073039E"/>
    <w:rsid w:val="007303DF"/>
    <w:rsid w:val="007303F3"/>
    <w:rsid w:val="00730419"/>
    <w:rsid w:val="00730496"/>
    <w:rsid w:val="007304E2"/>
    <w:rsid w:val="007305BD"/>
    <w:rsid w:val="0073060A"/>
    <w:rsid w:val="00730614"/>
    <w:rsid w:val="007306A5"/>
    <w:rsid w:val="00730864"/>
    <w:rsid w:val="0073094C"/>
    <w:rsid w:val="007309A5"/>
    <w:rsid w:val="007309F1"/>
    <w:rsid w:val="00730A90"/>
    <w:rsid w:val="00730A9C"/>
    <w:rsid w:val="00730AA7"/>
    <w:rsid w:val="00730B51"/>
    <w:rsid w:val="00730B5D"/>
    <w:rsid w:val="00730BC0"/>
    <w:rsid w:val="00730C6D"/>
    <w:rsid w:val="00730CA3"/>
    <w:rsid w:val="00730CB2"/>
    <w:rsid w:val="00730CD1"/>
    <w:rsid w:val="00730D14"/>
    <w:rsid w:val="00730D68"/>
    <w:rsid w:val="00730DA5"/>
    <w:rsid w:val="00730DF0"/>
    <w:rsid w:val="00730E48"/>
    <w:rsid w:val="00730E75"/>
    <w:rsid w:val="00730EA0"/>
    <w:rsid w:val="00730F65"/>
    <w:rsid w:val="00730FFA"/>
    <w:rsid w:val="00731022"/>
    <w:rsid w:val="00731064"/>
    <w:rsid w:val="00731065"/>
    <w:rsid w:val="007310AE"/>
    <w:rsid w:val="00731137"/>
    <w:rsid w:val="0073114E"/>
    <w:rsid w:val="007311B1"/>
    <w:rsid w:val="007311B4"/>
    <w:rsid w:val="0073121D"/>
    <w:rsid w:val="00731220"/>
    <w:rsid w:val="007312AE"/>
    <w:rsid w:val="00731340"/>
    <w:rsid w:val="00731343"/>
    <w:rsid w:val="0073138E"/>
    <w:rsid w:val="00731427"/>
    <w:rsid w:val="00731430"/>
    <w:rsid w:val="00731488"/>
    <w:rsid w:val="007314B2"/>
    <w:rsid w:val="007314D0"/>
    <w:rsid w:val="00731509"/>
    <w:rsid w:val="00731570"/>
    <w:rsid w:val="00731572"/>
    <w:rsid w:val="007315B1"/>
    <w:rsid w:val="007315D7"/>
    <w:rsid w:val="0073169B"/>
    <w:rsid w:val="007316A0"/>
    <w:rsid w:val="007316DD"/>
    <w:rsid w:val="0073176A"/>
    <w:rsid w:val="00731790"/>
    <w:rsid w:val="007317FE"/>
    <w:rsid w:val="00731862"/>
    <w:rsid w:val="0073193F"/>
    <w:rsid w:val="0073195D"/>
    <w:rsid w:val="0073198A"/>
    <w:rsid w:val="007319E6"/>
    <w:rsid w:val="007319EA"/>
    <w:rsid w:val="00731A19"/>
    <w:rsid w:val="00731A1A"/>
    <w:rsid w:val="00731AD0"/>
    <w:rsid w:val="00731AE2"/>
    <w:rsid w:val="00731B0B"/>
    <w:rsid w:val="00731B29"/>
    <w:rsid w:val="00731B3E"/>
    <w:rsid w:val="00731B96"/>
    <w:rsid w:val="00731BB2"/>
    <w:rsid w:val="00731C36"/>
    <w:rsid w:val="00731C39"/>
    <w:rsid w:val="00731C7E"/>
    <w:rsid w:val="00731CC9"/>
    <w:rsid w:val="00731CE6"/>
    <w:rsid w:val="00731D0E"/>
    <w:rsid w:val="00731D5C"/>
    <w:rsid w:val="00731EFD"/>
    <w:rsid w:val="00731F07"/>
    <w:rsid w:val="00731FDA"/>
    <w:rsid w:val="00732004"/>
    <w:rsid w:val="0073202C"/>
    <w:rsid w:val="007320AB"/>
    <w:rsid w:val="007320DB"/>
    <w:rsid w:val="00732104"/>
    <w:rsid w:val="00732106"/>
    <w:rsid w:val="00732119"/>
    <w:rsid w:val="0073215B"/>
    <w:rsid w:val="0073220B"/>
    <w:rsid w:val="00732240"/>
    <w:rsid w:val="007322D1"/>
    <w:rsid w:val="00732324"/>
    <w:rsid w:val="0073233C"/>
    <w:rsid w:val="0073234D"/>
    <w:rsid w:val="007323D4"/>
    <w:rsid w:val="007325C2"/>
    <w:rsid w:val="00732688"/>
    <w:rsid w:val="007326FD"/>
    <w:rsid w:val="00732732"/>
    <w:rsid w:val="007327AF"/>
    <w:rsid w:val="007327CF"/>
    <w:rsid w:val="00732810"/>
    <w:rsid w:val="0073288C"/>
    <w:rsid w:val="007328C1"/>
    <w:rsid w:val="007328E4"/>
    <w:rsid w:val="00732954"/>
    <w:rsid w:val="00732962"/>
    <w:rsid w:val="00732964"/>
    <w:rsid w:val="0073297A"/>
    <w:rsid w:val="007329EB"/>
    <w:rsid w:val="007329FA"/>
    <w:rsid w:val="00732A01"/>
    <w:rsid w:val="00732A7E"/>
    <w:rsid w:val="00732A95"/>
    <w:rsid w:val="00732AAB"/>
    <w:rsid w:val="00732AB4"/>
    <w:rsid w:val="00732B05"/>
    <w:rsid w:val="00732B0A"/>
    <w:rsid w:val="00732B50"/>
    <w:rsid w:val="00732C5A"/>
    <w:rsid w:val="00732C71"/>
    <w:rsid w:val="00732CB6"/>
    <w:rsid w:val="00732CBF"/>
    <w:rsid w:val="00732CD7"/>
    <w:rsid w:val="00732CE5"/>
    <w:rsid w:val="00732D5C"/>
    <w:rsid w:val="00732D6B"/>
    <w:rsid w:val="00732D8B"/>
    <w:rsid w:val="00732DA0"/>
    <w:rsid w:val="00732DB7"/>
    <w:rsid w:val="00732DCC"/>
    <w:rsid w:val="00732E8C"/>
    <w:rsid w:val="00732EA6"/>
    <w:rsid w:val="00732EBD"/>
    <w:rsid w:val="00732EF9"/>
    <w:rsid w:val="00732EFB"/>
    <w:rsid w:val="00732F12"/>
    <w:rsid w:val="00732F13"/>
    <w:rsid w:val="00732F2B"/>
    <w:rsid w:val="00732F5D"/>
    <w:rsid w:val="0073321D"/>
    <w:rsid w:val="007332A0"/>
    <w:rsid w:val="007332A2"/>
    <w:rsid w:val="007332AB"/>
    <w:rsid w:val="00733334"/>
    <w:rsid w:val="0073334F"/>
    <w:rsid w:val="0073335E"/>
    <w:rsid w:val="0073338C"/>
    <w:rsid w:val="007333A9"/>
    <w:rsid w:val="007333C6"/>
    <w:rsid w:val="0073349F"/>
    <w:rsid w:val="007334E8"/>
    <w:rsid w:val="00733514"/>
    <w:rsid w:val="00733523"/>
    <w:rsid w:val="0073352D"/>
    <w:rsid w:val="007335A5"/>
    <w:rsid w:val="007335F1"/>
    <w:rsid w:val="007336C8"/>
    <w:rsid w:val="0073376A"/>
    <w:rsid w:val="007337A1"/>
    <w:rsid w:val="00733863"/>
    <w:rsid w:val="0073386F"/>
    <w:rsid w:val="0073389B"/>
    <w:rsid w:val="00733A2C"/>
    <w:rsid w:val="00733A2D"/>
    <w:rsid w:val="00733A63"/>
    <w:rsid w:val="00733A73"/>
    <w:rsid w:val="00733ACD"/>
    <w:rsid w:val="00733AE5"/>
    <w:rsid w:val="00733B28"/>
    <w:rsid w:val="00733B49"/>
    <w:rsid w:val="00733BCE"/>
    <w:rsid w:val="00733BD6"/>
    <w:rsid w:val="00733CB3"/>
    <w:rsid w:val="00733D86"/>
    <w:rsid w:val="00733E07"/>
    <w:rsid w:val="00733E3B"/>
    <w:rsid w:val="00733E55"/>
    <w:rsid w:val="00733EA2"/>
    <w:rsid w:val="00733EBC"/>
    <w:rsid w:val="00733F2C"/>
    <w:rsid w:val="00733F64"/>
    <w:rsid w:val="00733FB1"/>
    <w:rsid w:val="00733FCC"/>
    <w:rsid w:val="00733FD2"/>
    <w:rsid w:val="00733FD8"/>
    <w:rsid w:val="00733FFE"/>
    <w:rsid w:val="00734090"/>
    <w:rsid w:val="0073409D"/>
    <w:rsid w:val="007340BA"/>
    <w:rsid w:val="007340CA"/>
    <w:rsid w:val="00734106"/>
    <w:rsid w:val="0073413A"/>
    <w:rsid w:val="0073416C"/>
    <w:rsid w:val="0073423E"/>
    <w:rsid w:val="00734246"/>
    <w:rsid w:val="00734251"/>
    <w:rsid w:val="00734255"/>
    <w:rsid w:val="00734307"/>
    <w:rsid w:val="0073431B"/>
    <w:rsid w:val="0073431C"/>
    <w:rsid w:val="00734344"/>
    <w:rsid w:val="0073437C"/>
    <w:rsid w:val="0073439F"/>
    <w:rsid w:val="007343B3"/>
    <w:rsid w:val="007343BB"/>
    <w:rsid w:val="007343EC"/>
    <w:rsid w:val="0073442E"/>
    <w:rsid w:val="007344CD"/>
    <w:rsid w:val="007344D9"/>
    <w:rsid w:val="00734505"/>
    <w:rsid w:val="0073450E"/>
    <w:rsid w:val="00734537"/>
    <w:rsid w:val="007345A3"/>
    <w:rsid w:val="00734610"/>
    <w:rsid w:val="0073463C"/>
    <w:rsid w:val="0073466C"/>
    <w:rsid w:val="007346CA"/>
    <w:rsid w:val="00734704"/>
    <w:rsid w:val="00734777"/>
    <w:rsid w:val="007347C3"/>
    <w:rsid w:val="007347D4"/>
    <w:rsid w:val="007347FB"/>
    <w:rsid w:val="00734822"/>
    <w:rsid w:val="00734840"/>
    <w:rsid w:val="007348A5"/>
    <w:rsid w:val="007348B9"/>
    <w:rsid w:val="007348D6"/>
    <w:rsid w:val="007348E2"/>
    <w:rsid w:val="0073496F"/>
    <w:rsid w:val="00734978"/>
    <w:rsid w:val="00734994"/>
    <w:rsid w:val="00734A83"/>
    <w:rsid w:val="00734A94"/>
    <w:rsid w:val="00734A9B"/>
    <w:rsid w:val="00734AA1"/>
    <w:rsid w:val="00734B09"/>
    <w:rsid w:val="00734B3D"/>
    <w:rsid w:val="00734B52"/>
    <w:rsid w:val="00734B8F"/>
    <w:rsid w:val="00734B9D"/>
    <w:rsid w:val="00734BCE"/>
    <w:rsid w:val="00734BD5"/>
    <w:rsid w:val="00734C27"/>
    <w:rsid w:val="00734C37"/>
    <w:rsid w:val="00734C86"/>
    <w:rsid w:val="00734C93"/>
    <w:rsid w:val="00734D3A"/>
    <w:rsid w:val="00734D44"/>
    <w:rsid w:val="00734DD0"/>
    <w:rsid w:val="00734DEE"/>
    <w:rsid w:val="00734E0A"/>
    <w:rsid w:val="00734E97"/>
    <w:rsid w:val="00734F0F"/>
    <w:rsid w:val="0073506E"/>
    <w:rsid w:val="00735137"/>
    <w:rsid w:val="0073514B"/>
    <w:rsid w:val="00735152"/>
    <w:rsid w:val="007351B8"/>
    <w:rsid w:val="00735242"/>
    <w:rsid w:val="00735246"/>
    <w:rsid w:val="00735248"/>
    <w:rsid w:val="00735262"/>
    <w:rsid w:val="007352D4"/>
    <w:rsid w:val="00735376"/>
    <w:rsid w:val="007353CD"/>
    <w:rsid w:val="007353D4"/>
    <w:rsid w:val="0073543C"/>
    <w:rsid w:val="00735477"/>
    <w:rsid w:val="00735493"/>
    <w:rsid w:val="007354BF"/>
    <w:rsid w:val="0073558F"/>
    <w:rsid w:val="007355AE"/>
    <w:rsid w:val="007355B1"/>
    <w:rsid w:val="007355C3"/>
    <w:rsid w:val="007355CC"/>
    <w:rsid w:val="00735601"/>
    <w:rsid w:val="00735665"/>
    <w:rsid w:val="00735675"/>
    <w:rsid w:val="0073567A"/>
    <w:rsid w:val="007356CB"/>
    <w:rsid w:val="00735714"/>
    <w:rsid w:val="00735726"/>
    <w:rsid w:val="0073582F"/>
    <w:rsid w:val="0073583E"/>
    <w:rsid w:val="00735845"/>
    <w:rsid w:val="00735888"/>
    <w:rsid w:val="0073589A"/>
    <w:rsid w:val="0073589B"/>
    <w:rsid w:val="007358AC"/>
    <w:rsid w:val="00735958"/>
    <w:rsid w:val="00735964"/>
    <w:rsid w:val="00735972"/>
    <w:rsid w:val="00735988"/>
    <w:rsid w:val="007359D4"/>
    <w:rsid w:val="00735A2F"/>
    <w:rsid w:val="00735A61"/>
    <w:rsid w:val="00735A70"/>
    <w:rsid w:val="00735A7D"/>
    <w:rsid w:val="00735AEB"/>
    <w:rsid w:val="00735B6B"/>
    <w:rsid w:val="00735B8F"/>
    <w:rsid w:val="00735BA0"/>
    <w:rsid w:val="00735BCE"/>
    <w:rsid w:val="00735BEE"/>
    <w:rsid w:val="00735C39"/>
    <w:rsid w:val="00735CA6"/>
    <w:rsid w:val="00735CF0"/>
    <w:rsid w:val="00735CF2"/>
    <w:rsid w:val="00735D12"/>
    <w:rsid w:val="00735D15"/>
    <w:rsid w:val="00735D28"/>
    <w:rsid w:val="00735D73"/>
    <w:rsid w:val="00735D76"/>
    <w:rsid w:val="00735D9A"/>
    <w:rsid w:val="00735DB3"/>
    <w:rsid w:val="00735DB5"/>
    <w:rsid w:val="00735DF8"/>
    <w:rsid w:val="00735E18"/>
    <w:rsid w:val="00735E2D"/>
    <w:rsid w:val="00735ED1"/>
    <w:rsid w:val="00735F30"/>
    <w:rsid w:val="00735F8B"/>
    <w:rsid w:val="00736095"/>
    <w:rsid w:val="007360C0"/>
    <w:rsid w:val="0073616F"/>
    <w:rsid w:val="00736192"/>
    <w:rsid w:val="00736195"/>
    <w:rsid w:val="007361B0"/>
    <w:rsid w:val="007361E0"/>
    <w:rsid w:val="007361EB"/>
    <w:rsid w:val="007361EF"/>
    <w:rsid w:val="00736205"/>
    <w:rsid w:val="00736250"/>
    <w:rsid w:val="0073625B"/>
    <w:rsid w:val="007362C8"/>
    <w:rsid w:val="007362CD"/>
    <w:rsid w:val="007362FC"/>
    <w:rsid w:val="00736320"/>
    <w:rsid w:val="00736321"/>
    <w:rsid w:val="0073634A"/>
    <w:rsid w:val="00736354"/>
    <w:rsid w:val="0073635B"/>
    <w:rsid w:val="0073637F"/>
    <w:rsid w:val="00736417"/>
    <w:rsid w:val="00736442"/>
    <w:rsid w:val="00736446"/>
    <w:rsid w:val="007364C8"/>
    <w:rsid w:val="007365A0"/>
    <w:rsid w:val="0073667F"/>
    <w:rsid w:val="007366A0"/>
    <w:rsid w:val="007366E8"/>
    <w:rsid w:val="0073672D"/>
    <w:rsid w:val="0073675C"/>
    <w:rsid w:val="007367B4"/>
    <w:rsid w:val="00736810"/>
    <w:rsid w:val="00736814"/>
    <w:rsid w:val="00736838"/>
    <w:rsid w:val="0073683E"/>
    <w:rsid w:val="00736864"/>
    <w:rsid w:val="00736938"/>
    <w:rsid w:val="00736983"/>
    <w:rsid w:val="007369E7"/>
    <w:rsid w:val="007369FC"/>
    <w:rsid w:val="00736A1D"/>
    <w:rsid w:val="00736A4D"/>
    <w:rsid w:val="00736A67"/>
    <w:rsid w:val="00736A9C"/>
    <w:rsid w:val="00736AB0"/>
    <w:rsid w:val="00736AB3"/>
    <w:rsid w:val="00736ADF"/>
    <w:rsid w:val="00736AF1"/>
    <w:rsid w:val="00736B6B"/>
    <w:rsid w:val="00736BC0"/>
    <w:rsid w:val="00736BE9"/>
    <w:rsid w:val="00736C50"/>
    <w:rsid w:val="00736C84"/>
    <w:rsid w:val="00736D09"/>
    <w:rsid w:val="00736D41"/>
    <w:rsid w:val="00736E18"/>
    <w:rsid w:val="00736E1B"/>
    <w:rsid w:val="00736E1D"/>
    <w:rsid w:val="00736E54"/>
    <w:rsid w:val="00736E5C"/>
    <w:rsid w:val="00736EA1"/>
    <w:rsid w:val="00736EA3"/>
    <w:rsid w:val="00736EBE"/>
    <w:rsid w:val="00736EE7"/>
    <w:rsid w:val="00736F09"/>
    <w:rsid w:val="00736F21"/>
    <w:rsid w:val="00736F35"/>
    <w:rsid w:val="00736F92"/>
    <w:rsid w:val="00737077"/>
    <w:rsid w:val="007370BD"/>
    <w:rsid w:val="007370D6"/>
    <w:rsid w:val="00737122"/>
    <w:rsid w:val="00737223"/>
    <w:rsid w:val="00737241"/>
    <w:rsid w:val="007372B0"/>
    <w:rsid w:val="007372B7"/>
    <w:rsid w:val="00737334"/>
    <w:rsid w:val="007373A0"/>
    <w:rsid w:val="007373DA"/>
    <w:rsid w:val="00737440"/>
    <w:rsid w:val="00737451"/>
    <w:rsid w:val="00737494"/>
    <w:rsid w:val="00737524"/>
    <w:rsid w:val="0073757F"/>
    <w:rsid w:val="007375BC"/>
    <w:rsid w:val="0073766D"/>
    <w:rsid w:val="007376CC"/>
    <w:rsid w:val="007376F0"/>
    <w:rsid w:val="0073771D"/>
    <w:rsid w:val="0073773D"/>
    <w:rsid w:val="007377A2"/>
    <w:rsid w:val="007377CF"/>
    <w:rsid w:val="007377D6"/>
    <w:rsid w:val="0073783E"/>
    <w:rsid w:val="007378F9"/>
    <w:rsid w:val="0073790F"/>
    <w:rsid w:val="0073791D"/>
    <w:rsid w:val="00737953"/>
    <w:rsid w:val="00737A4E"/>
    <w:rsid w:val="00737A50"/>
    <w:rsid w:val="00737A97"/>
    <w:rsid w:val="00737ABF"/>
    <w:rsid w:val="00737B57"/>
    <w:rsid w:val="00737B75"/>
    <w:rsid w:val="00737BAE"/>
    <w:rsid w:val="00737BFC"/>
    <w:rsid w:val="00737C1E"/>
    <w:rsid w:val="00737C26"/>
    <w:rsid w:val="00737C65"/>
    <w:rsid w:val="00737C79"/>
    <w:rsid w:val="00737CA0"/>
    <w:rsid w:val="00737CD2"/>
    <w:rsid w:val="00737CE7"/>
    <w:rsid w:val="00737D53"/>
    <w:rsid w:val="00737D85"/>
    <w:rsid w:val="00737E08"/>
    <w:rsid w:val="00737E0E"/>
    <w:rsid w:val="00737E50"/>
    <w:rsid w:val="00737E72"/>
    <w:rsid w:val="00737EBD"/>
    <w:rsid w:val="00737F48"/>
    <w:rsid w:val="00737F4F"/>
    <w:rsid w:val="00737F91"/>
    <w:rsid w:val="00737FB7"/>
    <w:rsid w:val="00737FD8"/>
    <w:rsid w:val="00740020"/>
    <w:rsid w:val="00740023"/>
    <w:rsid w:val="00740067"/>
    <w:rsid w:val="007400BF"/>
    <w:rsid w:val="00740124"/>
    <w:rsid w:val="00740130"/>
    <w:rsid w:val="00740144"/>
    <w:rsid w:val="00740162"/>
    <w:rsid w:val="00740166"/>
    <w:rsid w:val="00740168"/>
    <w:rsid w:val="007401CF"/>
    <w:rsid w:val="007401E3"/>
    <w:rsid w:val="007401FE"/>
    <w:rsid w:val="00740213"/>
    <w:rsid w:val="0074023A"/>
    <w:rsid w:val="00740262"/>
    <w:rsid w:val="00740273"/>
    <w:rsid w:val="00740287"/>
    <w:rsid w:val="00740289"/>
    <w:rsid w:val="007402D5"/>
    <w:rsid w:val="00740310"/>
    <w:rsid w:val="0074031C"/>
    <w:rsid w:val="00740354"/>
    <w:rsid w:val="0074035D"/>
    <w:rsid w:val="00740382"/>
    <w:rsid w:val="007403B1"/>
    <w:rsid w:val="007403E2"/>
    <w:rsid w:val="007403EE"/>
    <w:rsid w:val="007403F2"/>
    <w:rsid w:val="00740403"/>
    <w:rsid w:val="0074047F"/>
    <w:rsid w:val="007405F0"/>
    <w:rsid w:val="0074062F"/>
    <w:rsid w:val="00740644"/>
    <w:rsid w:val="00740659"/>
    <w:rsid w:val="0074068F"/>
    <w:rsid w:val="007406CA"/>
    <w:rsid w:val="007406F2"/>
    <w:rsid w:val="0074070B"/>
    <w:rsid w:val="00740725"/>
    <w:rsid w:val="0074073E"/>
    <w:rsid w:val="00740759"/>
    <w:rsid w:val="0074075C"/>
    <w:rsid w:val="0074077E"/>
    <w:rsid w:val="007407EB"/>
    <w:rsid w:val="007407F1"/>
    <w:rsid w:val="0074083B"/>
    <w:rsid w:val="0074084A"/>
    <w:rsid w:val="007408B5"/>
    <w:rsid w:val="007408C1"/>
    <w:rsid w:val="007408D6"/>
    <w:rsid w:val="007408FA"/>
    <w:rsid w:val="00740902"/>
    <w:rsid w:val="00740953"/>
    <w:rsid w:val="007409B5"/>
    <w:rsid w:val="00740A17"/>
    <w:rsid w:val="00740A2D"/>
    <w:rsid w:val="00740A51"/>
    <w:rsid w:val="00740A5F"/>
    <w:rsid w:val="00740AF6"/>
    <w:rsid w:val="00740B09"/>
    <w:rsid w:val="00740B28"/>
    <w:rsid w:val="00740B97"/>
    <w:rsid w:val="00740C28"/>
    <w:rsid w:val="00740C56"/>
    <w:rsid w:val="00740C96"/>
    <w:rsid w:val="00740CC0"/>
    <w:rsid w:val="00740CEA"/>
    <w:rsid w:val="00740D7D"/>
    <w:rsid w:val="00740D9C"/>
    <w:rsid w:val="00740DE8"/>
    <w:rsid w:val="00740E15"/>
    <w:rsid w:val="00740F0B"/>
    <w:rsid w:val="00740F6A"/>
    <w:rsid w:val="00740F8C"/>
    <w:rsid w:val="00740FB1"/>
    <w:rsid w:val="00740FDC"/>
    <w:rsid w:val="00740FED"/>
    <w:rsid w:val="00740FFC"/>
    <w:rsid w:val="00741000"/>
    <w:rsid w:val="00741007"/>
    <w:rsid w:val="00741031"/>
    <w:rsid w:val="0074109E"/>
    <w:rsid w:val="007410D0"/>
    <w:rsid w:val="00741119"/>
    <w:rsid w:val="0074115B"/>
    <w:rsid w:val="007411B4"/>
    <w:rsid w:val="007411C4"/>
    <w:rsid w:val="00741209"/>
    <w:rsid w:val="00741212"/>
    <w:rsid w:val="00741217"/>
    <w:rsid w:val="00741229"/>
    <w:rsid w:val="00741231"/>
    <w:rsid w:val="00741274"/>
    <w:rsid w:val="007412AA"/>
    <w:rsid w:val="007412AF"/>
    <w:rsid w:val="00741321"/>
    <w:rsid w:val="0074138C"/>
    <w:rsid w:val="007413EB"/>
    <w:rsid w:val="007413FB"/>
    <w:rsid w:val="00741414"/>
    <w:rsid w:val="00741433"/>
    <w:rsid w:val="00741458"/>
    <w:rsid w:val="007414BE"/>
    <w:rsid w:val="007414C9"/>
    <w:rsid w:val="007414DE"/>
    <w:rsid w:val="007414F2"/>
    <w:rsid w:val="0074152C"/>
    <w:rsid w:val="00741596"/>
    <w:rsid w:val="007415A2"/>
    <w:rsid w:val="007415C0"/>
    <w:rsid w:val="00741683"/>
    <w:rsid w:val="0074170C"/>
    <w:rsid w:val="0074171E"/>
    <w:rsid w:val="0074173F"/>
    <w:rsid w:val="007417E0"/>
    <w:rsid w:val="00741879"/>
    <w:rsid w:val="0074191D"/>
    <w:rsid w:val="0074194D"/>
    <w:rsid w:val="0074197B"/>
    <w:rsid w:val="0074197D"/>
    <w:rsid w:val="00741995"/>
    <w:rsid w:val="00741998"/>
    <w:rsid w:val="007419AF"/>
    <w:rsid w:val="007419B7"/>
    <w:rsid w:val="007419C7"/>
    <w:rsid w:val="007419C8"/>
    <w:rsid w:val="007419EA"/>
    <w:rsid w:val="007419FC"/>
    <w:rsid w:val="00741A17"/>
    <w:rsid w:val="00741AD8"/>
    <w:rsid w:val="00741B0C"/>
    <w:rsid w:val="00741B37"/>
    <w:rsid w:val="00741B6D"/>
    <w:rsid w:val="00741B6E"/>
    <w:rsid w:val="00741B77"/>
    <w:rsid w:val="00741B85"/>
    <w:rsid w:val="00741B8F"/>
    <w:rsid w:val="00741C7A"/>
    <w:rsid w:val="00741CCC"/>
    <w:rsid w:val="00741CE9"/>
    <w:rsid w:val="00741D14"/>
    <w:rsid w:val="00741D39"/>
    <w:rsid w:val="00741D3E"/>
    <w:rsid w:val="00741DB4"/>
    <w:rsid w:val="00741DF6"/>
    <w:rsid w:val="00741E06"/>
    <w:rsid w:val="00741E28"/>
    <w:rsid w:val="00741E53"/>
    <w:rsid w:val="00741E79"/>
    <w:rsid w:val="00741E7D"/>
    <w:rsid w:val="00741EFA"/>
    <w:rsid w:val="00741F24"/>
    <w:rsid w:val="00741F69"/>
    <w:rsid w:val="0074201E"/>
    <w:rsid w:val="00742047"/>
    <w:rsid w:val="00742065"/>
    <w:rsid w:val="0074207B"/>
    <w:rsid w:val="007420AB"/>
    <w:rsid w:val="007420C8"/>
    <w:rsid w:val="007420DF"/>
    <w:rsid w:val="0074211F"/>
    <w:rsid w:val="007421AA"/>
    <w:rsid w:val="007421FF"/>
    <w:rsid w:val="0074224E"/>
    <w:rsid w:val="00742250"/>
    <w:rsid w:val="00742253"/>
    <w:rsid w:val="0074228F"/>
    <w:rsid w:val="007422D9"/>
    <w:rsid w:val="007422E4"/>
    <w:rsid w:val="00742355"/>
    <w:rsid w:val="0074235B"/>
    <w:rsid w:val="00742375"/>
    <w:rsid w:val="007423B5"/>
    <w:rsid w:val="00742493"/>
    <w:rsid w:val="007424A2"/>
    <w:rsid w:val="00742512"/>
    <w:rsid w:val="00742518"/>
    <w:rsid w:val="0074251C"/>
    <w:rsid w:val="007425B5"/>
    <w:rsid w:val="007425D4"/>
    <w:rsid w:val="007425F4"/>
    <w:rsid w:val="00742620"/>
    <w:rsid w:val="00742632"/>
    <w:rsid w:val="007426C1"/>
    <w:rsid w:val="007426D0"/>
    <w:rsid w:val="00742705"/>
    <w:rsid w:val="0074270C"/>
    <w:rsid w:val="0074274B"/>
    <w:rsid w:val="00742769"/>
    <w:rsid w:val="00742823"/>
    <w:rsid w:val="00742828"/>
    <w:rsid w:val="00742871"/>
    <w:rsid w:val="007428AC"/>
    <w:rsid w:val="0074294B"/>
    <w:rsid w:val="00742966"/>
    <w:rsid w:val="00742A0F"/>
    <w:rsid w:val="00742A56"/>
    <w:rsid w:val="00742A8C"/>
    <w:rsid w:val="00742ABE"/>
    <w:rsid w:val="00742ACD"/>
    <w:rsid w:val="00742B11"/>
    <w:rsid w:val="00742B6D"/>
    <w:rsid w:val="00742B99"/>
    <w:rsid w:val="00742C09"/>
    <w:rsid w:val="00742C1D"/>
    <w:rsid w:val="00742C32"/>
    <w:rsid w:val="00742C42"/>
    <w:rsid w:val="00742C45"/>
    <w:rsid w:val="00742C58"/>
    <w:rsid w:val="00742CA8"/>
    <w:rsid w:val="00742CB9"/>
    <w:rsid w:val="00742D5D"/>
    <w:rsid w:val="00742D62"/>
    <w:rsid w:val="00742D8C"/>
    <w:rsid w:val="00742DDA"/>
    <w:rsid w:val="00742DE3"/>
    <w:rsid w:val="00742E15"/>
    <w:rsid w:val="00742EA8"/>
    <w:rsid w:val="00742F08"/>
    <w:rsid w:val="00742F33"/>
    <w:rsid w:val="00742F7C"/>
    <w:rsid w:val="00742F9C"/>
    <w:rsid w:val="00742FD2"/>
    <w:rsid w:val="0074302A"/>
    <w:rsid w:val="0074303D"/>
    <w:rsid w:val="00743112"/>
    <w:rsid w:val="0074313F"/>
    <w:rsid w:val="00743153"/>
    <w:rsid w:val="007431BE"/>
    <w:rsid w:val="007431D2"/>
    <w:rsid w:val="007431DE"/>
    <w:rsid w:val="00743202"/>
    <w:rsid w:val="0074320F"/>
    <w:rsid w:val="00743293"/>
    <w:rsid w:val="007432C1"/>
    <w:rsid w:val="007432C8"/>
    <w:rsid w:val="007432CF"/>
    <w:rsid w:val="00743352"/>
    <w:rsid w:val="0074338E"/>
    <w:rsid w:val="00743407"/>
    <w:rsid w:val="00743412"/>
    <w:rsid w:val="00743455"/>
    <w:rsid w:val="007434A9"/>
    <w:rsid w:val="007434AC"/>
    <w:rsid w:val="007434BD"/>
    <w:rsid w:val="0074351D"/>
    <w:rsid w:val="007435B6"/>
    <w:rsid w:val="0074367A"/>
    <w:rsid w:val="00743693"/>
    <w:rsid w:val="007436C6"/>
    <w:rsid w:val="007436C8"/>
    <w:rsid w:val="00743784"/>
    <w:rsid w:val="007437C6"/>
    <w:rsid w:val="007438D9"/>
    <w:rsid w:val="00743978"/>
    <w:rsid w:val="0074399B"/>
    <w:rsid w:val="0074399E"/>
    <w:rsid w:val="007439C5"/>
    <w:rsid w:val="007439FE"/>
    <w:rsid w:val="00743AC8"/>
    <w:rsid w:val="00743B5E"/>
    <w:rsid w:val="00743B77"/>
    <w:rsid w:val="00743BC0"/>
    <w:rsid w:val="00743BFD"/>
    <w:rsid w:val="00743C65"/>
    <w:rsid w:val="00743CB3"/>
    <w:rsid w:val="00743CEB"/>
    <w:rsid w:val="00743D3C"/>
    <w:rsid w:val="00743E67"/>
    <w:rsid w:val="00743E76"/>
    <w:rsid w:val="00743E98"/>
    <w:rsid w:val="00743EF8"/>
    <w:rsid w:val="00743F28"/>
    <w:rsid w:val="00743F36"/>
    <w:rsid w:val="00743F38"/>
    <w:rsid w:val="00743FFC"/>
    <w:rsid w:val="0074401E"/>
    <w:rsid w:val="0074401F"/>
    <w:rsid w:val="00744030"/>
    <w:rsid w:val="007440A5"/>
    <w:rsid w:val="007440A9"/>
    <w:rsid w:val="007440EC"/>
    <w:rsid w:val="00744110"/>
    <w:rsid w:val="007441C0"/>
    <w:rsid w:val="00744211"/>
    <w:rsid w:val="0074426D"/>
    <w:rsid w:val="0074427D"/>
    <w:rsid w:val="0074428B"/>
    <w:rsid w:val="007442EE"/>
    <w:rsid w:val="00744319"/>
    <w:rsid w:val="0074432C"/>
    <w:rsid w:val="00744332"/>
    <w:rsid w:val="00744337"/>
    <w:rsid w:val="00744405"/>
    <w:rsid w:val="0074442B"/>
    <w:rsid w:val="007444C4"/>
    <w:rsid w:val="007444FF"/>
    <w:rsid w:val="00744507"/>
    <w:rsid w:val="0074453B"/>
    <w:rsid w:val="00744591"/>
    <w:rsid w:val="007445C0"/>
    <w:rsid w:val="0074460A"/>
    <w:rsid w:val="0074467D"/>
    <w:rsid w:val="007446C9"/>
    <w:rsid w:val="007446EB"/>
    <w:rsid w:val="00744702"/>
    <w:rsid w:val="00744888"/>
    <w:rsid w:val="0074488A"/>
    <w:rsid w:val="007448FC"/>
    <w:rsid w:val="00744967"/>
    <w:rsid w:val="007449FB"/>
    <w:rsid w:val="00744A08"/>
    <w:rsid w:val="00744ACC"/>
    <w:rsid w:val="00744BD1"/>
    <w:rsid w:val="00744BE2"/>
    <w:rsid w:val="00744BFF"/>
    <w:rsid w:val="00744C1E"/>
    <w:rsid w:val="00744C67"/>
    <w:rsid w:val="00744CE2"/>
    <w:rsid w:val="00744D3A"/>
    <w:rsid w:val="00744D97"/>
    <w:rsid w:val="00744D9D"/>
    <w:rsid w:val="00744D9E"/>
    <w:rsid w:val="00744E49"/>
    <w:rsid w:val="00744E66"/>
    <w:rsid w:val="00744F45"/>
    <w:rsid w:val="00744F9B"/>
    <w:rsid w:val="00744F9E"/>
    <w:rsid w:val="00744FCC"/>
    <w:rsid w:val="007450A4"/>
    <w:rsid w:val="007450BE"/>
    <w:rsid w:val="007450EC"/>
    <w:rsid w:val="00745137"/>
    <w:rsid w:val="00745142"/>
    <w:rsid w:val="00745182"/>
    <w:rsid w:val="00745196"/>
    <w:rsid w:val="007451BD"/>
    <w:rsid w:val="00745253"/>
    <w:rsid w:val="00745283"/>
    <w:rsid w:val="0074538B"/>
    <w:rsid w:val="007453D5"/>
    <w:rsid w:val="007453DA"/>
    <w:rsid w:val="0074541E"/>
    <w:rsid w:val="00745557"/>
    <w:rsid w:val="00745593"/>
    <w:rsid w:val="007455E3"/>
    <w:rsid w:val="007455E5"/>
    <w:rsid w:val="00745656"/>
    <w:rsid w:val="00745658"/>
    <w:rsid w:val="007456A5"/>
    <w:rsid w:val="0074571B"/>
    <w:rsid w:val="00745735"/>
    <w:rsid w:val="007457CF"/>
    <w:rsid w:val="007457ED"/>
    <w:rsid w:val="007459EF"/>
    <w:rsid w:val="007459F8"/>
    <w:rsid w:val="00745A37"/>
    <w:rsid w:val="00745AA4"/>
    <w:rsid w:val="00745AFC"/>
    <w:rsid w:val="00745C07"/>
    <w:rsid w:val="00745C3D"/>
    <w:rsid w:val="00745C42"/>
    <w:rsid w:val="00745C77"/>
    <w:rsid w:val="00745C7A"/>
    <w:rsid w:val="00745CB5"/>
    <w:rsid w:val="00745CE3"/>
    <w:rsid w:val="00745CE8"/>
    <w:rsid w:val="00745CEF"/>
    <w:rsid w:val="00745D11"/>
    <w:rsid w:val="00745DFB"/>
    <w:rsid w:val="00745E44"/>
    <w:rsid w:val="00745E9F"/>
    <w:rsid w:val="00745EA4"/>
    <w:rsid w:val="00745FA6"/>
    <w:rsid w:val="00745FF8"/>
    <w:rsid w:val="00746045"/>
    <w:rsid w:val="00746050"/>
    <w:rsid w:val="00746054"/>
    <w:rsid w:val="007460AD"/>
    <w:rsid w:val="007460EF"/>
    <w:rsid w:val="0074610F"/>
    <w:rsid w:val="00746139"/>
    <w:rsid w:val="00746161"/>
    <w:rsid w:val="00746176"/>
    <w:rsid w:val="007461A7"/>
    <w:rsid w:val="007461CB"/>
    <w:rsid w:val="007461D8"/>
    <w:rsid w:val="0074620D"/>
    <w:rsid w:val="00746225"/>
    <w:rsid w:val="00746231"/>
    <w:rsid w:val="00746275"/>
    <w:rsid w:val="007462BA"/>
    <w:rsid w:val="007462EC"/>
    <w:rsid w:val="007463A7"/>
    <w:rsid w:val="00746460"/>
    <w:rsid w:val="00746507"/>
    <w:rsid w:val="00746593"/>
    <w:rsid w:val="00746603"/>
    <w:rsid w:val="00746617"/>
    <w:rsid w:val="00746623"/>
    <w:rsid w:val="0074667E"/>
    <w:rsid w:val="007466FC"/>
    <w:rsid w:val="00746776"/>
    <w:rsid w:val="0074685F"/>
    <w:rsid w:val="007468A8"/>
    <w:rsid w:val="007468BD"/>
    <w:rsid w:val="0074694F"/>
    <w:rsid w:val="007469AE"/>
    <w:rsid w:val="007469C0"/>
    <w:rsid w:val="007469C2"/>
    <w:rsid w:val="00746A54"/>
    <w:rsid w:val="00746A5E"/>
    <w:rsid w:val="00746A97"/>
    <w:rsid w:val="00746ABD"/>
    <w:rsid w:val="00746AEA"/>
    <w:rsid w:val="00746B07"/>
    <w:rsid w:val="00746B1F"/>
    <w:rsid w:val="00746B2D"/>
    <w:rsid w:val="00746B3A"/>
    <w:rsid w:val="00746CA1"/>
    <w:rsid w:val="00746CCB"/>
    <w:rsid w:val="00746CD8"/>
    <w:rsid w:val="00746D34"/>
    <w:rsid w:val="00746D69"/>
    <w:rsid w:val="00746DCD"/>
    <w:rsid w:val="00746DDB"/>
    <w:rsid w:val="00746EB2"/>
    <w:rsid w:val="00746EBF"/>
    <w:rsid w:val="00746F2E"/>
    <w:rsid w:val="00746FD8"/>
    <w:rsid w:val="00747018"/>
    <w:rsid w:val="0074702E"/>
    <w:rsid w:val="0074705C"/>
    <w:rsid w:val="00747089"/>
    <w:rsid w:val="00747151"/>
    <w:rsid w:val="00747191"/>
    <w:rsid w:val="007471BD"/>
    <w:rsid w:val="007471CE"/>
    <w:rsid w:val="007471DE"/>
    <w:rsid w:val="007471E9"/>
    <w:rsid w:val="00747279"/>
    <w:rsid w:val="007472AE"/>
    <w:rsid w:val="007472B9"/>
    <w:rsid w:val="007472F2"/>
    <w:rsid w:val="0074734B"/>
    <w:rsid w:val="00747372"/>
    <w:rsid w:val="0074745A"/>
    <w:rsid w:val="00747468"/>
    <w:rsid w:val="00747469"/>
    <w:rsid w:val="00747487"/>
    <w:rsid w:val="007474BB"/>
    <w:rsid w:val="00747594"/>
    <w:rsid w:val="007475B9"/>
    <w:rsid w:val="00747601"/>
    <w:rsid w:val="007476A7"/>
    <w:rsid w:val="00747735"/>
    <w:rsid w:val="00747736"/>
    <w:rsid w:val="0074776E"/>
    <w:rsid w:val="0074779A"/>
    <w:rsid w:val="0074780A"/>
    <w:rsid w:val="0074782A"/>
    <w:rsid w:val="0074784F"/>
    <w:rsid w:val="00747852"/>
    <w:rsid w:val="0074788E"/>
    <w:rsid w:val="007478D3"/>
    <w:rsid w:val="007478F7"/>
    <w:rsid w:val="00747904"/>
    <w:rsid w:val="00747937"/>
    <w:rsid w:val="007479A2"/>
    <w:rsid w:val="007479F8"/>
    <w:rsid w:val="00747A64"/>
    <w:rsid w:val="00747AE7"/>
    <w:rsid w:val="00747B10"/>
    <w:rsid w:val="00747B58"/>
    <w:rsid w:val="00747C1B"/>
    <w:rsid w:val="00747C23"/>
    <w:rsid w:val="00747C49"/>
    <w:rsid w:val="00747C70"/>
    <w:rsid w:val="00747C72"/>
    <w:rsid w:val="00747C8B"/>
    <w:rsid w:val="00747D29"/>
    <w:rsid w:val="00747D70"/>
    <w:rsid w:val="00747D99"/>
    <w:rsid w:val="00747DB5"/>
    <w:rsid w:val="00747DF8"/>
    <w:rsid w:val="00747E9F"/>
    <w:rsid w:val="00747F1B"/>
    <w:rsid w:val="0075003D"/>
    <w:rsid w:val="00750090"/>
    <w:rsid w:val="007500AE"/>
    <w:rsid w:val="007500D2"/>
    <w:rsid w:val="00750171"/>
    <w:rsid w:val="007501FE"/>
    <w:rsid w:val="00750254"/>
    <w:rsid w:val="0075028B"/>
    <w:rsid w:val="007502AC"/>
    <w:rsid w:val="007502B9"/>
    <w:rsid w:val="0075030F"/>
    <w:rsid w:val="00750312"/>
    <w:rsid w:val="00750370"/>
    <w:rsid w:val="0075042F"/>
    <w:rsid w:val="00750528"/>
    <w:rsid w:val="00750553"/>
    <w:rsid w:val="0075058E"/>
    <w:rsid w:val="007505C9"/>
    <w:rsid w:val="0075061B"/>
    <w:rsid w:val="0075062B"/>
    <w:rsid w:val="00750649"/>
    <w:rsid w:val="0075064F"/>
    <w:rsid w:val="00750691"/>
    <w:rsid w:val="007506C5"/>
    <w:rsid w:val="007506CA"/>
    <w:rsid w:val="00750703"/>
    <w:rsid w:val="00750707"/>
    <w:rsid w:val="00750785"/>
    <w:rsid w:val="007507DD"/>
    <w:rsid w:val="007508DF"/>
    <w:rsid w:val="007508EE"/>
    <w:rsid w:val="0075091A"/>
    <w:rsid w:val="0075099C"/>
    <w:rsid w:val="007509ED"/>
    <w:rsid w:val="007509F0"/>
    <w:rsid w:val="00750AC9"/>
    <w:rsid w:val="00750ACE"/>
    <w:rsid w:val="00750AF0"/>
    <w:rsid w:val="00750AF8"/>
    <w:rsid w:val="00750AF9"/>
    <w:rsid w:val="00750B60"/>
    <w:rsid w:val="00750BC0"/>
    <w:rsid w:val="00750BDF"/>
    <w:rsid w:val="00750BEE"/>
    <w:rsid w:val="00750C05"/>
    <w:rsid w:val="00750C18"/>
    <w:rsid w:val="00750C57"/>
    <w:rsid w:val="00750C73"/>
    <w:rsid w:val="00750C9C"/>
    <w:rsid w:val="00750D17"/>
    <w:rsid w:val="00750D36"/>
    <w:rsid w:val="00750D3B"/>
    <w:rsid w:val="00750DA1"/>
    <w:rsid w:val="00750E90"/>
    <w:rsid w:val="00750EFF"/>
    <w:rsid w:val="00750F84"/>
    <w:rsid w:val="00750F87"/>
    <w:rsid w:val="00750FD7"/>
    <w:rsid w:val="0075106B"/>
    <w:rsid w:val="007510E7"/>
    <w:rsid w:val="00751110"/>
    <w:rsid w:val="00751148"/>
    <w:rsid w:val="0075117C"/>
    <w:rsid w:val="00751221"/>
    <w:rsid w:val="00751274"/>
    <w:rsid w:val="00751330"/>
    <w:rsid w:val="00751357"/>
    <w:rsid w:val="0075136C"/>
    <w:rsid w:val="007513B8"/>
    <w:rsid w:val="00751431"/>
    <w:rsid w:val="0075146A"/>
    <w:rsid w:val="0075158A"/>
    <w:rsid w:val="00751590"/>
    <w:rsid w:val="0075159F"/>
    <w:rsid w:val="007515E2"/>
    <w:rsid w:val="007515F3"/>
    <w:rsid w:val="0075163D"/>
    <w:rsid w:val="007516BA"/>
    <w:rsid w:val="007516E0"/>
    <w:rsid w:val="007516FE"/>
    <w:rsid w:val="00751703"/>
    <w:rsid w:val="0075173C"/>
    <w:rsid w:val="00751762"/>
    <w:rsid w:val="0075178C"/>
    <w:rsid w:val="00751873"/>
    <w:rsid w:val="007518D0"/>
    <w:rsid w:val="007518FD"/>
    <w:rsid w:val="00751981"/>
    <w:rsid w:val="007519C9"/>
    <w:rsid w:val="007519F5"/>
    <w:rsid w:val="00751B11"/>
    <w:rsid w:val="00751B5C"/>
    <w:rsid w:val="00751BDD"/>
    <w:rsid w:val="00751BFE"/>
    <w:rsid w:val="00751C41"/>
    <w:rsid w:val="00751C5D"/>
    <w:rsid w:val="00751CDE"/>
    <w:rsid w:val="00751D09"/>
    <w:rsid w:val="00751D38"/>
    <w:rsid w:val="00751D55"/>
    <w:rsid w:val="00751D5C"/>
    <w:rsid w:val="00751D65"/>
    <w:rsid w:val="00751D67"/>
    <w:rsid w:val="00751D68"/>
    <w:rsid w:val="00751E68"/>
    <w:rsid w:val="00751E79"/>
    <w:rsid w:val="00751E9A"/>
    <w:rsid w:val="00751ECF"/>
    <w:rsid w:val="00751ED6"/>
    <w:rsid w:val="00751EF6"/>
    <w:rsid w:val="00751F04"/>
    <w:rsid w:val="00751F06"/>
    <w:rsid w:val="00751F50"/>
    <w:rsid w:val="00751F5A"/>
    <w:rsid w:val="00751F60"/>
    <w:rsid w:val="00751F89"/>
    <w:rsid w:val="00751F98"/>
    <w:rsid w:val="00751FA9"/>
    <w:rsid w:val="00751FCD"/>
    <w:rsid w:val="0075203E"/>
    <w:rsid w:val="0075206D"/>
    <w:rsid w:val="00752096"/>
    <w:rsid w:val="007520AB"/>
    <w:rsid w:val="0075210F"/>
    <w:rsid w:val="007521A7"/>
    <w:rsid w:val="0075221C"/>
    <w:rsid w:val="00752258"/>
    <w:rsid w:val="007522AE"/>
    <w:rsid w:val="00752305"/>
    <w:rsid w:val="00752392"/>
    <w:rsid w:val="007523AA"/>
    <w:rsid w:val="007523F4"/>
    <w:rsid w:val="00752456"/>
    <w:rsid w:val="007524D0"/>
    <w:rsid w:val="007524EE"/>
    <w:rsid w:val="007524F0"/>
    <w:rsid w:val="00752502"/>
    <w:rsid w:val="00752560"/>
    <w:rsid w:val="00752586"/>
    <w:rsid w:val="007525B8"/>
    <w:rsid w:val="007525D8"/>
    <w:rsid w:val="00752680"/>
    <w:rsid w:val="007526CC"/>
    <w:rsid w:val="007526EE"/>
    <w:rsid w:val="007526FF"/>
    <w:rsid w:val="0075270E"/>
    <w:rsid w:val="0075275F"/>
    <w:rsid w:val="00752767"/>
    <w:rsid w:val="00752769"/>
    <w:rsid w:val="007527E9"/>
    <w:rsid w:val="007527F9"/>
    <w:rsid w:val="007528AB"/>
    <w:rsid w:val="007528B9"/>
    <w:rsid w:val="00752953"/>
    <w:rsid w:val="00752A36"/>
    <w:rsid w:val="00752A42"/>
    <w:rsid w:val="00752AA9"/>
    <w:rsid w:val="00752B1B"/>
    <w:rsid w:val="00752B4D"/>
    <w:rsid w:val="00752B62"/>
    <w:rsid w:val="00752BB9"/>
    <w:rsid w:val="00752BDF"/>
    <w:rsid w:val="00752C19"/>
    <w:rsid w:val="00752C46"/>
    <w:rsid w:val="00752C8B"/>
    <w:rsid w:val="00752C95"/>
    <w:rsid w:val="00752CF0"/>
    <w:rsid w:val="00752CFE"/>
    <w:rsid w:val="00752D0A"/>
    <w:rsid w:val="00752D33"/>
    <w:rsid w:val="00752DA2"/>
    <w:rsid w:val="00752DDA"/>
    <w:rsid w:val="00752DE2"/>
    <w:rsid w:val="00752E09"/>
    <w:rsid w:val="00752E3A"/>
    <w:rsid w:val="00752E3D"/>
    <w:rsid w:val="00752E53"/>
    <w:rsid w:val="00752E7C"/>
    <w:rsid w:val="00752EF1"/>
    <w:rsid w:val="00752FD5"/>
    <w:rsid w:val="00753064"/>
    <w:rsid w:val="007530A9"/>
    <w:rsid w:val="007530AC"/>
    <w:rsid w:val="007530BF"/>
    <w:rsid w:val="00753131"/>
    <w:rsid w:val="007531BF"/>
    <w:rsid w:val="007531DF"/>
    <w:rsid w:val="00753200"/>
    <w:rsid w:val="0075322B"/>
    <w:rsid w:val="00753259"/>
    <w:rsid w:val="007532A6"/>
    <w:rsid w:val="00753369"/>
    <w:rsid w:val="00753405"/>
    <w:rsid w:val="00753465"/>
    <w:rsid w:val="00753490"/>
    <w:rsid w:val="00753491"/>
    <w:rsid w:val="007534A0"/>
    <w:rsid w:val="0075350E"/>
    <w:rsid w:val="0075355C"/>
    <w:rsid w:val="007535BC"/>
    <w:rsid w:val="007535DD"/>
    <w:rsid w:val="007536B7"/>
    <w:rsid w:val="007536EA"/>
    <w:rsid w:val="0075377E"/>
    <w:rsid w:val="007537CB"/>
    <w:rsid w:val="00753874"/>
    <w:rsid w:val="007538F9"/>
    <w:rsid w:val="00753906"/>
    <w:rsid w:val="00753940"/>
    <w:rsid w:val="007539A8"/>
    <w:rsid w:val="00753A3F"/>
    <w:rsid w:val="00753AA1"/>
    <w:rsid w:val="00753AD0"/>
    <w:rsid w:val="00753B0C"/>
    <w:rsid w:val="00753B51"/>
    <w:rsid w:val="00753C04"/>
    <w:rsid w:val="00753C30"/>
    <w:rsid w:val="00753C94"/>
    <w:rsid w:val="00753CB7"/>
    <w:rsid w:val="00753CBC"/>
    <w:rsid w:val="00753DAC"/>
    <w:rsid w:val="00753DDB"/>
    <w:rsid w:val="00753E14"/>
    <w:rsid w:val="00753E1E"/>
    <w:rsid w:val="00753E2B"/>
    <w:rsid w:val="00753E2D"/>
    <w:rsid w:val="00753E4B"/>
    <w:rsid w:val="00753EA2"/>
    <w:rsid w:val="00753EBC"/>
    <w:rsid w:val="00753ED5"/>
    <w:rsid w:val="0075406A"/>
    <w:rsid w:val="0075409B"/>
    <w:rsid w:val="007540A8"/>
    <w:rsid w:val="007540D5"/>
    <w:rsid w:val="00754109"/>
    <w:rsid w:val="00754132"/>
    <w:rsid w:val="00754214"/>
    <w:rsid w:val="0075421D"/>
    <w:rsid w:val="0075424B"/>
    <w:rsid w:val="007542F5"/>
    <w:rsid w:val="0075435A"/>
    <w:rsid w:val="00754422"/>
    <w:rsid w:val="00754488"/>
    <w:rsid w:val="00754492"/>
    <w:rsid w:val="0075455C"/>
    <w:rsid w:val="00754575"/>
    <w:rsid w:val="007545FD"/>
    <w:rsid w:val="007546CB"/>
    <w:rsid w:val="00754726"/>
    <w:rsid w:val="00754745"/>
    <w:rsid w:val="007547A0"/>
    <w:rsid w:val="007547C4"/>
    <w:rsid w:val="007547DB"/>
    <w:rsid w:val="00754831"/>
    <w:rsid w:val="00754832"/>
    <w:rsid w:val="0075483A"/>
    <w:rsid w:val="00754856"/>
    <w:rsid w:val="007548A2"/>
    <w:rsid w:val="007548CB"/>
    <w:rsid w:val="00754964"/>
    <w:rsid w:val="0075498D"/>
    <w:rsid w:val="007549C5"/>
    <w:rsid w:val="007549F2"/>
    <w:rsid w:val="00754A39"/>
    <w:rsid w:val="00754A99"/>
    <w:rsid w:val="00754B08"/>
    <w:rsid w:val="00754B09"/>
    <w:rsid w:val="00754B1F"/>
    <w:rsid w:val="00754B27"/>
    <w:rsid w:val="00754BE9"/>
    <w:rsid w:val="00754BF1"/>
    <w:rsid w:val="00754C18"/>
    <w:rsid w:val="00754C45"/>
    <w:rsid w:val="00754C9F"/>
    <w:rsid w:val="00754CBB"/>
    <w:rsid w:val="00754D3B"/>
    <w:rsid w:val="00754D54"/>
    <w:rsid w:val="00754DD1"/>
    <w:rsid w:val="00754E07"/>
    <w:rsid w:val="00754E13"/>
    <w:rsid w:val="00754E43"/>
    <w:rsid w:val="00754E50"/>
    <w:rsid w:val="00754E67"/>
    <w:rsid w:val="00754E69"/>
    <w:rsid w:val="00754E7B"/>
    <w:rsid w:val="00754EAF"/>
    <w:rsid w:val="00754EC5"/>
    <w:rsid w:val="00754F48"/>
    <w:rsid w:val="00754F51"/>
    <w:rsid w:val="00754F5A"/>
    <w:rsid w:val="00754FD4"/>
    <w:rsid w:val="00754FF8"/>
    <w:rsid w:val="0075504C"/>
    <w:rsid w:val="00755051"/>
    <w:rsid w:val="00755067"/>
    <w:rsid w:val="0075506A"/>
    <w:rsid w:val="007550BD"/>
    <w:rsid w:val="00755120"/>
    <w:rsid w:val="00755135"/>
    <w:rsid w:val="0075517F"/>
    <w:rsid w:val="0075522C"/>
    <w:rsid w:val="00755279"/>
    <w:rsid w:val="00755287"/>
    <w:rsid w:val="007552ED"/>
    <w:rsid w:val="007553CD"/>
    <w:rsid w:val="00755486"/>
    <w:rsid w:val="00755534"/>
    <w:rsid w:val="0075553D"/>
    <w:rsid w:val="007555EC"/>
    <w:rsid w:val="00755636"/>
    <w:rsid w:val="00755698"/>
    <w:rsid w:val="007556A0"/>
    <w:rsid w:val="007556D6"/>
    <w:rsid w:val="007556D7"/>
    <w:rsid w:val="00755704"/>
    <w:rsid w:val="0075576E"/>
    <w:rsid w:val="00755772"/>
    <w:rsid w:val="0075579B"/>
    <w:rsid w:val="0075579E"/>
    <w:rsid w:val="00755847"/>
    <w:rsid w:val="0075584A"/>
    <w:rsid w:val="0075585C"/>
    <w:rsid w:val="00755873"/>
    <w:rsid w:val="0075590A"/>
    <w:rsid w:val="00755951"/>
    <w:rsid w:val="0075597A"/>
    <w:rsid w:val="00755994"/>
    <w:rsid w:val="00755A10"/>
    <w:rsid w:val="00755A12"/>
    <w:rsid w:val="00755A93"/>
    <w:rsid w:val="00755AA2"/>
    <w:rsid w:val="00755AC8"/>
    <w:rsid w:val="00755AE3"/>
    <w:rsid w:val="00755AEB"/>
    <w:rsid w:val="00755B44"/>
    <w:rsid w:val="00755B62"/>
    <w:rsid w:val="00755BC7"/>
    <w:rsid w:val="00755C0B"/>
    <w:rsid w:val="00755C45"/>
    <w:rsid w:val="00755CBF"/>
    <w:rsid w:val="00755CF7"/>
    <w:rsid w:val="00755D19"/>
    <w:rsid w:val="00755D83"/>
    <w:rsid w:val="00755DA8"/>
    <w:rsid w:val="00755DBF"/>
    <w:rsid w:val="00755E0A"/>
    <w:rsid w:val="00755E1E"/>
    <w:rsid w:val="00755E64"/>
    <w:rsid w:val="00755E6B"/>
    <w:rsid w:val="00755E9D"/>
    <w:rsid w:val="00755EA1"/>
    <w:rsid w:val="00755FA0"/>
    <w:rsid w:val="00755FB6"/>
    <w:rsid w:val="00755FD8"/>
    <w:rsid w:val="00756006"/>
    <w:rsid w:val="0075600D"/>
    <w:rsid w:val="00756038"/>
    <w:rsid w:val="0075606D"/>
    <w:rsid w:val="00756071"/>
    <w:rsid w:val="007560B8"/>
    <w:rsid w:val="007560CF"/>
    <w:rsid w:val="007560F1"/>
    <w:rsid w:val="0075612C"/>
    <w:rsid w:val="00756177"/>
    <w:rsid w:val="00756207"/>
    <w:rsid w:val="00756220"/>
    <w:rsid w:val="00756228"/>
    <w:rsid w:val="0075622E"/>
    <w:rsid w:val="00756257"/>
    <w:rsid w:val="007562D5"/>
    <w:rsid w:val="007562F6"/>
    <w:rsid w:val="007562F9"/>
    <w:rsid w:val="00756328"/>
    <w:rsid w:val="00756334"/>
    <w:rsid w:val="007563CC"/>
    <w:rsid w:val="00756412"/>
    <w:rsid w:val="0075644D"/>
    <w:rsid w:val="0075645F"/>
    <w:rsid w:val="00756465"/>
    <w:rsid w:val="00756468"/>
    <w:rsid w:val="007564A6"/>
    <w:rsid w:val="007564CF"/>
    <w:rsid w:val="007566A2"/>
    <w:rsid w:val="007566B0"/>
    <w:rsid w:val="007566B2"/>
    <w:rsid w:val="007566CA"/>
    <w:rsid w:val="007566CE"/>
    <w:rsid w:val="00756718"/>
    <w:rsid w:val="0075672C"/>
    <w:rsid w:val="00756755"/>
    <w:rsid w:val="007567B5"/>
    <w:rsid w:val="007567BF"/>
    <w:rsid w:val="007567DB"/>
    <w:rsid w:val="007567EA"/>
    <w:rsid w:val="00756825"/>
    <w:rsid w:val="007568AE"/>
    <w:rsid w:val="007568D8"/>
    <w:rsid w:val="007568DE"/>
    <w:rsid w:val="0075690D"/>
    <w:rsid w:val="00756931"/>
    <w:rsid w:val="00756994"/>
    <w:rsid w:val="007569A0"/>
    <w:rsid w:val="007569A5"/>
    <w:rsid w:val="007569AB"/>
    <w:rsid w:val="007569CA"/>
    <w:rsid w:val="007569E0"/>
    <w:rsid w:val="00756A05"/>
    <w:rsid w:val="00756A10"/>
    <w:rsid w:val="00756A60"/>
    <w:rsid w:val="00756AD2"/>
    <w:rsid w:val="00756B63"/>
    <w:rsid w:val="00756B9F"/>
    <w:rsid w:val="00756BD1"/>
    <w:rsid w:val="00756BEF"/>
    <w:rsid w:val="00756C39"/>
    <w:rsid w:val="00756C5B"/>
    <w:rsid w:val="00756CA8"/>
    <w:rsid w:val="00756CB2"/>
    <w:rsid w:val="00756D38"/>
    <w:rsid w:val="00756D84"/>
    <w:rsid w:val="00756DC8"/>
    <w:rsid w:val="00756E17"/>
    <w:rsid w:val="00756E1D"/>
    <w:rsid w:val="00756E3F"/>
    <w:rsid w:val="00756E46"/>
    <w:rsid w:val="00756EA1"/>
    <w:rsid w:val="00757032"/>
    <w:rsid w:val="00757034"/>
    <w:rsid w:val="00757057"/>
    <w:rsid w:val="007570FB"/>
    <w:rsid w:val="0075710A"/>
    <w:rsid w:val="00757161"/>
    <w:rsid w:val="0075716D"/>
    <w:rsid w:val="00757188"/>
    <w:rsid w:val="007572C5"/>
    <w:rsid w:val="007572FA"/>
    <w:rsid w:val="0075731A"/>
    <w:rsid w:val="0075731F"/>
    <w:rsid w:val="007573B4"/>
    <w:rsid w:val="007573E4"/>
    <w:rsid w:val="007573F5"/>
    <w:rsid w:val="0075741E"/>
    <w:rsid w:val="007574AF"/>
    <w:rsid w:val="007574E7"/>
    <w:rsid w:val="0075752F"/>
    <w:rsid w:val="007575AE"/>
    <w:rsid w:val="007575DE"/>
    <w:rsid w:val="007575E7"/>
    <w:rsid w:val="0075765E"/>
    <w:rsid w:val="00757675"/>
    <w:rsid w:val="00757692"/>
    <w:rsid w:val="007576BA"/>
    <w:rsid w:val="007576C1"/>
    <w:rsid w:val="007576E7"/>
    <w:rsid w:val="007576EC"/>
    <w:rsid w:val="007576FB"/>
    <w:rsid w:val="0075774B"/>
    <w:rsid w:val="0075776D"/>
    <w:rsid w:val="00757774"/>
    <w:rsid w:val="0075777D"/>
    <w:rsid w:val="007577E4"/>
    <w:rsid w:val="007577F7"/>
    <w:rsid w:val="0075786E"/>
    <w:rsid w:val="007578FF"/>
    <w:rsid w:val="0075797A"/>
    <w:rsid w:val="00757A08"/>
    <w:rsid w:val="00757AB2"/>
    <w:rsid w:val="00757AF3"/>
    <w:rsid w:val="00757B34"/>
    <w:rsid w:val="00757B97"/>
    <w:rsid w:val="00757BC0"/>
    <w:rsid w:val="00757C12"/>
    <w:rsid w:val="00757C4F"/>
    <w:rsid w:val="00757C54"/>
    <w:rsid w:val="00757C58"/>
    <w:rsid w:val="00757D0F"/>
    <w:rsid w:val="00757D3B"/>
    <w:rsid w:val="00757D66"/>
    <w:rsid w:val="00757DCE"/>
    <w:rsid w:val="00757EDA"/>
    <w:rsid w:val="00757EEE"/>
    <w:rsid w:val="00757F31"/>
    <w:rsid w:val="00757F61"/>
    <w:rsid w:val="00757FB9"/>
    <w:rsid w:val="00757FC7"/>
    <w:rsid w:val="00757FD3"/>
    <w:rsid w:val="00760002"/>
    <w:rsid w:val="007600CE"/>
    <w:rsid w:val="00760125"/>
    <w:rsid w:val="00760126"/>
    <w:rsid w:val="00760170"/>
    <w:rsid w:val="0076019A"/>
    <w:rsid w:val="007601BC"/>
    <w:rsid w:val="007601C1"/>
    <w:rsid w:val="007602B6"/>
    <w:rsid w:val="007602E2"/>
    <w:rsid w:val="0076036D"/>
    <w:rsid w:val="00760379"/>
    <w:rsid w:val="0076037B"/>
    <w:rsid w:val="00760400"/>
    <w:rsid w:val="00760476"/>
    <w:rsid w:val="0076053B"/>
    <w:rsid w:val="0076056D"/>
    <w:rsid w:val="0076061B"/>
    <w:rsid w:val="00760621"/>
    <w:rsid w:val="00760682"/>
    <w:rsid w:val="0076069A"/>
    <w:rsid w:val="0076071A"/>
    <w:rsid w:val="00760733"/>
    <w:rsid w:val="007607C2"/>
    <w:rsid w:val="00760804"/>
    <w:rsid w:val="007608B7"/>
    <w:rsid w:val="0076093D"/>
    <w:rsid w:val="00760955"/>
    <w:rsid w:val="0076098D"/>
    <w:rsid w:val="00760A0C"/>
    <w:rsid w:val="00760A16"/>
    <w:rsid w:val="00760A5E"/>
    <w:rsid w:val="00760AF7"/>
    <w:rsid w:val="00760B25"/>
    <w:rsid w:val="00760B59"/>
    <w:rsid w:val="00760B81"/>
    <w:rsid w:val="00760BDE"/>
    <w:rsid w:val="00760BE8"/>
    <w:rsid w:val="00760BFE"/>
    <w:rsid w:val="00760C2E"/>
    <w:rsid w:val="00760C63"/>
    <w:rsid w:val="00760C91"/>
    <w:rsid w:val="00760D36"/>
    <w:rsid w:val="00760D4D"/>
    <w:rsid w:val="00760E03"/>
    <w:rsid w:val="00760E6A"/>
    <w:rsid w:val="00760E6B"/>
    <w:rsid w:val="00760EB5"/>
    <w:rsid w:val="00760ED5"/>
    <w:rsid w:val="00760F0D"/>
    <w:rsid w:val="00760F85"/>
    <w:rsid w:val="00760FC4"/>
    <w:rsid w:val="00760FF8"/>
    <w:rsid w:val="00761025"/>
    <w:rsid w:val="00761048"/>
    <w:rsid w:val="0076105C"/>
    <w:rsid w:val="007610E0"/>
    <w:rsid w:val="007610F4"/>
    <w:rsid w:val="0076112B"/>
    <w:rsid w:val="0076113D"/>
    <w:rsid w:val="0076114C"/>
    <w:rsid w:val="00761155"/>
    <w:rsid w:val="0076115F"/>
    <w:rsid w:val="0076116C"/>
    <w:rsid w:val="00761175"/>
    <w:rsid w:val="007611AA"/>
    <w:rsid w:val="007611F4"/>
    <w:rsid w:val="0076121C"/>
    <w:rsid w:val="00761260"/>
    <w:rsid w:val="0076133F"/>
    <w:rsid w:val="00761350"/>
    <w:rsid w:val="007613B0"/>
    <w:rsid w:val="00761421"/>
    <w:rsid w:val="0076145F"/>
    <w:rsid w:val="00761463"/>
    <w:rsid w:val="0076148C"/>
    <w:rsid w:val="007614DE"/>
    <w:rsid w:val="00761566"/>
    <w:rsid w:val="00761587"/>
    <w:rsid w:val="0076158B"/>
    <w:rsid w:val="007615AA"/>
    <w:rsid w:val="00761606"/>
    <w:rsid w:val="00761628"/>
    <w:rsid w:val="00761663"/>
    <w:rsid w:val="0076167C"/>
    <w:rsid w:val="00761690"/>
    <w:rsid w:val="007616C3"/>
    <w:rsid w:val="0076171B"/>
    <w:rsid w:val="00761772"/>
    <w:rsid w:val="00761788"/>
    <w:rsid w:val="007617B9"/>
    <w:rsid w:val="00761800"/>
    <w:rsid w:val="00761803"/>
    <w:rsid w:val="00761814"/>
    <w:rsid w:val="007618CE"/>
    <w:rsid w:val="007618DC"/>
    <w:rsid w:val="007618EE"/>
    <w:rsid w:val="00761970"/>
    <w:rsid w:val="00761996"/>
    <w:rsid w:val="00761A32"/>
    <w:rsid w:val="00761A74"/>
    <w:rsid w:val="00761B28"/>
    <w:rsid w:val="00761B8B"/>
    <w:rsid w:val="00761BD7"/>
    <w:rsid w:val="00761BE5"/>
    <w:rsid w:val="00761C4D"/>
    <w:rsid w:val="00761CA1"/>
    <w:rsid w:val="00761CA9"/>
    <w:rsid w:val="00761CC5"/>
    <w:rsid w:val="00761D48"/>
    <w:rsid w:val="00761D51"/>
    <w:rsid w:val="00761E0C"/>
    <w:rsid w:val="00761EDB"/>
    <w:rsid w:val="00761EFC"/>
    <w:rsid w:val="00761F1F"/>
    <w:rsid w:val="00761F4F"/>
    <w:rsid w:val="00761F56"/>
    <w:rsid w:val="00761FC7"/>
    <w:rsid w:val="00761FD9"/>
    <w:rsid w:val="00762021"/>
    <w:rsid w:val="00762036"/>
    <w:rsid w:val="007620C5"/>
    <w:rsid w:val="0076219C"/>
    <w:rsid w:val="007621A2"/>
    <w:rsid w:val="00762272"/>
    <w:rsid w:val="0076228C"/>
    <w:rsid w:val="007622A3"/>
    <w:rsid w:val="007622B5"/>
    <w:rsid w:val="007622CA"/>
    <w:rsid w:val="00762475"/>
    <w:rsid w:val="00762518"/>
    <w:rsid w:val="0076252C"/>
    <w:rsid w:val="00762543"/>
    <w:rsid w:val="0076259E"/>
    <w:rsid w:val="007625FA"/>
    <w:rsid w:val="00762637"/>
    <w:rsid w:val="00762640"/>
    <w:rsid w:val="00762670"/>
    <w:rsid w:val="0076268D"/>
    <w:rsid w:val="007626B1"/>
    <w:rsid w:val="007626E8"/>
    <w:rsid w:val="00762740"/>
    <w:rsid w:val="007627F3"/>
    <w:rsid w:val="00762858"/>
    <w:rsid w:val="00762863"/>
    <w:rsid w:val="0076287E"/>
    <w:rsid w:val="007628AC"/>
    <w:rsid w:val="00762968"/>
    <w:rsid w:val="0076298B"/>
    <w:rsid w:val="007629B7"/>
    <w:rsid w:val="007629C3"/>
    <w:rsid w:val="007629E0"/>
    <w:rsid w:val="00762A14"/>
    <w:rsid w:val="00762B43"/>
    <w:rsid w:val="00762B55"/>
    <w:rsid w:val="00762B67"/>
    <w:rsid w:val="00762C0E"/>
    <w:rsid w:val="00762C87"/>
    <w:rsid w:val="00762CBC"/>
    <w:rsid w:val="00762CD5"/>
    <w:rsid w:val="00762CD9"/>
    <w:rsid w:val="00762D10"/>
    <w:rsid w:val="00762D11"/>
    <w:rsid w:val="00762D95"/>
    <w:rsid w:val="00762E3A"/>
    <w:rsid w:val="00762E48"/>
    <w:rsid w:val="00762E5A"/>
    <w:rsid w:val="00762E78"/>
    <w:rsid w:val="00762E88"/>
    <w:rsid w:val="00762EED"/>
    <w:rsid w:val="00762F18"/>
    <w:rsid w:val="00762F38"/>
    <w:rsid w:val="00763016"/>
    <w:rsid w:val="00763080"/>
    <w:rsid w:val="00763096"/>
    <w:rsid w:val="007630F7"/>
    <w:rsid w:val="0076312A"/>
    <w:rsid w:val="00763193"/>
    <w:rsid w:val="00763214"/>
    <w:rsid w:val="00763258"/>
    <w:rsid w:val="0076325A"/>
    <w:rsid w:val="00763292"/>
    <w:rsid w:val="007632F3"/>
    <w:rsid w:val="007632FC"/>
    <w:rsid w:val="0076330C"/>
    <w:rsid w:val="00763330"/>
    <w:rsid w:val="00763372"/>
    <w:rsid w:val="0076339E"/>
    <w:rsid w:val="00763568"/>
    <w:rsid w:val="007635A2"/>
    <w:rsid w:val="007635A9"/>
    <w:rsid w:val="007635BA"/>
    <w:rsid w:val="007635CB"/>
    <w:rsid w:val="007635DD"/>
    <w:rsid w:val="007635E0"/>
    <w:rsid w:val="0076360C"/>
    <w:rsid w:val="00763649"/>
    <w:rsid w:val="007636AE"/>
    <w:rsid w:val="00763792"/>
    <w:rsid w:val="007637E9"/>
    <w:rsid w:val="00763841"/>
    <w:rsid w:val="00763922"/>
    <w:rsid w:val="0076395F"/>
    <w:rsid w:val="00763975"/>
    <w:rsid w:val="007639DC"/>
    <w:rsid w:val="00763A89"/>
    <w:rsid w:val="00763AAA"/>
    <w:rsid w:val="00763B3F"/>
    <w:rsid w:val="00763BC9"/>
    <w:rsid w:val="00763BCD"/>
    <w:rsid w:val="00763C93"/>
    <w:rsid w:val="00763CC0"/>
    <w:rsid w:val="00763D02"/>
    <w:rsid w:val="00763D37"/>
    <w:rsid w:val="00763D3A"/>
    <w:rsid w:val="00763D5E"/>
    <w:rsid w:val="00763DB0"/>
    <w:rsid w:val="00763DE7"/>
    <w:rsid w:val="00763E8A"/>
    <w:rsid w:val="00763E90"/>
    <w:rsid w:val="00763EA7"/>
    <w:rsid w:val="00763EBB"/>
    <w:rsid w:val="00763EFA"/>
    <w:rsid w:val="00763F28"/>
    <w:rsid w:val="00763F5B"/>
    <w:rsid w:val="00763FA9"/>
    <w:rsid w:val="00763FCB"/>
    <w:rsid w:val="00763FF1"/>
    <w:rsid w:val="0076408E"/>
    <w:rsid w:val="007640C2"/>
    <w:rsid w:val="007640C7"/>
    <w:rsid w:val="007640C8"/>
    <w:rsid w:val="007640FB"/>
    <w:rsid w:val="00764100"/>
    <w:rsid w:val="007641E6"/>
    <w:rsid w:val="0076422E"/>
    <w:rsid w:val="00764299"/>
    <w:rsid w:val="0076429D"/>
    <w:rsid w:val="007642A3"/>
    <w:rsid w:val="007642D8"/>
    <w:rsid w:val="007642F5"/>
    <w:rsid w:val="00764302"/>
    <w:rsid w:val="00764346"/>
    <w:rsid w:val="00764350"/>
    <w:rsid w:val="00764366"/>
    <w:rsid w:val="0076438A"/>
    <w:rsid w:val="00764417"/>
    <w:rsid w:val="007644CE"/>
    <w:rsid w:val="00764503"/>
    <w:rsid w:val="00764507"/>
    <w:rsid w:val="00764536"/>
    <w:rsid w:val="00764544"/>
    <w:rsid w:val="0076456C"/>
    <w:rsid w:val="0076457F"/>
    <w:rsid w:val="007645DA"/>
    <w:rsid w:val="007645F1"/>
    <w:rsid w:val="00764656"/>
    <w:rsid w:val="0076467F"/>
    <w:rsid w:val="00764682"/>
    <w:rsid w:val="007646EA"/>
    <w:rsid w:val="007646FD"/>
    <w:rsid w:val="0076470A"/>
    <w:rsid w:val="00764738"/>
    <w:rsid w:val="0076476B"/>
    <w:rsid w:val="00764779"/>
    <w:rsid w:val="0076480C"/>
    <w:rsid w:val="00764822"/>
    <w:rsid w:val="00764882"/>
    <w:rsid w:val="00764891"/>
    <w:rsid w:val="00764993"/>
    <w:rsid w:val="00764A24"/>
    <w:rsid w:val="00764A74"/>
    <w:rsid w:val="00764AD0"/>
    <w:rsid w:val="00764B5D"/>
    <w:rsid w:val="00764B70"/>
    <w:rsid w:val="00764B85"/>
    <w:rsid w:val="00764BBB"/>
    <w:rsid w:val="00764C6C"/>
    <w:rsid w:val="00764C7A"/>
    <w:rsid w:val="00764C8E"/>
    <w:rsid w:val="00764CBC"/>
    <w:rsid w:val="00764D13"/>
    <w:rsid w:val="00764D46"/>
    <w:rsid w:val="00764D9E"/>
    <w:rsid w:val="00764E57"/>
    <w:rsid w:val="00764ECB"/>
    <w:rsid w:val="00764F6E"/>
    <w:rsid w:val="00764F9B"/>
    <w:rsid w:val="00764FA8"/>
    <w:rsid w:val="00764FBE"/>
    <w:rsid w:val="00764FCF"/>
    <w:rsid w:val="00764FD6"/>
    <w:rsid w:val="00765031"/>
    <w:rsid w:val="0076505B"/>
    <w:rsid w:val="00765090"/>
    <w:rsid w:val="007650B7"/>
    <w:rsid w:val="007650F8"/>
    <w:rsid w:val="00765103"/>
    <w:rsid w:val="00765145"/>
    <w:rsid w:val="00765172"/>
    <w:rsid w:val="00765182"/>
    <w:rsid w:val="00765195"/>
    <w:rsid w:val="00765306"/>
    <w:rsid w:val="0076530B"/>
    <w:rsid w:val="00765335"/>
    <w:rsid w:val="00765339"/>
    <w:rsid w:val="0076537D"/>
    <w:rsid w:val="00765382"/>
    <w:rsid w:val="007653E9"/>
    <w:rsid w:val="007654B8"/>
    <w:rsid w:val="007654B9"/>
    <w:rsid w:val="007654D5"/>
    <w:rsid w:val="007654F3"/>
    <w:rsid w:val="00765551"/>
    <w:rsid w:val="007655BF"/>
    <w:rsid w:val="00765651"/>
    <w:rsid w:val="0076565A"/>
    <w:rsid w:val="0076565B"/>
    <w:rsid w:val="0076569C"/>
    <w:rsid w:val="007656A2"/>
    <w:rsid w:val="007656CB"/>
    <w:rsid w:val="007656CD"/>
    <w:rsid w:val="0076574A"/>
    <w:rsid w:val="0076574E"/>
    <w:rsid w:val="00765769"/>
    <w:rsid w:val="0076576F"/>
    <w:rsid w:val="0076578A"/>
    <w:rsid w:val="007657D9"/>
    <w:rsid w:val="007657EE"/>
    <w:rsid w:val="00765803"/>
    <w:rsid w:val="00765888"/>
    <w:rsid w:val="0076590D"/>
    <w:rsid w:val="00765910"/>
    <w:rsid w:val="0076591F"/>
    <w:rsid w:val="00765932"/>
    <w:rsid w:val="00765A4B"/>
    <w:rsid w:val="00765B19"/>
    <w:rsid w:val="00765BCF"/>
    <w:rsid w:val="00765BD7"/>
    <w:rsid w:val="00765BF2"/>
    <w:rsid w:val="00765C0D"/>
    <w:rsid w:val="00765C35"/>
    <w:rsid w:val="00765C56"/>
    <w:rsid w:val="00765C63"/>
    <w:rsid w:val="00765CC1"/>
    <w:rsid w:val="00765CE1"/>
    <w:rsid w:val="00765D1D"/>
    <w:rsid w:val="00765D4B"/>
    <w:rsid w:val="00765DA9"/>
    <w:rsid w:val="00765DC5"/>
    <w:rsid w:val="00765DD8"/>
    <w:rsid w:val="00765E1B"/>
    <w:rsid w:val="00765E3A"/>
    <w:rsid w:val="00765E48"/>
    <w:rsid w:val="00765E49"/>
    <w:rsid w:val="00765EFB"/>
    <w:rsid w:val="00765F16"/>
    <w:rsid w:val="00765F89"/>
    <w:rsid w:val="00765FD5"/>
    <w:rsid w:val="00765FED"/>
    <w:rsid w:val="0076600F"/>
    <w:rsid w:val="00766044"/>
    <w:rsid w:val="007660CE"/>
    <w:rsid w:val="00766141"/>
    <w:rsid w:val="00766151"/>
    <w:rsid w:val="007661A6"/>
    <w:rsid w:val="007661BA"/>
    <w:rsid w:val="007662D7"/>
    <w:rsid w:val="007662DB"/>
    <w:rsid w:val="007663C6"/>
    <w:rsid w:val="00766430"/>
    <w:rsid w:val="00766476"/>
    <w:rsid w:val="007664F5"/>
    <w:rsid w:val="0076654C"/>
    <w:rsid w:val="00766582"/>
    <w:rsid w:val="007665BD"/>
    <w:rsid w:val="007665FE"/>
    <w:rsid w:val="00766603"/>
    <w:rsid w:val="007666B3"/>
    <w:rsid w:val="0076670C"/>
    <w:rsid w:val="00766724"/>
    <w:rsid w:val="00766727"/>
    <w:rsid w:val="00766810"/>
    <w:rsid w:val="0076692A"/>
    <w:rsid w:val="0076692D"/>
    <w:rsid w:val="0076694E"/>
    <w:rsid w:val="00766966"/>
    <w:rsid w:val="0076699F"/>
    <w:rsid w:val="007669D0"/>
    <w:rsid w:val="007669DE"/>
    <w:rsid w:val="007669F8"/>
    <w:rsid w:val="00766A3A"/>
    <w:rsid w:val="00766A72"/>
    <w:rsid w:val="00766AC9"/>
    <w:rsid w:val="00766ADB"/>
    <w:rsid w:val="00766AE9"/>
    <w:rsid w:val="00766AFD"/>
    <w:rsid w:val="00766B05"/>
    <w:rsid w:val="00766B2D"/>
    <w:rsid w:val="00766BA7"/>
    <w:rsid w:val="00766BDC"/>
    <w:rsid w:val="00766C2C"/>
    <w:rsid w:val="00766C45"/>
    <w:rsid w:val="00766C82"/>
    <w:rsid w:val="00766CD3"/>
    <w:rsid w:val="00766D0E"/>
    <w:rsid w:val="00766D3F"/>
    <w:rsid w:val="00766D8E"/>
    <w:rsid w:val="00766DD1"/>
    <w:rsid w:val="00766E1D"/>
    <w:rsid w:val="00766EC1"/>
    <w:rsid w:val="00766EF0"/>
    <w:rsid w:val="00766F27"/>
    <w:rsid w:val="00766F2A"/>
    <w:rsid w:val="00766F58"/>
    <w:rsid w:val="00766F7D"/>
    <w:rsid w:val="00766FDB"/>
    <w:rsid w:val="00766FFA"/>
    <w:rsid w:val="00767037"/>
    <w:rsid w:val="007670C6"/>
    <w:rsid w:val="0076711A"/>
    <w:rsid w:val="0076715C"/>
    <w:rsid w:val="007671AA"/>
    <w:rsid w:val="00767206"/>
    <w:rsid w:val="0076721D"/>
    <w:rsid w:val="00767264"/>
    <w:rsid w:val="007672A3"/>
    <w:rsid w:val="007672F7"/>
    <w:rsid w:val="00767306"/>
    <w:rsid w:val="0076735A"/>
    <w:rsid w:val="007673AA"/>
    <w:rsid w:val="007673CB"/>
    <w:rsid w:val="007673F4"/>
    <w:rsid w:val="00767401"/>
    <w:rsid w:val="0076748F"/>
    <w:rsid w:val="007674AC"/>
    <w:rsid w:val="007674DA"/>
    <w:rsid w:val="007675D0"/>
    <w:rsid w:val="007676D7"/>
    <w:rsid w:val="0076785E"/>
    <w:rsid w:val="0076785F"/>
    <w:rsid w:val="00767871"/>
    <w:rsid w:val="00767877"/>
    <w:rsid w:val="0076787A"/>
    <w:rsid w:val="0076789E"/>
    <w:rsid w:val="007678B2"/>
    <w:rsid w:val="007678BF"/>
    <w:rsid w:val="00767985"/>
    <w:rsid w:val="00767998"/>
    <w:rsid w:val="007679AA"/>
    <w:rsid w:val="007679B0"/>
    <w:rsid w:val="007679B4"/>
    <w:rsid w:val="007679E1"/>
    <w:rsid w:val="007679EA"/>
    <w:rsid w:val="00767A01"/>
    <w:rsid w:val="00767A39"/>
    <w:rsid w:val="00767A6D"/>
    <w:rsid w:val="00767A9C"/>
    <w:rsid w:val="00767B0F"/>
    <w:rsid w:val="00767B88"/>
    <w:rsid w:val="00767C53"/>
    <w:rsid w:val="00767C84"/>
    <w:rsid w:val="00767C93"/>
    <w:rsid w:val="00767CAC"/>
    <w:rsid w:val="00767CC4"/>
    <w:rsid w:val="00767CEE"/>
    <w:rsid w:val="00767D11"/>
    <w:rsid w:val="00767D1A"/>
    <w:rsid w:val="00767D50"/>
    <w:rsid w:val="00767D73"/>
    <w:rsid w:val="00767DCD"/>
    <w:rsid w:val="00767E0C"/>
    <w:rsid w:val="00767E32"/>
    <w:rsid w:val="00767E59"/>
    <w:rsid w:val="00767E93"/>
    <w:rsid w:val="00767EDF"/>
    <w:rsid w:val="00767FC0"/>
    <w:rsid w:val="00770003"/>
    <w:rsid w:val="007700D0"/>
    <w:rsid w:val="007700D8"/>
    <w:rsid w:val="00770129"/>
    <w:rsid w:val="0077012C"/>
    <w:rsid w:val="0077016A"/>
    <w:rsid w:val="00770189"/>
    <w:rsid w:val="00770191"/>
    <w:rsid w:val="007701E0"/>
    <w:rsid w:val="00770201"/>
    <w:rsid w:val="0077020C"/>
    <w:rsid w:val="0077034D"/>
    <w:rsid w:val="00770360"/>
    <w:rsid w:val="00770376"/>
    <w:rsid w:val="007703BF"/>
    <w:rsid w:val="007703E8"/>
    <w:rsid w:val="0077040C"/>
    <w:rsid w:val="007704BD"/>
    <w:rsid w:val="007704CB"/>
    <w:rsid w:val="007704D1"/>
    <w:rsid w:val="007704D4"/>
    <w:rsid w:val="007704E0"/>
    <w:rsid w:val="007704E7"/>
    <w:rsid w:val="007704F0"/>
    <w:rsid w:val="0077053E"/>
    <w:rsid w:val="00770575"/>
    <w:rsid w:val="0077058F"/>
    <w:rsid w:val="0077063F"/>
    <w:rsid w:val="0077065C"/>
    <w:rsid w:val="007706CC"/>
    <w:rsid w:val="007706FD"/>
    <w:rsid w:val="0077070C"/>
    <w:rsid w:val="00770736"/>
    <w:rsid w:val="0077075A"/>
    <w:rsid w:val="0077075E"/>
    <w:rsid w:val="00770872"/>
    <w:rsid w:val="00770947"/>
    <w:rsid w:val="007709BC"/>
    <w:rsid w:val="00770A03"/>
    <w:rsid w:val="00770A40"/>
    <w:rsid w:val="00770B0A"/>
    <w:rsid w:val="00770BB2"/>
    <w:rsid w:val="00770C04"/>
    <w:rsid w:val="00770C3B"/>
    <w:rsid w:val="00770C5F"/>
    <w:rsid w:val="00770C82"/>
    <w:rsid w:val="00770C87"/>
    <w:rsid w:val="00770D3C"/>
    <w:rsid w:val="00770D4D"/>
    <w:rsid w:val="00770D62"/>
    <w:rsid w:val="00770D82"/>
    <w:rsid w:val="00770DD9"/>
    <w:rsid w:val="00770DF2"/>
    <w:rsid w:val="00770E02"/>
    <w:rsid w:val="00770E48"/>
    <w:rsid w:val="00770E55"/>
    <w:rsid w:val="00770E7C"/>
    <w:rsid w:val="00770E83"/>
    <w:rsid w:val="00770EAF"/>
    <w:rsid w:val="00770F18"/>
    <w:rsid w:val="00770F1F"/>
    <w:rsid w:val="00770F2D"/>
    <w:rsid w:val="00770F6F"/>
    <w:rsid w:val="00771033"/>
    <w:rsid w:val="0077108D"/>
    <w:rsid w:val="007710CA"/>
    <w:rsid w:val="0077112E"/>
    <w:rsid w:val="00771196"/>
    <w:rsid w:val="007711C8"/>
    <w:rsid w:val="007711FF"/>
    <w:rsid w:val="00771356"/>
    <w:rsid w:val="00771380"/>
    <w:rsid w:val="007713AF"/>
    <w:rsid w:val="007713CA"/>
    <w:rsid w:val="0077146B"/>
    <w:rsid w:val="0077148A"/>
    <w:rsid w:val="007714C3"/>
    <w:rsid w:val="00771531"/>
    <w:rsid w:val="00771560"/>
    <w:rsid w:val="00771574"/>
    <w:rsid w:val="0077157C"/>
    <w:rsid w:val="00771607"/>
    <w:rsid w:val="00771618"/>
    <w:rsid w:val="00771665"/>
    <w:rsid w:val="0077169E"/>
    <w:rsid w:val="007716D5"/>
    <w:rsid w:val="007716D7"/>
    <w:rsid w:val="00771790"/>
    <w:rsid w:val="00771799"/>
    <w:rsid w:val="007717F2"/>
    <w:rsid w:val="00771812"/>
    <w:rsid w:val="00771833"/>
    <w:rsid w:val="00771859"/>
    <w:rsid w:val="0077186F"/>
    <w:rsid w:val="007718D7"/>
    <w:rsid w:val="007718E2"/>
    <w:rsid w:val="0077196D"/>
    <w:rsid w:val="00771993"/>
    <w:rsid w:val="00771998"/>
    <w:rsid w:val="00771A4F"/>
    <w:rsid w:val="00771A71"/>
    <w:rsid w:val="00771A96"/>
    <w:rsid w:val="00771AC0"/>
    <w:rsid w:val="00771AD8"/>
    <w:rsid w:val="00771B14"/>
    <w:rsid w:val="00771B1C"/>
    <w:rsid w:val="00771C4A"/>
    <w:rsid w:val="00771C62"/>
    <w:rsid w:val="00771CAA"/>
    <w:rsid w:val="00771CC6"/>
    <w:rsid w:val="00771CE8"/>
    <w:rsid w:val="00771D87"/>
    <w:rsid w:val="00771D8C"/>
    <w:rsid w:val="00771E02"/>
    <w:rsid w:val="00771EF7"/>
    <w:rsid w:val="00771F39"/>
    <w:rsid w:val="00771F52"/>
    <w:rsid w:val="00771F84"/>
    <w:rsid w:val="00771F8D"/>
    <w:rsid w:val="00771FA9"/>
    <w:rsid w:val="00771FCD"/>
    <w:rsid w:val="00771FD8"/>
    <w:rsid w:val="00771FE0"/>
    <w:rsid w:val="00771FF9"/>
    <w:rsid w:val="00772007"/>
    <w:rsid w:val="0077203B"/>
    <w:rsid w:val="0077205E"/>
    <w:rsid w:val="0077208A"/>
    <w:rsid w:val="007720D6"/>
    <w:rsid w:val="007720EC"/>
    <w:rsid w:val="007721A0"/>
    <w:rsid w:val="007721D9"/>
    <w:rsid w:val="007721F9"/>
    <w:rsid w:val="0077220B"/>
    <w:rsid w:val="0077227D"/>
    <w:rsid w:val="007722B6"/>
    <w:rsid w:val="007722C6"/>
    <w:rsid w:val="007722EA"/>
    <w:rsid w:val="00772326"/>
    <w:rsid w:val="0077235E"/>
    <w:rsid w:val="0077237B"/>
    <w:rsid w:val="007723A3"/>
    <w:rsid w:val="0077247D"/>
    <w:rsid w:val="0077248D"/>
    <w:rsid w:val="007724A0"/>
    <w:rsid w:val="007724BC"/>
    <w:rsid w:val="007724C3"/>
    <w:rsid w:val="007724FF"/>
    <w:rsid w:val="0077253A"/>
    <w:rsid w:val="0077257E"/>
    <w:rsid w:val="0077259E"/>
    <w:rsid w:val="00772617"/>
    <w:rsid w:val="007726EA"/>
    <w:rsid w:val="00772894"/>
    <w:rsid w:val="007728BA"/>
    <w:rsid w:val="007728FA"/>
    <w:rsid w:val="00772942"/>
    <w:rsid w:val="007729EC"/>
    <w:rsid w:val="00772A49"/>
    <w:rsid w:val="00772A89"/>
    <w:rsid w:val="00772AE4"/>
    <w:rsid w:val="00772B3E"/>
    <w:rsid w:val="00772B48"/>
    <w:rsid w:val="00772B9B"/>
    <w:rsid w:val="00772C1A"/>
    <w:rsid w:val="00772C97"/>
    <w:rsid w:val="00772CA5"/>
    <w:rsid w:val="00772CA7"/>
    <w:rsid w:val="00772CFD"/>
    <w:rsid w:val="00772D4A"/>
    <w:rsid w:val="00772D8D"/>
    <w:rsid w:val="00772DAE"/>
    <w:rsid w:val="00772DC3"/>
    <w:rsid w:val="00772DEC"/>
    <w:rsid w:val="00772E8D"/>
    <w:rsid w:val="00772FCE"/>
    <w:rsid w:val="0077306C"/>
    <w:rsid w:val="0077309D"/>
    <w:rsid w:val="00773104"/>
    <w:rsid w:val="0077314F"/>
    <w:rsid w:val="00773153"/>
    <w:rsid w:val="00773166"/>
    <w:rsid w:val="00773175"/>
    <w:rsid w:val="00773183"/>
    <w:rsid w:val="007731C9"/>
    <w:rsid w:val="007731EF"/>
    <w:rsid w:val="00773225"/>
    <w:rsid w:val="0077327E"/>
    <w:rsid w:val="0077328F"/>
    <w:rsid w:val="007732AF"/>
    <w:rsid w:val="007732EB"/>
    <w:rsid w:val="00773307"/>
    <w:rsid w:val="0077336C"/>
    <w:rsid w:val="00773378"/>
    <w:rsid w:val="007733DA"/>
    <w:rsid w:val="007733DD"/>
    <w:rsid w:val="0077346D"/>
    <w:rsid w:val="007734D0"/>
    <w:rsid w:val="007734F0"/>
    <w:rsid w:val="00773557"/>
    <w:rsid w:val="007735AA"/>
    <w:rsid w:val="00773695"/>
    <w:rsid w:val="0077369F"/>
    <w:rsid w:val="007736E6"/>
    <w:rsid w:val="00773735"/>
    <w:rsid w:val="00773771"/>
    <w:rsid w:val="00773779"/>
    <w:rsid w:val="007737BA"/>
    <w:rsid w:val="007737DC"/>
    <w:rsid w:val="007737EF"/>
    <w:rsid w:val="00773880"/>
    <w:rsid w:val="007738B1"/>
    <w:rsid w:val="007738CC"/>
    <w:rsid w:val="007738E5"/>
    <w:rsid w:val="007738EE"/>
    <w:rsid w:val="00773949"/>
    <w:rsid w:val="007739A9"/>
    <w:rsid w:val="007739E7"/>
    <w:rsid w:val="00773A45"/>
    <w:rsid w:val="00773A6D"/>
    <w:rsid w:val="00773A9E"/>
    <w:rsid w:val="00773AF0"/>
    <w:rsid w:val="00773AFD"/>
    <w:rsid w:val="00773B44"/>
    <w:rsid w:val="00773B5B"/>
    <w:rsid w:val="00773B88"/>
    <w:rsid w:val="00773B99"/>
    <w:rsid w:val="00773BAD"/>
    <w:rsid w:val="00773BEA"/>
    <w:rsid w:val="00773BF3"/>
    <w:rsid w:val="00773BFA"/>
    <w:rsid w:val="00773C01"/>
    <w:rsid w:val="00773CA0"/>
    <w:rsid w:val="00773CD4"/>
    <w:rsid w:val="00773D33"/>
    <w:rsid w:val="00773D5D"/>
    <w:rsid w:val="00773D75"/>
    <w:rsid w:val="00773DAA"/>
    <w:rsid w:val="00773E21"/>
    <w:rsid w:val="00773E38"/>
    <w:rsid w:val="00773ECB"/>
    <w:rsid w:val="00773F1C"/>
    <w:rsid w:val="00773F22"/>
    <w:rsid w:val="00773F39"/>
    <w:rsid w:val="00773F52"/>
    <w:rsid w:val="00773F53"/>
    <w:rsid w:val="00773F5B"/>
    <w:rsid w:val="00773F61"/>
    <w:rsid w:val="00773F69"/>
    <w:rsid w:val="00773F8C"/>
    <w:rsid w:val="00773F90"/>
    <w:rsid w:val="00773F96"/>
    <w:rsid w:val="00773FF7"/>
    <w:rsid w:val="00773FFB"/>
    <w:rsid w:val="007740BA"/>
    <w:rsid w:val="007740DC"/>
    <w:rsid w:val="007740FE"/>
    <w:rsid w:val="007741F3"/>
    <w:rsid w:val="0077423E"/>
    <w:rsid w:val="0077424E"/>
    <w:rsid w:val="0077432C"/>
    <w:rsid w:val="00774360"/>
    <w:rsid w:val="007743AD"/>
    <w:rsid w:val="007743DB"/>
    <w:rsid w:val="00774444"/>
    <w:rsid w:val="00774527"/>
    <w:rsid w:val="00774550"/>
    <w:rsid w:val="00774561"/>
    <w:rsid w:val="007745E9"/>
    <w:rsid w:val="00774602"/>
    <w:rsid w:val="007746F2"/>
    <w:rsid w:val="007746F5"/>
    <w:rsid w:val="00774733"/>
    <w:rsid w:val="00774750"/>
    <w:rsid w:val="007747B0"/>
    <w:rsid w:val="007747C5"/>
    <w:rsid w:val="007747D2"/>
    <w:rsid w:val="00774843"/>
    <w:rsid w:val="0077489A"/>
    <w:rsid w:val="007748D5"/>
    <w:rsid w:val="007748FB"/>
    <w:rsid w:val="0077491C"/>
    <w:rsid w:val="00774952"/>
    <w:rsid w:val="00774A48"/>
    <w:rsid w:val="00774C32"/>
    <w:rsid w:val="00774C7B"/>
    <w:rsid w:val="00774CF5"/>
    <w:rsid w:val="00774D00"/>
    <w:rsid w:val="00774D09"/>
    <w:rsid w:val="00774D31"/>
    <w:rsid w:val="00774DCA"/>
    <w:rsid w:val="00774EFA"/>
    <w:rsid w:val="00774F4A"/>
    <w:rsid w:val="00774F5D"/>
    <w:rsid w:val="00774F83"/>
    <w:rsid w:val="00774F92"/>
    <w:rsid w:val="00774FC5"/>
    <w:rsid w:val="00775010"/>
    <w:rsid w:val="00775020"/>
    <w:rsid w:val="007750FA"/>
    <w:rsid w:val="0077510D"/>
    <w:rsid w:val="00775115"/>
    <w:rsid w:val="007751B1"/>
    <w:rsid w:val="007751B6"/>
    <w:rsid w:val="007751CF"/>
    <w:rsid w:val="00775218"/>
    <w:rsid w:val="007752A6"/>
    <w:rsid w:val="00775315"/>
    <w:rsid w:val="0077533F"/>
    <w:rsid w:val="0077539B"/>
    <w:rsid w:val="007753C6"/>
    <w:rsid w:val="007753F1"/>
    <w:rsid w:val="007753F5"/>
    <w:rsid w:val="00775424"/>
    <w:rsid w:val="00775476"/>
    <w:rsid w:val="00775495"/>
    <w:rsid w:val="007754B2"/>
    <w:rsid w:val="007754D6"/>
    <w:rsid w:val="00775523"/>
    <w:rsid w:val="007755F8"/>
    <w:rsid w:val="00775600"/>
    <w:rsid w:val="00775625"/>
    <w:rsid w:val="00775640"/>
    <w:rsid w:val="0077564F"/>
    <w:rsid w:val="00775675"/>
    <w:rsid w:val="00775698"/>
    <w:rsid w:val="00775699"/>
    <w:rsid w:val="007756BE"/>
    <w:rsid w:val="00775770"/>
    <w:rsid w:val="00775792"/>
    <w:rsid w:val="007757B9"/>
    <w:rsid w:val="007757F9"/>
    <w:rsid w:val="0077585B"/>
    <w:rsid w:val="0077586A"/>
    <w:rsid w:val="0077586E"/>
    <w:rsid w:val="00775889"/>
    <w:rsid w:val="007758A2"/>
    <w:rsid w:val="007758F1"/>
    <w:rsid w:val="007759F6"/>
    <w:rsid w:val="00775A10"/>
    <w:rsid w:val="00775A46"/>
    <w:rsid w:val="00775A5F"/>
    <w:rsid w:val="00775A61"/>
    <w:rsid w:val="00775A63"/>
    <w:rsid w:val="00775A8B"/>
    <w:rsid w:val="00775AD2"/>
    <w:rsid w:val="00775B51"/>
    <w:rsid w:val="00775BA1"/>
    <w:rsid w:val="00775C6D"/>
    <w:rsid w:val="00775CFA"/>
    <w:rsid w:val="00775D18"/>
    <w:rsid w:val="00775D33"/>
    <w:rsid w:val="00775DE1"/>
    <w:rsid w:val="00775DEE"/>
    <w:rsid w:val="00775EEA"/>
    <w:rsid w:val="00775F8A"/>
    <w:rsid w:val="00775FAA"/>
    <w:rsid w:val="0077600E"/>
    <w:rsid w:val="00776015"/>
    <w:rsid w:val="00776090"/>
    <w:rsid w:val="0077611F"/>
    <w:rsid w:val="00776130"/>
    <w:rsid w:val="0077617D"/>
    <w:rsid w:val="00776194"/>
    <w:rsid w:val="00776218"/>
    <w:rsid w:val="00776238"/>
    <w:rsid w:val="0077624B"/>
    <w:rsid w:val="00776265"/>
    <w:rsid w:val="00776271"/>
    <w:rsid w:val="00776275"/>
    <w:rsid w:val="0077628B"/>
    <w:rsid w:val="007762E9"/>
    <w:rsid w:val="007762FB"/>
    <w:rsid w:val="00776326"/>
    <w:rsid w:val="00776344"/>
    <w:rsid w:val="007763A2"/>
    <w:rsid w:val="007763F8"/>
    <w:rsid w:val="007764BD"/>
    <w:rsid w:val="00776515"/>
    <w:rsid w:val="007765A6"/>
    <w:rsid w:val="007765B0"/>
    <w:rsid w:val="007766CA"/>
    <w:rsid w:val="007766D3"/>
    <w:rsid w:val="007766EA"/>
    <w:rsid w:val="0077672C"/>
    <w:rsid w:val="00776772"/>
    <w:rsid w:val="007767DD"/>
    <w:rsid w:val="007767E4"/>
    <w:rsid w:val="00776800"/>
    <w:rsid w:val="0077680B"/>
    <w:rsid w:val="0077687C"/>
    <w:rsid w:val="007768E8"/>
    <w:rsid w:val="007769C7"/>
    <w:rsid w:val="00776A32"/>
    <w:rsid w:val="00776A8F"/>
    <w:rsid w:val="00776B50"/>
    <w:rsid w:val="00776B69"/>
    <w:rsid w:val="00776B71"/>
    <w:rsid w:val="00776BB1"/>
    <w:rsid w:val="00776C0B"/>
    <w:rsid w:val="00776C78"/>
    <w:rsid w:val="00776C7D"/>
    <w:rsid w:val="00776C8D"/>
    <w:rsid w:val="00776CA5"/>
    <w:rsid w:val="00776CD5"/>
    <w:rsid w:val="00776D24"/>
    <w:rsid w:val="00776DB1"/>
    <w:rsid w:val="00776E1B"/>
    <w:rsid w:val="00776E4E"/>
    <w:rsid w:val="00776E70"/>
    <w:rsid w:val="00776E8B"/>
    <w:rsid w:val="00776E90"/>
    <w:rsid w:val="00776E9B"/>
    <w:rsid w:val="00776F6C"/>
    <w:rsid w:val="00776F78"/>
    <w:rsid w:val="00776FA7"/>
    <w:rsid w:val="0077700E"/>
    <w:rsid w:val="00777032"/>
    <w:rsid w:val="0077703D"/>
    <w:rsid w:val="00777076"/>
    <w:rsid w:val="007770C4"/>
    <w:rsid w:val="007770EB"/>
    <w:rsid w:val="0077710A"/>
    <w:rsid w:val="00777121"/>
    <w:rsid w:val="00777127"/>
    <w:rsid w:val="00777133"/>
    <w:rsid w:val="00777164"/>
    <w:rsid w:val="00777176"/>
    <w:rsid w:val="00777247"/>
    <w:rsid w:val="0077725C"/>
    <w:rsid w:val="0077725E"/>
    <w:rsid w:val="007772E6"/>
    <w:rsid w:val="007772E9"/>
    <w:rsid w:val="0077731C"/>
    <w:rsid w:val="0077732B"/>
    <w:rsid w:val="0077733E"/>
    <w:rsid w:val="00777365"/>
    <w:rsid w:val="0077739E"/>
    <w:rsid w:val="007773A4"/>
    <w:rsid w:val="007773C1"/>
    <w:rsid w:val="007773C3"/>
    <w:rsid w:val="00777400"/>
    <w:rsid w:val="00777457"/>
    <w:rsid w:val="007774FB"/>
    <w:rsid w:val="0077751A"/>
    <w:rsid w:val="00777538"/>
    <w:rsid w:val="00777592"/>
    <w:rsid w:val="0077759D"/>
    <w:rsid w:val="007775AF"/>
    <w:rsid w:val="0077771C"/>
    <w:rsid w:val="0077773C"/>
    <w:rsid w:val="00777799"/>
    <w:rsid w:val="00777844"/>
    <w:rsid w:val="00777869"/>
    <w:rsid w:val="0077788C"/>
    <w:rsid w:val="007778C5"/>
    <w:rsid w:val="007778D7"/>
    <w:rsid w:val="00777919"/>
    <w:rsid w:val="00777931"/>
    <w:rsid w:val="00777941"/>
    <w:rsid w:val="007779D9"/>
    <w:rsid w:val="007779DD"/>
    <w:rsid w:val="00777A03"/>
    <w:rsid w:val="00777A07"/>
    <w:rsid w:val="00777A15"/>
    <w:rsid w:val="00777A53"/>
    <w:rsid w:val="00777AA8"/>
    <w:rsid w:val="00777ABE"/>
    <w:rsid w:val="00777AC3"/>
    <w:rsid w:val="00777AC6"/>
    <w:rsid w:val="00777AF6"/>
    <w:rsid w:val="00777B55"/>
    <w:rsid w:val="00777B8D"/>
    <w:rsid w:val="00777BE1"/>
    <w:rsid w:val="00777C7E"/>
    <w:rsid w:val="00777CA6"/>
    <w:rsid w:val="00777CBE"/>
    <w:rsid w:val="00777CF4"/>
    <w:rsid w:val="00777DA3"/>
    <w:rsid w:val="00777DF2"/>
    <w:rsid w:val="00777E9E"/>
    <w:rsid w:val="00777F60"/>
    <w:rsid w:val="00777F71"/>
    <w:rsid w:val="00777F87"/>
    <w:rsid w:val="00777FAD"/>
    <w:rsid w:val="00777FDA"/>
    <w:rsid w:val="00777FDB"/>
    <w:rsid w:val="00777FF8"/>
    <w:rsid w:val="00780041"/>
    <w:rsid w:val="007800B9"/>
    <w:rsid w:val="00780189"/>
    <w:rsid w:val="007801B9"/>
    <w:rsid w:val="007801F7"/>
    <w:rsid w:val="007801FA"/>
    <w:rsid w:val="0078021E"/>
    <w:rsid w:val="0078024E"/>
    <w:rsid w:val="00780283"/>
    <w:rsid w:val="007802E9"/>
    <w:rsid w:val="007802F2"/>
    <w:rsid w:val="007802FB"/>
    <w:rsid w:val="00780315"/>
    <w:rsid w:val="00780318"/>
    <w:rsid w:val="00780327"/>
    <w:rsid w:val="00780381"/>
    <w:rsid w:val="00780397"/>
    <w:rsid w:val="00780445"/>
    <w:rsid w:val="00780452"/>
    <w:rsid w:val="00780481"/>
    <w:rsid w:val="0078049F"/>
    <w:rsid w:val="0078050B"/>
    <w:rsid w:val="0078051F"/>
    <w:rsid w:val="007805EB"/>
    <w:rsid w:val="007806A5"/>
    <w:rsid w:val="007807B7"/>
    <w:rsid w:val="0078081C"/>
    <w:rsid w:val="0078083A"/>
    <w:rsid w:val="007808E6"/>
    <w:rsid w:val="0078090D"/>
    <w:rsid w:val="00780926"/>
    <w:rsid w:val="0078094B"/>
    <w:rsid w:val="00780982"/>
    <w:rsid w:val="00780992"/>
    <w:rsid w:val="007809D7"/>
    <w:rsid w:val="00780AA0"/>
    <w:rsid w:val="00780ADF"/>
    <w:rsid w:val="00780B0A"/>
    <w:rsid w:val="00780B3A"/>
    <w:rsid w:val="00780B6F"/>
    <w:rsid w:val="00780B99"/>
    <w:rsid w:val="00780C0A"/>
    <w:rsid w:val="00780CDF"/>
    <w:rsid w:val="00780D03"/>
    <w:rsid w:val="00780D53"/>
    <w:rsid w:val="00780D61"/>
    <w:rsid w:val="00780D78"/>
    <w:rsid w:val="00780D9C"/>
    <w:rsid w:val="00780DB9"/>
    <w:rsid w:val="00780DBA"/>
    <w:rsid w:val="00780E1A"/>
    <w:rsid w:val="00780E2E"/>
    <w:rsid w:val="00780E34"/>
    <w:rsid w:val="00780E40"/>
    <w:rsid w:val="00780E5C"/>
    <w:rsid w:val="00780E69"/>
    <w:rsid w:val="00780F08"/>
    <w:rsid w:val="00780F7E"/>
    <w:rsid w:val="00780FFB"/>
    <w:rsid w:val="00781042"/>
    <w:rsid w:val="00781063"/>
    <w:rsid w:val="0078108D"/>
    <w:rsid w:val="00781094"/>
    <w:rsid w:val="007810D0"/>
    <w:rsid w:val="0078113C"/>
    <w:rsid w:val="007811A9"/>
    <w:rsid w:val="007811C1"/>
    <w:rsid w:val="00781257"/>
    <w:rsid w:val="007812BB"/>
    <w:rsid w:val="0078130B"/>
    <w:rsid w:val="00781373"/>
    <w:rsid w:val="00781375"/>
    <w:rsid w:val="0078138B"/>
    <w:rsid w:val="00781396"/>
    <w:rsid w:val="007813D3"/>
    <w:rsid w:val="007813FB"/>
    <w:rsid w:val="0078141E"/>
    <w:rsid w:val="00781425"/>
    <w:rsid w:val="00781509"/>
    <w:rsid w:val="0078152B"/>
    <w:rsid w:val="00781570"/>
    <w:rsid w:val="0078159E"/>
    <w:rsid w:val="007815FC"/>
    <w:rsid w:val="007815FD"/>
    <w:rsid w:val="0078164B"/>
    <w:rsid w:val="0078167B"/>
    <w:rsid w:val="007816A0"/>
    <w:rsid w:val="007816B7"/>
    <w:rsid w:val="007816C0"/>
    <w:rsid w:val="007816CC"/>
    <w:rsid w:val="0078170B"/>
    <w:rsid w:val="00781757"/>
    <w:rsid w:val="00781797"/>
    <w:rsid w:val="007817CF"/>
    <w:rsid w:val="00781826"/>
    <w:rsid w:val="00781852"/>
    <w:rsid w:val="007818DD"/>
    <w:rsid w:val="007818DE"/>
    <w:rsid w:val="007818EC"/>
    <w:rsid w:val="007818F0"/>
    <w:rsid w:val="007818FD"/>
    <w:rsid w:val="007818FE"/>
    <w:rsid w:val="0078196F"/>
    <w:rsid w:val="007819BA"/>
    <w:rsid w:val="007819E3"/>
    <w:rsid w:val="00781A53"/>
    <w:rsid w:val="00781A64"/>
    <w:rsid w:val="00781A72"/>
    <w:rsid w:val="00781AB0"/>
    <w:rsid w:val="00781AC6"/>
    <w:rsid w:val="00781B3F"/>
    <w:rsid w:val="00781B57"/>
    <w:rsid w:val="00781B7E"/>
    <w:rsid w:val="00781BB9"/>
    <w:rsid w:val="00781C28"/>
    <w:rsid w:val="00781C3A"/>
    <w:rsid w:val="00781C7A"/>
    <w:rsid w:val="00781C8E"/>
    <w:rsid w:val="00781CA8"/>
    <w:rsid w:val="00781CB2"/>
    <w:rsid w:val="00781CC9"/>
    <w:rsid w:val="00781D13"/>
    <w:rsid w:val="00781D24"/>
    <w:rsid w:val="00781D66"/>
    <w:rsid w:val="00781D99"/>
    <w:rsid w:val="00781DAA"/>
    <w:rsid w:val="00781DAC"/>
    <w:rsid w:val="00781DC1"/>
    <w:rsid w:val="00781E20"/>
    <w:rsid w:val="00781E5C"/>
    <w:rsid w:val="00781EB1"/>
    <w:rsid w:val="00781F35"/>
    <w:rsid w:val="0078201E"/>
    <w:rsid w:val="0078201F"/>
    <w:rsid w:val="00782059"/>
    <w:rsid w:val="00782064"/>
    <w:rsid w:val="0078208F"/>
    <w:rsid w:val="0078209F"/>
    <w:rsid w:val="007820EB"/>
    <w:rsid w:val="00782182"/>
    <w:rsid w:val="00782201"/>
    <w:rsid w:val="0078220C"/>
    <w:rsid w:val="00782237"/>
    <w:rsid w:val="00782398"/>
    <w:rsid w:val="0078242D"/>
    <w:rsid w:val="0078246D"/>
    <w:rsid w:val="007824F5"/>
    <w:rsid w:val="0078258C"/>
    <w:rsid w:val="007825C8"/>
    <w:rsid w:val="007825F6"/>
    <w:rsid w:val="00782661"/>
    <w:rsid w:val="00782710"/>
    <w:rsid w:val="0078271B"/>
    <w:rsid w:val="0078272A"/>
    <w:rsid w:val="007827A8"/>
    <w:rsid w:val="00782911"/>
    <w:rsid w:val="0078292C"/>
    <w:rsid w:val="00782932"/>
    <w:rsid w:val="0078294B"/>
    <w:rsid w:val="00782973"/>
    <w:rsid w:val="007829AA"/>
    <w:rsid w:val="007829D2"/>
    <w:rsid w:val="00782AC1"/>
    <w:rsid w:val="00782B39"/>
    <w:rsid w:val="00782BEA"/>
    <w:rsid w:val="00782C1B"/>
    <w:rsid w:val="00782C5D"/>
    <w:rsid w:val="00782C8D"/>
    <w:rsid w:val="00782C9F"/>
    <w:rsid w:val="00782D5B"/>
    <w:rsid w:val="00782D8C"/>
    <w:rsid w:val="00782DC2"/>
    <w:rsid w:val="00782DE7"/>
    <w:rsid w:val="00782E80"/>
    <w:rsid w:val="00782E99"/>
    <w:rsid w:val="00782E9C"/>
    <w:rsid w:val="00782E9D"/>
    <w:rsid w:val="00782F34"/>
    <w:rsid w:val="00782F93"/>
    <w:rsid w:val="00782FAB"/>
    <w:rsid w:val="00782FAE"/>
    <w:rsid w:val="00782FC7"/>
    <w:rsid w:val="00782FE4"/>
    <w:rsid w:val="00782FE6"/>
    <w:rsid w:val="007830BF"/>
    <w:rsid w:val="0078317F"/>
    <w:rsid w:val="00783228"/>
    <w:rsid w:val="0078323E"/>
    <w:rsid w:val="00783288"/>
    <w:rsid w:val="007832E3"/>
    <w:rsid w:val="007832FD"/>
    <w:rsid w:val="00783331"/>
    <w:rsid w:val="00783390"/>
    <w:rsid w:val="00783495"/>
    <w:rsid w:val="007834C2"/>
    <w:rsid w:val="007834C6"/>
    <w:rsid w:val="007834D9"/>
    <w:rsid w:val="00783535"/>
    <w:rsid w:val="00783564"/>
    <w:rsid w:val="00783565"/>
    <w:rsid w:val="007835B7"/>
    <w:rsid w:val="007835C1"/>
    <w:rsid w:val="00783608"/>
    <w:rsid w:val="00783667"/>
    <w:rsid w:val="0078368C"/>
    <w:rsid w:val="0078374E"/>
    <w:rsid w:val="00783756"/>
    <w:rsid w:val="0078375C"/>
    <w:rsid w:val="00783786"/>
    <w:rsid w:val="00783799"/>
    <w:rsid w:val="0078383B"/>
    <w:rsid w:val="00783873"/>
    <w:rsid w:val="0078389C"/>
    <w:rsid w:val="007838A4"/>
    <w:rsid w:val="007838B2"/>
    <w:rsid w:val="007838C4"/>
    <w:rsid w:val="007838FE"/>
    <w:rsid w:val="00783930"/>
    <w:rsid w:val="00783941"/>
    <w:rsid w:val="00783977"/>
    <w:rsid w:val="0078397C"/>
    <w:rsid w:val="0078399B"/>
    <w:rsid w:val="00783A03"/>
    <w:rsid w:val="00783A06"/>
    <w:rsid w:val="00783A0D"/>
    <w:rsid w:val="00783A58"/>
    <w:rsid w:val="00783AA9"/>
    <w:rsid w:val="00783AC4"/>
    <w:rsid w:val="00783AE3"/>
    <w:rsid w:val="00783B00"/>
    <w:rsid w:val="00783B31"/>
    <w:rsid w:val="00783B72"/>
    <w:rsid w:val="00783C13"/>
    <w:rsid w:val="00783C19"/>
    <w:rsid w:val="00783C3E"/>
    <w:rsid w:val="00783C49"/>
    <w:rsid w:val="00783C60"/>
    <w:rsid w:val="00783C65"/>
    <w:rsid w:val="00783C6B"/>
    <w:rsid w:val="00783C83"/>
    <w:rsid w:val="00783C86"/>
    <w:rsid w:val="00783CA7"/>
    <w:rsid w:val="00783CAD"/>
    <w:rsid w:val="00783D4F"/>
    <w:rsid w:val="00783DB8"/>
    <w:rsid w:val="00783E85"/>
    <w:rsid w:val="00783EF0"/>
    <w:rsid w:val="00783F20"/>
    <w:rsid w:val="00783F72"/>
    <w:rsid w:val="00783FDD"/>
    <w:rsid w:val="00783FF0"/>
    <w:rsid w:val="0078405A"/>
    <w:rsid w:val="007840B9"/>
    <w:rsid w:val="007840BF"/>
    <w:rsid w:val="007840E1"/>
    <w:rsid w:val="007840F2"/>
    <w:rsid w:val="0078410D"/>
    <w:rsid w:val="00784172"/>
    <w:rsid w:val="00784188"/>
    <w:rsid w:val="0078423A"/>
    <w:rsid w:val="0078423F"/>
    <w:rsid w:val="00784295"/>
    <w:rsid w:val="007842B2"/>
    <w:rsid w:val="007842FB"/>
    <w:rsid w:val="00784306"/>
    <w:rsid w:val="0078432D"/>
    <w:rsid w:val="0078433D"/>
    <w:rsid w:val="00784391"/>
    <w:rsid w:val="007843D0"/>
    <w:rsid w:val="007843F2"/>
    <w:rsid w:val="00784404"/>
    <w:rsid w:val="007844CB"/>
    <w:rsid w:val="0078451A"/>
    <w:rsid w:val="0078456A"/>
    <w:rsid w:val="007845D2"/>
    <w:rsid w:val="007845E5"/>
    <w:rsid w:val="007846D4"/>
    <w:rsid w:val="007847B1"/>
    <w:rsid w:val="007847F8"/>
    <w:rsid w:val="00784821"/>
    <w:rsid w:val="00784869"/>
    <w:rsid w:val="007848E4"/>
    <w:rsid w:val="00784944"/>
    <w:rsid w:val="0078497A"/>
    <w:rsid w:val="007849C9"/>
    <w:rsid w:val="00784A06"/>
    <w:rsid w:val="00784A16"/>
    <w:rsid w:val="00784A73"/>
    <w:rsid w:val="00784AB6"/>
    <w:rsid w:val="00784AD8"/>
    <w:rsid w:val="00784AF3"/>
    <w:rsid w:val="00784B27"/>
    <w:rsid w:val="00784B33"/>
    <w:rsid w:val="00784B45"/>
    <w:rsid w:val="00784B4A"/>
    <w:rsid w:val="00784B57"/>
    <w:rsid w:val="00784BAC"/>
    <w:rsid w:val="00784BE0"/>
    <w:rsid w:val="00784C11"/>
    <w:rsid w:val="00784C56"/>
    <w:rsid w:val="00784CB1"/>
    <w:rsid w:val="00784CB3"/>
    <w:rsid w:val="00784CF2"/>
    <w:rsid w:val="00784D0B"/>
    <w:rsid w:val="00784D41"/>
    <w:rsid w:val="00784D79"/>
    <w:rsid w:val="00784DC8"/>
    <w:rsid w:val="00784E54"/>
    <w:rsid w:val="00784F25"/>
    <w:rsid w:val="00784F38"/>
    <w:rsid w:val="00784F6D"/>
    <w:rsid w:val="00784FB3"/>
    <w:rsid w:val="0078505B"/>
    <w:rsid w:val="0078505F"/>
    <w:rsid w:val="00785084"/>
    <w:rsid w:val="007850BD"/>
    <w:rsid w:val="007850EC"/>
    <w:rsid w:val="00785102"/>
    <w:rsid w:val="0078518C"/>
    <w:rsid w:val="007851B8"/>
    <w:rsid w:val="0078528A"/>
    <w:rsid w:val="0078528D"/>
    <w:rsid w:val="0078528F"/>
    <w:rsid w:val="0078529A"/>
    <w:rsid w:val="00785367"/>
    <w:rsid w:val="00785387"/>
    <w:rsid w:val="007853B9"/>
    <w:rsid w:val="0078543A"/>
    <w:rsid w:val="007854C7"/>
    <w:rsid w:val="007854DE"/>
    <w:rsid w:val="00785531"/>
    <w:rsid w:val="00785536"/>
    <w:rsid w:val="00785596"/>
    <w:rsid w:val="00785669"/>
    <w:rsid w:val="0078567E"/>
    <w:rsid w:val="007856EB"/>
    <w:rsid w:val="0078570F"/>
    <w:rsid w:val="00785740"/>
    <w:rsid w:val="0078575F"/>
    <w:rsid w:val="007857B0"/>
    <w:rsid w:val="007857DD"/>
    <w:rsid w:val="00785802"/>
    <w:rsid w:val="0078583D"/>
    <w:rsid w:val="0078584B"/>
    <w:rsid w:val="00785854"/>
    <w:rsid w:val="0078585F"/>
    <w:rsid w:val="00785885"/>
    <w:rsid w:val="007858B3"/>
    <w:rsid w:val="00785916"/>
    <w:rsid w:val="007859D9"/>
    <w:rsid w:val="00785A19"/>
    <w:rsid w:val="00785A4C"/>
    <w:rsid w:val="00785A6D"/>
    <w:rsid w:val="00785A77"/>
    <w:rsid w:val="00785A88"/>
    <w:rsid w:val="00785AA7"/>
    <w:rsid w:val="00785AAD"/>
    <w:rsid w:val="00785AB0"/>
    <w:rsid w:val="00785AB8"/>
    <w:rsid w:val="00785AEC"/>
    <w:rsid w:val="00785B1D"/>
    <w:rsid w:val="00785B36"/>
    <w:rsid w:val="00785B4B"/>
    <w:rsid w:val="00785B72"/>
    <w:rsid w:val="00785B81"/>
    <w:rsid w:val="00785B82"/>
    <w:rsid w:val="00785BDD"/>
    <w:rsid w:val="00785BE4"/>
    <w:rsid w:val="00785CA5"/>
    <w:rsid w:val="00785CDB"/>
    <w:rsid w:val="00785D8F"/>
    <w:rsid w:val="00785DBD"/>
    <w:rsid w:val="00785E25"/>
    <w:rsid w:val="00785E59"/>
    <w:rsid w:val="00785E9F"/>
    <w:rsid w:val="00785EF9"/>
    <w:rsid w:val="00785EFD"/>
    <w:rsid w:val="00785F42"/>
    <w:rsid w:val="00785FE2"/>
    <w:rsid w:val="00786019"/>
    <w:rsid w:val="00786021"/>
    <w:rsid w:val="0078607B"/>
    <w:rsid w:val="007860B9"/>
    <w:rsid w:val="00786113"/>
    <w:rsid w:val="00786145"/>
    <w:rsid w:val="007861C5"/>
    <w:rsid w:val="007861E2"/>
    <w:rsid w:val="00786201"/>
    <w:rsid w:val="007862D3"/>
    <w:rsid w:val="0078632E"/>
    <w:rsid w:val="0078638D"/>
    <w:rsid w:val="007863A8"/>
    <w:rsid w:val="007863D6"/>
    <w:rsid w:val="0078640B"/>
    <w:rsid w:val="00786432"/>
    <w:rsid w:val="0078643C"/>
    <w:rsid w:val="0078644E"/>
    <w:rsid w:val="007864CB"/>
    <w:rsid w:val="00786535"/>
    <w:rsid w:val="00786588"/>
    <w:rsid w:val="00786598"/>
    <w:rsid w:val="00786626"/>
    <w:rsid w:val="0078663E"/>
    <w:rsid w:val="00786655"/>
    <w:rsid w:val="00786667"/>
    <w:rsid w:val="0078668C"/>
    <w:rsid w:val="007866B1"/>
    <w:rsid w:val="007866FD"/>
    <w:rsid w:val="00786703"/>
    <w:rsid w:val="00786724"/>
    <w:rsid w:val="007867BF"/>
    <w:rsid w:val="007867EF"/>
    <w:rsid w:val="00786882"/>
    <w:rsid w:val="00786908"/>
    <w:rsid w:val="0078693B"/>
    <w:rsid w:val="0078693F"/>
    <w:rsid w:val="0078698D"/>
    <w:rsid w:val="007869D9"/>
    <w:rsid w:val="007869DA"/>
    <w:rsid w:val="00786A83"/>
    <w:rsid w:val="00786AA7"/>
    <w:rsid w:val="00786AC0"/>
    <w:rsid w:val="00786B08"/>
    <w:rsid w:val="00786B41"/>
    <w:rsid w:val="00786BAD"/>
    <w:rsid w:val="00786BBB"/>
    <w:rsid w:val="00786C19"/>
    <w:rsid w:val="00786C43"/>
    <w:rsid w:val="00786C83"/>
    <w:rsid w:val="00786D06"/>
    <w:rsid w:val="00786D0A"/>
    <w:rsid w:val="00786D10"/>
    <w:rsid w:val="00786D4C"/>
    <w:rsid w:val="00786DF9"/>
    <w:rsid w:val="00786E21"/>
    <w:rsid w:val="00786E40"/>
    <w:rsid w:val="00786E80"/>
    <w:rsid w:val="00786F04"/>
    <w:rsid w:val="00786F19"/>
    <w:rsid w:val="00786F3D"/>
    <w:rsid w:val="0078707E"/>
    <w:rsid w:val="00787165"/>
    <w:rsid w:val="007872C5"/>
    <w:rsid w:val="00787312"/>
    <w:rsid w:val="00787330"/>
    <w:rsid w:val="0078737A"/>
    <w:rsid w:val="007873A9"/>
    <w:rsid w:val="007873ED"/>
    <w:rsid w:val="00787447"/>
    <w:rsid w:val="00787472"/>
    <w:rsid w:val="007874C6"/>
    <w:rsid w:val="007874FD"/>
    <w:rsid w:val="00787506"/>
    <w:rsid w:val="0078761E"/>
    <w:rsid w:val="007876C5"/>
    <w:rsid w:val="007876ED"/>
    <w:rsid w:val="00787705"/>
    <w:rsid w:val="00787765"/>
    <w:rsid w:val="007877B8"/>
    <w:rsid w:val="007877DA"/>
    <w:rsid w:val="0078781C"/>
    <w:rsid w:val="0078782F"/>
    <w:rsid w:val="00787831"/>
    <w:rsid w:val="00787867"/>
    <w:rsid w:val="0078791B"/>
    <w:rsid w:val="00787956"/>
    <w:rsid w:val="00787964"/>
    <w:rsid w:val="00787974"/>
    <w:rsid w:val="0078798E"/>
    <w:rsid w:val="00787992"/>
    <w:rsid w:val="00787A85"/>
    <w:rsid w:val="00787AA8"/>
    <w:rsid w:val="00787B7F"/>
    <w:rsid w:val="00787BFF"/>
    <w:rsid w:val="00787C2F"/>
    <w:rsid w:val="00787C37"/>
    <w:rsid w:val="00787D24"/>
    <w:rsid w:val="00787D6B"/>
    <w:rsid w:val="00787EC1"/>
    <w:rsid w:val="00787EFB"/>
    <w:rsid w:val="00787F13"/>
    <w:rsid w:val="00787F45"/>
    <w:rsid w:val="00787FEF"/>
    <w:rsid w:val="00787FF6"/>
    <w:rsid w:val="00790039"/>
    <w:rsid w:val="0079004E"/>
    <w:rsid w:val="007901B3"/>
    <w:rsid w:val="0079024A"/>
    <w:rsid w:val="0079025B"/>
    <w:rsid w:val="007902A3"/>
    <w:rsid w:val="00790322"/>
    <w:rsid w:val="00790394"/>
    <w:rsid w:val="00790512"/>
    <w:rsid w:val="00790566"/>
    <w:rsid w:val="007905CC"/>
    <w:rsid w:val="007905D6"/>
    <w:rsid w:val="007905DC"/>
    <w:rsid w:val="00790630"/>
    <w:rsid w:val="00790639"/>
    <w:rsid w:val="007906AD"/>
    <w:rsid w:val="007906B8"/>
    <w:rsid w:val="00790744"/>
    <w:rsid w:val="00790795"/>
    <w:rsid w:val="007907B2"/>
    <w:rsid w:val="00790806"/>
    <w:rsid w:val="00790824"/>
    <w:rsid w:val="0079082F"/>
    <w:rsid w:val="00790901"/>
    <w:rsid w:val="00790957"/>
    <w:rsid w:val="0079095F"/>
    <w:rsid w:val="00790962"/>
    <w:rsid w:val="0079099B"/>
    <w:rsid w:val="007909B4"/>
    <w:rsid w:val="007909E0"/>
    <w:rsid w:val="007909FE"/>
    <w:rsid w:val="00790A88"/>
    <w:rsid w:val="00790A89"/>
    <w:rsid w:val="00790ABD"/>
    <w:rsid w:val="00790AC1"/>
    <w:rsid w:val="00790BEB"/>
    <w:rsid w:val="00790C00"/>
    <w:rsid w:val="00790C0A"/>
    <w:rsid w:val="00790C1B"/>
    <w:rsid w:val="00790C62"/>
    <w:rsid w:val="00790C82"/>
    <w:rsid w:val="00790CAE"/>
    <w:rsid w:val="00790CBB"/>
    <w:rsid w:val="00790D85"/>
    <w:rsid w:val="00790E1D"/>
    <w:rsid w:val="00790E98"/>
    <w:rsid w:val="00790EAA"/>
    <w:rsid w:val="00790F26"/>
    <w:rsid w:val="00790F36"/>
    <w:rsid w:val="00790FD2"/>
    <w:rsid w:val="00790FDD"/>
    <w:rsid w:val="007910F8"/>
    <w:rsid w:val="00791141"/>
    <w:rsid w:val="00791165"/>
    <w:rsid w:val="0079117B"/>
    <w:rsid w:val="0079119A"/>
    <w:rsid w:val="007911D0"/>
    <w:rsid w:val="00791225"/>
    <w:rsid w:val="0079124E"/>
    <w:rsid w:val="00791265"/>
    <w:rsid w:val="007912B9"/>
    <w:rsid w:val="007912C9"/>
    <w:rsid w:val="00791363"/>
    <w:rsid w:val="0079138B"/>
    <w:rsid w:val="007913B7"/>
    <w:rsid w:val="007913E2"/>
    <w:rsid w:val="007913EE"/>
    <w:rsid w:val="00791438"/>
    <w:rsid w:val="0079150A"/>
    <w:rsid w:val="0079151B"/>
    <w:rsid w:val="007915C3"/>
    <w:rsid w:val="007915E6"/>
    <w:rsid w:val="007915EA"/>
    <w:rsid w:val="00791606"/>
    <w:rsid w:val="00791623"/>
    <w:rsid w:val="00791640"/>
    <w:rsid w:val="00791674"/>
    <w:rsid w:val="00791679"/>
    <w:rsid w:val="0079167F"/>
    <w:rsid w:val="0079168B"/>
    <w:rsid w:val="0079169E"/>
    <w:rsid w:val="007916BD"/>
    <w:rsid w:val="00791703"/>
    <w:rsid w:val="007917DC"/>
    <w:rsid w:val="007917F6"/>
    <w:rsid w:val="00791805"/>
    <w:rsid w:val="0079180A"/>
    <w:rsid w:val="00791857"/>
    <w:rsid w:val="00791872"/>
    <w:rsid w:val="00791885"/>
    <w:rsid w:val="007918BD"/>
    <w:rsid w:val="007918C5"/>
    <w:rsid w:val="007918CA"/>
    <w:rsid w:val="007918EA"/>
    <w:rsid w:val="00791910"/>
    <w:rsid w:val="0079191C"/>
    <w:rsid w:val="007919F0"/>
    <w:rsid w:val="007919F8"/>
    <w:rsid w:val="00791A3C"/>
    <w:rsid w:val="00791A52"/>
    <w:rsid w:val="00791AF8"/>
    <w:rsid w:val="00791B5C"/>
    <w:rsid w:val="00791B5E"/>
    <w:rsid w:val="00791BA2"/>
    <w:rsid w:val="00791C0F"/>
    <w:rsid w:val="00791C1A"/>
    <w:rsid w:val="00791E39"/>
    <w:rsid w:val="00791E3E"/>
    <w:rsid w:val="00791E59"/>
    <w:rsid w:val="00791E62"/>
    <w:rsid w:val="00791ED2"/>
    <w:rsid w:val="00791F01"/>
    <w:rsid w:val="00791F27"/>
    <w:rsid w:val="00791F59"/>
    <w:rsid w:val="00791F88"/>
    <w:rsid w:val="00791F90"/>
    <w:rsid w:val="00791FB1"/>
    <w:rsid w:val="0079202B"/>
    <w:rsid w:val="00792073"/>
    <w:rsid w:val="0079213F"/>
    <w:rsid w:val="00792176"/>
    <w:rsid w:val="00792245"/>
    <w:rsid w:val="007923A0"/>
    <w:rsid w:val="007924A3"/>
    <w:rsid w:val="007924CE"/>
    <w:rsid w:val="00792501"/>
    <w:rsid w:val="00792593"/>
    <w:rsid w:val="007925B8"/>
    <w:rsid w:val="007925B9"/>
    <w:rsid w:val="007925FB"/>
    <w:rsid w:val="00792600"/>
    <w:rsid w:val="00792610"/>
    <w:rsid w:val="007926F6"/>
    <w:rsid w:val="007926FD"/>
    <w:rsid w:val="0079272B"/>
    <w:rsid w:val="00792758"/>
    <w:rsid w:val="0079279B"/>
    <w:rsid w:val="007927AC"/>
    <w:rsid w:val="00792833"/>
    <w:rsid w:val="0079284D"/>
    <w:rsid w:val="007928E2"/>
    <w:rsid w:val="00792904"/>
    <w:rsid w:val="0079290E"/>
    <w:rsid w:val="0079291B"/>
    <w:rsid w:val="00792964"/>
    <w:rsid w:val="00792A20"/>
    <w:rsid w:val="00792A94"/>
    <w:rsid w:val="00792B1C"/>
    <w:rsid w:val="00792B61"/>
    <w:rsid w:val="00792BA9"/>
    <w:rsid w:val="00792BD0"/>
    <w:rsid w:val="00792C17"/>
    <w:rsid w:val="00792C19"/>
    <w:rsid w:val="00792C34"/>
    <w:rsid w:val="00792C5A"/>
    <w:rsid w:val="00792CBA"/>
    <w:rsid w:val="00792DBC"/>
    <w:rsid w:val="00792E77"/>
    <w:rsid w:val="00792E98"/>
    <w:rsid w:val="00792EBE"/>
    <w:rsid w:val="00792EE2"/>
    <w:rsid w:val="00792EF7"/>
    <w:rsid w:val="00792F04"/>
    <w:rsid w:val="00792F0E"/>
    <w:rsid w:val="00792F71"/>
    <w:rsid w:val="00792F8B"/>
    <w:rsid w:val="00793000"/>
    <w:rsid w:val="0079301E"/>
    <w:rsid w:val="00793026"/>
    <w:rsid w:val="00793096"/>
    <w:rsid w:val="007930AC"/>
    <w:rsid w:val="0079310A"/>
    <w:rsid w:val="007931A5"/>
    <w:rsid w:val="007931A9"/>
    <w:rsid w:val="00793220"/>
    <w:rsid w:val="00793225"/>
    <w:rsid w:val="0079325D"/>
    <w:rsid w:val="0079327A"/>
    <w:rsid w:val="007932F9"/>
    <w:rsid w:val="0079335A"/>
    <w:rsid w:val="007933A8"/>
    <w:rsid w:val="007933E4"/>
    <w:rsid w:val="00793421"/>
    <w:rsid w:val="0079343A"/>
    <w:rsid w:val="0079344C"/>
    <w:rsid w:val="00793453"/>
    <w:rsid w:val="007934AE"/>
    <w:rsid w:val="0079353A"/>
    <w:rsid w:val="00793574"/>
    <w:rsid w:val="007935C6"/>
    <w:rsid w:val="00793621"/>
    <w:rsid w:val="007936B5"/>
    <w:rsid w:val="007936E9"/>
    <w:rsid w:val="00793734"/>
    <w:rsid w:val="00793781"/>
    <w:rsid w:val="007937A4"/>
    <w:rsid w:val="007937E1"/>
    <w:rsid w:val="007938E0"/>
    <w:rsid w:val="00793905"/>
    <w:rsid w:val="00793956"/>
    <w:rsid w:val="0079398F"/>
    <w:rsid w:val="007939CE"/>
    <w:rsid w:val="007939EA"/>
    <w:rsid w:val="00793A29"/>
    <w:rsid w:val="00793ABB"/>
    <w:rsid w:val="00793AD7"/>
    <w:rsid w:val="00793ADD"/>
    <w:rsid w:val="00793AF2"/>
    <w:rsid w:val="00793B6C"/>
    <w:rsid w:val="00793C5D"/>
    <w:rsid w:val="00793C76"/>
    <w:rsid w:val="00793C80"/>
    <w:rsid w:val="00793CB2"/>
    <w:rsid w:val="00793D2E"/>
    <w:rsid w:val="00793D9A"/>
    <w:rsid w:val="00793F3F"/>
    <w:rsid w:val="00793F6C"/>
    <w:rsid w:val="00793FDC"/>
    <w:rsid w:val="00793FE5"/>
    <w:rsid w:val="00794009"/>
    <w:rsid w:val="0079402C"/>
    <w:rsid w:val="00794054"/>
    <w:rsid w:val="00794056"/>
    <w:rsid w:val="00794065"/>
    <w:rsid w:val="007940B7"/>
    <w:rsid w:val="007940FD"/>
    <w:rsid w:val="0079414D"/>
    <w:rsid w:val="0079419C"/>
    <w:rsid w:val="007941C1"/>
    <w:rsid w:val="00794261"/>
    <w:rsid w:val="007942A5"/>
    <w:rsid w:val="0079434B"/>
    <w:rsid w:val="007943BF"/>
    <w:rsid w:val="0079446F"/>
    <w:rsid w:val="00794506"/>
    <w:rsid w:val="00794508"/>
    <w:rsid w:val="0079452D"/>
    <w:rsid w:val="00794551"/>
    <w:rsid w:val="00794579"/>
    <w:rsid w:val="007945AA"/>
    <w:rsid w:val="00794683"/>
    <w:rsid w:val="00794708"/>
    <w:rsid w:val="00794717"/>
    <w:rsid w:val="00794774"/>
    <w:rsid w:val="007947A2"/>
    <w:rsid w:val="007947B3"/>
    <w:rsid w:val="0079480E"/>
    <w:rsid w:val="0079481A"/>
    <w:rsid w:val="00794826"/>
    <w:rsid w:val="00794839"/>
    <w:rsid w:val="00794848"/>
    <w:rsid w:val="0079487E"/>
    <w:rsid w:val="00794950"/>
    <w:rsid w:val="00794970"/>
    <w:rsid w:val="00794994"/>
    <w:rsid w:val="007949BD"/>
    <w:rsid w:val="007949FC"/>
    <w:rsid w:val="00794A52"/>
    <w:rsid w:val="00794B36"/>
    <w:rsid w:val="00794B50"/>
    <w:rsid w:val="00794BC5"/>
    <w:rsid w:val="00794BCC"/>
    <w:rsid w:val="00794D84"/>
    <w:rsid w:val="00794DD6"/>
    <w:rsid w:val="00794F1D"/>
    <w:rsid w:val="00794F2D"/>
    <w:rsid w:val="00794F5E"/>
    <w:rsid w:val="00794F92"/>
    <w:rsid w:val="00794FC1"/>
    <w:rsid w:val="00794FD3"/>
    <w:rsid w:val="00795003"/>
    <w:rsid w:val="0079500E"/>
    <w:rsid w:val="0079504C"/>
    <w:rsid w:val="007950A6"/>
    <w:rsid w:val="007950BB"/>
    <w:rsid w:val="00795102"/>
    <w:rsid w:val="00795116"/>
    <w:rsid w:val="00795126"/>
    <w:rsid w:val="0079519A"/>
    <w:rsid w:val="007951FB"/>
    <w:rsid w:val="00795291"/>
    <w:rsid w:val="0079529F"/>
    <w:rsid w:val="007952EE"/>
    <w:rsid w:val="00795327"/>
    <w:rsid w:val="0079532B"/>
    <w:rsid w:val="00795352"/>
    <w:rsid w:val="0079535B"/>
    <w:rsid w:val="00795371"/>
    <w:rsid w:val="00795375"/>
    <w:rsid w:val="007953E1"/>
    <w:rsid w:val="00795402"/>
    <w:rsid w:val="0079540E"/>
    <w:rsid w:val="00795549"/>
    <w:rsid w:val="00795555"/>
    <w:rsid w:val="007955ED"/>
    <w:rsid w:val="00795682"/>
    <w:rsid w:val="007956DB"/>
    <w:rsid w:val="00795742"/>
    <w:rsid w:val="00795753"/>
    <w:rsid w:val="0079576E"/>
    <w:rsid w:val="0079578B"/>
    <w:rsid w:val="007957B6"/>
    <w:rsid w:val="007957D6"/>
    <w:rsid w:val="00795800"/>
    <w:rsid w:val="0079585A"/>
    <w:rsid w:val="007958B1"/>
    <w:rsid w:val="007958F3"/>
    <w:rsid w:val="00795912"/>
    <w:rsid w:val="0079596A"/>
    <w:rsid w:val="0079596D"/>
    <w:rsid w:val="007959D6"/>
    <w:rsid w:val="00795A16"/>
    <w:rsid w:val="00795A36"/>
    <w:rsid w:val="00795A4B"/>
    <w:rsid w:val="00795A5E"/>
    <w:rsid w:val="00795A7F"/>
    <w:rsid w:val="00795AB4"/>
    <w:rsid w:val="00795ABF"/>
    <w:rsid w:val="00795BAC"/>
    <w:rsid w:val="00795BC7"/>
    <w:rsid w:val="00795C62"/>
    <w:rsid w:val="00795C6F"/>
    <w:rsid w:val="00795C8E"/>
    <w:rsid w:val="00795CB4"/>
    <w:rsid w:val="00795D05"/>
    <w:rsid w:val="00795D1C"/>
    <w:rsid w:val="00795D68"/>
    <w:rsid w:val="00795DA2"/>
    <w:rsid w:val="00795DA7"/>
    <w:rsid w:val="00795E24"/>
    <w:rsid w:val="00795E30"/>
    <w:rsid w:val="00795E32"/>
    <w:rsid w:val="00795E52"/>
    <w:rsid w:val="00795E92"/>
    <w:rsid w:val="00795EA1"/>
    <w:rsid w:val="00795F1E"/>
    <w:rsid w:val="00795F21"/>
    <w:rsid w:val="00795F29"/>
    <w:rsid w:val="00795F58"/>
    <w:rsid w:val="00795F6C"/>
    <w:rsid w:val="00795FFE"/>
    <w:rsid w:val="00796094"/>
    <w:rsid w:val="00796099"/>
    <w:rsid w:val="007960CC"/>
    <w:rsid w:val="0079611C"/>
    <w:rsid w:val="00796132"/>
    <w:rsid w:val="00796139"/>
    <w:rsid w:val="0079614E"/>
    <w:rsid w:val="0079617A"/>
    <w:rsid w:val="0079619D"/>
    <w:rsid w:val="00796242"/>
    <w:rsid w:val="00796312"/>
    <w:rsid w:val="00796321"/>
    <w:rsid w:val="0079632D"/>
    <w:rsid w:val="0079632F"/>
    <w:rsid w:val="0079637B"/>
    <w:rsid w:val="007963E8"/>
    <w:rsid w:val="00796437"/>
    <w:rsid w:val="00796454"/>
    <w:rsid w:val="007964E4"/>
    <w:rsid w:val="0079650A"/>
    <w:rsid w:val="0079654D"/>
    <w:rsid w:val="0079654F"/>
    <w:rsid w:val="0079655D"/>
    <w:rsid w:val="00796583"/>
    <w:rsid w:val="007965E2"/>
    <w:rsid w:val="007965EC"/>
    <w:rsid w:val="0079668B"/>
    <w:rsid w:val="007966BA"/>
    <w:rsid w:val="007966BD"/>
    <w:rsid w:val="007966E4"/>
    <w:rsid w:val="007966E5"/>
    <w:rsid w:val="0079675A"/>
    <w:rsid w:val="007967C1"/>
    <w:rsid w:val="007967F9"/>
    <w:rsid w:val="00796831"/>
    <w:rsid w:val="00796873"/>
    <w:rsid w:val="0079689D"/>
    <w:rsid w:val="007968A8"/>
    <w:rsid w:val="0079693E"/>
    <w:rsid w:val="0079697D"/>
    <w:rsid w:val="007969A5"/>
    <w:rsid w:val="007969F9"/>
    <w:rsid w:val="00796A38"/>
    <w:rsid w:val="00796A3D"/>
    <w:rsid w:val="00796A48"/>
    <w:rsid w:val="00796AAA"/>
    <w:rsid w:val="00796AC1"/>
    <w:rsid w:val="00796AEC"/>
    <w:rsid w:val="00796B9C"/>
    <w:rsid w:val="00796C56"/>
    <w:rsid w:val="00796C5A"/>
    <w:rsid w:val="00796CBB"/>
    <w:rsid w:val="00796CC0"/>
    <w:rsid w:val="00796D54"/>
    <w:rsid w:val="00796D5C"/>
    <w:rsid w:val="00796D88"/>
    <w:rsid w:val="00796DFE"/>
    <w:rsid w:val="00796E27"/>
    <w:rsid w:val="00796E6C"/>
    <w:rsid w:val="00796E78"/>
    <w:rsid w:val="00796EBC"/>
    <w:rsid w:val="00796ED7"/>
    <w:rsid w:val="00796EDC"/>
    <w:rsid w:val="00796F05"/>
    <w:rsid w:val="00796F0D"/>
    <w:rsid w:val="00796F57"/>
    <w:rsid w:val="00796F58"/>
    <w:rsid w:val="00796F6D"/>
    <w:rsid w:val="007970C5"/>
    <w:rsid w:val="007970CF"/>
    <w:rsid w:val="007971C7"/>
    <w:rsid w:val="007971F7"/>
    <w:rsid w:val="00797201"/>
    <w:rsid w:val="00797213"/>
    <w:rsid w:val="00797255"/>
    <w:rsid w:val="0079725A"/>
    <w:rsid w:val="00797263"/>
    <w:rsid w:val="00797278"/>
    <w:rsid w:val="00797284"/>
    <w:rsid w:val="00797291"/>
    <w:rsid w:val="00797294"/>
    <w:rsid w:val="00797300"/>
    <w:rsid w:val="007973DA"/>
    <w:rsid w:val="007973E9"/>
    <w:rsid w:val="00797406"/>
    <w:rsid w:val="00797448"/>
    <w:rsid w:val="0079744F"/>
    <w:rsid w:val="007974DB"/>
    <w:rsid w:val="007974F1"/>
    <w:rsid w:val="00797586"/>
    <w:rsid w:val="007975A2"/>
    <w:rsid w:val="007975C6"/>
    <w:rsid w:val="00797685"/>
    <w:rsid w:val="007976E3"/>
    <w:rsid w:val="0079774F"/>
    <w:rsid w:val="00797753"/>
    <w:rsid w:val="00797770"/>
    <w:rsid w:val="007977C4"/>
    <w:rsid w:val="007977ED"/>
    <w:rsid w:val="0079784D"/>
    <w:rsid w:val="00797868"/>
    <w:rsid w:val="00797871"/>
    <w:rsid w:val="00797872"/>
    <w:rsid w:val="007978A1"/>
    <w:rsid w:val="007978F2"/>
    <w:rsid w:val="0079791F"/>
    <w:rsid w:val="00797926"/>
    <w:rsid w:val="00797973"/>
    <w:rsid w:val="00797A21"/>
    <w:rsid w:val="00797AA0"/>
    <w:rsid w:val="00797AB3"/>
    <w:rsid w:val="00797B43"/>
    <w:rsid w:val="00797B70"/>
    <w:rsid w:val="00797BFF"/>
    <w:rsid w:val="00797CB8"/>
    <w:rsid w:val="00797CE7"/>
    <w:rsid w:val="00797D40"/>
    <w:rsid w:val="00797D59"/>
    <w:rsid w:val="00797DAD"/>
    <w:rsid w:val="00797DAF"/>
    <w:rsid w:val="00797DBC"/>
    <w:rsid w:val="00797E0B"/>
    <w:rsid w:val="00797E29"/>
    <w:rsid w:val="00797E54"/>
    <w:rsid w:val="00797EC3"/>
    <w:rsid w:val="00797EE2"/>
    <w:rsid w:val="00797EF0"/>
    <w:rsid w:val="00797F78"/>
    <w:rsid w:val="007A0056"/>
    <w:rsid w:val="007A010B"/>
    <w:rsid w:val="007A0137"/>
    <w:rsid w:val="007A01E1"/>
    <w:rsid w:val="007A01ED"/>
    <w:rsid w:val="007A0233"/>
    <w:rsid w:val="007A02BF"/>
    <w:rsid w:val="007A02F1"/>
    <w:rsid w:val="007A0344"/>
    <w:rsid w:val="007A03E2"/>
    <w:rsid w:val="007A03E6"/>
    <w:rsid w:val="007A0424"/>
    <w:rsid w:val="007A0425"/>
    <w:rsid w:val="007A04C6"/>
    <w:rsid w:val="007A053E"/>
    <w:rsid w:val="007A0559"/>
    <w:rsid w:val="007A0581"/>
    <w:rsid w:val="007A05A4"/>
    <w:rsid w:val="007A05A8"/>
    <w:rsid w:val="007A05CE"/>
    <w:rsid w:val="007A064E"/>
    <w:rsid w:val="007A0671"/>
    <w:rsid w:val="007A06D0"/>
    <w:rsid w:val="007A07F7"/>
    <w:rsid w:val="007A0815"/>
    <w:rsid w:val="007A0820"/>
    <w:rsid w:val="007A08AE"/>
    <w:rsid w:val="007A0902"/>
    <w:rsid w:val="007A0930"/>
    <w:rsid w:val="007A0953"/>
    <w:rsid w:val="007A0967"/>
    <w:rsid w:val="007A0993"/>
    <w:rsid w:val="007A099B"/>
    <w:rsid w:val="007A09C1"/>
    <w:rsid w:val="007A09FE"/>
    <w:rsid w:val="007A0A1C"/>
    <w:rsid w:val="007A0A37"/>
    <w:rsid w:val="007A0AD1"/>
    <w:rsid w:val="007A0B2F"/>
    <w:rsid w:val="007A0B45"/>
    <w:rsid w:val="007A0CC8"/>
    <w:rsid w:val="007A0CE2"/>
    <w:rsid w:val="007A0D66"/>
    <w:rsid w:val="007A0D6E"/>
    <w:rsid w:val="007A0D9E"/>
    <w:rsid w:val="007A0E0E"/>
    <w:rsid w:val="007A0E46"/>
    <w:rsid w:val="007A0E7D"/>
    <w:rsid w:val="007A0EE4"/>
    <w:rsid w:val="007A0EEF"/>
    <w:rsid w:val="007A1056"/>
    <w:rsid w:val="007A1058"/>
    <w:rsid w:val="007A107B"/>
    <w:rsid w:val="007A10A7"/>
    <w:rsid w:val="007A110B"/>
    <w:rsid w:val="007A1148"/>
    <w:rsid w:val="007A12BC"/>
    <w:rsid w:val="007A1310"/>
    <w:rsid w:val="007A13B1"/>
    <w:rsid w:val="007A13C8"/>
    <w:rsid w:val="007A1417"/>
    <w:rsid w:val="007A14BD"/>
    <w:rsid w:val="007A14DC"/>
    <w:rsid w:val="007A154C"/>
    <w:rsid w:val="007A1584"/>
    <w:rsid w:val="007A1588"/>
    <w:rsid w:val="007A158C"/>
    <w:rsid w:val="007A15CC"/>
    <w:rsid w:val="007A1687"/>
    <w:rsid w:val="007A169A"/>
    <w:rsid w:val="007A16D9"/>
    <w:rsid w:val="007A16E3"/>
    <w:rsid w:val="007A16FC"/>
    <w:rsid w:val="007A1708"/>
    <w:rsid w:val="007A170D"/>
    <w:rsid w:val="007A175A"/>
    <w:rsid w:val="007A1789"/>
    <w:rsid w:val="007A17D6"/>
    <w:rsid w:val="007A1845"/>
    <w:rsid w:val="007A1850"/>
    <w:rsid w:val="007A18DA"/>
    <w:rsid w:val="007A1923"/>
    <w:rsid w:val="007A1988"/>
    <w:rsid w:val="007A19A8"/>
    <w:rsid w:val="007A19CF"/>
    <w:rsid w:val="007A19F5"/>
    <w:rsid w:val="007A19F6"/>
    <w:rsid w:val="007A19F7"/>
    <w:rsid w:val="007A1A7D"/>
    <w:rsid w:val="007A1A97"/>
    <w:rsid w:val="007A1A9C"/>
    <w:rsid w:val="007A1AE7"/>
    <w:rsid w:val="007A1B0E"/>
    <w:rsid w:val="007A1B42"/>
    <w:rsid w:val="007A1B5D"/>
    <w:rsid w:val="007A1B65"/>
    <w:rsid w:val="007A1B8B"/>
    <w:rsid w:val="007A1B94"/>
    <w:rsid w:val="007A1BB6"/>
    <w:rsid w:val="007A1BBC"/>
    <w:rsid w:val="007A1C64"/>
    <w:rsid w:val="007A1C96"/>
    <w:rsid w:val="007A1CCE"/>
    <w:rsid w:val="007A1CFD"/>
    <w:rsid w:val="007A1D78"/>
    <w:rsid w:val="007A1D7C"/>
    <w:rsid w:val="007A1D9B"/>
    <w:rsid w:val="007A1DB5"/>
    <w:rsid w:val="007A1DD9"/>
    <w:rsid w:val="007A1DE7"/>
    <w:rsid w:val="007A1E15"/>
    <w:rsid w:val="007A1E1A"/>
    <w:rsid w:val="007A1E78"/>
    <w:rsid w:val="007A1FAC"/>
    <w:rsid w:val="007A1FEE"/>
    <w:rsid w:val="007A2025"/>
    <w:rsid w:val="007A20D7"/>
    <w:rsid w:val="007A20DB"/>
    <w:rsid w:val="007A210A"/>
    <w:rsid w:val="007A214A"/>
    <w:rsid w:val="007A21E1"/>
    <w:rsid w:val="007A2203"/>
    <w:rsid w:val="007A229D"/>
    <w:rsid w:val="007A22AA"/>
    <w:rsid w:val="007A22E9"/>
    <w:rsid w:val="007A2318"/>
    <w:rsid w:val="007A2348"/>
    <w:rsid w:val="007A234C"/>
    <w:rsid w:val="007A234D"/>
    <w:rsid w:val="007A235E"/>
    <w:rsid w:val="007A23A7"/>
    <w:rsid w:val="007A2430"/>
    <w:rsid w:val="007A2445"/>
    <w:rsid w:val="007A24EF"/>
    <w:rsid w:val="007A2507"/>
    <w:rsid w:val="007A2518"/>
    <w:rsid w:val="007A25A3"/>
    <w:rsid w:val="007A25BF"/>
    <w:rsid w:val="007A25D7"/>
    <w:rsid w:val="007A25E8"/>
    <w:rsid w:val="007A2631"/>
    <w:rsid w:val="007A26D1"/>
    <w:rsid w:val="007A2753"/>
    <w:rsid w:val="007A27D4"/>
    <w:rsid w:val="007A285C"/>
    <w:rsid w:val="007A2896"/>
    <w:rsid w:val="007A2A88"/>
    <w:rsid w:val="007A2B01"/>
    <w:rsid w:val="007A2B24"/>
    <w:rsid w:val="007A2B31"/>
    <w:rsid w:val="007A2B4F"/>
    <w:rsid w:val="007A2C67"/>
    <w:rsid w:val="007A2C9E"/>
    <w:rsid w:val="007A2D1E"/>
    <w:rsid w:val="007A2D6B"/>
    <w:rsid w:val="007A2D75"/>
    <w:rsid w:val="007A2E03"/>
    <w:rsid w:val="007A2E3C"/>
    <w:rsid w:val="007A2E4D"/>
    <w:rsid w:val="007A3005"/>
    <w:rsid w:val="007A3077"/>
    <w:rsid w:val="007A307D"/>
    <w:rsid w:val="007A30D3"/>
    <w:rsid w:val="007A3158"/>
    <w:rsid w:val="007A319E"/>
    <w:rsid w:val="007A31FE"/>
    <w:rsid w:val="007A323A"/>
    <w:rsid w:val="007A3281"/>
    <w:rsid w:val="007A329C"/>
    <w:rsid w:val="007A32B7"/>
    <w:rsid w:val="007A32BB"/>
    <w:rsid w:val="007A32C3"/>
    <w:rsid w:val="007A333C"/>
    <w:rsid w:val="007A337F"/>
    <w:rsid w:val="007A3385"/>
    <w:rsid w:val="007A3402"/>
    <w:rsid w:val="007A340E"/>
    <w:rsid w:val="007A3465"/>
    <w:rsid w:val="007A34EE"/>
    <w:rsid w:val="007A3522"/>
    <w:rsid w:val="007A3581"/>
    <w:rsid w:val="007A35BB"/>
    <w:rsid w:val="007A35EF"/>
    <w:rsid w:val="007A3601"/>
    <w:rsid w:val="007A3618"/>
    <w:rsid w:val="007A364D"/>
    <w:rsid w:val="007A3652"/>
    <w:rsid w:val="007A3653"/>
    <w:rsid w:val="007A36C1"/>
    <w:rsid w:val="007A371B"/>
    <w:rsid w:val="007A3722"/>
    <w:rsid w:val="007A3730"/>
    <w:rsid w:val="007A3753"/>
    <w:rsid w:val="007A3777"/>
    <w:rsid w:val="007A37B2"/>
    <w:rsid w:val="007A37FD"/>
    <w:rsid w:val="007A3807"/>
    <w:rsid w:val="007A3824"/>
    <w:rsid w:val="007A385A"/>
    <w:rsid w:val="007A38CF"/>
    <w:rsid w:val="007A3918"/>
    <w:rsid w:val="007A3949"/>
    <w:rsid w:val="007A39A1"/>
    <w:rsid w:val="007A39E5"/>
    <w:rsid w:val="007A39EC"/>
    <w:rsid w:val="007A3A6E"/>
    <w:rsid w:val="007A3A9A"/>
    <w:rsid w:val="007A3AD6"/>
    <w:rsid w:val="007A3B3A"/>
    <w:rsid w:val="007A3B4C"/>
    <w:rsid w:val="007A3BA2"/>
    <w:rsid w:val="007A3BC6"/>
    <w:rsid w:val="007A3BEF"/>
    <w:rsid w:val="007A3C02"/>
    <w:rsid w:val="007A3C37"/>
    <w:rsid w:val="007A3C56"/>
    <w:rsid w:val="007A3C83"/>
    <w:rsid w:val="007A3CB3"/>
    <w:rsid w:val="007A3CCF"/>
    <w:rsid w:val="007A3CD2"/>
    <w:rsid w:val="007A3D71"/>
    <w:rsid w:val="007A3D88"/>
    <w:rsid w:val="007A3DB8"/>
    <w:rsid w:val="007A3DCC"/>
    <w:rsid w:val="007A3DCD"/>
    <w:rsid w:val="007A3DDB"/>
    <w:rsid w:val="007A3DF4"/>
    <w:rsid w:val="007A3DF5"/>
    <w:rsid w:val="007A3E49"/>
    <w:rsid w:val="007A3E4F"/>
    <w:rsid w:val="007A3E63"/>
    <w:rsid w:val="007A3E7B"/>
    <w:rsid w:val="007A3EB5"/>
    <w:rsid w:val="007A3EBD"/>
    <w:rsid w:val="007A3EBF"/>
    <w:rsid w:val="007A3F21"/>
    <w:rsid w:val="007A3FAD"/>
    <w:rsid w:val="007A3FCD"/>
    <w:rsid w:val="007A3FD4"/>
    <w:rsid w:val="007A400A"/>
    <w:rsid w:val="007A4029"/>
    <w:rsid w:val="007A4041"/>
    <w:rsid w:val="007A40E7"/>
    <w:rsid w:val="007A41E7"/>
    <w:rsid w:val="007A420D"/>
    <w:rsid w:val="007A42A9"/>
    <w:rsid w:val="007A42AB"/>
    <w:rsid w:val="007A42CD"/>
    <w:rsid w:val="007A42D3"/>
    <w:rsid w:val="007A42F6"/>
    <w:rsid w:val="007A4301"/>
    <w:rsid w:val="007A431C"/>
    <w:rsid w:val="007A435A"/>
    <w:rsid w:val="007A4365"/>
    <w:rsid w:val="007A438F"/>
    <w:rsid w:val="007A43A4"/>
    <w:rsid w:val="007A4593"/>
    <w:rsid w:val="007A45A8"/>
    <w:rsid w:val="007A462B"/>
    <w:rsid w:val="007A463B"/>
    <w:rsid w:val="007A467D"/>
    <w:rsid w:val="007A468D"/>
    <w:rsid w:val="007A46F4"/>
    <w:rsid w:val="007A4716"/>
    <w:rsid w:val="007A474D"/>
    <w:rsid w:val="007A478E"/>
    <w:rsid w:val="007A47AF"/>
    <w:rsid w:val="007A47B9"/>
    <w:rsid w:val="007A47C4"/>
    <w:rsid w:val="007A4833"/>
    <w:rsid w:val="007A48B5"/>
    <w:rsid w:val="007A4924"/>
    <w:rsid w:val="007A49C8"/>
    <w:rsid w:val="007A49CF"/>
    <w:rsid w:val="007A49ED"/>
    <w:rsid w:val="007A4A03"/>
    <w:rsid w:val="007A4A0E"/>
    <w:rsid w:val="007A4A65"/>
    <w:rsid w:val="007A4AA8"/>
    <w:rsid w:val="007A4AF8"/>
    <w:rsid w:val="007A4B04"/>
    <w:rsid w:val="007A4B0B"/>
    <w:rsid w:val="007A4B19"/>
    <w:rsid w:val="007A4B22"/>
    <w:rsid w:val="007A4B9D"/>
    <w:rsid w:val="007A4C26"/>
    <w:rsid w:val="007A4C9D"/>
    <w:rsid w:val="007A4CAF"/>
    <w:rsid w:val="007A4CF1"/>
    <w:rsid w:val="007A4D2C"/>
    <w:rsid w:val="007A4DC1"/>
    <w:rsid w:val="007A4DC3"/>
    <w:rsid w:val="007A4DFC"/>
    <w:rsid w:val="007A4E66"/>
    <w:rsid w:val="007A4E70"/>
    <w:rsid w:val="007A4EDA"/>
    <w:rsid w:val="007A4F0A"/>
    <w:rsid w:val="007A4F77"/>
    <w:rsid w:val="007A509E"/>
    <w:rsid w:val="007A50E2"/>
    <w:rsid w:val="007A518A"/>
    <w:rsid w:val="007A51BE"/>
    <w:rsid w:val="007A5270"/>
    <w:rsid w:val="007A52A9"/>
    <w:rsid w:val="007A52FD"/>
    <w:rsid w:val="007A5316"/>
    <w:rsid w:val="007A5370"/>
    <w:rsid w:val="007A538F"/>
    <w:rsid w:val="007A53C1"/>
    <w:rsid w:val="007A53E6"/>
    <w:rsid w:val="007A5414"/>
    <w:rsid w:val="007A5447"/>
    <w:rsid w:val="007A5487"/>
    <w:rsid w:val="007A551D"/>
    <w:rsid w:val="007A5522"/>
    <w:rsid w:val="007A5536"/>
    <w:rsid w:val="007A5538"/>
    <w:rsid w:val="007A553F"/>
    <w:rsid w:val="007A556E"/>
    <w:rsid w:val="007A5595"/>
    <w:rsid w:val="007A55AF"/>
    <w:rsid w:val="007A55DC"/>
    <w:rsid w:val="007A55F3"/>
    <w:rsid w:val="007A5657"/>
    <w:rsid w:val="007A56C6"/>
    <w:rsid w:val="007A56CA"/>
    <w:rsid w:val="007A574B"/>
    <w:rsid w:val="007A575E"/>
    <w:rsid w:val="007A57DB"/>
    <w:rsid w:val="007A57E4"/>
    <w:rsid w:val="007A5832"/>
    <w:rsid w:val="007A58A1"/>
    <w:rsid w:val="007A58B6"/>
    <w:rsid w:val="007A5976"/>
    <w:rsid w:val="007A5991"/>
    <w:rsid w:val="007A5A39"/>
    <w:rsid w:val="007A5A58"/>
    <w:rsid w:val="007A5A67"/>
    <w:rsid w:val="007A5AEA"/>
    <w:rsid w:val="007A5B18"/>
    <w:rsid w:val="007A5B31"/>
    <w:rsid w:val="007A5B4A"/>
    <w:rsid w:val="007A5B91"/>
    <w:rsid w:val="007A5C06"/>
    <w:rsid w:val="007A5C1D"/>
    <w:rsid w:val="007A5C38"/>
    <w:rsid w:val="007A5C50"/>
    <w:rsid w:val="007A5CAE"/>
    <w:rsid w:val="007A5CC4"/>
    <w:rsid w:val="007A5DEF"/>
    <w:rsid w:val="007A5E3E"/>
    <w:rsid w:val="007A5E3F"/>
    <w:rsid w:val="007A5E55"/>
    <w:rsid w:val="007A5EE0"/>
    <w:rsid w:val="007A5F42"/>
    <w:rsid w:val="007A6025"/>
    <w:rsid w:val="007A6074"/>
    <w:rsid w:val="007A60B4"/>
    <w:rsid w:val="007A610E"/>
    <w:rsid w:val="007A611E"/>
    <w:rsid w:val="007A6157"/>
    <w:rsid w:val="007A6165"/>
    <w:rsid w:val="007A619A"/>
    <w:rsid w:val="007A61E2"/>
    <w:rsid w:val="007A61EB"/>
    <w:rsid w:val="007A62A2"/>
    <w:rsid w:val="007A62D5"/>
    <w:rsid w:val="007A6419"/>
    <w:rsid w:val="007A6451"/>
    <w:rsid w:val="007A64EC"/>
    <w:rsid w:val="007A6529"/>
    <w:rsid w:val="007A6544"/>
    <w:rsid w:val="007A6574"/>
    <w:rsid w:val="007A65B6"/>
    <w:rsid w:val="007A6601"/>
    <w:rsid w:val="007A6639"/>
    <w:rsid w:val="007A6643"/>
    <w:rsid w:val="007A665D"/>
    <w:rsid w:val="007A6693"/>
    <w:rsid w:val="007A66BE"/>
    <w:rsid w:val="007A6737"/>
    <w:rsid w:val="007A6759"/>
    <w:rsid w:val="007A6798"/>
    <w:rsid w:val="007A67AE"/>
    <w:rsid w:val="007A6834"/>
    <w:rsid w:val="007A6842"/>
    <w:rsid w:val="007A697A"/>
    <w:rsid w:val="007A698D"/>
    <w:rsid w:val="007A699F"/>
    <w:rsid w:val="007A69F3"/>
    <w:rsid w:val="007A6A71"/>
    <w:rsid w:val="007A6B3D"/>
    <w:rsid w:val="007A6B6B"/>
    <w:rsid w:val="007A6B76"/>
    <w:rsid w:val="007A6B85"/>
    <w:rsid w:val="007A6BFF"/>
    <w:rsid w:val="007A6C2A"/>
    <w:rsid w:val="007A6C8E"/>
    <w:rsid w:val="007A6D20"/>
    <w:rsid w:val="007A6D2C"/>
    <w:rsid w:val="007A6DF7"/>
    <w:rsid w:val="007A6E23"/>
    <w:rsid w:val="007A6E2A"/>
    <w:rsid w:val="007A6E72"/>
    <w:rsid w:val="007A6F33"/>
    <w:rsid w:val="007A6F37"/>
    <w:rsid w:val="007A6F46"/>
    <w:rsid w:val="007A6F4B"/>
    <w:rsid w:val="007A6F8A"/>
    <w:rsid w:val="007A6FA0"/>
    <w:rsid w:val="007A7023"/>
    <w:rsid w:val="007A705E"/>
    <w:rsid w:val="007A7078"/>
    <w:rsid w:val="007A707C"/>
    <w:rsid w:val="007A714A"/>
    <w:rsid w:val="007A71B2"/>
    <w:rsid w:val="007A71C9"/>
    <w:rsid w:val="007A71CC"/>
    <w:rsid w:val="007A71DB"/>
    <w:rsid w:val="007A71E4"/>
    <w:rsid w:val="007A71E6"/>
    <w:rsid w:val="007A71FF"/>
    <w:rsid w:val="007A724B"/>
    <w:rsid w:val="007A725F"/>
    <w:rsid w:val="007A729F"/>
    <w:rsid w:val="007A72A4"/>
    <w:rsid w:val="007A72A8"/>
    <w:rsid w:val="007A72BB"/>
    <w:rsid w:val="007A72CD"/>
    <w:rsid w:val="007A72E2"/>
    <w:rsid w:val="007A73A5"/>
    <w:rsid w:val="007A73B7"/>
    <w:rsid w:val="007A73E9"/>
    <w:rsid w:val="007A745E"/>
    <w:rsid w:val="007A7493"/>
    <w:rsid w:val="007A74D9"/>
    <w:rsid w:val="007A7527"/>
    <w:rsid w:val="007A7571"/>
    <w:rsid w:val="007A759E"/>
    <w:rsid w:val="007A75A4"/>
    <w:rsid w:val="007A760C"/>
    <w:rsid w:val="007A7635"/>
    <w:rsid w:val="007A7698"/>
    <w:rsid w:val="007A76E4"/>
    <w:rsid w:val="007A76F6"/>
    <w:rsid w:val="007A774A"/>
    <w:rsid w:val="007A7760"/>
    <w:rsid w:val="007A7763"/>
    <w:rsid w:val="007A77E6"/>
    <w:rsid w:val="007A7852"/>
    <w:rsid w:val="007A788F"/>
    <w:rsid w:val="007A7892"/>
    <w:rsid w:val="007A79B6"/>
    <w:rsid w:val="007A79EF"/>
    <w:rsid w:val="007A7A50"/>
    <w:rsid w:val="007A7A8A"/>
    <w:rsid w:val="007A7B91"/>
    <w:rsid w:val="007A7B99"/>
    <w:rsid w:val="007A7BA1"/>
    <w:rsid w:val="007A7BA4"/>
    <w:rsid w:val="007A7BDD"/>
    <w:rsid w:val="007A7C02"/>
    <w:rsid w:val="007A7C1A"/>
    <w:rsid w:val="007A7C22"/>
    <w:rsid w:val="007A7C39"/>
    <w:rsid w:val="007A7C7A"/>
    <w:rsid w:val="007A7C91"/>
    <w:rsid w:val="007A7CE6"/>
    <w:rsid w:val="007A7D07"/>
    <w:rsid w:val="007A7D1B"/>
    <w:rsid w:val="007A7D57"/>
    <w:rsid w:val="007A7D90"/>
    <w:rsid w:val="007A7D97"/>
    <w:rsid w:val="007A7DB0"/>
    <w:rsid w:val="007A7DC0"/>
    <w:rsid w:val="007A7DC3"/>
    <w:rsid w:val="007A7E3E"/>
    <w:rsid w:val="007A7EB7"/>
    <w:rsid w:val="007A7F16"/>
    <w:rsid w:val="007A7F30"/>
    <w:rsid w:val="007A7F3B"/>
    <w:rsid w:val="007A7F5B"/>
    <w:rsid w:val="007A7F61"/>
    <w:rsid w:val="007A7F89"/>
    <w:rsid w:val="007A7FCF"/>
    <w:rsid w:val="007B005A"/>
    <w:rsid w:val="007B0070"/>
    <w:rsid w:val="007B0089"/>
    <w:rsid w:val="007B008B"/>
    <w:rsid w:val="007B008C"/>
    <w:rsid w:val="007B00B7"/>
    <w:rsid w:val="007B00E6"/>
    <w:rsid w:val="007B00E7"/>
    <w:rsid w:val="007B0158"/>
    <w:rsid w:val="007B0175"/>
    <w:rsid w:val="007B0193"/>
    <w:rsid w:val="007B01E8"/>
    <w:rsid w:val="007B022A"/>
    <w:rsid w:val="007B0252"/>
    <w:rsid w:val="007B025F"/>
    <w:rsid w:val="007B0268"/>
    <w:rsid w:val="007B027C"/>
    <w:rsid w:val="007B02A5"/>
    <w:rsid w:val="007B02E0"/>
    <w:rsid w:val="007B02E1"/>
    <w:rsid w:val="007B0310"/>
    <w:rsid w:val="007B032A"/>
    <w:rsid w:val="007B032B"/>
    <w:rsid w:val="007B033C"/>
    <w:rsid w:val="007B0340"/>
    <w:rsid w:val="007B0375"/>
    <w:rsid w:val="007B03EB"/>
    <w:rsid w:val="007B043A"/>
    <w:rsid w:val="007B0506"/>
    <w:rsid w:val="007B0588"/>
    <w:rsid w:val="007B0597"/>
    <w:rsid w:val="007B05BE"/>
    <w:rsid w:val="007B05DB"/>
    <w:rsid w:val="007B067D"/>
    <w:rsid w:val="007B06E8"/>
    <w:rsid w:val="007B071E"/>
    <w:rsid w:val="007B0760"/>
    <w:rsid w:val="007B0767"/>
    <w:rsid w:val="007B07A2"/>
    <w:rsid w:val="007B0802"/>
    <w:rsid w:val="007B0853"/>
    <w:rsid w:val="007B08E7"/>
    <w:rsid w:val="007B08EC"/>
    <w:rsid w:val="007B090A"/>
    <w:rsid w:val="007B0935"/>
    <w:rsid w:val="007B0957"/>
    <w:rsid w:val="007B09C2"/>
    <w:rsid w:val="007B09F1"/>
    <w:rsid w:val="007B0A9A"/>
    <w:rsid w:val="007B0AB4"/>
    <w:rsid w:val="007B0B40"/>
    <w:rsid w:val="007B0B9A"/>
    <w:rsid w:val="007B0BF1"/>
    <w:rsid w:val="007B0C3D"/>
    <w:rsid w:val="007B0C63"/>
    <w:rsid w:val="007B0C68"/>
    <w:rsid w:val="007B0C84"/>
    <w:rsid w:val="007B0CA1"/>
    <w:rsid w:val="007B0CAE"/>
    <w:rsid w:val="007B0CBB"/>
    <w:rsid w:val="007B0CD5"/>
    <w:rsid w:val="007B0CEE"/>
    <w:rsid w:val="007B0CFD"/>
    <w:rsid w:val="007B0D1C"/>
    <w:rsid w:val="007B0D34"/>
    <w:rsid w:val="007B0D5D"/>
    <w:rsid w:val="007B0D6D"/>
    <w:rsid w:val="007B0D70"/>
    <w:rsid w:val="007B0DE3"/>
    <w:rsid w:val="007B0E31"/>
    <w:rsid w:val="007B0EDB"/>
    <w:rsid w:val="007B0F5B"/>
    <w:rsid w:val="007B0F76"/>
    <w:rsid w:val="007B0FE6"/>
    <w:rsid w:val="007B1011"/>
    <w:rsid w:val="007B101F"/>
    <w:rsid w:val="007B110B"/>
    <w:rsid w:val="007B1125"/>
    <w:rsid w:val="007B1145"/>
    <w:rsid w:val="007B1147"/>
    <w:rsid w:val="007B117F"/>
    <w:rsid w:val="007B11E9"/>
    <w:rsid w:val="007B1201"/>
    <w:rsid w:val="007B1227"/>
    <w:rsid w:val="007B122C"/>
    <w:rsid w:val="007B1255"/>
    <w:rsid w:val="007B12D4"/>
    <w:rsid w:val="007B12D6"/>
    <w:rsid w:val="007B12E9"/>
    <w:rsid w:val="007B1310"/>
    <w:rsid w:val="007B13C7"/>
    <w:rsid w:val="007B1406"/>
    <w:rsid w:val="007B1407"/>
    <w:rsid w:val="007B1410"/>
    <w:rsid w:val="007B144B"/>
    <w:rsid w:val="007B146E"/>
    <w:rsid w:val="007B1503"/>
    <w:rsid w:val="007B152F"/>
    <w:rsid w:val="007B1565"/>
    <w:rsid w:val="007B1568"/>
    <w:rsid w:val="007B15C3"/>
    <w:rsid w:val="007B15EB"/>
    <w:rsid w:val="007B1604"/>
    <w:rsid w:val="007B160A"/>
    <w:rsid w:val="007B161A"/>
    <w:rsid w:val="007B1657"/>
    <w:rsid w:val="007B165B"/>
    <w:rsid w:val="007B165E"/>
    <w:rsid w:val="007B166F"/>
    <w:rsid w:val="007B1675"/>
    <w:rsid w:val="007B16A9"/>
    <w:rsid w:val="007B16CC"/>
    <w:rsid w:val="007B1701"/>
    <w:rsid w:val="007B1709"/>
    <w:rsid w:val="007B1752"/>
    <w:rsid w:val="007B175A"/>
    <w:rsid w:val="007B177A"/>
    <w:rsid w:val="007B17B0"/>
    <w:rsid w:val="007B17EF"/>
    <w:rsid w:val="007B1820"/>
    <w:rsid w:val="007B189D"/>
    <w:rsid w:val="007B18F2"/>
    <w:rsid w:val="007B195B"/>
    <w:rsid w:val="007B1984"/>
    <w:rsid w:val="007B1998"/>
    <w:rsid w:val="007B1A25"/>
    <w:rsid w:val="007B1ADA"/>
    <w:rsid w:val="007B1B88"/>
    <w:rsid w:val="007B1BD7"/>
    <w:rsid w:val="007B1C88"/>
    <w:rsid w:val="007B1CDD"/>
    <w:rsid w:val="007B1D0A"/>
    <w:rsid w:val="007B1D11"/>
    <w:rsid w:val="007B1D38"/>
    <w:rsid w:val="007B1D66"/>
    <w:rsid w:val="007B1D98"/>
    <w:rsid w:val="007B1E85"/>
    <w:rsid w:val="007B1EA2"/>
    <w:rsid w:val="007B1EA7"/>
    <w:rsid w:val="007B1F2A"/>
    <w:rsid w:val="007B1F2F"/>
    <w:rsid w:val="007B1F9B"/>
    <w:rsid w:val="007B1FBB"/>
    <w:rsid w:val="007B1FC0"/>
    <w:rsid w:val="007B1FD3"/>
    <w:rsid w:val="007B1FDC"/>
    <w:rsid w:val="007B2067"/>
    <w:rsid w:val="007B20F4"/>
    <w:rsid w:val="007B20FB"/>
    <w:rsid w:val="007B2154"/>
    <w:rsid w:val="007B2221"/>
    <w:rsid w:val="007B2231"/>
    <w:rsid w:val="007B225B"/>
    <w:rsid w:val="007B2294"/>
    <w:rsid w:val="007B22BC"/>
    <w:rsid w:val="007B22D9"/>
    <w:rsid w:val="007B2332"/>
    <w:rsid w:val="007B2347"/>
    <w:rsid w:val="007B23F8"/>
    <w:rsid w:val="007B23FB"/>
    <w:rsid w:val="007B2539"/>
    <w:rsid w:val="007B2636"/>
    <w:rsid w:val="007B26F3"/>
    <w:rsid w:val="007B279F"/>
    <w:rsid w:val="007B27B8"/>
    <w:rsid w:val="007B27BC"/>
    <w:rsid w:val="007B27D4"/>
    <w:rsid w:val="007B2814"/>
    <w:rsid w:val="007B285A"/>
    <w:rsid w:val="007B2882"/>
    <w:rsid w:val="007B2890"/>
    <w:rsid w:val="007B28A9"/>
    <w:rsid w:val="007B28CD"/>
    <w:rsid w:val="007B294E"/>
    <w:rsid w:val="007B2978"/>
    <w:rsid w:val="007B29C4"/>
    <w:rsid w:val="007B29DE"/>
    <w:rsid w:val="007B2A41"/>
    <w:rsid w:val="007B2A57"/>
    <w:rsid w:val="007B2AA8"/>
    <w:rsid w:val="007B2AAB"/>
    <w:rsid w:val="007B2ABC"/>
    <w:rsid w:val="007B2ACC"/>
    <w:rsid w:val="007B2BC8"/>
    <w:rsid w:val="007B2BF3"/>
    <w:rsid w:val="007B2BFD"/>
    <w:rsid w:val="007B2BFF"/>
    <w:rsid w:val="007B2C11"/>
    <w:rsid w:val="007B2C41"/>
    <w:rsid w:val="007B2C5C"/>
    <w:rsid w:val="007B2C60"/>
    <w:rsid w:val="007B2CBB"/>
    <w:rsid w:val="007B2CD7"/>
    <w:rsid w:val="007B2CEB"/>
    <w:rsid w:val="007B2D5A"/>
    <w:rsid w:val="007B2D5B"/>
    <w:rsid w:val="007B2DAE"/>
    <w:rsid w:val="007B2EBB"/>
    <w:rsid w:val="007B2EE5"/>
    <w:rsid w:val="007B2EE7"/>
    <w:rsid w:val="007B2F90"/>
    <w:rsid w:val="007B2FB5"/>
    <w:rsid w:val="007B2FC6"/>
    <w:rsid w:val="007B2FD0"/>
    <w:rsid w:val="007B300D"/>
    <w:rsid w:val="007B3010"/>
    <w:rsid w:val="007B308E"/>
    <w:rsid w:val="007B30D6"/>
    <w:rsid w:val="007B30ED"/>
    <w:rsid w:val="007B30F9"/>
    <w:rsid w:val="007B3165"/>
    <w:rsid w:val="007B31B4"/>
    <w:rsid w:val="007B327B"/>
    <w:rsid w:val="007B32BD"/>
    <w:rsid w:val="007B32C5"/>
    <w:rsid w:val="007B3326"/>
    <w:rsid w:val="007B3331"/>
    <w:rsid w:val="007B3345"/>
    <w:rsid w:val="007B3346"/>
    <w:rsid w:val="007B3385"/>
    <w:rsid w:val="007B33BF"/>
    <w:rsid w:val="007B3429"/>
    <w:rsid w:val="007B3441"/>
    <w:rsid w:val="007B3462"/>
    <w:rsid w:val="007B34CB"/>
    <w:rsid w:val="007B3546"/>
    <w:rsid w:val="007B35D2"/>
    <w:rsid w:val="007B35D3"/>
    <w:rsid w:val="007B3641"/>
    <w:rsid w:val="007B36B5"/>
    <w:rsid w:val="007B36F0"/>
    <w:rsid w:val="007B3729"/>
    <w:rsid w:val="007B37DE"/>
    <w:rsid w:val="007B38EE"/>
    <w:rsid w:val="007B3915"/>
    <w:rsid w:val="007B39CD"/>
    <w:rsid w:val="007B39EA"/>
    <w:rsid w:val="007B3A08"/>
    <w:rsid w:val="007B3A1D"/>
    <w:rsid w:val="007B3A30"/>
    <w:rsid w:val="007B3A39"/>
    <w:rsid w:val="007B3A42"/>
    <w:rsid w:val="007B3AD7"/>
    <w:rsid w:val="007B3AF1"/>
    <w:rsid w:val="007B3B25"/>
    <w:rsid w:val="007B3B50"/>
    <w:rsid w:val="007B3B79"/>
    <w:rsid w:val="007B3BFD"/>
    <w:rsid w:val="007B3C7C"/>
    <w:rsid w:val="007B3CAC"/>
    <w:rsid w:val="007B3D53"/>
    <w:rsid w:val="007B3E15"/>
    <w:rsid w:val="007B3E58"/>
    <w:rsid w:val="007B3E6A"/>
    <w:rsid w:val="007B3E78"/>
    <w:rsid w:val="007B3E95"/>
    <w:rsid w:val="007B3EA5"/>
    <w:rsid w:val="007B3ED7"/>
    <w:rsid w:val="007B3F1D"/>
    <w:rsid w:val="007B3F8E"/>
    <w:rsid w:val="007B3FC8"/>
    <w:rsid w:val="007B3FD7"/>
    <w:rsid w:val="007B40A7"/>
    <w:rsid w:val="007B40FF"/>
    <w:rsid w:val="007B4103"/>
    <w:rsid w:val="007B413D"/>
    <w:rsid w:val="007B419E"/>
    <w:rsid w:val="007B41BD"/>
    <w:rsid w:val="007B41D9"/>
    <w:rsid w:val="007B4228"/>
    <w:rsid w:val="007B42A7"/>
    <w:rsid w:val="007B42C3"/>
    <w:rsid w:val="007B43AC"/>
    <w:rsid w:val="007B43B4"/>
    <w:rsid w:val="007B44AA"/>
    <w:rsid w:val="007B44CC"/>
    <w:rsid w:val="007B455A"/>
    <w:rsid w:val="007B455F"/>
    <w:rsid w:val="007B4566"/>
    <w:rsid w:val="007B4584"/>
    <w:rsid w:val="007B45E9"/>
    <w:rsid w:val="007B463B"/>
    <w:rsid w:val="007B4663"/>
    <w:rsid w:val="007B46AC"/>
    <w:rsid w:val="007B46B8"/>
    <w:rsid w:val="007B4718"/>
    <w:rsid w:val="007B473D"/>
    <w:rsid w:val="007B4767"/>
    <w:rsid w:val="007B47AE"/>
    <w:rsid w:val="007B4886"/>
    <w:rsid w:val="007B4938"/>
    <w:rsid w:val="007B4999"/>
    <w:rsid w:val="007B4A0B"/>
    <w:rsid w:val="007B4B95"/>
    <w:rsid w:val="007B4BD7"/>
    <w:rsid w:val="007B4C0D"/>
    <w:rsid w:val="007B4C45"/>
    <w:rsid w:val="007B4C71"/>
    <w:rsid w:val="007B4C82"/>
    <w:rsid w:val="007B4C88"/>
    <w:rsid w:val="007B4CF5"/>
    <w:rsid w:val="007B4CFC"/>
    <w:rsid w:val="007B4D26"/>
    <w:rsid w:val="007B4D35"/>
    <w:rsid w:val="007B4DF1"/>
    <w:rsid w:val="007B4DFE"/>
    <w:rsid w:val="007B4E76"/>
    <w:rsid w:val="007B4E94"/>
    <w:rsid w:val="007B4EDF"/>
    <w:rsid w:val="007B4F12"/>
    <w:rsid w:val="007B4F1D"/>
    <w:rsid w:val="007B4F1F"/>
    <w:rsid w:val="007B4F6A"/>
    <w:rsid w:val="007B4F9C"/>
    <w:rsid w:val="007B4FA5"/>
    <w:rsid w:val="007B5022"/>
    <w:rsid w:val="007B5041"/>
    <w:rsid w:val="007B5066"/>
    <w:rsid w:val="007B50AF"/>
    <w:rsid w:val="007B50FE"/>
    <w:rsid w:val="007B5107"/>
    <w:rsid w:val="007B516C"/>
    <w:rsid w:val="007B5176"/>
    <w:rsid w:val="007B51BA"/>
    <w:rsid w:val="007B51E3"/>
    <w:rsid w:val="007B5228"/>
    <w:rsid w:val="007B52B5"/>
    <w:rsid w:val="007B52D1"/>
    <w:rsid w:val="007B5340"/>
    <w:rsid w:val="007B537D"/>
    <w:rsid w:val="007B538B"/>
    <w:rsid w:val="007B53F5"/>
    <w:rsid w:val="007B5452"/>
    <w:rsid w:val="007B547A"/>
    <w:rsid w:val="007B547F"/>
    <w:rsid w:val="007B54A6"/>
    <w:rsid w:val="007B555A"/>
    <w:rsid w:val="007B5578"/>
    <w:rsid w:val="007B558B"/>
    <w:rsid w:val="007B562F"/>
    <w:rsid w:val="007B5651"/>
    <w:rsid w:val="007B5656"/>
    <w:rsid w:val="007B5665"/>
    <w:rsid w:val="007B56A9"/>
    <w:rsid w:val="007B56DE"/>
    <w:rsid w:val="007B5754"/>
    <w:rsid w:val="007B5758"/>
    <w:rsid w:val="007B575E"/>
    <w:rsid w:val="007B57A1"/>
    <w:rsid w:val="007B581A"/>
    <w:rsid w:val="007B5824"/>
    <w:rsid w:val="007B5854"/>
    <w:rsid w:val="007B5867"/>
    <w:rsid w:val="007B58C9"/>
    <w:rsid w:val="007B58CB"/>
    <w:rsid w:val="007B5904"/>
    <w:rsid w:val="007B5911"/>
    <w:rsid w:val="007B5989"/>
    <w:rsid w:val="007B5998"/>
    <w:rsid w:val="007B5AA6"/>
    <w:rsid w:val="007B5AAC"/>
    <w:rsid w:val="007B5B2B"/>
    <w:rsid w:val="007B5B71"/>
    <w:rsid w:val="007B5C4F"/>
    <w:rsid w:val="007B5C67"/>
    <w:rsid w:val="007B5CA5"/>
    <w:rsid w:val="007B5CC6"/>
    <w:rsid w:val="007B5CDC"/>
    <w:rsid w:val="007B5D11"/>
    <w:rsid w:val="007B5D39"/>
    <w:rsid w:val="007B5DA2"/>
    <w:rsid w:val="007B5DB5"/>
    <w:rsid w:val="007B5DD7"/>
    <w:rsid w:val="007B5DDE"/>
    <w:rsid w:val="007B5E1F"/>
    <w:rsid w:val="007B5E49"/>
    <w:rsid w:val="007B5EA9"/>
    <w:rsid w:val="007B5EE6"/>
    <w:rsid w:val="007B5F07"/>
    <w:rsid w:val="007B5F7A"/>
    <w:rsid w:val="007B5F9E"/>
    <w:rsid w:val="007B5FE2"/>
    <w:rsid w:val="007B6007"/>
    <w:rsid w:val="007B600A"/>
    <w:rsid w:val="007B6035"/>
    <w:rsid w:val="007B6084"/>
    <w:rsid w:val="007B611F"/>
    <w:rsid w:val="007B6208"/>
    <w:rsid w:val="007B62A7"/>
    <w:rsid w:val="007B62CE"/>
    <w:rsid w:val="007B62F2"/>
    <w:rsid w:val="007B630A"/>
    <w:rsid w:val="007B631E"/>
    <w:rsid w:val="007B638B"/>
    <w:rsid w:val="007B63D4"/>
    <w:rsid w:val="007B63FE"/>
    <w:rsid w:val="007B640C"/>
    <w:rsid w:val="007B641F"/>
    <w:rsid w:val="007B6470"/>
    <w:rsid w:val="007B64C0"/>
    <w:rsid w:val="007B64CD"/>
    <w:rsid w:val="007B650A"/>
    <w:rsid w:val="007B6547"/>
    <w:rsid w:val="007B6563"/>
    <w:rsid w:val="007B6583"/>
    <w:rsid w:val="007B65AC"/>
    <w:rsid w:val="007B6611"/>
    <w:rsid w:val="007B6621"/>
    <w:rsid w:val="007B6661"/>
    <w:rsid w:val="007B668A"/>
    <w:rsid w:val="007B66BE"/>
    <w:rsid w:val="007B66C5"/>
    <w:rsid w:val="007B66F5"/>
    <w:rsid w:val="007B6715"/>
    <w:rsid w:val="007B6744"/>
    <w:rsid w:val="007B6773"/>
    <w:rsid w:val="007B67E1"/>
    <w:rsid w:val="007B6850"/>
    <w:rsid w:val="007B6891"/>
    <w:rsid w:val="007B6895"/>
    <w:rsid w:val="007B689E"/>
    <w:rsid w:val="007B68AE"/>
    <w:rsid w:val="007B693D"/>
    <w:rsid w:val="007B6954"/>
    <w:rsid w:val="007B6A00"/>
    <w:rsid w:val="007B6A18"/>
    <w:rsid w:val="007B6A61"/>
    <w:rsid w:val="007B6A83"/>
    <w:rsid w:val="007B6B34"/>
    <w:rsid w:val="007B6B7B"/>
    <w:rsid w:val="007B6BAE"/>
    <w:rsid w:val="007B6BB4"/>
    <w:rsid w:val="007B6BC5"/>
    <w:rsid w:val="007B6BD4"/>
    <w:rsid w:val="007B6BDC"/>
    <w:rsid w:val="007B6C42"/>
    <w:rsid w:val="007B6C5A"/>
    <w:rsid w:val="007B6C90"/>
    <w:rsid w:val="007B6CBD"/>
    <w:rsid w:val="007B6D72"/>
    <w:rsid w:val="007B6D83"/>
    <w:rsid w:val="007B6E20"/>
    <w:rsid w:val="007B6E46"/>
    <w:rsid w:val="007B6E67"/>
    <w:rsid w:val="007B6E6D"/>
    <w:rsid w:val="007B6E74"/>
    <w:rsid w:val="007B6E92"/>
    <w:rsid w:val="007B6EE3"/>
    <w:rsid w:val="007B6F2E"/>
    <w:rsid w:val="007B6F46"/>
    <w:rsid w:val="007B6F93"/>
    <w:rsid w:val="007B7073"/>
    <w:rsid w:val="007B7089"/>
    <w:rsid w:val="007B70A6"/>
    <w:rsid w:val="007B70EC"/>
    <w:rsid w:val="007B71B6"/>
    <w:rsid w:val="007B71D8"/>
    <w:rsid w:val="007B721B"/>
    <w:rsid w:val="007B7223"/>
    <w:rsid w:val="007B724D"/>
    <w:rsid w:val="007B7271"/>
    <w:rsid w:val="007B7296"/>
    <w:rsid w:val="007B72A6"/>
    <w:rsid w:val="007B72AC"/>
    <w:rsid w:val="007B72B7"/>
    <w:rsid w:val="007B72D8"/>
    <w:rsid w:val="007B72F6"/>
    <w:rsid w:val="007B7315"/>
    <w:rsid w:val="007B7336"/>
    <w:rsid w:val="007B7373"/>
    <w:rsid w:val="007B738A"/>
    <w:rsid w:val="007B7421"/>
    <w:rsid w:val="007B744C"/>
    <w:rsid w:val="007B74C0"/>
    <w:rsid w:val="007B750C"/>
    <w:rsid w:val="007B7519"/>
    <w:rsid w:val="007B7556"/>
    <w:rsid w:val="007B7592"/>
    <w:rsid w:val="007B7593"/>
    <w:rsid w:val="007B75C1"/>
    <w:rsid w:val="007B75D0"/>
    <w:rsid w:val="007B75FF"/>
    <w:rsid w:val="007B7660"/>
    <w:rsid w:val="007B76CF"/>
    <w:rsid w:val="007B76F6"/>
    <w:rsid w:val="007B7736"/>
    <w:rsid w:val="007B7796"/>
    <w:rsid w:val="007B7797"/>
    <w:rsid w:val="007B77CA"/>
    <w:rsid w:val="007B77FF"/>
    <w:rsid w:val="007B7829"/>
    <w:rsid w:val="007B78EB"/>
    <w:rsid w:val="007B7996"/>
    <w:rsid w:val="007B7997"/>
    <w:rsid w:val="007B79C3"/>
    <w:rsid w:val="007B7A3D"/>
    <w:rsid w:val="007B7A53"/>
    <w:rsid w:val="007B7A68"/>
    <w:rsid w:val="007B7A6C"/>
    <w:rsid w:val="007B7A84"/>
    <w:rsid w:val="007B7B5C"/>
    <w:rsid w:val="007B7B7B"/>
    <w:rsid w:val="007B7BB0"/>
    <w:rsid w:val="007B7BEC"/>
    <w:rsid w:val="007B7D28"/>
    <w:rsid w:val="007B7D2E"/>
    <w:rsid w:val="007B7D32"/>
    <w:rsid w:val="007B7D43"/>
    <w:rsid w:val="007B7D6B"/>
    <w:rsid w:val="007B7D9D"/>
    <w:rsid w:val="007B7DAA"/>
    <w:rsid w:val="007B7E1A"/>
    <w:rsid w:val="007B7E94"/>
    <w:rsid w:val="007B7F06"/>
    <w:rsid w:val="007B7F2D"/>
    <w:rsid w:val="007BCBDD"/>
    <w:rsid w:val="007C0140"/>
    <w:rsid w:val="007C01BF"/>
    <w:rsid w:val="007C0286"/>
    <w:rsid w:val="007C02A6"/>
    <w:rsid w:val="007C02BA"/>
    <w:rsid w:val="007C03A9"/>
    <w:rsid w:val="007C0415"/>
    <w:rsid w:val="007C0455"/>
    <w:rsid w:val="007C0491"/>
    <w:rsid w:val="007C049A"/>
    <w:rsid w:val="007C04A2"/>
    <w:rsid w:val="007C052D"/>
    <w:rsid w:val="007C0551"/>
    <w:rsid w:val="007C05CE"/>
    <w:rsid w:val="007C05DF"/>
    <w:rsid w:val="007C05FE"/>
    <w:rsid w:val="007C05FF"/>
    <w:rsid w:val="007C065A"/>
    <w:rsid w:val="007C0661"/>
    <w:rsid w:val="007C0676"/>
    <w:rsid w:val="007C06A4"/>
    <w:rsid w:val="007C06DA"/>
    <w:rsid w:val="007C06E8"/>
    <w:rsid w:val="007C0797"/>
    <w:rsid w:val="007C0798"/>
    <w:rsid w:val="007C07D9"/>
    <w:rsid w:val="007C0824"/>
    <w:rsid w:val="007C0827"/>
    <w:rsid w:val="007C0828"/>
    <w:rsid w:val="007C084E"/>
    <w:rsid w:val="007C0877"/>
    <w:rsid w:val="007C0884"/>
    <w:rsid w:val="007C089A"/>
    <w:rsid w:val="007C091C"/>
    <w:rsid w:val="007C0941"/>
    <w:rsid w:val="007C098C"/>
    <w:rsid w:val="007C09E9"/>
    <w:rsid w:val="007C0A9B"/>
    <w:rsid w:val="007C0B0F"/>
    <w:rsid w:val="007C0B3E"/>
    <w:rsid w:val="007C0B42"/>
    <w:rsid w:val="007C0B7D"/>
    <w:rsid w:val="007C0B97"/>
    <w:rsid w:val="007C0BCC"/>
    <w:rsid w:val="007C0BDF"/>
    <w:rsid w:val="007C0C09"/>
    <w:rsid w:val="007C0C0A"/>
    <w:rsid w:val="007C0C29"/>
    <w:rsid w:val="007C0C4F"/>
    <w:rsid w:val="007C0C62"/>
    <w:rsid w:val="007C0C76"/>
    <w:rsid w:val="007C0D23"/>
    <w:rsid w:val="007C0D57"/>
    <w:rsid w:val="007C0DFA"/>
    <w:rsid w:val="007C0ECE"/>
    <w:rsid w:val="007C0F2C"/>
    <w:rsid w:val="007C0F50"/>
    <w:rsid w:val="007C0F7B"/>
    <w:rsid w:val="007C0FE3"/>
    <w:rsid w:val="007C1050"/>
    <w:rsid w:val="007C107B"/>
    <w:rsid w:val="007C109A"/>
    <w:rsid w:val="007C10B9"/>
    <w:rsid w:val="007C10D2"/>
    <w:rsid w:val="007C1120"/>
    <w:rsid w:val="007C117C"/>
    <w:rsid w:val="007C11A2"/>
    <w:rsid w:val="007C11D6"/>
    <w:rsid w:val="007C128F"/>
    <w:rsid w:val="007C129D"/>
    <w:rsid w:val="007C13DA"/>
    <w:rsid w:val="007C1416"/>
    <w:rsid w:val="007C1423"/>
    <w:rsid w:val="007C143B"/>
    <w:rsid w:val="007C1454"/>
    <w:rsid w:val="007C148D"/>
    <w:rsid w:val="007C149C"/>
    <w:rsid w:val="007C149D"/>
    <w:rsid w:val="007C14AD"/>
    <w:rsid w:val="007C14C7"/>
    <w:rsid w:val="007C14D5"/>
    <w:rsid w:val="007C152D"/>
    <w:rsid w:val="007C1547"/>
    <w:rsid w:val="007C154A"/>
    <w:rsid w:val="007C154C"/>
    <w:rsid w:val="007C1586"/>
    <w:rsid w:val="007C15DB"/>
    <w:rsid w:val="007C16EA"/>
    <w:rsid w:val="007C1712"/>
    <w:rsid w:val="007C1743"/>
    <w:rsid w:val="007C1764"/>
    <w:rsid w:val="007C1778"/>
    <w:rsid w:val="007C1792"/>
    <w:rsid w:val="007C179A"/>
    <w:rsid w:val="007C17EB"/>
    <w:rsid w:val="007C1873"/>
    <w:rsid w:val="007C18AC"/>
    <w:rsid w:val="007C18B8"/>
    <w:rsid w:val="007C18C1"/>
    <w:rsid w:val="007C190B"/>
    <w:rsid w:val="007C19EB"/>
    <w:rsid w:val="007C1A0D"/>
    <w:rsid w:val="007C1A69"/>
    <w:rsid w:val="007C1B8B"/>
    <w:rsid w:val="007C1BAD"/>
    <w:rsid w:val="007C1CB1"/>
    <w:rsid w:val="007C1CB9"/>
    <w:rsid w:val="007C1D22"/>
    <w:rsid w:val="007C1D32"/>
    <w:rsid w:val="007C1D5C"/>
    <w:rsid w:val="007C1D90"/>
    <w:rsid w:val="007C1D96"/>
    <w:rsid w:val="007C1DC0"/>
    <w:rsid w:val="007C1DC4"/>
    <w:rsid w:val="007C1DDB"/>
    <w:rsid w:val="007C1E04"/>
    <w:rsid w:val="007C1E2F"/>
    <w:rsid w:val="007C1E75"/>
    <w:rsid w:val="007C1FCF"/>
    <w:rsid w:val="007C1FDD"/>
    <w:rsid w:val="007C2009"/>
    <w:rsid w:val="007C21D2"/>
    <w:rsid w:val="007C21EF"/>
    <w:rsid w:val="007C21F1"/>
    <w:rsid w:val="007C2206"/>
    <w:rsid w:val="007C2227"/>
    <w:rsid w:val="007C227E"/>
    <w:rsid w:val="007C22B4"/>
    <w:rsid w:val="007C22DA"/>
    <w:rsid w:val="007C22E5"/>
    <w:rsid w:val="007C23E0"/>
    <w:rsid w:val="007C23E4"/>
    <w:rsid w:val="007C23E8"/>
    <w:rsid w:val="007C23F8"/>
    <w:rsid w:val="007C2476"/>
    <w:rsid w:val="007C2485"/>
    <w:rsid w:val="007C24C7"/>
    <w:rsid w:val="007C2527"/>
    <w:rsid w:val="007C25B9"/>
    <w:rsid w:val="007C25D5"/>
    <w:rsid w:val="007C25EC"/>
    <w:rsid w:val="007C270B"/>
    <w:rsid w:val="007C2739"/>
    <w:rsid w:val="007C2763"/>
    <w:rsid w:val="007C2770"/>
    <w:rsid w:val="007C277F"/>
    <w:rsid w:val="007C279C"/>
    <w:rsid w:val="007C27DB"/>
    <w:rsid w:val="007C27F7"/>
    <w:rsid w:val="007C2829"/>
    <w:rsid w:val="007C2866"/>
    <w:rsid w:val="007C28F7"/>
    <w:rsid w:val="007C2977"/>
    <w:rsid w:val="007C2987"/>
    <w:rsid w:val="007C29B9"/>
    <w:rsid w:val="007C29F7"/>
    <w:rsid w:val="007C2A24"/>
    <w:rsid w:val="007C2AAB"/>
    <w:rsid w:val="007C2B76"/>
    <w:rsid w:val="007C2B77"/>
    <w:rsid w:val="007C2C6D"/>
    <w:rsid w:val="007C2CA8"/>
    <w:rsid w:val="007C2D21"/>
    <w:rsid w:val="007C2D89"/>
    <w:rsid w:val="007C2DC8"/>
    <w:rsid w:val="007C2E13"/>
    <w:rsid w:val="007C2E22"/>
    <w:rsid w:val="007C2E38"/>
    <w:rsid w:val="007C2EE2"/>
    <w:rsid w:val="007C2F1C"/>
    <w:rsid w:val="007C2F8A"/>
    <w:rsid w:val="007C3004"/>
    <w:rsid w:val="007C300F"/>
    <w:rsid w:val="007C3022"/>
    <w:rsid w:val="007C3023"/>
    <w:rsid w:val="007C30B5"/>
    <w:rsid w:val="007C3160"/>
    <w:rsid w:val="007C316B"/>
    <w:rsid w:val="007C3171"/>
    <w:rsid w:val="007C317F"/>
    <w:rsid w:val="007C31B0"/>
    <w:rsid w:val="007C326A"/>
    <w:rsid w:val="007C3284"/>
    <w:rsid w:val="007C32D5"/>
    <w:rsid w:val="007C32FF"/>
    <w:rsid w:val="007C3376"/>
    <w:rsid w:val="007C339F"/>
    <w:rsid w:val="007C33BC"/>
    <w:rsid w:val="007C33DA"/>
    <w:rsid w:val="007C3417"/>
    <w:rsid w:val="007C341B"/>
    <w:rsid w:val="007C349F"/>
    <w:rsid w:val="007C34B8"/>
    <w:rsid w:val="007C3593"/>
    <w:rsid w:val="007C35BD"/>
    <w:rsid w:val="007C35D8"/>
    <w:rsid w:val="007C35FF"/>
    <w:rsid w:val="007C362D"/>
    <w:rsid w:val="007C3674"/>
    <w:rsid w:val="007C3773"/>
    <w:rsid w:val="007C3795"/>
    <w:rsid w:val="007C380A"/>
    <w:rsid w:val="007C3812"/>
    <w:rsid w:val="007C3861"/>
    <w:rsid w:val="007C38C5"/>
    <w:rsid w:val="007C38CC"/>
    <w:rsid w:val="007C38FD"/>
    <w:rsid w:val="007C3908"/>
    <w:rsid w:val="007C3910"/>
    <w:rsid w:val="007C391A"/>
    <w:rsid w:val="007C394B"/>
    <w:rsid w:val="007C3A02"/>
    <w:rsid w:val="007C3A7D"/>
    <w:rsid w:val="007C3B2E"/>
    <w:rsid w:val="007C3BB8"/>
    <w:rsid w:val="007C3BE9"/>
    <w:rsid w:val="007C3C4D"/>
    <w:rsid w:val="007C3C9A"/>
    <w:rsid w:val="007C3CAC"/>
    <w:rsid w:val="007C3CE3"/>
    <w:rsid w:val="007C3D08"/>
    <w:rsid w:val="007C3D43"/>
    <w:rsid w:val="007C3DBF"/>
    <w:rsid w:val="007C3DE5"/>
    <w:rsid w:val="007C3DF0"/>
    <w:rsid w:val="007C3E1E"/>
    <w:rsid w:val="007C3E4B"/>
    <w:rsid w:val="007C3EAB"/>
    <w:rsid w:val="007C3ED0"/>
    <w:rsid w:val="007C3EF9"/>
    <w:rsid w:val="007C3F1B"/>
    <w:rsid w:val="007C3F5D"/>
    <w:rsid w:val="007C400C"/>
    <w:rsid w:val="007C4018"/>
    <w:rsid w:val="007C401C"/>
    <w:rsid w:val="007C404C"/>
    <w:rsid w:val="007C408C"/>
    <w:rsid w:val="007C40B7"/>
    <w:rsid w:val="007C40BC"/>
    <w:rsid w:val="007C40D1"/>
    <w:rsid w:val="007C40D4"/>
    <w:rsid w:val="007C410E"/>
    <w:rsid w:val="007C4144"/>
    <w:rsid w:val="007C414C"/>
    <w:rsid w:val="007C4183"/>
    <w:rsid w:val="007C41B1"/>
    <w:rsid w:val="007C41C2"/>
    <w:rsid w:val="007C41D0"/>
    <w:rsid w:val="007C4206"/>
    <w:rsid w:val="007C425A"/>
    <w:rsid w:val="007C4276"/>
    <w:rsid w:val="007C42B8"/>
    <w:rsid w:val="007C42CF"/>
    <w:rsid w:val="007C42F3"/>
    <w:rsid w:val="007C4325"/>
    <w:rsid w:val="007C437B"/>
    <w:rsid w:val="007C43CE"/>
    <w:rsid w:val="007C4528"/>
    <w:rsid w:val="007C458C"/>
    <w:rsid w:val="007C45EB"/>
    <w:rsid w:val="007C4609"/>
    <w:rsid w:val="007C460A"/>
    <w:rsid w:val="007C4620"/>
    <w:rsid w:val="007C4638"/>
    <w:rsid w:val="007C4690"/>
    <w:rsid w:val="007C46FB"/>
    <w:rsid w:val="007C473F"/>
    <w:rsid w:val="007C4766"/>
    <w:rsid w:val="007C4789"/>
    <w:rsid w:val="007C47B6"/>
    <w:rsid w:val="007C47CC"/>
    <w:rsid w:val="007C47CD"/>
    <w:rsid w:val="007C47E3"/>
    <w:rsid w:val="007C4823"/>
    <w:rsid w:val="007C4837"/>
    <w:rsid w:val="007C4894"/>
    <w:rsid w:val="007C4954"/>
    <w:rsid w:val="007C498F"/>
    <w:rsid w:val="007C49CB"/>
    <w:rsid w:val="007C49F9"/>
    <w:rsid w:val="007C49FE"/>
    <w:rsid w:val="007C4A43"/>
    <w:rsid w:val="007C4A4E"/>
    <w:rsid w:val="007C4A71"/>
    <w:rsid w:val="007C4A89"/>
    <w:rsid w:val="007C4AEE"/>
    <w:rsid w:val="007C4B51"/>
    <w:rsid w:val="007C4B70"/>
    <w:rsid w:val="007C4B77"/>
    <w:rsid w:val="007C4C17"/>
    <w:rsid w:val="007C4C61"/>
    <w:rsid w:val="007C4C63"/>
    <w:rsid w:val="007C4C8A"/>
    <w:rsid w:val="007C4CDF"/>
    <w:rsid w:val="007C4D2A"/>
    <w:rsid w:val="007C4D31"/>
    <w:rsid w:val="007C4DD7"/>
    <w:rsid w:val="007C4DD8"/>
    <w:rsid w:val="007C4F66"/>
    <w:rsid w:val="007C4FE3"/>
    <w:rsid w:val="007C50AE"/>
    <w:rsid w:val="007C50D8"/>
    <w:rsid w:val="007C5134"/>
    <w:rsid w:val="007C5139"/>
    <w:rsid w:val="007C5166"/>
    <w:rsid w:val="007C5211"/>
    <w:rsid w:val="007C5228"/>
    <w:rsid w:val="007C5229"/>
    <w:rsid w:val="007C52BD"/>
    <w:rsid w:val="007C52F8"/>
    <w:rsid w:val="007C5340"/>
    <w:rsid w:val="007C5391"/>
    <w:rsid w:val="007C53AA"/>
    <w:rsid w:val="007C53AD"/>
    <w:rsid w:val="007C53FE"/>
    <w:rsid w:val="007C546B"/>
    <w:rsid w:val="007C547D"/>
    <w:rsid w:val="007C5494"/>
    <w:rsid w:val="007C54BC"/>
    <w:rsid w:val="007C54F6"/>
    <w:rsid w:val="007C5524"/>
    <w:rsid w:val="007C557D"/>
    <w:rsid w:val="007C55D1"/>
    <w:rsid w:val="007C5627"/>
    <w:rsid w:val="007C562A"/>
    <w:rsid w:val="007C5687"/>
    <w:rsid w:val="007C56FE"/>
    <w:rsid w:val="007C57A9"/>
    <w:rsid w:val="007C5817"/>
    <w:rsid w:val="007C585B"/>
    <w:rsid w:val="007C5888"/>
    <w:rsid w:val="007C5896"/>
    <w:rsid w:val="007C58E2"/>
    <w:rsid w:val="007C5955"/>
    <w:rsid w:val="007C5974"/>
    <w:rsid w:val="007C597F"/>
    <w:rsid w:val="007C5983"/>
    <w:rsid w:val="007C5ABD"/>
    <w:rsid w:val="007C5AC6"/>
    <w:rsid w:val="007C5AFA"/>
    <w:rsid w:val="007C5BB4"/>
    <w:rsid w:val="007C5BFA"/>
    <w:rsid w:val="007C5C38"/>
    <w:rsid w:val="007C5C49"/>
    <w:rsid w:val="007C5C4E"/>
    <w:rsid w:val="007C5C69"/>
    <w:rsid w:val="007C5D04"/>
    <w:rsid w:val="007C5D1B"/>
    <w:rsid w:val="007C5D37"/>
    <w:rsid w:val="007C5D87"/>
    <w:rsid w:val="007C5E0F"/>
    <w:rsid w:val="007C5E69"/>
    <w:rsid w:val="007C5E97"/>
    <w:rsid w:val="007C5EA2"/>
    <w:rsid w:val="007C5EC4"/>
    <w:rsid w:val="007C5EED"/>
    <w:rsid w:val="007C5F2D"/>
    <w:rsid w:val="007C5F48"/>
    <w:rsid w:val="007C5FB4"/>
    <w:rsid w:val="007C6023"/>
    <w:rsid w:val="007C60B4"/>
    <w:rsid w:val="007C6110"/>
    <w:rsid w:val="007C6149"/>
    <w:rsid w:val="007C619A"/>
    <w:rsid w:val="007C61A1"/>
    <w:rsid w:val="007C61C4"/>
    <w:rsid w:val="007C61D1"/>
    <w:rsid w:val="007C629B"/>
    <w:rsid w:val="007C6440"/>
    <w:rsid w:val="007C644A"/>
    <w:rsid w:val="007C647B"/>
    <w:rsid w:val="007C6482"/>
    <w:rsid w:val="007C6485"/>
    <w:rsid w:val="007C6496"/>
    <w:rsid w:val="007C6514"/>
    <w:rsid w:val="007C6578"/>
    <w:rsid w:val="007C658C"/>
    <w:rsid w:val="007C658F"/>
    <w:rsid w:val="007C65E2"/>
    <w:rsid w:val="007C6714"/>
    <w:rsid w:val="007C6752"/>
    <w:rsid w:val="007C676C"/>
    <w:rsid w:val="007C677D"/>
    <w:rsid w:val="007C6786"/>
    <w:rsid w:val="007C67D3"/>
    <w:rsid w:val="007C6839"/>
    <w:rsid w:val="007C68CC"/>
    <w:rsid w:val="007C6902"/>
    <w:rsid w:val="007C69B8"/>
    <w:rsid w:val="007C69D7"/>
    <w:rsid w:val="007C69F1"/>
    <w:rsid w:val="007C6A26"/>
    <w:rsid w:val="007C6A32"/>
    <w:rsid w:val="007C6A57"/>
    <w:rsid w:val="007C6A7A"/>
    <w:rsid w:val="007C6A94"/>
    <w:rsid w:val="007C6AE2"/>
    <w:rsid w:val="007C6B04"/>
    <w:rsid w:val="007C6B0C"/>
    <w:rsid w:val="007C6B41"/>
    <w:rsid w:val="007C6BBD"/>
    <w:rsid w:val="007C6BDC"/>
    <w:rsid w:val="007C6BF3"/>
    <w:rsid w:val="007C6C37"/>
    <w:rsid w:val="007C6C4E"/>
    <w:rsid w:val="007C6C53"/>
    <w:rsid w:val="007C6C8C"/>
    <w:rsid w:val="007C6CCE"/>
    <w:rsid w:val="007C6D12"/>
    <w:rsid w:val="007C6DCB"/>
    <w:rsid w:val="007C6E8E"/>
    <w:rsid w:val="007C6EB8"/>
    <w:rsid w:val="007C6F79"/>
    <w:rsid w:val="007C6F9A"/>
    <w:rsid w:val="007C6FC0"/>
    <w:rsid w:val="007C7027"/>
    <w:rsid w:val="007C7081"/>
    <w:rsid w:val="007C71D5"/>
    <w:rsid w:val="007C71F3"/>
    <w:rsid w:val="007C7242"/>
    <w:rsid w:val="007C7265"/>
    <w:rsid w:val="007C7279"/>
    <w:rsid w:val="007C72A2"/>
    <w:rsid w:val="007C72AA"/>
    <w:rsid w:val="007C734F"/>
    <w:rsid w:val="007C7369"/>
    <w:rsid w:val="007C7376"/>
    <w:rsid w:val="007C7387"/>
    <w:rsid w:val="007C738C"/>
    <w:rsid w:val="007C7459"/>
    <w:rsid w:val="007C745F"/>
    <w:rsid w:val="007C746D"/>
    <w:rsid w:val="007C74B0"/>
    <w:rsid w:val="007C74C9"/>
    <w:rsid w:val="007C751C"/>
    <w:rsid w:val="007C7538"/>
    <w:rsid w:val="007C7565"/>
    <w:rsid w:val="007C75A0"/>
    <w:rsid w:val="007C75AB"/>
    <w:rsid w:val="007C75FD"/>
    <w:rsid w:val="007C760A"/>
    <w:rsid w:val="007C7637"/>
    <w:rsid w:val="007C772D"/>
    <w:rsid w:val="007C779C"/>
    <w:rsid w:val="007C789C"/>
    <w:rsid w:val="007C78AB"/>
    <w:rsid w:val="007C795C"/>
    <w:rsid w:val="007C7A70"/>
    <w:rsid w:val="007C7A97"/>
    <w:rsid w:val="007C7AAC"/>
    <w:rsid w:val="007C7AB4"/>
    <w:rsid w:val="007C7AB7"/>
    <w:rsid w:val="007C7AF4"/>
    <w:rsid w:val="007C7B12"/>
    <w:rsid w:val="007C7B2C"/>
    <w:rsid w:val="007C7B5A"/>
    <w:rsid w:val="007C7BA2"/>
    <w:rsid w:val="007C7BEB"/>
    <w:rsid w:val="007C7C6E"/>
    <w:rsid w:val="007C7C7F"/>
    <w:rsid w:val="007C7C93"/>
    <w:rsid w:val="007C7CCF"/>
    <w:rsid w:val="007C7CD1"/>
    <w:rsid w:val="007C7D07"/>
    <w:rsid w:val="007C7D2D"/>
    <w:rsid w:val="007C7DA6"/>
    <w:rsid w:val="007C7DB2"/>
    <w:rsid w:val="007C7DE3"/>
    <w:rsid w:val="007C7F2F"/>
    <w:rsid w:val="007C7FA6"/>
    <w:rsid w:val="007C7FC4"/>
    <w:rsid w:val="007C7FD5"/>
    <w:rsid w:val="007C7FF3"/>
    <w:rsid w:val="007D0061"/>
    <w:rsid w:val="007D0088"/>
    <w:rsid w:val="007D00AE"/>
    <w:rsid w:val="007D00B5"/>
    <w:rsid w:val="007D018D"/>
    <w:rsid w:val="007D01B6"/>
    <w:rsid w:val="007D0251"/>
    <w:rsid w:val="007D02D4"/>
    <w:rsid w:val="007D032A"/>
    <w:rsid w:val="007D0382"/>
    <w:rsid w:val="007D039A"/>
    <w:rsid w:val="007D0492"/>
    <w:rsid w:val="007D04DB"/>
    <w:rsid w:val="007D04E4"/>
    <w:rsid w:val="007D0519"/>
    <w:rsid w:val="007D059C"/>
    <w:rsid w:val="007D061C"/>
    <w:rsid w:val="007D0633"/>
    <w:rsid w:val="007D063A"/>
    <w:rsid w:val="007D063F"/>
    <w:rsid w:val="007D064D"/>
    <w:rsid w:val="007D0688"/>
    <w:rsid w:val="007D06B8"/>
    <w:rsid w:val="007D0701"/>
    <w:rsid w:val="007D0717"/>
    <w:rsid w:val="007D0732"/>
    <w:rsid w:val="007D079C"/>
    <w:rsid w:val="007D07AA"/>
    <w:rsid w:val="007D0825"/>
    <w:rsid w:val="007D083D"/>
    <w:rsid w:val="007D0876"/>
    <w:rsid w:val="007D0896"/>
    <w:rsid w:val="007D08A5"/>
    <w:rsid w:val="007D0900"/>
    <w:rsid w:val="007D0948"/>
    <w:rsid w:val="007D0970"/>
    <w:rsid w:val="007D09F2"/>
    <w:rsid w:val="007D0A26"/>
    <w:rsid w:val="007D0A52"/>
    <w:rsid w:val="007D0A70"/>
    <w:rsid w:val="007D0B4B"/>
    <w:rsid w:val="007D0BA5"/>
    <w:rsid w:val="007D0BB8"/>
    <w:rsid w:val="007D0BC9"/>
    <w:rsid w:val="007D0BCD"/>
    <w:rsid w:val="007D0BDC"/>
    <w:rsid w:val="007D0C3C"/>
    <w:rsid w:val="007D0C61"/>
    <w:rsid w:val="007D0D1F"/>
    <w:rsid w:val="007D0D7B"/>
    <w:rsid w:val="007D0DAC"/>
    <w:rsid w:val="007D0DB8"/>
    <w:rsid w:val="007D0E0A"/>
    <w:rsid w:val="007D0E5D"/>
    <w:rsid w:val="007D0EA3"/>
    <w:rsid w:val="007D0F9D"/>
    <w:rsid w:val="007D0FA9"/>
    <w:rsid w:val="007D0FEC"/>
    <w:rsid w:val="007D100D"/>
    <w:rsid w:val="007D101F"/>
    <w:rsid w:val="007D109E"/>
    <w:rsid w:val="007D10CE"/>
    <w:rsid w:val="007D10E3"/>
    <w:rsid w:val="007D1101"/>
    <w:rsid w:val="007D1131"/>
    <w:rsid w:val="007D1183"/>
    <w:rsid w:val="007D11B3"/>
    <w:rsid w:val="007D11CC"/>
    <w:rsid w:val="007D120C"/>
    <w:rsid w:val="007D1226"/>
    <w:rsid w:val="007D127C"/>
    <w:rsid w:val="007D12F9"/>
    <w:rsid w:val="007D12FD"/>
    <w:rsid w:val="007D1328"/>
    <w:rsid w:val="007D132E"/>
    <w:rsid w:val="007D1331"/>
    <w:rsid w:val="007D1334"/>
    <w:rsid w:val="007D133B"/>
    <w:rsid w:val="007D1349"/>
    <w:rsid w:val="007D1357"/>
    <w:rsid w:val="007D13C4"/>
    <w:rsid w:val="007D13EA"/>
    <w:rsid w:val="007D1402"/>
    <w:rsid w:val="007D140B"/>
    <w:rsid w:val="007D1432"/>
    <w:rsid w:val="007D1447"/>
    <w:rsid w:val="007D145A"/>
    <w:rsid w:val="007D15DB"/>
    <w:rsid w:val="007D1662"/>
    <w:rsid w:val="007D1680"/>
    <w:rsid w:val="007D16AD"/>
    <w:rsid w:val="007D16B2"/>
    <w:rsid w:val="007D16CF"/>
    <w:rsid w:val="007D1778"/>
    <w:rsid w:val="007D17C1"/>
    <w:rsid w:val="007D17E2"/>
    <w:rsid w:val="007D17EC"/>
    <w:rsid w:val="007D1891"/>
    <w:rsid w:val="007D189C"/>
    <w:rsid w:val="007D1913"/>
    <w:rsid w:val="007D199A"/>
    <w:rsid w:val="007D19F7"/>
    <w:rsid w:val="007D1A90"/>
    <w:rsid w:val="007D1AC2"/>
    <w:rsid w:val="007D1AFE"/>
    <w:rsid w:val="007D1B3D"/>
    <w:rsid w:val="007D1B92"/>
    <w:rsid w:val="007D1BB1"/>
    <w:rsid w:val="007D1CAA"/>
    <w:rsid w:val="007D1CF2"/>
    <w:rsid w:val="007D1CF6"/>
    <w:rsid w:val="007D1DDF"/>
    <w:rsid w:val="007D1E05"/>
    <w:rsid w:val="007D1E22"/>
    <w:rsid w:val="007D1E32"/>
    <w:rsid w:val="007D1E6A"/>
    <w:rsid w:val="007D1E9C"/>
    <w:rsid w:val="007D1ED1"/>
    <w:rsid w:val="007D1EDB"/>
    <w:rsid w:val="007D1F02"/>
    <w:rsid w:val="007D1F07"/>
    <w:rsid w:val="007D2000"/>
    <w:rsid w:val="007D2051"/>
    <w:rsid w:val="007D2084"/>
    <w:rsid w:val="007D2101"/>
    <w:rsid w:val="007D2161"/>
    <w:rsid w:val="007D21A0"/>
    <w:rsid w:val="007D21A6"/>
    <w:rsid w:val="007D21C9"/>
    <w:rsid w:val="007D21E7"/>
    <w:rsid w:val="007D21FE"/>
    <w:rsid w:val="007D2201"/>
    <w:rsid w:val="007D2244"/>
    <w:rsid w:val="007D2297"/>
    <w:rsid w:val="007D2461"/>
    <w:rsid w:val="007D2463"/>
    <w:rsid w:val="007D2495"/>
    <w:rsid w:val="007D2562"/>
    <w:rsid w:val="007D2607"/>
    <w:rsid w:val="007D261E"/>
    <w:rsid w:val="007D2646"/>
    <w:rsid w:val="007D2685"/>
    <w:rsid w:val="007D26B0"/>
    <w:rsid w:val="007D2704"/>
    <w:rsid w:val="007D2712"/>
    <w:rsid w:val="007D2732"/>
    <w:rsid w:val="007D2751"/>
    <w:rsid w:val="007D275D"/>
    <w:rsid w:val="007D2766"/>
    <w:rsid w:val="007D277A"/>
    <w:rsid w:val="007D277C"/>
    <w:rsid w:val="007D2794"/>
    <w:rsid w:val="007D27D6"/>
    <w:rsid w:val="007D27DA"/>
    <w:rsid w:val="007D280B"/>
    <w:rsid w:val="007D2811"/>
    <w:rsid w:val="007D2837"/>
    <w:rsid w:val="007D283B"/>
    <w:rsid w:val="007D2894"/>
    <w:rsid w:val="007D28C0"/>
    <w:rsid w:val="007D28D6"/>
    <w:rsid w:val="007D2901"/>
    <w:rsid w:val="007D2910"/>
    <w:rsid w:val="007D2A93"/>
    <w:rsid w:val="007D2AD5"/>
    <w:rsid w:val="007D2AE2"/>
    <w:rsid w:val="007D2AF9"/>
    <w:rsid w:val="007D2B26"/>
    <w:rsid w:val="007D2B73"/>
    <w:rsid w:val="007D2B88"/>
    <w:rsid w:val="007D2BB0"/>
    <w:rsid w:val="007D2BB6"/>
    <w:rsid w:val="007D2BC0"/>
    <w:rsid w:val="007D2C08"/>
    <w:rsid w:val="007D2C28"/>
    <w:rsid w:val="007D2C6E"/>
    <w:rsid w:val="007D2CB9"/>
    <w:rsid w:val="007D2CD2"/>
    <w:rsid w:val="007D2CE8"/>
    <w:rsid w:val="007D2CF7"/>
    <w:rsid w:val="007D2D18"/>
    <w:rsid w:val="007D2D42"/>
    <w:rsid w:val="007D2D4C"/>
    <w:rsid w:val="007D2D5D"/>
    <w:rsid w:val="007D2D67"/>
    <w:rsid w:val="007D2D83"/>
    <w:rsid w:val="007D2D8E"/>
    <w:rsid w:val="007D2DA3"/>
    <w:rsid w:val="007D2E16"/>
    <w:rsid w:val="007D2E34"/>
    <w:rsid w:val="007D2E67"/>
    <w:rsid w:val="007D2E8D"/>
    <w:rsid w:val="007D2EE6"/>
    <w:rsid w:val="007D2F1E"/>
    <w:rsid w:val="007D2F48"/>
    <w:rsid w:val="007D2F57"/>
    <w:rsid w:val="007D2FE3"/>
    <w:rsid w:val="007D3003"/>
    <w:rsid w:val="007D301F"/>
    <w:rsid w:val="007D3049"/>
    <w:rsid w:val="007D3065"/>
    <w:rsid w:val="007D306E"/>
    <w:rsid w:val="007D3094"/>
    <w:rsid w:val="007D3098"/>
    <w:rsid w:val="007D30A8"/>
    <w:rsid w:val="007D3122"/>
    <w:rsid w:val="007D3147"/>
    <w:rsid w:val="007D314D"/>
    <w:rsid w:val="007D3197"/>
    <w:rsid w:val="007D3260"/>
    <w:rsid w:val="007D3266"/>
    <w:rsid w:val="007D326A"/>
    <w:rsid w:val="007D3288"/>
    <w:rsid w:val="007D32B6"/>
    <w:rsid w:val="007D32BF"/>
    <w:rsid w:val="007D333D"/>
    <w:rsid w:val="007D3364"/>
    <w:rsid w:val="007D337F"/>
    <w:rsid w:val="007D33AF"/>
    <w:rsid w:val="007D33DE"/>
    <w:rsid w:val="007D344E"/>
    <w:rsid w:val="007D346A"/>
    <w:rsid w:val="007D34A6"/>
    <w:rsid w:val="007D355E"/>
    <w:rsid w:val="007D3590"/>
    <w:rsid w:val="007D35A9"/>
    <w:rsid w:val="007D35D6"/>
    <w:rsid w:val="007D35EB"/>
    <w:rsid w:val="007D3614"/>
    <w:rsid w:val="007D3621"/>
    <w:rsid w:val="007D3637"/>
    <w:rsid w:val="007D3654"/>
    <w:rsid w:val="007D3655"/>
    <w:rsid w:val="007D3689"/>
    <w:rsid w:val="007D36B8"/>
    <w:rsid w:val="007D372B"/>
    <w:rsid w:val="007D3766"/>
    <w:rsid w:val="007D3769"/>
    <w:rsid w:val="007D37A9"/>
    <w:rsid w:val="007D37D5"/>
    <w:rsid w:val="007D3819"/>
    <w:rsid w:val="007D3833"/>
    <w:rsid w:val="007D3894"/>
    <w:rsid w:val="007D38A7"/>
    <w:rsid w:val="007D38B9"/>
    <w:rsid w:val="007D3939"/>
    <w:rsid w:val="007D39CD"/>
    <w:rsid w:val="007D39E3"/>
    <w:rsid w:val="007D3AB7"/>
    <w:rsid w:val="007D3B21"/>
    <w:rsid w:val="007D3B80"/>
    <w:rsid w:val="007D3C37"/>
    <w:rsid w:val="007D3D57"/>
    <w:rsid w:val="007D3D71"/>
    <w:rsid w:val="007D3D73"/>
    <w:rsid w:val="007D3DBA"/>
    <w:rsid w:val="007D3E57"/>
    <w:rsid w:val="007D3F3E"/>
    <w:rsid w:val="007D3F7B"/>
    <w:rsid w:val="007D3FB3"/>
    <w:rsid w:val="007D3FBC"/>
    <w:rsid w:val="007D3FED"/>
    <w:rsid w:val="007D3FF9"/>
    <w:rsid w:val="007D4017"/>
    <w:rsid w:val="007D4096"/>
    <w:rsid w:val="007D4098"/>
    <w:rsid w:val="007D40A8"/>
    <w:rsid w:val="007D40C6"/>
    <w:rsid w:val="007D4179"/>
    <w:rsid w:val="007D41DF"/>
    <w:rsid w:val="007D41E6"/>
    <w:rsid w:val="007D41E9"/>
    <w:rsid w:val="007D41FB"/>
    <w:rsid w:val="007D4299"/>
    <w:rsid w:val="007D42C3"/>
    <w:rsid w:val="007D42C6"/>
    <w:rsid w:val="007D42D0"/>
    <w:rsid w:val="007D42E8"/>
    <w:rsid w:val="007D4312"/>
    <w:rsid w:val="007D437D"/>
    <w:rsid w:val="007D43D3"/>
    <w:rsid w:val="007D43D5"/>
    <w:rsid w:val="007D444B"/>
    <w:rsid w:val="007D4491"/>
    <w:rsid w:val="007D44B3"/>
    <w:rsid w:val="007D4521"/>
    <w:rsid w:val="007D45B5"/>
    <w:rsid w:val="007D45B8"/>
    <w:rsid w:val="007D466A"/>
    <w:rsid w:val="007D4690"/>
    <w:rsid w:val="007D46CE"/>
    <w:rsid w:val="007D470A"/>
    <w:rsid w:val="007D47AD"/>
    <w:rsid w:val="007D47D6"/>
    <w:rsid w:val="007D480A"/>
    <w:rsid w:val="007D4824"/>
    <w:rsid w:val="007D4828"/>
    <w:rsid w:val="007D4836"/>
    <w:rsid w:val="007D4853"/>
    <w:rsid w:val="007D487E"/>
    <w:rsid w:val="007D48DE"/>
    <w:rsid w:val="007D48E6"/>
    <w:rsid w:val="007D48F0"/>
    <w:rsid w:val="007D492D"/>
    <w:rsid w:val="007D4968"/>
    <w:rsid w:val="007D4969"/>
    <w:rsid w:val="007D497E"/>
    <w:rsid w:val="007D4985"/>
    <w:rsid w:val="007D49DD"/>
    <w:rsid w:val="007D49FC"/>
    <w:rsid w:val="007D4A47"/>
    <w:rsid w:val="007D4A4D"/>
    <w:rsid w:val="007D4A72"/>
    <w:rsid w:val="007D4A90"/>
    <w:rsid w:val="007D4ABA"/>
    <w:rsid w:val="007D4ABF"/>
    <w:rsid w:val="007D4B73"/>
    <w:rsid w:val="007D4B8C"/>
    <w:rsid w:val="007D4C0A"/>
    <w:rsid w:val="007D4C8B"/>
    <w:rsid w:val="007D4CDC"/>
    <w:rsid w:val="007D4CE3"/>
    <w:rsid w:val="007D4D1A"/>
    <w:rsid w:val="007D4D64"/>
    <w:rsid w:val="007D4DAE"/>
    <w:rsid w:val="007D4DD8"/>
    <w:rsid w:val="007D4EA1"/>
    <w:rsid w:val="007D4EE2"/>
    <w:rsid w:val="007D4EF5"/>
    <w:rsid w:val="007D5012"/>
    <w:rsid w:val="007D5078"/>
    <w:rsid w:val="007D5085"/>
    <w:rsid w:val="007D5111"/>
    <w:rsid w:val="007D514B"/>
    <w:rsid w:val="007D518C"/>
    <w:rsid w:val="007D5248"/>
    <w:rsid w:val="007D525D"/>
    <w:rsid w:val="007D5263"/>
    <w:rsid w:val="007D5284"/>
    <w:rsid w:val="007D52A2"/>
    <w:rsid w:val="007D52D0"/>
    <w:rsid w:val="007D52E1"/>
    <w:rsid w:val="007D52F0"/>
    <w:rsid w:val="007D5307"/>
    <w:rsid w:val="007D530C"/>
    <w:rsid w:val="007D536E"/>
    <w:rsid w:val="007D53F4"/>
    <w:rsid w:val="007D541D"/>
    <w:rsid w:val="007D5424"/>
    <w:rsid w:val="007D5433"/>
    <w:rsid w:val="007D549D"/>
    <w:rsid w:val="007D54A2"/>
    <w:rsid w:val="007D54A7"/>
    <w:rsid w:val="007D54F5"/>
    <w:rsid w:val="007D5583"/>
    <w:rsid w:val="007D55AF"/>
    <w:rsid w:val="007D55B8"/>
    <w:rsid w:val="007D55EB"/>
    <w:rsid w:val="007D56AE"/>
    <w:rsid w:val="007D56B7"/>
    <w:rsid w:val="007D5757"/>
    <w:rsid w:val="007D5767"/>
    <w:rsid w:val="007D5781"/>
    <w:rsid w:val="007D5797"/>
    <w:rsid w:val="007D5877"/>
    <w:rsid w:val="007D58A4"/>
    <w:rsid w:val="007D592E"/>
    <w:rsid w:val="007D5AB1"/>
    <w:rsid w:val="007D5AC0"/>
    <w:rsid w:val="007D5ACB"/>
    <w:rsid w:val="007D5B69"/>
    <w:rsid w:val="007D5B85"/>
    <w:rsid w:val="007D5B90"/>
    <w:rsid w:val="007D5BFD"/>
    <w:rsid w:val="007D5C1A"/>
    <w:rsid w:val="007D5C40"/>
    <w:rsid w:val="007D5C58"/>
    <w:rsid w:val="007D5CD2"/>
    <w:rsid w:val="007D5CD7"/>
    <w:rsid w:val="007D5D35"/>
    <w:rsid w:val="007D5D5B"/>
    <w:rsid w:val="007D5D7E"/>
    <w:rsid w:val="007D5DD8"/>
    <w:rsid w:val="007D5DF3"/>
    <w:rsid w:val="007D5E22"/>
    <w:rsid w:val="007D5E28"/>
    <w:rsid w:val="007D5E48"/>
    <w:rsid w:val="007D5E70"/>
    <w:rsid w:val="007D5EAB"/>
    <w:rsid w:val="007D5EAD"/>
    <w:rsid w:val="007D5EF6"/>
    <w:rsid w:val="007D5F2F"/>
    <w:rsid w:val="007D5FC9"/>
    <w:rsid w:val="007D5FEB"/>
    <w:rsid w:val="007D6036"/>
    <w:rsid w:val="007D610B"/>
    <w:rsid w:val="007D613D"/>
    <w:rsid w:val="007D6159"/>
    <w:rsid w:val="007D616E"/>
    <w:rsid w:val="007D618E"/>
    <w:rsid w:val="007D6192"/>
    <w:rsid w:val="007D61A1"/>
    <w:rsid w:val="007D61AC"/>
    <w:rsid w:val="007D61D3"/>
    <w:rsid w:val="007D61E3"/>
    <w:rsid w:val="007D621D"/>
    <w:rsid w:val="007D627F"/>
    <w:rsid w:val="007D629F"/>
    <w:rsid w:val="007D62D9"/>
    <w:rsid w:val="007D630E"/>
    <w:rsid w:val="007D6315"/>
    <w:rsid w:val="007D6381"/>
    <w:rsid w:val="007D63C0"/>
    <w:rsid w:val="007D63CC"/>
    <w:rsid w:val="007D63DA"/>
    <w:rsid w:val="007D63FF"/>
    <w:rsid w:val="007D64F8"/>
    <w:rsid w:val="007D6544"/>
    <w:rsid w:val="007D656F"/>
    <w:rsid w:val="007D663E"/>
    <w:rsid w:val="007D6688"/>
    <w:rsid w:val="007D6691"/>
    <w:rsid w:val="007D66A0"/>
    <w:rsid w:val="007D66AC"/>
    <w:rsid w:val="007D66C7"/>
    <w:rsid w:val="007D66D8"/>
    <w:rsid w:val="007D6712"/>
    <w:rsid w:val="007D6734"/>
    <w:rsid w:val="007D6742"/>
    <w:rsid w:val="007D67FF"/>
    <w:rsid w:val="007D6842"/>
    <w:rsid w:val="007D688C"/>
    <w:rsid w:val="007D689C"/>
    <w:rsid w:val="007D68AC"/>
    <w:rsid w:val="007D68D5"/>
    <w:rsid w:val="007D6917"/>
    <w:rsid w:val="007D691C"/>
    <w:rsid w:val="007D6925"/>
    <w:rsid w:val="007D692B"/>
    <w:rsid w:val="007D692E"/>
    <w:rsid w:val="007D699A"/>
    <w:rsid w:val="007D69BB"/>
    <w:rsid w:val="007D69DD"/>
    <w:rsid w:val="007D6A00"/>
    <w:rsid w:val="007D6A2F"/>
    <w:rsid w:val="007D6A42"/>
    <w:rsid w:val="007D6A46"/>
    <w:rsid w:val="007D6A65"/>
    <w:rsid w:val="007D6AA2"/>
    <w:rsid w:val="007D6AA8"/>
    <w:rsid w:val="007D6ACA"/>
    <w:rsid w:val="007D6ADF"/>
    <w:rsid w:val="007D6B27"/>
    <w:rsid w:val="007D6B7B"/>
    <w:rsid w:val="007D6BA3"/>
    <w:rsid w:val="007D6BD4"/>
    <w:rsid w:val="007D6BE4"/>
    <w:rsid w:val="007D6C48"/>
    <w:rsid w:val="007D6C54"/>
    <w:rsid w:val="007D6C57"/>
    <w:rsid w:val="007D6C69"/>
    <w:rsid w:val="007D6CE6"/>
    <w:rsid w:val="007D6D08"/>
    <w:rsid w:val="007D6D10"/>
    <w:rsid w:val="007D6D37"/>
    <w:rsid w:val="007D6D40"/>
    <w:rsid w:val="007D6D54"/>
    <w:rsid w:val="007D6D9C"/>
    <w:rsid w:val="007D6DA2"/>
    <w:rsid w:val="007D6DA5"/>
    <w:rsid w:val="007D6DAC"/>
    <w:rsid w:val="007D6DE1"/>
    <w:rsid w:val="007D6DF5"/>
    <w:rsid w:val="007D6E11"/>
    <w:rsid w:val="007D6E58"/>
    <w:rsid w:val="007D6E89"/>
    <w:rsid w:val="007D6F51"/>
    <w:rsid w:val="007D6F76"/>
    <w:rsid w:val="007D6F8B"/>
    <w:rsid w:val="007D6F9D"/>
    <w:rsid w:val="007D6FF0"/>
    <w:rsid w:val="007D7029"/>
    <w:rsid w:val="007D708F"/>
    <w:rsid w:val="007D70BE"/>
    <w:rsid w:val="007D70C1"/>
    <w:rsid w:val="007D70D6"/>
    <w:rsid w:val="007D70EB"/>
    <w:rsid w:val="007D717C"/>
    <w:rsid w:val="007D71D6"/>
    <w:rsid w:val="007D71E1"/>
    <w:rsid w:val="007D721B"/>
    <w:rsid w:val="007D724E"/>
    <w:rsid w:val="007D7266"/>
    <w:rsid w:val="007D7297"/>
    <w:rsid w:val="007D7303"/>
    <w:rsid w:val="007D7333"/>
    <w:rsid w:val="007D7349"/>
    <w:rsid w:val="007D7364"/>
    <w:rsid w:val="007D74C8"/>
    <w:rsid w:val="007D7534"/>
    <w:rsid w:val="007D7550"/>
    <w:rsid w:val="007D758C"/>
    <w:rsid w:val="007D75E4"/>
    <w:rsid w:val="007D75F3"/>
    <w:rsid w:val="007D7626"/>
    <w:rsid w:val="007D763A"/>
    <w:rsid w:val="007D7671"/>
    <w:rsid w:val="007D76AD"/>
    <w:rsid w:val="007D76BD"/>
    <w:rsid w:val="007D76F8"/>
    <w:rsid w:val="007D770E"/>
    <w:rsid w:val="007D770F"/>
    <w:rsid w:val="007D7726"/>
    <w:rsid w:val="007D77A5"/>
    <w:rsid w:val="007D7818"/>
    <w:rsid w:val="007D7826"/>
    <w:rsid w:val="007D785B"/>
    <w:rsid w:val="007D78A7"/>
    <w:rsid w:val="007D78BD"/>
    <w:rsid w:val="007D7949"/>
    <w:rsid w:val="007D7958"/>
    <w:rsid w:val="007D7A39"/>
    <w:rsid w:val="007D7A86"/>
    <w:rsid w:val="007D7AC8"/>
    <w:rsid w:val="007D7ADE"/>
    <w:rsid w:val="007D7B03"/>
    <w:rsid w:val="007D7B45"/>
    <w:rsid w:val="007D7B95"/>
    <w:rsid w:val="007D7BB2"/>
    <w:rsid w:val="007D7C2D"/>
    <w:rsid w:val="007D7C52"/>
    <w:rsid w:val="007D7CB1"/>
    <w:rsid w:val="007D7CE2"/>
    <w:rsid w:val="007D7D5A"/>
    <w:rsid w:val="007D7D9E"/>
    <w:rsid w:val="007D7DC3"/>
    <w:rsid w:val="007D7DE7"/>
    <w:rsid w:val="007D7E0E"/>
    <w:rsid w:val="007D7E86"/>
    <w:rsid w:val="007D7F11"/>
    <w:rsid w:val="007D7F6F"/>
    <w:rsid w:val="007D7F74"/>
    <w:rsid w:val="007D7F91"/>
    <w:rsid w:val="007D7FB0"/>
    <w:rsid w:val="007E0023"/>
    <w:rsid w:val="007E003D"/>
    <w:rsid w:val="007E0073"/>
    <w:rsid w:val="007E0084"/>
    <w:rsid w:val="007E009C"/>
    <w:rsid w:val="007E00CC"/>
    <w:rsid w:val="007E00E4"/>
    <w:rsid w:val="007E0129"/>
    <w:rsid w:val="007E012E"/>
    <w:rsid w:val="007E0191"/>
    <w:rsid w:val="007E01B1"/>
    <w:rsid w:val="007E01BC"/>
    <w:rsid w:val="007E0285"/>
    <w:rsid w:val="007E0292"/>
    <w:rsid w:val="007E03AA"/>
    <w:rsid w:val="007E03CB"/>
    <w:rsid w:val="007E0454"/>
    <w:rsid w:val="007E046E"/>
    <w:rsid w:val="007E04B9"/>
    <w:rsid w:val="007E04C2"/>
    <w:rsid w:val="007E04D8"/>
    <w:rsid w:val="007E04E3"/>
    <w:rsid w:val="007E0526"/>
    <w:rsid w:val="007E0641"/>
    <w:rsid w:val="007E06C7"/>
    <w:rsid w:val="007E06DE"/>
    <w:rsid w:val="007E0840"/>
    <w:rsid w:val="007E0863"/>
    <w:rsid w:val="007E0898"/>
    <w:rsid w:val="007E08FF"/>
    <w:rsid w:val="007E0952"/>
    <w:rsid w:val="007E0974"/>
    <w:rsid w:val="007E0976"/>
    <w:rsid w:val="007E09AE"/>
    <w:rsid w:val="007E09B4"/>
    <w:rsid w:val="007E09E1"/>
    <w:rsid w:val="007E0A24"/>
    <w:rsid w:val="007E0A47"/>
    <w:rsid w:val="007E0A85"/>
    <w:rsid w:val="007E0ABB"/>
    <w:rsid w:val="007E0AEF"/>
    <w:rsid w:val="007E0B0A"/>
    <w:rsid w:val="007E0B9C"/>
    <w:rsid w:val="007E0BB0"/>
    <w:rsid w:val="007E0C20"/>
    <w:rsid w:val="007E0C21"/>
    <w:rsid w:val="007E0C25"/>
    <w:rsid w:val="007E0CD0"/>
    <w:rsid w:val="007E0D4E"/>
    <w:rsid w:val="007E0DD0"/>
    <w:rsid w:val="007E0E39"/>
    <w:rsid w:val="007E0E4D"/>
    <w:rsid w:val="007E0E56"/>
    <w:rsid w:val="007E0E93"/>
    <w:rsid w:val="007E0F93"/>
    <w:rsid w:val="007E1048"/>
    <w:rsid w:val="007E1061"/>
    <w:rsid w:val="007E1152"/>
    <w:rsid w:val="007E11FB"/>
    <w:rsid w:val="007E1212"/>
    <w:rsid w:val="007E1220"/>
    <w:rsid w:val="007E1248"/>
    <w:rsid w:val="007E127F"/>
    <w:rsid w:val="007E12CC"/>
    <w:rsid w:val="007E12F2"/>
    <w:rsid w:val="007E1305"/>
    <w:rsid w:val="007E1334"/>
    <w:rsid w:val="007E13B3"/>
    <w:rsid w:val="007E13FB"/>
    <w:rsid w:val="007E1409"/>
    <w:rsid w:val="007E1422"/>
    <w:rsid w:val="007E1475"/>
    <w:rsid w:val="007E14A3"/>
    <w:rsid w:val="007E14DF"/>
    <w:rsid w:val="007E15F3"/>
    <w:rsid w:val="007E1628"/>
    <w:rsid w:val="007E1661"/>
    <w:rsid w:val="007E1671"/>
    <w:rsid w:val="007E1699"/>
    <w:rsid w:val="007E16FE"/>
    <w:rsid w:val="007E1719"/>
    <w:rsid w:val="007E1747"/>
    <w:rsid w:val="007E1773"/>
    <w:rsid w:val="007E177A"/>
    <w:rsid w:val="007E179C"/>
    <w:rsid w:val="007E17B6"/>
    <w:rsid w:val="007E189C"/>
    <w:rsid w:val="007E18B3"/>
    <w:rsid w:val="007E19A9"/>
    <w:rsid w:val="007E19B6"/>
    <w:rsid w:val="007E19CE"/>
    <w:rsid w:val="007E1A6A"/>
    <w:rsid w:val="007E1ACE"/>
    <w:rsid w:val="007E1B8F"/>
    <w:rsid w:val="007E1B96"/>
    <w:rsid w:val="007E1C4E"/>
    <w:rsid w:val="007E1C70"/>
    <w:rsid w:val="007E1C7D"/>
    <w:rsid w:val="007E1C9A"/>
    <w:rsid w:val="007E1CCD"/>
    <w:rsid w:val="007E1CD3"/>
    <w:rsid w:val="007E1DE7"/>
    <w:rsid w:val="007E1DED"/>
    <w:rsid w:val="007E1E44"/>
    <w:rsid w:val="007E1E65"/>
    <w:rsid w:val="007E1E6F"/>
    <w:rsid w:val="007E1EB7"/>
    <w:rsid w:val="007E1EC6"/>
    <w:rsid w:val="007E1EDF"/>
    <w:rsid w:val="007E1EEC"/>
    <w:rsid w:val="007E1F17"/>
    <w:rsid w:val="007E1F38"/>
    <w:rsid w:val="007E1F8C"/>
    <w:rsid w:val="007E1F93"/>
    <w:rsid w:val="007E1FE3"/>
    <w:rsid w:val="007E1FEB"/>
    <w:rsid w:val="007E1FF2"/>
    <w:rsid w:val="007E20D2"/>
    <w:rsid w:val="007E20F4"/>
    <w:rsid w:val="007E228E"/>
    <w:rsid w:val="007E22B6"/>
    <w:rsid w:val="007E22D4"/>
    <w:rsid w:val="007E22ED"/>
    <w:rsid w:val="007E232E"/>
    <w:rsid w:val="007E23A3"/>
    <w:rsid w:val="007E23E4"/>
    <w:rsid w:val="007E24F7"/>
    <w:rsid w:val="007E259F"/>
    <w:rsid w:val="007E2632"/>
    <w:rsid w:val="007E2637"/>
    <w:rsid w:val="007E2655"/>
    <w:rsid w:val="007E2682"/>
    <w:rsid w:val="007E268D"/>
    <w:rsid w:val="007E269A"/>
    <w:rsid w:val="007E26C6"/>
    <w:rsid w:val="007E26DF"/>
    <w:rsid w:val="007E274E"/>
    <w:rsid w:val="007E2750"/>
    <w:rsid w:val="007E27E9"/>
    <w:rsid w:val="007E27EE"/>
    <w:rsid w:val="007E2813"/>
    <w:rsid w:val="007E2822"/>
    <w:rsid w:val="007E2876"/>
    <w:rsid w:val="007E28AF"/>
    <w:rsid w:val="007E299A"/>
    <w:rsid w:val="007E299C"/>
    <w:rsid w:val="007E2A26"/>
    <w:rsid w:val="007E2A4C"/>
    <w:rsid w:val="007E2A92"/>
    <w:rsid w:val="007E2A9E"/>
    <w:rsid w:val="007E2AA3"/>
    <w:rsid w:val="007E2B03"/>
    <w:rsid w:val="007E2BFE"/>
    <w:rsid w:val="007E2C00"/>
    <w:rsid w:val="007E2C14"/>
    <w:rsid w:val="007E2C23"/>
    <w:rsid w:val="007E2C8D"/>
    <w:rsid w:val="007E2CB8"/>
    <w:rsid w:val="007E2D09"/>
    <w:rsid w:val="007E2D14"/>
    <w:rsid w:val="007E2D24"/>
    <w:rsid w:val="007E2D66"/>
    <w:rsid w:val="007E2D70"/>
    <w:rsid w:val="007E2D92"/>
    <w:rsid w:val="007E2DA1"/>
    <w:rsid w:val="007E2DC7"/>
    <w:rsid w:val="007E2E2F"/>
    <w:rsid w:val="007E2E76"/>
    <w:rsid w:val="007E2E78"/>
    <w:rsid w:val="007E2F21"/>
    <w:rsid w:val="007E2F24"/>
    <w:rsid w:val="007E2F62"/>
    <w:rsid w:val="007E2F73"/>
    <w:rsid w:val="007E2F81"/>
    <w:rsid w:val="007E2F86"/>
    <w:rsid w:val="007E2FB3"/>
    <w:rsid w:val="007E2FBE"/>
    <w:rsid w:val="007E301C"/>
    <w:rsid w:val="007E305C"/>
    <w:rsid w:val="007E30BD"/>
    <w:rsid w:val="007E30DF"/>
    <w:rsid w:val="007E3100"/>
    <w:rsid w:val="007E3107"/>
    <w:rsid w:val="007E317C"/>
    <w:rsid w:val="007E3190"/>
    <w:rsid w:val="007E31E4"/>
    <w:rsid w:val="007E3213"/>
    <w:rsid w:val="007E328E"/>
    <w:rsid w:val="007E3340"/>
    <w:rsid w:val="007E335A"/>
    <w:rsid w:val="007E336A"/>
    <w:rsid w:val="007E3381"/>
    <w:rsid w:val="007E33AB"/>
    <w:rsid w:val="007E33D4"/>
    <w:rsid w:val="007E33D6"/>
    <w:rsid w:val="007E3458"/>
    <w:rsid w:val="007E345E"/>
    <w:rsid w:val="007E34A0"/>
    <w:rsid w:val="007E3523"/>
    <w:rsid w:val="007E3543"/>
    <w:rsid w:val="007E359C"/>
    <w:rsid w:val="007E35DE"/>
    <w:rsid w:val="007E367A"/>
    <w:rsid w:val="007E36C8"/>
    <w:rsid w:val="007E3704"/>
    <w:rsid w:val="007E37A5"/>
    <w:rsid w:val="007E37D1"/>
    <w:rsid w:val="007E3848"/>
    <w:rsid w:val="007E38FC"/>
    <w:rsid w:val="007E3935"/>
    <w:rsid w:val="007E394A"/>
    <w:rsid w:val="007E3951"/>
    <w:rsid w:val="007E3953"/>
    <w:rsid w:val="007E398C"/>
    <w:rsid w:val="007E3A0A"/>
    <w:rsid w:val="007E3AD8"/>
    <w:rsid w:val="007E3B1C"/>
    <w:rsid w:val="007E3B79"/>
    <w:rsid w:val="007E3BB9"/>
    <w:rsid w:val="007E3BFD"/>
    <w:rsid w:val="007E3C26"/>
    <w:rsid w:val="007E3C4E"/>
    <w:rsid w:val="007E3CCB"/>
    <w:rsid w:val="007E3CFB"/>
    <w:rsid w:val="007E3D08"/>
    <w:rsid w:val="007E3D17"/>
    <w:rsid w:val="007E3D1D"/>
    <w:rsid w:val="007E3D5F"/>
    <w:rsid w:val="007E3E11"/>
    <w:rsid w:val="007E3E36"/>
    <w:rsid w:val="007E3E46"/>
    <w:rsid w:val="007E3EC2"/>
    <w:rsid w:val="007E3F19"/>
    <w:rsid w:val="007E3F45"/>
    <w:rsid w:val="007E3F59"/>
    <w:rsid w:val="007E3F91"/>
    <w:rsid w:val="007E3FF3"/>
    <w:rsid w:val="007E4040"/>
    <w:rsid w:val="007E404D"/>
    <w:rsid w:val="007E4079"/>
    <w:rsid w:val="007E40A0"/>
    <w:rsid w:val="007E40C4"/>
    <w:rsid w:val="007E4129"/>
    <w:rsid w:val="007E4134"/>
    <w:rsid w:val="007E4147"/>
    <w:rsid w:val="007E4148"/>
    <w:rsid w:val="007E41D2"/>
    <w:rsid w:val="007E420B"/>
    <w:rsid w:val="007E422A"/>
    <w:rsid w:val="007E4238"/>
    <w:rsid w:val="007E4257"/>
    <w:rsid w:val="007E4262"/>
    <w:rsid w:val="007E42E6"/>
    <w:rsid w:val="007E431E"/>
    <w:rsid w:val="007E433A"/>
    <w:rsid w:val="007E4448"/>
    <w:rsid w:val="007E4594"/>
    <w:rsid w:val="007E45B2"/>
    <w:rsid w:val="007E467E"/>
    <w:rsid w:val="007E4697"/>
    <w:rsid w:val="007E4761"/>
    <w:rsid w:val="007E4789"/>
    <w:rsid w:val="007E479B"/>
    <w:rsid w:val="007E47AD"/>
    <w:rsid w:val="007E4815"/>
    <w:rsid w:val="007E4820"/>
    <w:rsid w:val="007E4844"/>
    <w:rsid w:val="007E484C"/>
    <w:rsid w:val="007E4850"/>
    <w:rsid w:val="007E486D"/>
    <w:rsid w:val="007E486F"/>
    <w:rsid w:val="007E4960"/>
    <w:rsid w:val="007E4994"/>
    <w:rsid w:val="007E4997"/>
    <w:rsid w:val="007E49B0"/>
    <w:rsid w:val="007E49E7"/>
    <w:rsid w:val="007E49E9"/>
    <w:rsid w:val="007E4A04"/>
    <w:rsid w:val="007E4A3B"/>
    <w:rsid w:val="007E4AA1"/>
    <w:rsid w:val="007E4AB6"/>
    <w:rsid w:val="007E4AC5"/>
    <w:rsid w:val="007E4AEE"/>
    <w:rsid w:val="007E4AF8"/>
    <w:rsid w:val="007E4B02"/>
    <w:rsid w:val="007E4B74"/>
    <w:rsid w:val="007E4BBF"/>
    <w:rsid w:val="007E4BDC"/>
    <w:rsid w:val="007E4C48"/>
    <w:rsid w:val="007E4CF3"/>
    <w:rsid w:val="007E4DB0"/>
    <w:rsid w:val="007E4DDE"/>
    <w:rsid w:val="007E4DFB"/>
    <w:rsid w:val="007E4E5A"/>
    <w:rsid w:val="007E4E64"/>
    <w:rsid w:val="007E4E89"/>
    <w:rsid w:val="007E4E8B"/>
    <w:rsid w:val="007E4F04"/>
    <w:rsid w:val="007E4FBB"/>
    <w:rsid w:val="007E5045"/>
    <w:rsid w:val="007E507D"/>
    <w:rsid w:val="007E50CD"/>
    <w:rsid w:val="007E50DF"/>
    <w:rsid w:val="007E519A"/>
    <w:rsid w:val="007E5254"/>
    <w:rsid w:val="007E5271"/>
    <w:rsid w:val="007E5288"/>
    <w:rsid w:val="007E52B7"/>
    <w:rsid w:val="007E52D9"/>
    <w:rsid w:val="007E5339"/>
    <w:rsid w:val="007E5342"/>
    <w:rsid w:val="007E5352"/>
    <w:rsid w:val="007E536B"/>
    <w:rsid w:val="007E53A9"/>
    <w:rsid w:val="007E53BE"/>
    <w:rsid w:val="007E541E"/>
    <w:rsid w:val="007E541F"/>
    <w:rsid w:val="007E544E"/>
    <w:rsid w:val="007E54C0"/>
    <w:rsid w:val="007E5522"/>
    <w:rsid w:val="007E5564"/>
    <w:rsid w:val="007E56DF"/>
    <w:rsid w:val="007E570E"/>
    <w:rsid w:val="007E5796"/>
    <w:rsid w:val="007E579B"/>
    <w:rsid w:val="007E57E3"/>
    <w:rsid w:val="007E5865"/>
    <w:rsid w:val="007E5889"/>
    <w:rsid w:val="007E58F5"/>
    <w:rsid w:val="007E591E"/>
    <w:rsid w:val="007E5943"/>
    <w:rsid w:val="007E5949"/>
    <w:rsid w:val="007E596E"/>
    <w:rsid w:val="007E59AE"/>
    <w:rsid w:val="007E59B4"/>
    <w:rsid w:val="007E59D7"/>
    <w:rsid w:val="007E5A52"/>
    <w:rsid w:val="007E5AB0"/>
    <w:rsid w:val="007E5B49"/>
    <w:rsid w:val="007E5B65"/>
    <w:rsid w:val="007E5BBC"/>
    <w:rsid w:val="007E5BC4"/>
    <w:rsid w:val="007E5C37"/>
    <w:rsid w:val="007E5CBD"/>
    <w:rsid w:val="007E5D1A"/>
    <w:rsid w:val="007E5D31"/>
    <w:rsid w:val="007E5D6E"/>
    <w:rsid w:val="007E5D73"/>
    <w:rsid w:val="007E5D96"/>
    <w:rsid w:val="007E5DAA"/>
    <w:rsid w:val="007E5DE2"/>
    <w:rsid w:val="007E5E01"/>
    <w:rsid w:val="007E5EAA"/>
    <w:rsid w:val="007E5EB6"/>
    <w:rsid w:val="007E5ED4"/>
    <w:rsid w:val="007E5ED6"/>
    <w:rsid w:val="007E5F0D"/>
    <w:rsid w:val="007E5F65"/>
    <w:rsid w:val="007E5F6B"/>
    <w:rsid w:val="007E5FA4"/>
    <w:rsid w:val="007E604B"/>
    <w:rsid w:val="007E6089"/>
    <w:rsid w:val="007E60C5"/>
    <w:rsid w:val="007E60D9"/>
    <w:rsid w:val="007E60DB"/>
    <w:rsid w:val="007E61AD"/>
    <w:rsid w:val="007E61E7"/>
    <w:rsid w:val="007E6264"/>
    <w:rsid w:val="007E627D"/>
    <w:rsid w:val="007E6328"/>
    <w:rsid w:val="007E633B"/>
    <w:rsid w:val="007E633D"/>
    <w:rsid w:val="007E634A"/>
    <w:rsid w:val="007E6351"/>
    <w:rsid w:val="007E636F"/>
    <w:rsid w:val="007E6378"/>
    <w:rsid w:val="007E63AE"/>
    <w:rsid w:val="007E63BB"/>
    <w:rsid w:val="007E63E1"/>
    <w:rsid w:val="007E6442"/>
    <w:rsid w:val="007E6512"/>
    <w:rsid w:val="007E6522"/>
    <w:rsid w:val="007E6564"/>
    <w:rsid w:val="007E656C"/>
    <w:rsid w:val="007E65CA"/>
    <w:rsid w:val="007E6621"/>
    <w:rsid w:val="007E66A8"/>
    <w:rsid w:val="007E66AD"/>
    <w:rsid w:val="007E6737"/>
    <w:rsid w:val="007E6753"/>
    <w:rsid w:val="007E6757"/>
    <w:rsid w:val="007E67EA"/>
    <w:rsid w:val="007E67F6"/>
    <w:rsid w:val="007E6803"/>
    <w:rsid w:val="007E680F"/>
    <w:rsid w:val="007E6818"/>
    <w:rsid w:val="007E681A"/>
    <w:rsid w:val="007E68C2"/>
    <w:rsid w:val="007E6907"/>
    <w:rsid w:val="007E6914"/>
    <w:rsid w:val="007E6930"/>
    <w:rsid w:val="007E69BA"/>
    <w:rsid w:val="007E69C9"/>
    <w:rsid w:val="007E69D5"/>
    <w:rsid w:val="007E69F8"/>
    <w:rsid w:val="007E6A0C"/>
    <w:rsid w:val="007E6A0F"/>
    <w:rsid w:val="007E6A83"/>
    <w:rsid w:val="007E6AD0"/>
    <w:rsid w:val="007E6AFE"/>
    <w:rsid w:val="007E6B04"/>
    <w:rsid w:val="007E6B56"/>
    <w:rsid w:val="007E6B78"/>
    <w:rsid w:val="007E6B8B"/>
    <w:rsid w:val="007E6BB5"/>
    <w:rsid w:val="007E6C4F"/>
    <w:rsid w:val="007E6C72"/>
    <w:rsid w:val="007E6CAE"/>
    <w:rsid w:val="007E6D23"/>
    <w:rsid w:val="007E6D48"/>
    <w:rsid w:val="007E6D8B"/>
    <w:rsid w:val="007E6DBF"/>
    <w:rsid w:val="007E6DC7"/>
    <w:rsid w:val="007E6DF9"/>
    <w:rsid w:val="007E6E05"/>
    <w:rsid w:val="007E6E1A"/>
    <w:rsid w:val="007E6E83"/>
    <w:rsid w:val="007E6EEA"/>
    <w:rsid w:val="007E6F20"/>
    <w:rsid w:val="007E6FB6"/>
    <w:rsid w:val="007E6FB9"/>
    <w:rsid w:val="007E6FCF"/>
    <w:rsid w:val="007E6FD4"/>
    <w:rsid w:val="007E6FF7"/>
    <w:rsid w:val="007E7034"/>
    <w:rsid w:val="007E7090"/>
    <w:rsid w:val="007E70FB"/>
    <w:rsid w:val="007E719F"/>
    <w:rsid w:val="007E71A8"/>
    <w:rsid w:val="007E71BA"/>
    <w:rsid w:val="007E7206"/>
    <w:rsid w:val="007E7272"/>
    <w:rsid w:val="007E7296"/>
    <w:rsid w:val="007E7306"/>
    <w:rsid w:val="007E7325"/>
    <w:rsid w:val="007E732C"/>
    <w:rsid w:val="007E73D7"/>
    <w:rsid w:val="007E743E"/>
    <w:rsid w:val="007E748B"/>
    <w:rsid w:val="007E748C"/>
    <w:rsid w:val="007E749F"/>
    <w:rsid w:val="007E74AE"/>
    <w:rsid w:val="007E74B0"/>
    <w:rsid w:val="007E74BE"/>
    <w:rsid w:val="007E74D6"/>
    <w:rsid w:val="007E74D8"/>
    <w:rsid w:val="007E74ED"/>
    <w:rsid w:val="007E7507"/>
    <w:rsid w:val="007E751A"/>
    <w:rsid w:val="007E7527"/>
    <w:rsid w:val="007E754D"/>
    <w:rsid w:val="007E7590"/>
    <w:rsid w:val="007E75C6"/>
    <w:rsid w:val="007E760D"/>
    <w:rsid w:val="007E760F"/>
    <w:rsid w:val="007E7610"/>
    <w:rsid w:val="007E7679"/>
    <w:rsid w:val="007E7701"/>
    <w:rsid w:val="007E7741"/>
    <w:rsid w:val="007E77DF"/>
    <w:rsid w:val="007E7813"/>
    <w:rsid w:val="007E784E"/>
    <w:rsid w:val="007E78D5"/>
    <w:rsid w:val="007E795A"/>
    <w:rsid w:val="007E7971"/>
    <w:rsid w:val="007E7976"/>
    <w:rsid w:val="007E7995"/>
    <w:rsid w:val="007E7A2E"/>
    <w:rsid w:val="007E7A46"/>
    <w:rsid w:val="007E7A4F"/>
    <w:rsid w:val="007E7AB7"/>
    <w:rsid w:val="007E7AED"/>
    <w:rsid w:val="007E7B80"/>
    <w:rsid w:val="007E7BAB"/>
    <w:rsid w:val="007E7BBF"/>
    <w:rsid w:val="007E7C73"/>
    <w:rsid w:val="007E7C94"/>
    <w:rsid w:val="007E7CA3"/>
    <w:rsid w:val="007E7CD1"/>
    <w:rsid w:val="007E7CF9"/>
    <w:rsid w:val="007E7D1F"/>
    <w:rsid w:val="007E7D23"/>
    <w:rsid w:val="007E7D3B"/>
    <w:rsid w:val="007E7DC1"/>
    <w:rsid w:val="007E7DC5"/>
    <w:rsid w:val="007E7DEF"/>
    <w:rsid w:val="007E7E45"/>
    <w:rsid w:val="007E7E53"/>
    <w:rsid w:val="007E7E6F"/>
    <w:rsid w:val="007E7E76"/>
    <w:rsid w:val="007E7E91"/>
    <w:rsid w:val="007E7E9D"/>
    <w:rsid w:val="007E7EA6"/>
    <w:rsid w:val="007E7F81"/>
    <w:rsid w:val="007E7FD0"/>
    <w:rsid w:val="007E7FF6"/>
    <w:rsid w:val="007E7FFA"/>
    <w:rsid w:val="007F000F"/>
    <w:rsid w:val="007F0013"/>
    <w:rsid w:val="007F002F"/>
    <w:rsid w:val="007F0062"/>
    <w:rsid w:val="007F0160"/>
    <w:rsid w:val="007F0173"/>
    <w:rsid w:val="007F019E"/>
    <w:rsid w:val="007F01D4"/>
    <w:rsid w:val="007F01E7"/>
    <w:rsid w:val="007F01EF"/>
    <w:rsid w:val="007F0273"/>
    <w:rsid w:val="007F033C"/>
    <w:rsid w:val="007F0357"/>
    <w:rsid w:val="007F0371"/>
    <w:rsid w:val="007F03E7"/>
    <w:rsid w:val="007F0437"/>
    <w:rsid w:val="007F0476"/>
    <w:rsid w:val="007F04D9"/>
    <w:rsid w:val="007F050B"/>
    <w:rsid w:val="007F05B9"/>
    <w:rsid w:val="007F05D5"/>
    <w:rsid w:val="007F05FA"/>
    <w:rsid w:val="007F0607"/>
    <w:rsid w:val="007F068B"/>
    <w:rsid w:val="007F06E9"/>
    <w:rsid w:val="007F0736"/>
    <w:rsid w:val="007F08B3"/>
    <w:rsid w:val="007F0915"/>
    <w:rsid w:val="007F0950"/>
    <w:rsid w:val="007F0980"/>
    <w:rsid w:val="007F0A0F"/>
    <w:rsid w:val="007F0A6F"/>
    <w:rsid w:val="007F0A8F"/>
    <w:rsid w:val="007F0AA5"/>
    <w:rsid w:val="007F0AC0"/>
    <w:rsid w:val="007F0AE8"/>
    <w:rsid w:val="007F0AFA"/>
    <w:rsid w:val="007F0B2C"/>
    <w:rsid w:val="007F0B51"/>
    <w:rsid w:val="007F0BB3"/>
    <w:rsid w:val="007F0BC9"/>
    <w:rsid w:val="007F0BDC"/>
    <w:rsid w:val="007F0BE3"/>
    <w:rsid w:val="007F0C21"/>
    <w:rsid w:val="007F0C3F"/>
    <w:rsid w:val="007F0C4C"/>
    <w:rsid w:val="007F0C66"/>
    <w:rsid w:val="007F0CD3"/>
    <w:rsid w:val="007F0CF3"/>
    <w:rsid w:val="007F0D77"/>
    <w:rsid w:val="007F0D98"/>
    <w:rsid w:val="007F0DA3"/>
    <w:rsid w:val="007F0DAC"/>
    <w:rsid w:val="007F0DC5"/>
    <w:rsid w:val="007F0E5E"/>
    <w:rsid w:val="007F0E95"/>
    <w:rsid w:val="007F0EAE"/>
    <w:rsid w:val="007F0EBC"/>
    <w:rsid w:val="007F0EFD"/>
    <w:rsid w:val="007F0FFF"/>
    <w:rsid w:val="007F1002"/>
    <w:rsid w:val="007F1004"/>
    <w:rsid w:val="007F103A"/>
    <w:rsid w:val="007F1054"/>
    <w:rsid w:val="007F10C7"/>
    <w:rsid w:val="007F10CA"/>
    <w:rsid w:val="007F10FB"/>
    <w:rsid w:val="007F1189"/>
    <w:rsid w:val="007F11F5"/>
    <w:rsid w:val="007F125F"/>
    <w:rsid w:val="007F12A7"/>
    <w:rsid w:val="007F12D4"/>
    <w:rsid w:val="007F12F5"/>
    <w:rsid w:val="007F134E"/>
    <w:rsid w:val="007F135D"/>
    <w:rsid w:val="007F1387"/>
    <w:rsid w:val="007F13CC"/>
    <w:rsid w:val="007F1419"/>
    <w:rsid w:val="007F1452"/>
    <w:rsid w:val="007F1478"/>
    <w:rsid w:val="007F1508"/>
    <w:rsid w:val="007F1547"/>
    <w:rsid w:val="007F15A8"/>
    <w:rsid w:val="007F15EB"/>
    <w:rsid w:val="007F16CC"/>
    <w:rsid w:val="007F171A"/>
    <w:rsid w:val="007F175B"/>
    <w:rsid w:val="007F176D"/>
    <w:rsid w:val="007F177A"/>
    <w:rsid w:val="007F17A1"/>
    <w:rsid w:val="007F183A"/>
    <w:rsid w:val="007F1848"/>
    <w:rsid w:val="007F18D5"/>
    <w:rsid w:val="007F18FD"/>
    <w:rsid w:val="007F1910"/>
    <w:rsid w:val="007F1937"/>
    <w:rsid w:val="007F1943"/>
    <w:rsid w:val="007F194B"/>
    <w:rsid w:val="007F1961"/>
    <w:rsid w:val="007F1967"/>
    <w:rsid w:val="007F196E"/>
    <w:rsid w:val="007F1996"/>
    <w:rsid w:val="007F19E7"/>
    <w:rsid w:val="007F19F5"/>
    <w:rsid w:val="007F1A04"/>
    <w:rsid w:val="007F1A33"/>
    <w:rsid w:val="007F1A7D"/>
    <w:rsid w:val="007F1A94"/>
    <w:rsid w:val="007F1AAC"/>
    <w:rsid w:val="007F1B0A"/>
    <w:rsid w:val="007F1C12"/>
    <w:rsid w:val="007F1C24"/>
    <w:rsid w:val="007F1CA1"/>
    <w:rsid w:val="007F1CAA"/>
    <w:rsid w:val="007F1CAC"/>
    <w:rsid w:val="007F1CEF"/>
    <w:rsid w:val="007F1D05"/>
    <w:rsid w:val="007F1DBA"/>
    <w:rsid w:val="007F1DBB"/>
    <w:rsid w:val="007F1DDE"/>
    <w:rsid w:val="007F1E30"/>
    <w:rsid w:val="007F2006"/>
    <w:rsid w:val="007F200F"/>
    <w:rsid w:val="007F2091"/>
    <w:rsid w:val="007F20AA"/>
    <w:rsid w:val="007F20F8"/>
    <w:rsid w:val="007F211F"/>
    <w:rsid w:val="007F21AA"/>
    <w:rsid w:val="007F21AC"/>
    <w:rsid w:val="007F21CC"/>
    <w:rsid w:val="007F220F"/>
    <w:rsid w:val="007F224F"/>
    <w:rsid w:val="007F2262"/>
    <w:rsid w:val="007F2263"/>
    <w:rsid w:val="007F2286"/>
    <w:rsid w:val="007F22A6"/>
    <w:rsid w:val="007F22D9"/>
    <w:rsid w:val="007F2345"/>
    <w:rsid w:val="007F23E1"/>
    <w:rsid w:val="007F2468"/>
    <w:rsid w:val="007F24A5"/>
    <w:rsid w:val="007F24B5"/>
    <w:rsid w:val="007F2509"/>
    <w:rsid w:val="007F256C"/>
    <w:rsid w:val="007F25AF"/>
    <w:rsid w:val="007F25F5"/>
    <w:rsid w:val="007F2637"/>
    <w:rsid w:val="007F263C"/>
    <w:rsid w:val="007F2641"/>
    <w:rsid w:val="007F26E7"/>
    <w:rsid w:val="007F270F"/>
    <w:rsid w:val="007F272C"/>
    <w:rsid w:val="007F2806"/>
    <w:rsid w:val="007F2854"/>
    <w:rsid w:val="007F2883"/>
    <w:rsid w:val="007F2899"/>
    <w:rsid w:val="007F29C9"/>
    <w:rsid w:val="007F2A04"/>
    <w:rsid w:val="007F2A29"/>
    <w:rsid w:val="007F2A37"/>
    <w:rsid w:val="007F2A48"/>
    <w:rsid w:val="007F2A50"/>
    <w:rsid w:val="007F2AFC"/>
    <w:rsid w:val="007F2B18"/>
    <w:rsid w:val="007F2B26"/>
    <w:rsid w:val="007F2B71"/>
    <w:rsid w:val="007F2BBA"/>
    <w:rsid w:val="007F2BC3"/>
    <w:rsid w:val="007F2BFA"/>
    <w:rsid w:val="007F2C0A"/>
    <w:rsid w:val="007F2C25"/>
    <w:rsid w:val="007F2C6D"/>
    <w:rsid w:val="007F2CF2"/>
    <w:rsid w:val="007F2D08"/>
    <w:rsid w:val="007F2D2E"/>
    <w:rsid w:val="007F2D71"/>
    <w:rsid w:val="007F2D83"/>
    <w:rsid w:val="007F2D8B"/>
    <w:rsid w:val="007F2E22"/>
    <w:rsid w:val="007F2F35"/>
    <w:rsid w:val="007F2F82"/>
    <w:rsid w:val="007F2FD3"/>
    <w:rsid w:val="007F2FDB"/>
    <w:rsid w:val="007F30AE"/>
    <w:rsid w:val="007F30F1"/>
    <w:rsid w:val="007F3104"/>
    <w:rsid w:val="007F3164"/>
    <w:rsid w:val="007F31E7"/>
    <w:rsid w:val="007F3206"/>
    <w:rsid w:val="007F323A"/>
    <w:rsid w:val="007F324C"/>
    <w:rsid w:val="007F326C"/>
    <w:rsid w:val="007F327E"/>
    <w:rsid w:val="007F32A2"/>
    <w:rsid w:val="007F32C3"/>
    <w:rsid w:val="007F3392"/>
    <w:rsid w:val="007F33A8"/>
    <w:rsid w:val="007F33C8"/>
    <w:rsid w:val="007F3412"/>
    <w:rsid w:val="007F3463"/>
    <w:rsid w:val="007F3569"/>
    <w:rsid w:val="007F35B5"/>
    <w:rsid w:val="007F35EF"/>
    <w:rsid w:val="007F361D"/>
    <w:rsid w:val="007F3678"/>
    <w:rsid w:val="007F36D6"/>
    <w:rsid w:val="007F3721"/>
    <w:rsid w:val="007F3747"/>
    <w:rsid w:val="007F3748"/>
    <w:rsid w:val="007F37BE"/>
    <w:rsid w:val="007F37F6"/>
    <w:rsid w:val="007F3811"/>
    <w:rsid w:val="007F381C"/>
    <w:rsid w:val="007F3848"/>
    <w:rsid w:val="007F386A"/>
    <w:rsid w:val="007F38F8"/>
    <w:rsid w:val="007F3927"/>
    <w:rsid w:val="007F3972"/>
    <w:rsid w:val="007F3993"/>
    <w:rsid w:val="007F399A"/>
    <w:rsid w:val="007F39DB"/>
    <w:rsid w:val="007F39E1"/>
    <w:rsid w:val="007F3A12"/>
    <w:rsid w:val="007F3B24"/>
    <w:rsid w:val="007F3B5B"/>
    <w:rsid w:val="007F3BD8"/>
    <w:rsid w:val="007F3BFF"/>
    <w:rsid w:val="007F3CC1"/>
    <w:rsid w:val="007F3CCC"/>
    <w:rsid w:val="007F3CE0"/>
    <w:rsid w:val="007F3CE1"/>
    <w:rsid w:val="007F3CEC"/>
    <w:rsid w:val="007F3D0C"/>
    <w:rsid w:val="007F3D14"/>
    <w:rsid w:val="007F3D41"/>
    <w:rsid w:val="007F3DA1"/>
    <w:rsid w:val="007F3E0A"/>
    <w:rsid w:val="007F3E13"/>
    <w:rsid w:val="007F3E14"/>
    <w:rsid w:val="007F3E5C"/>
    <w:rsid w:val="007F3E9B"/>
    <w:rsid w:val="007F3F3C"/>
    <w:rsid w:val="007F3F57"/>
    <w:rsid w:val="007F4018"/>
    <w:rsid w:val="007F40B5"/>
    <w:rsid w:val="007F40CB"/>
    <w:rsid w:val="007F40E0"/>
    <w:rsid w:val="007F40FB"/>
    <w:rsid w:val="007F4149"/>
    <w:rsid w:val="007F418F"/>
    <w:rsid w:val="007F420C"/>
    <w:rsid w:val="007F4213"/>
    <w:rsid w:val="007F42D2"/>
    <w:rsid w:val="007F4305"/>
    <w:rsid w:val="007F4344"/>
    <w:rsid w:val="007F4376"/>
    <w:rsid w:val="007F43B1"/>
    <w:rsid w:val="007F43B2"/>
    <w:rsid w:val="007F4420"/>
    <w:rsid w:val="007F444A"/>
    <w:rsid w:val="007F4466"/>
    <w:rsid w:val="007F4491"/>
    <w:rsid w:val="007F4521"/>
    <w:rsid w:val="007F4562"/>
    <w:rsid w:val="007F45DC"/>
    <w:rsid w:val="007F460A"/>
    <w:rsid w:val="007F4748"/>
    <w:rsid w:val="007F4781"/>
    <w:rsid w:val="007F47C8"/>
    <w:rsid w:val="007F47CC"/>
    <w:rsid w:val="007F47D2"/>
    <w:rsid w:val="007F4830"/>
    <w:rsid w:val="007F48E3"/>
    <w:rsid w:val="007F490D"/>
    <w:rsid w:val="007F4953"/>
    <w:rsid w:val="007F4A4F"/>
    <w:rsid w:val="007F4A80"/>
    <w:rsid w:val="007F4AED"/>
    <w:rsid w:val="007F4B2D"/>
    <w:rsid w:val="007F4B5B"/>
    <w:rsid w:val="007F4B90"/>
    <w:rsid w:val="007F4BD3"/>
    <w:rsid w:val="007F4BDE"/>
    <w:rsid w:val="007F4C01"/>
    <w:rsid w:val="007F4C8D"/>
    <w:rsid w:val="007F4D0B"/>
    <w:rsid w:val="007F4D22"/>
    <w:rsid w:val="007F4D49"/>
    <w:rsid w:val="007F4D74"/>
    <w:rsid w:val="007F4DB1"/>
    <w:rsid w:val="007F4E34"/>
    <w:rsid w:val="007F4E72"/>
    <w:rsid w:val="007F4EED"/>
    <w:rsid w:val="007F4F09"/>
    <w:rsid w:val="007F4F5C"/>
    <w:rsid w:val="007F4F87"/>
    <w:rsid w:val="007F4F8F"/>
    <w:rsid w:val="007F4FC4"/>
    <w:rsid w:val="007F4FD7"/>
    <w:rsid w:val="007F508C"/>
    <w:rsid w:val="007F508E"/>
    <w:rsid w:val="007F50BB"/>
    <w:rsid w:val="007F50C2"/>
    <w:rsid w:val="007F514F"/>
    <w:rsid w:val="007F515B"/>
    <w:rsid w:val="007F51D2"/>
    <w:rsid w:val="007F51FF"/>
    <w:rsid w:val="007F52A2"/>
    <w:rsid w:val="007F5301"/>
    <w:rsid w:val="007F5339"/>
    <w:rsid w:val="007F5368"/>
    <w:rsid w:val="007F53DA"/>
    <w:rsid w:val="007F5405"/>
    <w:rsid w:val="007F542D"/>
    <w:rsid w:val="007F5455"/>
    <w:rsid w:val="007F54BF"/>
    <w:rsid w:val="007F54E1"/>
    <w:rsid w:val="007F5564"/>
    <w:rsid w:val="007F55BC"/>
    <w:rsid w:val="007F55DB"/>
    <w:rsid w:val="007F55E5"/>
    <w:rsid w:val="007F56C9"/>
    <w:rsid w:val="007F570F"/>
    <w:rsid w:val="007F5714"/>
    <w:rsid w:val="007F571E"/>
    <w:rsid w:val="007F5726"/>
    <w:rsid w:val="007F5735"/>
    <w:rsid w:val="007F57E3"/>
    <w:rsid w:val="007F5813"/>
    <w:rsid w:val="007F5844"/>
    <w:rsid w:val="007F5871"/>
    <w:rsid w:val="007F5887"/>
    <w:rsid w:val="007F5895"/>
    <w:rsid w:val="007F58FE"/>
    <w:rsid w:val="007F5962"/>
    <w:rsid w:val="007F59E1"/>
    <w:rsid w:val="007F5A82"/>
    <w:rsid w:val="007F5B3D"/>
    <w:rsid w:val="007F5B7B"/>
    <w:rsid w:val="007F5BED"/>
    <w:rsid w:val="007F5C71"/>
    <w:rsid w:val="007F5CB9"/>
    <w:rsid w:val="007F5CCE"/>
    <w:rsid w:val="007F5D6C"/>
    <w:rsid w:val="007F5D7B"/>
    <w:rsid w:val="007F5E1B"/>
    <w:rsid w:val="007F5E23"/>
    <w:rsid w:val="007F5E2E"/>
    <w:rsid w:val="007F5EA8"/>
    <w:rsid w:val="007F5F05"/>
    <w:rsid w:val="007F5F07"/>
    <w:rsid w:val="007F6058"/>
    <w:rsid w:val="007F60B1"/>
    <w:rsid w:val="007F60B4"/>
    <w:rsid w:val="007F613C"/>
    <w:rsid w:val="007F61C8"/>
    <w:rsid w:val="007F6262"/>
    <w:rsid w:val="007F6284"/>
    <w:rsid w:val="007F6293"/>
    <w:rsid w:val="007F62A3"/>
    <w:rsid w:val="007F634E"/>
    <w:rsid w:val="007F644C"/>
    <w:rsid w:val="007F6472"/>
    <w:rsid w:val="007F64F9"/>
    <w:rsid w:val="007F6526"/>
    <w:rsid w:val="007F6536"/>
    <w:rsid w:val="007F653B"/>
    <w:rsid w:val="007F6556"/>
    <w:rsid w:val="007F65FB"/>
    <w:rsid w:val="007F6676"/>
    <w:rsid w:val="007F66B5"/>
    <w:rsid w:val="007F66CD"/>
    <w:rsid w:val="007F66D6"/>
    <w:rsid w:val="007F670E"/>
    <w:rsid w:val="007F6744"/>
    <w:rsid w:val="007F6814"/>
    <w:rsid w:val="007F6875"/>
    <w:rsid w:val="007F690B"/>
    <w:rsid w:val="007F697D"/>
    <w:rsid w:val="007F6997"/>
    <w:rsid w:val="007F6A36"/>
    <w:rsid w:val="007F6A40"/>
    <w:rsid w:val="007F6A5D"/>
    <w:rsid w:val="007F6A71"/>
    <w:rsid w:val="007F6A79"/>
    <w:rsid w:val="007F6B1F"/>
    <w:rsid w:val="007F6B2B"/>
    <w:rsid w:val="007F6B72"/>
    <w:rsid w:val="007F6B86"/>
    <w:rsid w:val="007F6B96"/>
    <w:rsid w:val="007F6C54"/>
    <w:rsid w:val="007F6D22"/>
    <w:rsid w:val="007F6D49"/>
    <w:rsid w:val="007F6D83"/>
    <w:rsid w:val="007F6DF5"/>
    <w:rsid w:val="007F6E5B"/>
    <w:rsid w:val="007F6E95"/>
    <w:rsid w:val="007F6ECA"/>
    <w:rsid w:val="007F6ECB"/>
    <w:rsid w:val="007F6EF8"/>
    <w:rsid w:val="007F6EFC"/>
    <w:rsid w:val="007F6F1D"/>
    <w:rsid w:val="007F6F67"/>
    <w:rsid w:val="007F6F97"/>
    <w:rsid w:val="007F6FED"/>
    <w:rsid w:val="007F6FFC"/>
    <w:rsid w:val="007F7005"/>
    <w:rsid w:val="007F707C"/>
    <w:rsid w:val="007F7086"/>
    <w:rsid w:val="007F7110"/>
    <w:rsid w:val="007F7128"/>
    <w:rsid w:val="007F717E"/>
    <w:rsid w:val="007F722D"/>
    <w:rsid w:val="007F722E"/>
    <w:rsid w:val="007F72AB"/>
    <w:rsid w:val="007F72DB"/>
    <w:rsid w:val="007F730E"/>
    <w:rsid w:val="007F735C"/>
    <w:rsid w:val="007F737C"/>
    <w:rsid w:val="007F73AB"/>
    <w:rsid w:val="007F73B9"/>
    <w:rsid w:val="007F73E1"/>
    <w:rsid w:val="007F7415"/>
    <w:rsid w:val="007F7430"/>
    <w:rsid w:val="007F745A"/>
    <w:rsid w:val="007F746B"/>
    <w:rsid w:val="007F746C"/>
    <w:rsid w:val="007F7480"/>
    <w:rsid w:val="007F7508"/>
    <w:rsid w:val="007F7512"/>
    <w:rsid w:val="007F7523"/>
    <w:rsid w:val="007F75E1"/>
    <w:rsid w:val="007F7638"/>
    <w:rsid w:val="007F763D"/>
    <w:rsid w:val="007F7647"/>
    <w:rsid w:val="007F766A"/>
    <w:rsid w:val="007F7677"/>
    <w:rsid w:val="007F76C8"/>
    <w:rsid w:val="007F7710"/>
    <w:rsid w:val="007F7763"/>
    <w:rsid w:val="007F7858"/>
    <w:rsid w:val="007F78BC"/>
    <w:rsid w:val="007F78BF"/>
    <w:rsid w:val="007F7920"/>
    <w:rsid w:val="007F7A3B"/>
    <w:rsid w:val="007F7A5C"/>
    <w:rsid w:val="007F7A61"/>
    <w:rsid w:val="007F7AFB"/>
    <w:rsid w:val="007F7B21"/>
    <w:rsid w:val="007F7B36"/>
    <w:rsid w:val="007F7BAB"/>
    <w:rsid w:val="007F7BED"/>
    <w:rsid w:val="007F7BFF"/>
    <w:rsid w:val="007F7C57"/>
    <w:rsid w:val="007F7CCD"/>
    <w:rsid w:val="007F7D49"/>
    <w:rsid w:val="007F7D4C"/>
    <w:rsid w:val="007F7D69"/>
    <w:rsid w:val="007F7D6F"/>
    <w:rsid w:val="007F7D9A"/>
    <w:rsid w:val="007F7E0D"/>
    <w:rsid w:val="007F7E3D"/>
    <w:rsid w:val="007F7E4B"/>
    <w:rsid w:val="007F7E57"/>
    <w:rsid w:val="007F7EED"/>
    <w:rsid w:val="007F7EFA"/>
    <w:rsid w:val="007F7F3F"/>
    <w:rsid w:val="007F7F4A"/>
    <w:rsid w:val="007F7F76"/>
    <w:rsid w:val="007F7F8D"/>
    <w:rsid w:val="007F7FAB"/>
    <w:rsid w:val="007F7FF6"/>
    <w:rsid w:val="0080001A"/>
    <w:rsid w:val="00800077"/>
    <w:rsid w:val="008000CD"/>
    <w:rsid w:val="008000CF"/>
    <w:rsid w:val="0080010C"/>
    <w:rsid w:val="00800112"/>
    <w:rsid w:val="00800137"/>
    <w:rsid w:val="00800162"/>
    <w:rsid w:val="00800163"/>
    <w:rsid w:val="00800178"/>
    <w:rsid w:val="00800199"/>
    <w:rsid w:val="008001B2"/>
    <w:rsid w:val="0080021C"/>
    <w:rsid w:val="008002C3"/>
    <w:rsid w:val="008002DB"/>
    <w:rsid w:val="00800368"/>
    <w:rsid w:val="00800371"/>
    <w:rsid w:val="00800462"/>
    <w:rsid w:val="00800463"/>
    <w:rsid w:val="0080047A"/>
    <w:rsid w:val="008004C3"/>
    <w:rsid w:val="008004CD"/>
    <w:rsid w:val="00800508"/>
    <w:rsid w:val="00800516"/>
    <w:rsid w:val="00800523"/>
    <w:rsid w:val="00800598"/>
    <w:rsid w:val="00800617"/>
    <w:rsid w:val="0080067C"/>
    <w:rsid w:val="008006B5"/>
    <w:rsid w:val="008006BE"/>
    <w:rsid w:val="008006D1"/>
    <w:rsid w:val="008006F7"/>
    <w:rsid w:val="00800778"/>
    <w:rsid w:val="00800779"/>
    <w:rsid w:val="00800782"/>
    <w:rsid w:val="0080079F"/>
    <w:rsid w:val="008007E6"/>
    <w:rsid w:val="0080081D"/>
    <w:rsid w:val="00800848"/>
    <w:rsid w:val="00800851"/>
    <w:rsid w:val="0080086F"/>
    <w:rsid w:val="0080090C"/>
    <w:rsid w:val="00800923"/>
    <w:rsid w:val="00800935"/>
    <w:rsid w:val="00800952"/>
    <w:rsid w:val="008009C7"/>
    <w:rsid w:val="008009EB"/>
    <w:rsid w:val="008009F8"/>
    <w:rsid w:val="00800A14"/>
    <w:rsid w:val="00800A60"/>
    <w:rsid w:val="00800ACE"/>
    <w:rsid w:val="00800ADE"/>
    <w:rsid w:val="00800B1D"/>
    <w:rsid w:val="00800C59"/>
    <w:rsid w:val="00800C94"/>
    <w:rsid w:val="00800CFB"/>
    <w:rsid w:val="00800DD1"/>
    <w:rsid w:val="00800E58"/>
    <w:rsid w:val="00800E74"/>
    <w:rsid w:val="00800EA7"/>
    <w:rsid w:val="00800ED9"/>
    <w:rsid w:val="00800EFF"/>
    <w:rsid w:val="00800F0D"/>
    <w:rsid w:val="00800F43"/>
    <w:rsid w:val="00800F49"/>
    <w:rsid w:val="00800F68"/>
    <w:rsid w:val="00800F9E"/>
    <w:rsid w:val="00800FB3"/>
    <w:rsid w:val="00801013"/>
    <w:rsid w:val="00801021"/>
    <w:rsid w:val="008010B2"/>
    <w:rsid w:val="008010E8"/>
    <w:rsid w:val="008010FD"/>
    <w:rsid w:val="0080111B"/>
    <w:rsid w:val="0080113C"/>
    <w:rsid w:val="00801147"/>
    <w:rsid w:val="00801149"/>
    <w:rsid w:val="00801181"/>
    <w:rsid w:val="00801183"/>
    <w:rsid w:val="008011C3"/>
    <w:rsid w:val="008011DD"/>
    <w:rsid w:val="0080123A"/>
    <w:rsid w:val="0080124D"/>
    <w:rsid w:val="00801268"/>
    <w:rsid w:val="00801287"/>
    <w:rsid w:val="00801289"/>
    <w:rsid w:val="008012E7"/>
    <w:rsid w:val="008012F0"/>
    <w:rsid w:val="00801348"/>
    <w:rsid w:val="008013CB"/>
    <w:rsid w:val="0080141A"/>
    <w:rsid w:val="00801446"/>
    <w:rsid w:val="0080144C"/>
    <w:rsid w:val="0080147E"/>
    <w:rsid w:val="00801498"/>
    <w:rsid w:val="0080158F"/>
    <w:rsid w:val="008015AC"/>
    <w:rsid w:val="0080162E"/>
    <w:rsid w:val="0080166C"/>
    <w:rsid w:val="00801692"/>
    <w:rsid w:val="008016BD"/>
    <w:rsid w:val="008016EB"/>
    <w:rsid w:val="00801796"/>
    <w:rsid w:val="008017A6"/>
    <w:rsid w:val="00801813"/>
    <w:rsid w:val="00801826"/>
    <w:rsid w:val="0080187D"/>
    <w:rsid w:val="008018BB"/>
    <w:rsid w:val="008018EA"/>
    <w:rsid w:val="008018EB"/>
    <w:rsid w:val="0080191C"/>
    <w:rsid w:val="00801924"/>
    <w:rsid w:val="0080193E"/>
    <w:rsid w:val="00801977"/>
    <w:rsid w:val="00801991"/>
    <w:rsid w:val="00801A42"/>
    <w:rsid w:val="00801A7F"/>
    <w:rsid w:val="00801AEC"/>
    <w:rsid w:val="00801B04"/>
    <w:rsid w:val="00801B11"/>
    <w:rsid w:val="00801BBE"/>
    <w:rsid w:val="00801BDB"/>
    <w:rsid w:val="00801CAC"/>
    <w:rsid w:val="00801D33"/>
    <w:rsid w:val="00801E21"/>
    <w:rsid w:val="00801E42"/>
    <w:rsid w:val="00801E82"/>
    <w:rsid w:val="00801EE4"/>
    <w:rsid w:val="00801F0D"/>
    <w:rsid w:val="00801F37"/>
    <w:rsid w:val="00801FB9"/>
    <w:rsid w:val="0080203C"/>
    <w:rsid w:val="00802057"/>
    <w:rsid w:val="00802088"/>
    <w:rsid w:val="0080213D"/>
    <w:rsid w:val="0080214A"/>
    <w:rsid w:val="008021A7"/>
    <w:rsid w:val="00802244"/>
    <w:rsid w:val="00802280"/>
    <w:rsid w:val="008022F4"/>
    <w:rsid w:val="00802362"/>
    <w:rsid w:val="008023A6"/>
    <w:rsid w:val="008023BA"/>
    <w:rsid w:val="008023C2"/>
    <w:rsid w:val="008023CC"/>
    <w:rsid w:val="008023EA"/>
    <w:rsid w:val="0080241D"/>
    <w:rsid w:val="00802427"/>
    <w:rsid w:val="00802431"/>
    <w:rsid w:val="008024B7"/>
    <w:rsid w:val="008024C8"/>
    <w:rsid w:val="008024DF"/>
    <w:rsid w:val="008024FF"/>
    <w:rsid w:val="0080251F"/>
    <w:rsid w:val="00802548"/>
    <w:rsid w:val="00802564"/>
    <w:rsid w:val="00802648"/>
    <w:rsid w:val="0080267D"/>
    <w:rsid w:val="008026E3"/>
    <w:rsid w:val="00802720"/>
    <w:rsid w:val="0080272E"/>
    <w:rsid w:val="00802761"/>
    <w:rsid w:val="00802776"/>
    <w:rsid w:val="008027CE"/>
    <w:rsid w:val="008027E8"/>
    <w:rsid w:val="00802851"/>
    <w:rsid w:val="00802853"/>
    <w:rsid w:val="00802858"/>
    <w:rsid w:val="00802863"/>
    <w:rsid w:val="00802949"/>
    <w:rsid w:val="0080297D"/>
    <w:rsid w:val="008029A7"/>
    <w:rsid w:val="008029A8"/>
    <w:rsid w:val="008029E7"/>
    <w:rsid w:val="00802A15"/>
    <w:rsid w:val="00802A75"/>
    <w:rsid w:val="00802B51"/>
    <w:rsid w:val="00802B97"/>
    <w:rsid w:val="00802C8F"/>
    <w:rsid w:val="00802D1B"/>
    <w:rsid w:val="00802D49"/>
    <w:rsid w:val="00802D53"/>
    <w:rsid w:val="00802D76"/>
    <w:rsid w:val="00802D91"/>
    <w:rsid w:val="00802E1F"/>
    <w:rsid w:val="00802EF9"/>
    <w:rsid w:val="00802F31"/>
    <w:rsid w:val="00802F38"/>
    <w:rsid w:val="00802F7A"/>
    <w:rsid w:val="00802FAC"/>
    <w:rsid w:val="00803006"/>
    <w:rsid w:val="00803023"/>
    <w:rsid w:val="00803030"/>
    <w:rsid w:val="00803035"/>
    <w:rsid w:val="0080304A"/>
    <w:rsid w:val="00803105"/>
    <w:rsid w:val="00803130"/>
    <w:rsid w:val="00803161"/>
    <w:rsid w:val="008031DD"/>
    <w:rsid w:val="00803209"/>
    <w:rsid w:val="00803222"/>
    <w:rsid w:val="00803232"/>
    <w:rsid w:val="00803242"/>
    <w:rsid w:val="00803258"/>
    <w:rsid w:val="00803259"/>
    <w:rsid w:val="008032B6"/>
    <w:rsid w:val="008032F1"/>
    <w:rsid w:val="00803328"/>
    <w:rsid w:val="00803360"/>
    <w:rsid w:val="0080339D"/>
    <w:rsid w:val="008033B8"/>
    <w:rsid w:val="008033B9"/>
    <w:rsid w:val="008033CF"/>
    <w:rsid w:val="008033F1"/>
    <w:rsid w:val="00803450"/>
    <w:rsid w:val="00803479"/>
    <w:rsid w:val="008034E9"/>
    <w:rsid w:val="008034F2"/>
    <w:rsid w:val="0080357C"/>
    <w:rsid w:val="00803595"/>
    <w:rsid w:val="00803677"/>
    <w:rsid w:val="00803714"/>
    <w:rsid w:val="0080373C"/>
    <w:rsid w:val="0080378C"/>
    <w:rsid w:val="00803806"/>
    <w:rsid w:val="00803814"/>
    <w:rsid w:val="0080383B"/>
    <w:rsid w:val="0080385C"/>
    <w:rsid w:val="00803876"/>
    <w:rsid w:val="0080387D"/>
    <w:rsid w:val="00803921"/>
    <w:rsid w:val="00803970"/>
    <w:rsid w:val="0080397F"/>
    <w:rsid w:val="0080399A"/>
    <w:rsid w:val="008039E8"/>
    <w:rsid w:val="00803AEA"/>
    <w:rsid w:val="00803AFE"/>
    <w:rsid w:val="00803B57"/>
    <w:rsid w:val="00803B7A"/>
    <w:rsid w:val="00803C09"/>
    <w:rsid w:val="00803C3B"/>
    <w:rsid w:val="00803C40"/>
    <w:rsid w:val="00803C86"/>
    <w:rsid w:val="00803C9D"/>
    <w:rsid w:val="00803CE1"/>
    <w:rsid w:val="00803D05"/>
    <w:rsid w:val="00803D43"/>
    <w:rsid w:val="00803D76"/>
    <w:rsid w:val="00803E23"/>
    <w:rsid w:val="00803E2F"/>
    <w:rsid w:val="00803E57"/>
    <w:rsid w:val="00803E5F"/>
    <w:rsid w:val="00803E6E"/>
    <w:rsid w:val="00803EA3"/>
    <w:rsid w:val="00803EB9"/>
    <w:rsid w:val="00803EF8"/>
    <w:rsid w:val="00803F6B"/>
    <w:rsid w:val="00803FBF"/>
    <w:rsid w:val="0080407F"/>
    <w:rsid w:val="00804087"/>
    <w:rsid w:val="0080408B"/>
    <w:rsid w:val="00804102"/>
    <w:rsid w:val="00804134"/>
    <w:rsid w:val="008041A8"/>
    <w:rsid w:val="008041A9"/>
    <w:rsid w:val="008041AD"/>
    <w:rsid w:val="008041CE"/>
    <w:rsid w:val="008041F4"/>
    <w:rsid w:val="00804228"/>
    <w:rsid w:val="008042B3"/>
    <w:rsid w:val="008042B8"/>
    <w:rsid w:val="008042EF"/>
    <w:rsid w:val="00804384"/>
    <w:rsid w:val="008043A3"/>
    <w:rsid w:val="00804407"/>
    <w:rsid w:val="008044D0"/>
    <w:rsid w:val="00804508"/>
    <w:rsid w:val="0080452C"/>
    <w:rsid w:val="00804586"/>
    <w:rsid w:val="008045B5"/>
    <w:rsid w:val="008045CB"/>
    <w:rsid w:val="008045D8"/>
    <w:rsid w:val="00804639"/>
    <w:rsid w:val="00804643"/>
    <w:rsid w:val="0080464F"/>
    <w:rsid w:val="00804651"/>
    <w:rsid w:val="0080467B"/>
    <w:rsid w:val="008046C5"/>
    <w:rsid w:val="0080473C"/>
    <w:rsid w:val="00804750"/>
    <w:rsid w:val="00804796"/>
    <w:rsid w:val="00804799"/>
    <w:rsid w:val="0080479D"/>
    <w:rsid w:val="008047A8"/>
    <w:rsid w:val="008047B9"/>
    <w:rsid w:val="00804801"/>
    <w:rsid w:val="0080480F"/>
    <w:rsid w:val="0080483E"/>
    <w:rsid w:val="00804857"/>
    <w:rsid w:val="00804870"/>
    <w:rsid w:val="008048EF"/>
    <w:rsid w:val="00804919"/>
    <w:rsid w:val="0080493B"/>
    <w:rsid w:val="0080495F"/>
    <w:rsid w:val="008049B5"/>
    <w:rsid w:val="00804A57"/>
    <w:rsid w:val="00804A91"/>
    <w:rsid w:val="00804AC0"/>
    <w:rsid w:val="00804B75"/>
    <w:rsid w:val="00804C1F"/>
    <w:rsid w:val="00804C39"/>
    <w:rsid w:val="00804C40"/>
    <w:rsid w:val="00804C6A"/>
    <w:rsid w:val="00804CC3"/>
    <w:rsid w:val="00804D07"/>
    <w:rsid w:val="00804D35"/>
    <w:rsid w:val="00804D3D"/>
    <w:rsid w:val="00804DFF"/>
    <w:rsid w:val="00804EB4"/>
    <w:rsid w:val="00804EEF"/>
    <w:rsid w:val="00804F2C"/>
    <w:rsid w:val="00804F92"/>
    <w:rsid w:val="00804F9D"/>
    <w:rsid w:val="00805026"/>
    <w:rsid w:val="00805036"/>
    <w:rsid w:val="00805066"/>
    <w:rsid w:val="008050AC"/>
    <w:rsid w:val="008050B0"/>
    <w:rsid w:val="008050B4"/>
    <w:rsid w:val="0080511C"/>
    <w:rsid w:val="00805226"/>
    <w:rsid w:val="0080526B"/>
    <w:rsid w:val="0080528F"/>
    <w:rsid w:val="00805352"/>
    <w:rsid w:val="00805364"/>
    <w:rsid w:val="008053A1"/>
    <w:rsid w:val="008053B1"/>
    <w:rsid w:val="00805413"/>
    <w:rsid w:val="0080541D"/>
    <w:rsid w:val="00805432"/>
    <w:rsid w:val="008054A1"/>
    <w:rsid w:val="00805555"/>
    <w:rsid w:val="00805559"/>
    <w:rsid w:val="00805582"/>
    <w:rsid w:val="008055E3"/>
    <w:rsid w:val="00805626"/>
    <w:rsid w:val="0080564B"/>
    <w:rsid w:val="00805674"/>
    <w:rsid w:val="008056C8"/>
    <w:rsid w:val="008056DA"/>
    <w:rsid w:val="008056E0"/>
    <w:rsid w:val="00805715"/>
    <w:rsid w:val="0080571A"/>
    <w:rsid w:val="00805725"/>
    <w:rsid w:val="0080574A"/>
    <w:rsid w:val="00805765"/>
    <w:rsid w:val="0080577E"/>
    <w:rsid w:val="008057B0"/>
    <w:rsid w:val="008057D2"/>
    <w:rsid w:val="0080580F"/>
    <w:rsid w:val="0080588D"/>
    <w:rsid w:val="008058DC"/>
    <w:rsid w:val="008058FC"/>
    <w:rsid w:val="0080591D"/>
    <w:rsid w:val="0080592C"/>
    <w:rsid w:val="008059B3"/>
    <w:rsid w:val="00805A0F"/>
    <w:rsid w:val="00805A26"/>
    <w:rsid w:val="00805A39"/>
    <w:rsid w:val="00805A5A"/>
    <w:rsid w:val="00805ABE"/>
    <w:rsid w:val="00805B9F"/>
    <w:rsid w:val="00805BA7"/>
    <w:rsid w:val="00805BB3"/>
    <w:rsid w:val="00805BFE"/>
    <w:rsid w:val="00805C22"/>
    <w:rsid w:val="00805C61"/>
    <w:rsid w:val="00805C7C"/>
    <w:rsid w:val="00805C91"/>
    <w:rsid w:val="00805C93"/>
    <w:rsid w:val="00805CAE"/>
    <w:rsid w:val="00805CCC"/>
    <w:rsid w:val="00805D6E"/>
    <w:rsid w:val="00805E3C"/>
    <w:rsid w:val="00806018"/>
    <w:rsid w:val="00806061"/>
    <w:rsid w:val="0080606B"/>
    <w:rsid w:val="008060D9"/>
    <w:rsid w:val="008060E2"/>
    <w:rsid w:val="0080610E"/>
    <w:rsid w:val="00806159"/>
    <w:rsid w:val="00806179"/>
    <w:rsid w:val="008061C5"/>
    <w:rsid w:val="0080620C"/>
    <w:rsid w:val="0080625A"/>
    <w:rsid w:val="00806272"/>
    <w:rsid w:val="008062A7"/>
    <w:rsid w:val="008062BB"/>
    <w:rsid w:val="008062CC"/>
    <w:rsid w:val="00806317"/>
    <w:rsid w:val="0080633C"/>
    <w:rsid w:val="0080635F"/>
    <w:rsid w:val="0080638C"/>
    <w:rsid w:val="008063CE"/>
    <w:rsid w:val="008063FF"/>
    <w:rsid w:val="00806456"/>
    <w:rsid w:val="0080648E"/>
    <w:rsid w:val="008064C5"/>
    <w:rsid w:val="00806559"/>
    <w:rsid w:val="008065AE"/>
    <w:rsid w:val="008065AF"/>
    <w:rsid w:val="008065E1"/>
    <w:rsid w:val="00806616"/>
    <w:rsid w:val="00806646"/>
    <w:rsid w:val="00806662"/>
    <w:rsid w:val="008066B0"/>
    <w:rsid w:val="008066E9"/>
    <w:rsid w:val="008067AB"/>
    <w:rsid w:val="00806816"/>
    <w:rsid w:val="008068E8"/>
    <w:rsid w:val="008068E9"/>
    <w:rsid w:val="0080694D"/>
    <w:rsid w:val="008069B2"/>
    <w:rsid w:val="008069C9"/>
    <w:rsid w:val="008069E0"/>
    <w:rsid w:val="008069E9"/>
    <w:rsid w:val="00806A14"/>
    <w:rsid w:val="00806A1E"/>
    <w:rsid w:val="00806A7D"/>
    <w:rsid w:val="00806A9B"/>
    <w:rsid w:val="00806AD5"/>
    <w:rsid w:val="00806B38"/>
    <w:rsid w:val="00806B45"/>
    <w:rsid w:val="00806BCA"/>
    <w:rsid w:val="00806BD5"/>
    <w:rsid w:val="00806BDD"/>
    <w:rsid w:val="00806C03"/>
    <w:rsid w:val="00806C46"/>
    <w:rsid w:val="00806CAA"/>
    <w:rsid w:val="00806D31"/>
    <w:rsid w:val="00806D53"/>
    <w:rsid w:val="00806D5F"/>
    <w:rsid w:val="00806DBD"/>
    <w:rsid w:val="00806E47"/>
    <w:rsid w:val="00806E5A"/>
    <w:rsid w:val="00806E5B"/>
    <w:rsid w:val="00806ED0"/>
    <w:rsid w:val="00806FA0"/>
    <w:rsid w:val="00807064"/>
    <w:rsid w:val="008070A0"/>
    <w:rsid w:val="008070E8"/>
    <w:rsid w:val="00807111"/>
    <w:rsid w:val="0080713A"/>
    <w:rsid w:val="00807244"/>
    <w:rsid w:val="00807280"/>
    <w:rsid w:val="00807334"/>
    <w:rsid w:val="00807351"/>
    <w:rsid w:val="00807380"/>
    <w:rsid w:val="00807386"/>
    <w:rsid w:val="0080748D"/>
    <w:rsid w:val="0080748F"/>
    <w:rsid w:val="00807519"/>
    <w:rsid w:val="0080751E"/>
    <w:rsid w:val="00807541"/>
    <w:rsid w:val="00807546"/>
    <w:rsid w:val="00807564"/>
    <w:rsid w:val="0080756C"/>
    <w:rsid w:val="008075C5"/>
    <w:rsid w:val="00807695"/>
    <w:rsid w:val="008076E1"/>
    <w:rsid w:val="008077A7"/>
    <w:rsid w:val="008077F7"/>
    <w:rsid w:val="00807804"/>
    <w:rsid w:val="00807805"/>
    <w:rsid w:val="0080786F"/>
    <w:rsid w:val="008078A3"/>
    <w:rsid w:val="0080799D"/>
    <w:rsid w:val="00807A0A"/>
    <w:rsid w:val="00807A5C"/>
    <w:rsid w:val="00807A96"/>
    <w:rsid w:val="00807C88"/>
    <w:rsid w:val="00807D99"/>
    <w:rsid w:val="00807DB1"/>
    <w:rsid w:val="00807DD2"/>
    <w:rsid w:val="00807DFE"/>
    <w:rsid w:val="00807E20"/>
    <w:rsid w:val="00807E3D"/>
    <w:rsid w:val="00807E85"/>
    <w:rsid w:val="00807EF6"/>
    <w:rsid w:val="00807F36"/>
    <w:rsid w:val="00807F6F"/>
    <w:rsid w:val="00807F78"/>
    <w:rsid w:val="00807F7C"/>
    <w:rsid w:val="00807FD5"/>
    <w:rsid w:val="0081005B"/>
    <w:rsid w:val="00810086"/>
    <w:rsid w:val="008100B2"/>
    <w:rsid w:val="008100B9"/>
    <w:rsid w:val="0081010F"/>
    <w:rsid w:val="00810138"/>
    <w:rsid w:val="0081014F"/>
    <w:rsid w:val="008101EE"/>
    <w:rsid w:val="00810299"/>
    <w:rsid w:val="008102C4"/>
    <w:rsid w:val="008102C5"/>
    <w:rsid w:val="0081031B"/>
    <w:rsid w:val="0081031E"/>
    <w:rsid w:val="00810379"/>
    <w:rsid w:val="008103B2"/>
    <w:rsid w:val="008103B4"/>
    <w:rsid w:val="00810401"/>
    <w:rsid w:val="00810425"/>
    <w:rsid w:val="00810451"/>
    <w:rsid w:val="008105A6"/>
    <w:rsid w:val="008105C4"/>
    <w:rsid w:val="0081064F"/>
    <w:rsid w:val="00810660"/>
    <w:rsid w:val="008106C8"/>
    <w:rsid w:val="008106F1"/>
    <w:rsid w:val="00810764"/>
    <w:rsid w:val="008107C2"/>
    <w:rsid w:val="008107E6"/>
    <w:rsid w:val="0081080D"/>
    <w:rsid w:val="0081081E"/>
    <w:rsid w:val="00810843"/>
    <w:rsid w:val="00810847"/>
    <w:rsid w:val="00810854"/>
    <w:rsid w:val="0081088B"/>
    <w:rsid w:val="008108D6"/>
    <w:rsid w:val="0081093E"/>
    <w:rsid w:val="0081099E"/>
    <w:rsid w:val="008109EC"/>
    <w:rsid w:val="008109F1"/>
    <w:rsid w:val="00810A5B"/>
    <w:rsid w:val="00810ACD"/>
    <w:rsid w:val="00810B7F"/>
    <w:rsid w:val="00810B9F"/>
    <w:rsid w:val="00810BA2"/>
    <w:rsid w:val="00810BDB"/>
    <w:rsid w:val="00810BDC"/>
    <w:rsid w:val="00810C1F"/>
    <w:rsid w:val="00810C48"/>
    <w:rsid w:val="00810C4B"/>
    <w:rsid w:val="00810C97"/>
    <w:rsid w:val="00810CA6"/>
    <w:rsid w:val="00810CBE"/>
    <w:rsid w:val="00810CCA"/>
    <w:rsid w:val="00810CED"/>
    <w:rsid w:val="00810D0B"/>
    <w:rsid w:val="00810D59"/>
    <w:rsid w:val="00810D8F"/>
    <w:rsid w:val="00810E1A"/>
    <w:rsid w:val="00810EDB"/>
    <w:rsid w:val="00810EE7"/>
    <w:rsid w:val="00810F27"/>
    <w:rsid w:val="00810F5A"/>
    <w:rsid w:val="00810F7B"/>
    <w:rsid w:val="00810FF3"/>
    <w:rsid w:val="00811023"/>
    <w:rsid w:val="00811066"/>
    <w:rsid w:val="00811087"/>
    <w:rsid w:val="008110B7"/>
    <w:rsid w:val="008110CA"/>
    <w:rsid w:val="008110CF"/>
    <w:rsid w:val="008110DE"/>
    <w:rsid w:val="008110F3"/>
    <w:rsid w:val="008110F6"/>
    <w:rsid w:val="00811116"/>
    <w:rsid w:val="008111C6"/>
    <w:rsid w:val="00811246"/>
    <w:rsid w:val="0081127D"/>
    <w:rsid w:val="008113A2"/>
    <w:rsid w:val="008113CB"/>
    <w:rsid w:val="008114A5"/>
    <w:rsid w:val="008114F5"/>
    <w:rsid w:val="0081153D"/>
    <w:rsid w:val="008115BE"/>
    <w:rsid w:val="00811661"/>
    <w:rsid w:val="00811682"/>
    <w:rsid w:val="00811684"/>
    <w:rsid w:val="008116E2"/>
    <w:rsid w:val="008116EC"/>
    <w:rsid w:val="00811714"/>
    <w:rsid w:val="0081177F"/>
    <w:rsid w:val="008117A0"/>
    <w:rsid w:val="008117A2"/>
    <w:rsid w:val="008117B1"/>
    <w:rsid w:val="008117BB"/>
    <w:rsid w:val="0081180E"/>
    <w:rsid w:val="00811847"/>
    <w:rsid w:val="008118C9"/>
    <w:rsid w:val="008118EF"/>
    <w:rsid w:val="008118F1"/>
    <w:rsid w:val="0081191F"/>
    <w:rsid w:val="0081197E"/>
    <w:rsid w:val="008119C8"/>
    <w:rsid w:val="008119C9"/>
    <w:rsid w:val="00811B23"/>
    <w:rsid w:val="00811B28"/>
    <w:rsid w:val="00811B43"/>
    <w:rsid w:val="00811C7C"/>
    <w:rsid w:val="00811C7E"/>
    <w:rsid w:val="00811D16"/>
    <w:rsid w:val="00811D1A"/>
    <w:rsid w:val="00811D3E"/>
    <w:rsid w:val="00811D4E"/>
    <w:rsid w:val="00811D75"/>
    <w:rsid w:val="00811D89"/>
    <w:rsid w:val="00811DA8"/>
    <w:rsid w:val="00811E17"/>
    <w:rsid w:val="00811EAB"/>
    <w:rsid w:val="00811F00"/>
    <w:rsid w:val="00811F10"/>
    <w:rsid w:val="00811F5E"/>
    <w:rsid w:val="00811F78"/>
    <w:rsid w:val="00811FA8"/>
    <w:rsid w:val="00811FCD"/>
    <w:rsid w:val="0081201C"/>
    <w:rsid w:val="00812043"/>
    <w:rsid w:val="00812096"/>
    <w:rsid w:val="00812125"/>
    <w:rsid w:val="00812155"/>
    <w:rsid w:val="00812163"/>
    <w:rsid w:val="00812176"/>
    <w:rsid w:val="00812177"/>
    <w:rsid w:val="008121B9"/>
    <w:rsid w:val="00812206"/>
    <w:rsid w:val="0081224B"/>
    <w:rsid w:val="00812293"/>
    <w:rsid w:val="008122AE"/>
    <w:rsid w:val="008122C3"/>
    <w:rsid w:val="00812336"/>
    <w:rsid w:val="008123A2"/>
    <w:rsid w:val="00812436"/>
    <w:rsid w:val="00812570"/>
    <w:rsid w:val="008125AB"/>
    <w:rsid w:val="008125E0"/>
    <w:rsid w:val="008125FB"/>
    <w:rsid w:val="00812673"/>
    <w:rsid w:val="008126A9"/>
    <w:rsid w:val="008126F6"/>
    <w:rsid w:val="00812765"/>
    <w:rsid w:val="00812767"/>
    <w:rsid w:val="0081278F"/>
    <w:rsid w:val="008127D1"/>
    <w:rsid w:val="008127D6"/>
    <w:rsid w:val="0081284B"/>
    <w:rsid w:val="00812872"/>
    <w:rsid w:val="008128B7"/>
    <w:rsid w:val="008128C5"/>
    <w:rsid w:val="0081295E"/>
    <w:rsid w:val="00812965"/>
    <w:rsid w:val="0081296B"/>
    <w:rsid w:val="008129B3"/>
    <w:rsid w:val="008129B9"/>
    <w:rsid w:val="00812A45"/>
    <w:rsid w:val="00812A5C"/>
    <w:rsid w:val="00812A68"/>
    <w:rsid w:val="00812A83"/>
    <w:rsid w:val="00812AA7"/>
    <w:rsid w:val="00812ACF"/>
    <w:rsid w:val="00812B1E"/>
    <w:rsid w:val="00812B45"/>
    <w:rsid w:val="00812B97"/>
    <w:rsid w:val="00812BC5"/>
    <w:rsid w:val="00812BEC"/>
    <w:rsid w:val="00812BF0"/>
    <w:rsid w:val="00812C05"/>
    <w:rsid w:val="00812C27"/>
    <w:rsid w:val="00812C61"/>
    <w:rsid w:val="00812CCA"/>
    <w:rsid w:val="00812D1C"/>
    <w:rsid w:val="00812E0D"/>
    <w:rsid w:val="00812E2D"/>
    <w:rsid w:val="00812E6C"/>
    <w:rsid w:val="00812EAE"/>
    <w:rsid w:val="00812EC0"/>
    <w:rsid w:val="00812F10"/>
    <w:rsid w:val="00812F56"/>
    <w:rsid w:val="00812F67"/>
    <w:rsid w:val="00812F7B"/>
    <w:rsid w:val="00812FE0"/>
    <w:rsid w:val="0081303C"/>
    <w:rsid w:val="008130A9"/>
    <w:rsid w:val="008130EB"/>
    <w:rsid w:val="008130F6"/>
    <w:rsid w:val="00813136"/>
    <w:rsid w:val="00813181"/>
    <w:rsid w:val="0081319B"/>
    <w:rsid w:val="00813259"/>
    <w:rsid w:val="0081326F"/>
    <w:rsid w:val="00813274"/>
    <w:rsid w:val="00813329"/>
    <w:rsid w:val="00813335"/>
    <w:rsid w:val="00813364"/>
    <w:rsid w:val="008133B0"/>
    <w:rsid w:val="008133BE"/>
    <w:rsid w:val="008133D8"/>
    <w:rsid w:val="00813465"/>
    <w:rsid w:val="00813478"/>
    <w:rsid w:val="0081347C"/>
    <w:rsid w:val="008134C7"/>
    <w:rsid w:val="00813551"/>
    <w:rsid w:val="008135CD"/>
    <w:rsid w:val="0081364E"/>
    <w:rsid w:val="00813679"/>
    <w:rsid w:val="008136AF"/>
    <w:rsid w:val="008136B2"/>
    <w:rsid w:val="008136CF"/>
    <w:rsid w:val="0081378D"/>
    <w:rsid w:val="008137E2"/>
    <w:rsid w:val="0081381B"/>
    <w:rsid w:val="00813821"/>
    <w:rsid w:val="00813884"/>
    <w:rsid w:val="00813898"/>
    <w:rsid w:val="008138B0"/>
    <w:rsid w:val="008138C5"/>
    <w:rsid w:val="008138EE"/>
    <w:rsid w:val="00813949"/>
    <w:rsid w:val="008139AF"/>
    <w:rsid w:val="00813A12"/>
    <w:rsid w:val="00813A55"/>
    <w:rsid w:val="00813A9B"/>
    <w:rsid w:val="00813AA1"/>
    <w:rsid w:val="00813AFB"/>
    <w:rsid w:val="00813B3C"/>
    <w:rsid w:val="00813B3E"/>
    <w:rsid w:val="00813B4A"/>
    <w:rsid w:val="00813BF1"/>
    <w:rsid w:val="00813C04"/>
    <w:rsid w:val="00813C20"/>
    <w:rsid w:val="00813C92"/>
    <w:rsid w:val="00813CFF"/>
    <w:rsid w:val="00813D19"/>
    <w:rsid w:val="00813D1E"/>
    <w:rsid w:val="00813D9D"/>
    <w:rsid w:val="00813DDA"/>
    <w:rsid w:val="00813E0E"/>
    <w:rsid w:val="00813E32"/>
    <w:rsid w:val="00813E72"/>
    <w:rsid w:val="00813EA0"/>
    <w:rsid w:val="00813EF4"/>
    <w:rsid w:val="00813EF7"/>
    <w:rsid w:val="00813F00"/>
    <w:rsid w:val="00813F35"/>
    <w:rsid w:val="00813F6F"/>
    <w:rsid w:val="00813FA8"/>
    <w:rsid w:val="00813FB1"/>
    <w:rsid w:val="00814031"/>
    <w:rsid w:val="008140CF"/>
    <w:rsid w:val="008140E6"/>
    <w:rsid w:val="008140EA"/>
    <w:rsid w:val="00814117"/>
    <w:rsid w:val="00814138"/>
    <w:rsid w:val="0081413B"/>
    <w:rsid w:val="00814154"/>
    <w:rsid w:val="00814193"/>
    <w:rsid w:val="008141DC"/>
    <w:rsid w:val="0081422E"/>
    <w:rsid w:val="00814266"/>
    <w:rsid w:val="0081428E"/>
    <w:rsid w:val="008142C0"/>
    <w:rsid w:val="008142DC"/>
    <w:rsid w:val="0081431F"/>
    <w:rsid w:val="0081434F"/>
    <w:rsid w:val="00814368"/>
    <w:rsid w:val="00814375"/>
    <w:rsid w:val="00814378"/>
    <w:rsid w:val="00814394"/>
    <w:rsid w:val="008143D5"/>
    <w:rsid w:val="008143E9"/>
    <w:rsid w:val="00814429"/>
    <w:rsid w:val="00814458"/>
    <w:rsid w:val="00814493"/>
    <w:rsid w:val="008144D4"/>
    <w:rsid w:val="008144F4"/>
    <w:rsid w:val="0081450D"/>
    <w:rsid w:val="0081453A"/>
    <w:rsid w:val="0081467F"/>
    <w:rsid w:val="008146CD"/>
    <w:rsid w:val="008146DF"/>
    <w:rsid w:val="008146EC"/>
    <w:rsid w:val="008146FC"/>
    <w:rsid w:val="00814720"/>
    <w:rsid w:val="00814731"/>
    <w:rsid w:val="00814746"/>
    <w:rsid w:val="008147F9"/>
    <w:rsid w:val="00814826"/>
    <w:rsid w:val="0081482A"/>
    <w:rsid w:val="0081493C"/>
    <w:rsid w:val="00814965"/>
    <w:rsid w:val="0081497D"/>
    <w:rsid w:val="0081498F"/>
    <w:rsid w:val="00814999"/>
    <w:rsid w:val="0081499E"/>
    <w:rsid w:val="00814A23"/>
    <w:rsid w:val="00814A2F"/>
    <w:rsid w:val="00814B06"/>
    <w:rsid w:val="00814B2E"/>
    <w:rsid w:val="00814B8D"/>
    <w:rsid w:val="00814BB0"/>
    <w:rsid w:val="00814BE5"/>
    <w:rsid w:val="00814C1C"/>
    <w:rsid w:val="00814C4F"/>
    <w:rsid w:val="00814C9A"/>
    <w:rsid w:val="00814D41"/>
    <w:rsid w:val="00814D72"/>
    <w:rsid w:val="00814DE9"/>
    <w:rsid w:val="00814E4C"/>
    <w:rsid w:val="00814EC0"/>
    <w:rsid w:val="00814EC4"/>
    <w:rsid w:val="00814ECB"/>
    <w:rsid w:val="00814F31"/>
    <w:rsid w:val="00814F45"/>
    <w:rsid w:val="00814F84"/>
    <w:rsid w:val="00814FDB"/>
    <w:rsid w:val="00815026"/>
    <w:rsid w:val="00815050"/>
    <w:rsid w:val="00815059"/>
    <w:rsid w:val="00815094"/>
    <w:rsid w:val="008150E7"/>
    <w:rsid w:val="008150F3"/>
    <w:rsid w:val="0081513B"/>
    <w:rsid w:val="0081515E"/>
    <w:rsid w:val="00815199"/>
    <w:rsid w:val="008151CC"/>
    <w:rsid w:val="00815207"/>
    <w:rsid w:val="0081520A"/>
    <w:rsid w:val="0081523F"/>
    <w:rsid w:val="00815263"/>
    <w:rsid w:val="00815267"/>
    <w:rsid w:val="008152FD"/>
    <w:rsid w:val="00815330"/>
    <w:rsid w:val="0081534F"/>
    <w:rsid w:val="0081535E"/>
    <w:rsid w:val="00815372"/>
    <w:rsid w:val="008153A0"/>
    <w:rsid w:val="008153A1"/>
    <w:rsid w:val="008153E9"/>
    <w:rsid w:val="008153FF"/>
    <w:rsid w:val="00815431"/>
    <w:rsid w:val="008154A8"/>
    <w:rsid w:val="008154CC"/>
    <w:rsid w:val="00815578"/>
    <w:rsid w:val="00815595"/>
    <w:rsid w:val="00815599"/>
    <w:rsid w:val="008155D2"/>
    <w:rsid w:val="008155E8"/>
    <w:rsid w:val="008155FE"/>
    <w:rsid w:val="0081567D"/>
    <w:rsid w:val="008156A1"/>
    <w:rsid w:val="008156A4"/>
    <w:rsid w:val="008156F7"/>
    <w:rsid w:val="00815713"/>
    <w:rsid w:val="00815734"/>
    <w:rsid w:val="0081575A"/>
    <w:rsid w:val="00815765"/>
    <w:rsid w:val="00815796"/>
    <w:rsid w:val="008157A0"/>
    <w:rsid w:val="008157D6"/>
    <w:rsid w:val="008157F3"/>
    <w:rsid w:val="0081582D"/>
    <w:rsid w:val="0081584D"/>
    <w:rsid w:val="0081586B"/>
    <w:rsid w:val="00815880"/>
    <w:rsid w:val="00815895"/>
    <w:rsid w:val="008158CF"/>
    <w:rsid w:val="0081590C"/>
    <w:rsid w:val="00815A26"/>
    <w:rsid w:val="00815A80"/>
    <w:rsid w:val="00815A81"/>
    <w:rsid w:val="00815A9C"/>
    <w:rsid w:val="00815AAF"/>
    <w:rsid w:val="00815B1E"/>
    <w:rsid w:val="00815B2F"/>
    <w:rsid w:val="00815B4A"/>
    <w:rsid w:val="00815B5A"/>
    <w:rsid w:val="00815B69"/>
    <w:rsid w:val="00815C25"/>
    <w:rsid w:val="00815D09"/>
    <w:rsid w:val="00815D17"/>
    <w:rsid w:val="00815D2F"/>
    <w:rsid w:val="00815D6C"/>
    <w:rsid w:val="00815DEC"/>
    <w:rsid w:val="00815E5F"/>
    <w:rsid w:val="00815E6B"/>
    <w:rsid w:val="00815E77"/>
    <w:rsid w:val="00815EB9"/>
    <w:rsid w:val="00815EC6"/>
    <w:rsid w:val="00815F6E"/>
    <w:rsid w:val="00815F77"/>
    <w:rsid w:val="00815F9F"/>
    <w:rsid w:val="0081600C"/>
    <w:rsid w:val="0081602C"/>
    <w:rsid w:val="0081605D"/>
    <w:rsid w:val="0081605F"/>
    <w:rsid w:val="008160CB"/>
    <w:rsid w:val="008160DC"/>
    <w:rsid w:val="0081610E"/>
    <w:rsid w:val="00816125"/>
    <w:rsid w:val="00816150"/>
    <w:rsid w:val="0081616C"/>
    <w:rsid w:val="00816174"/>
    <w:rsid w:val="00816245"/>
    <w:rsid w:val="008162B2"/>
    <w:rsid w:val="008162C3"/>
    <w:rsid w:val="00816330"/>
    <w:rsid w:val="00816346"/>
    <w:rsid w:val="0081637B"/>
    <w:rsid w:val="008163A0"/>
    <w:rsid w:val="008163FC"/>
    <w:rsid w:val="00816417"/>
    <w:rsid w:val="00816488"/>
    <w:rsid w:val="008164DA"/>
    <w:rsid w:val="008164E6"/>
    <w:rsid w:val="008164E7"/>
    <w:rsid w:val="008164F4"/>
    <w:rsid w:val="00816529"/>
    <w:rsid w:val="008165B1"/>
    <w:rsid w:val="00816654"/>
    <w:rsid w:val="0081666D"/>
    <w:rsid w:val="008166C4"/>
    <w:rsid w:val="008166F5"/>
    <w:rsid w:val="0081670C"/>
    <w:rsid w:val="00816723"/>
    <w:rsid w:val="0081673A"/>
    <w:rsid w:val="00816778"/>
    <w:rsid w:val="008167A5"/>
    <w:rsid w:val="008167D8"/>
    <w:rsid w:val="008167F6"/>
    <w:rsid w:val="008167F8"/>
    <w:rsid w:val="00816866"/>
    <w:rsid w:val="00816894"/>
    <w:rsid w:val="008168EA"/>
    <w:rsid w:val="008168FC"/>
    <w:rsid w:val="00816918"/>
    <w:rsid w:val="0081695D"/>
    <w:rsid w:val="008169B3"/>
    <w:rsid w:val="00816A3D"/>
    <w:rsid w:val="00816A99"/>
    <w:rsid w:val="00816AAD"/>
    <w:rsid w:val="00816ADD"/>
    <w:rsid w:val="00816B4F"/>
    <w:rsid w:val="00816B7A"/>
    <w:rsid w:val="00816BA7"/>
    <w:rsid w:val="00816CA5"/>
    <w:rsid w:val="00816D23"/>
    <w:rsid w:val="00816DC9"/>
    <w:rsid w:val="00816EB9"/>
    <w:rsid w:val="00816F12"/>
    <w:rsid w:val="00816F15"/>
    <w:rsid w:val="00816F5A"/>
    <w:rsid w:val="00816F7D"/>
    <w:rsid w:val="00816F92"/>
    <w:rsid w:val="00816FE9"/>
    <w:rsid w:val="00817036"/>
    <w:rsid w:val="00817052"/>
    <w:rsid w:val="0081705A"/>
    <w:rsid w:val="008170A8"/>
    <w:rsid w:val="008170C0"/>
    <w:rsid w:val="008170E4"/>
    <w:rsid w:val="0081715A"/>
    <w:rsid w:val="00817161"/>
    <w:rsid w:val="00817188"/>
    <w:rsid w:val="0081719C"/>
    <w:rsid w:val="0081719E"/>
    <w:rsid w:val="008171A3"/>
    <w:rsid w:val="008171C9"/>
    <w:rsid w:val="008171ED"/>
    <w:rsid w:val="00817237"/>
    <w:rsid w:val="0081727A"/>
    <w:rsid w:val="0081729E"/>
    <w:rsid w:val="008172C3"/>
    <w:rsid w:val="00817463"/>
    <w:rsid w:val="008174BC"/>
    <w:rsid w:val="008174D3"/>
    <w:rsid w:val="008174DC"/>
    <w:rsid w:val="00817508"/>
    <w:rsid w:val="00817584"/>
    <w:rsid w:val="00817599"/>
    <w:rsid w:val="00817601"/>
    <w:rsid w:val="0081761A"/>
    <w:rsid w:val="0081762B"/>
    <w:rsid w:val="00817672"/>
    <w:rsid w:val="008176B2"/>
    <w:rsid w:val="008176DA"/>
    <w:rsid w:val="0081772D"/>
    <w:rsid w:val="00817746"/>
    <w:rsid w:val="0081775A"/>
    <w:rsid w:val="008177FD"/>
    <w:rsid w:val="00817815"/>
    <w:rsid w:val="008178AE"/>
    <w:rsid w:val="008178FC"/>
    <w:rsid w:val="00817921"/>
    <w:rsid w:val="0081795F"/>
    <w:rsid w:val="00817961"/>
    <w:rsid w:val="008179B5"/>
    <w:rsid w:val="008179DE"/>
    <w:rsid w:val="008179F8"/>
    <w:rsid w:val="00817A07"/>
    <w:rsid w:val="00817A32"/>
    <w:rsid w:val="00817A75"/>
    <w:rsid w:val="00817AC9"/>
    <w:rsid w:val="00817B0E"/>
    <w:rsid w:val="00817B24"/>
    <w:rsid w:val="00817C1B"/>
    <w:rsid w:val="00817C2B"/>
    <w:rsid w:val="00817C4C"/>
    <w:rsid w:val="00817C95"/>
    <w:rsid w:val="00817C9B"/>
    <w:rsid w:val="00817CC4"/>
    <w:rsid w:val="00817CD2"/>
    <w:rsid w:val="00817CD9"/>
    <w:rsid w:val="00817CF1"/>
    <w:rsid w:val="00817D05"/>
    <w:rsid w:val="00817E0E"/>
    <w:rsid w:val="00817E3F"/>
    <w:rsid w:val="00817E41"/>
    <w:rsid w:val="00817E6C"/>
    <w:rsid w:val="00817E72"/>
    <w:rsid w:val="00817E96"/>
    <w:rsid w:val="00817EC7"/>
    <w:rsid w:val="00817EDA"/>
    <w:rsid w:val="00817F06"/>
    <w:rsid w:val="00817F77"/>
    <w:rsid w:val="00820050"/>
    <w:rsid w:val="0082007F"/>
    <w:rsid w:val="008200BC"/>
    <w:rsid w:val="00820123"/>
    <w:rsid w:val="00820128"/>
    <w:rsid w:val="0082012F"/>
    <w:rsid w:val="0082015D"/>
    <w:rsid w:val="0082019C"/>
    <w:rsid w:val="00820241"/>
    <w:rsid w:val="00820260"/>
    <w:rsid w:val="0082027B"/>
    <w:rsid w:val="0082027D"/>
    <w:rsid w:val="00820379"/>
    <w:rsid w:val="008203A6"/>
    <w:rsid w:val="008203CC"/>
    <w:rsid w:val="008203D6"/>
    <w:rsid w:val="00820463"/>
    <w:rsid w:val="0082047E"/>
    <w:rsid w:val="0082048E"/>
    <w:rsid w:val="008204CD"/>
    <w:rsid w:val="0082059A"/>
    <w:rsid w:val="008205B7"/>
    <w:rsid w:val="00820603"/>
    <w:rsid w:val="00820611"/>
    <w:rsid w:val="008206C1"/>
    <w:rsid w:val="008206EB"/>
    <w:rsid w:val="008206FC"/>
    <w:rsid w:val="00820730"/>
    <w:rsid w:val="00820749"/>
    <w:rsid w:val="008207B5"/>
    <w:rsid w:val="008207C0"/>
    <w:rsid w:val="0082087E"/>
    <w:rsid w:val="008208AD"/>
    <w:rsid w:val="008208C2"/>
    <w:rsid w:val="008208DA"/>
    <w:rsid w:val="00820905"/>
    <w:rsid w:val="00820952"/>
    <w:rsid w:val="008209C7"/>
    <w:rsid w:val="008209DD"/>
    <w:rsid w:val="00820A17"/>
    <w:rsid w:val="00820B0E"/>
    <w:rsid w:val="00820B36"/>
    <w:rsid w:val="00820BC6"/>
    <w:rsid w:val="00820BE5"/>
    <w:rsid w:val="00820BFA"/>
    <w:rsid w:val="00820C20"/>
    <w:rsid w:val="00820C23"/>
    <w:rsid w:val="00820CCF"/>
    <w:rsid w:val="00820D45"/>
    <w:rsid w:val="00820DC6"/>
    <w:rsid w:val="00820E19"/>
    <w:rsid w:val="00820E33"/>
    <w:rsid w:val="00820EBA"/>
    <w:rsid w:val="00820EC0"/>
    <w:rsid w:val="00820EFA"/>
    <w:rsid w:val="00820F95"/>
    <w:rsid w:val="00820FA6"/>
    <w:rsid w:val="00820FE6"/>
    <w:rsid w:val="00820FEF"/>
    <w:rsid w:val="00821053"/>
    <w:rsid w:val="008210FE"/>
    <w:rsid w:val="008210FF"/>
    <w:rsid w:val="0082111D"/>
    <w:rsid w:val="008211F2"/>
    <w:rsid w:val="00821273"/>
    <w:rsid w:val="008212E5"/>
    <w:rsid w:val="00821304"/>
    <w:rsid w:val="00821311"/>
    <w:rsid w:val="008213D5"/>
    <w:rsid w:val="00821474"/>
    <w:rsid w:val="008214E0"/>
    <w:rsid w:val="008214EC"/>
    <w:rsid w:val="00821521"/>
    <w:rsid w:val="00821542"/>
    <w:rsid w:val="0082155F"/>
    <w:rsid w:val="008215D7"/>
    <w:rsid w:val="00821607"/>
    <w:rsid w:val="00821679"/>
    <w:rsid w:val="008216B7"/>
    <w:rsid w:val="008216CD"/>
    <w:rsid w:val="008216EC"/>
    <w:rsid w:val="0082170D"/>
    <w:rsid w:val="008217A1"/>
    <w:rsid w:val="008217D8"/>
    <w:rsid w:val="0082188F"/>
    <w:rsid w:val="008218BB"/>
    <w:rsid w:val="008218DD"/>
    <w:rsid w:val="008218EC"/>
    <w:rsid w:val="0082190C"/>
    <w:rsid w:val="00821910"/>
    <w:rsid w:val="0082191A"/>
    <w:rsid w:val="0082191F"/>
    <w:rsid w:val="00821938"/>
    <w:rsid w:val="00821974"/>
    <w:rsid w:val="0082198D"/>
    <w:rsid w:val="00821A18"/>
    <w:rsid w:val="00821A2D"/>
    <w:rsid w:val="00821A83"/>
    <w:rsid w:val="00821B00"/>
    <w:rsid w:val="00821B03"/>
    <w:rsid w:val="00821B14"/>
    <w:rsid w:val="00821B20"/>
    <w:rsid w:val="00821BCE"/>
    <w:rsid w:val="00821BD1"/>
    <w:rsid w:val="00821BEB"/>
    <w:rsid w:val="00821C28"/>
    <w:rsid w:val="00821C32"/>
    <w:rsid w:val="00821C45"/>
    <w:rsid w:val="00821C62"/>
    <w:rsid w:val="00821C77"/>
    <w:rsid w:val="00821CBF"/>
    <w:rsid w:val="00821CF6"/>
    <w:rsid w:val="00821CFE"/>
    <w:rsid w:val="00821DB0"/>
    <w:rsid w:val="00821DDA"/>
    <w:rsid w:val="00821DDF"/>
    <w:rsid w:val="00821DFF"/>
    <w:rsid w:val="00821E06"/>
    <w:rsid w:val="00821E4F"/>
    <w:rsid w:val="00821E86"/>
    <w:rsid w:val="00821EB6"/>
    <w:rsid w:val="00821EDB"/>
    <w:rsid w:val="00821EF7"/>
    <w:rsid w:val="00821F04"/>
    <w:rsid w:val="00821F1B"/>
    <w:rsid w:val="00821F22"/>
    <w:rsid w:val="00821F51"/>
    <w:rsid w:val="00821FA5"/>
    <w:rsid w:val="00821FCB"/>
    <w:rsid w:val="00821FE6"/>
    <w:rsid w:val="00822087"/>
    <w:rsid w:val="0082208B"/>
    <w:rsid w:val="008220D6"/>
    <w:rsid w:val="008220D7"/>
    <w:rsid w:val="0082210C"/>
    <w:rsid w:val="0082218B"/>
    <w:rsid w:val="008221A5"/>
    <w:rsid w:val="008221B8"/>
    <w:rsid w:val="00822210"/>
    <w:rsid w:val="00822226"/>
    <w:rsid w:val="0082229D"/>
    <w:rsid w:val="008222D4"/>
    <w:rsid w:val="0082230E"/>
    <w:rsid w:val="00822318"/>
    <w:rsid w:val="00822357"/>
    <w:rsid w:val="00822393"/>
    <w:rsid w:val="008223CC"/>
    <w:rsid w:val="00822412"/>
    <w:rsid w:val="00822441"/>
    <w:rsid w:val="00822449"/>
    <w:rsid w:val="00822464"/>
    <w:rsid w:val="008224AA"/>
    <w:rsid w:val="00822525"/>
    <w:rsid w:val="00822532"/>
    <w:rsid w:val="00822534"/>
    <w:rsid w:val="008225EA"/>
    <w:rsid w:val="00822657"/>
    <w:rsid w:val="00822677"/>
    <w:rsid w:val="00822682"/>
    <w:rsid w:val="00822721"/>
    <w:rsid w:val="0082274F"/>
    <w:rsid w:val="008227D5"/>
    <w:rsid w:val="00822801"/>
    <w:rsid w:val="00822819"/>
    <w:rsid w:val="00822821"/>
    <w:rsid w:val="0082285E"/>
    <w:rsid w:val="008228B9"/>
    <w:rsid w:val="008228BC"/>
    <w:rsid w:val="00822918"/>
    <w:rsid w:val="0082293F"/>
    <w:rsid w:val="00822943"/>
    <w:rsid w:val="00822965"/>
    <w:rsid w:val="0082298F"/>
    <w:rsid w:val="008229B8"/>
    <w:rsid w:val="00822A19"/>
    <w:rsid w:val="00822A60"/>
    <w:rsid w:val="00822B1E"/>
    <w:rsid w:val="00822B3D"/>
    <w:rsid w:val="00822B6F"/>
    <w:rsid w:val="00822B8A"/>
    <w:rsid w:val="00822B8B"/>
    <w:rsid w:val="00822C27"/>
    <w:rsid w:val="00822C2C"/>
    <w:rsid w:val="00822C7B"/>
    <w:rsid w:val="00822C7D"/>
    <w:rsid w:val="00822C87"/>
    <w:rsid w:val="00822CBE"/>
    <w:rsid w:val="00822CD5"/>
    <w:rsid w:val="00822CF3"/>
    <w:rsid w:val="00822CF6"/>
    <w:rsid w:val="00822DAD"/>
    <w:rsid w:val="00822DCA"/>
    <w:rsid w:val="00822DDB"/>
    <w:rsid w:val="00822E4A"/>
    <w:rsid w:val="00822E7D"/>
    <w:rsid w:val="00822EB1"/>
    <w:rsid w:val="00822EE4"/>
    <w:rsid w:val="00822EFF"/>
    <w:rsid w:val="00822F8C"/>
    <w:rsid w:val="00822F8F"/>
    <w:rsid w:val="00822F9D"/>
    <w:rsid w:val="00823038"/>
    <w:rsid w:val="00823059"/>
    <w:rsid w:val="00823086"/>
    <w:rsid w:val="00823121"/>
    <w:rsid w:val="00823184"/>
    <w:rsid w:val="00823190"/>
    <w:rsid w:val="008231C7"/>
    <w:rsid w:val="008231CB"/>
    <w:rsid w:val="008231FD"/>
    <w:rsid w:val="00823214"/>
    <w:rsid w:val="00823239"/>
    <w:rsid w:val="008232CE"/>
    <w:rsid w:val="008232DD"/>
    <w:rsid w:val="008232DF"/>
    <w:rsid w:val="008232E6"/>
    <w:rsid w:val="008232FC"/>
    <w:rsid w:val="00823342"/>
    <w:rsid w:val="0082334B"/>
    <w:rsid w:val="00823449"/>
    <w:rsid w:val="008234AE"/>
    <w:rsid w:val="008234D3"/>
    <w:rsid w:val="008234E6"/>
    <w:rsid w:val="0082350D"/>
    <w:rsid w:val="00823533"/>
    <w:rsid w:val="00823542"/>
    <w:rsid w:val="0082356B"/>
    <w:rsid w:val="00823597"/>
    <w:rsid w:val="008235EE"/>
    <w:rsid w:val="008235F4"/>
    <w:rsid w:val="00823610"/>
    <w:rsid w:val="00823648"/>
    <w:rsid w:val="0082368E"/>
    <w:rsid w:val="008236A4"/>
    <w:rsid w:val="008236BC"/>
    <w:rsid w:val="008236DF"/>
    <w:rsid w:val="00823739"/>
    <w:rsid w:val="00823790"/>
    <w:rsid w:val="008237AF"/>
    <w:rsid w:val="00823891"/>
    <w:rsid w:val="008238D8"/>
    <w:rsid w:val="00823910"/>
    <w:rsid w:val="0082391A"/>
    <w:rsid w:val="0082393A"/>
    <w:rsid w:val="00823950"/>
    <w:rsid w:val="008239B5"/>
    <w:rsid w:val="008239BE"/>
    <w:rsid w:val="008239D2"/>
    <w:rsid w:val="00823A00"/>
    <w:rsid w:val="00823A4C"/>
    <w:rsid w:val="00823AB9"/>
    <w:rsid w:val="00823ABE"/>
    <w:rsid w:val="00823B3D"/>
    <w:rsid w:val="00823B3E"/>
    <w:rsid w:val="00823B3F"/>
    <w:rsid w:val="00823B52"/>
    <w:rsid w:val="00823BB4"/>
    <w:rsid w:val="00823C0F"/>
    <w:rsid w:val="00823C18"/>
    <w:rsid w:val="00823D87"/>
    <w:rsid w:val="00823D8D"/>
    <w:rsid w:val="00823D90"/>
    <w:rsid w:val="00823E10"/>
    <w:rsid w:val="00823E38"/>
    <w:rsid w:val="00823E4B"/>
    <w:rsid w:val="00823E6F"/>
    <w:rsid w:val="00823E76"/>
    <w:rsid w:val="00823E94"/>
    <w:rsid w:val="00823E98"/>
    <w:rsid w:val="00823F10"/>
    <w:rsid w:val="00823F3E"/>
    <w:rsid w:val="00823F40"/>
    <w:rsid w:val="00823F76"/>
    <w:rsid w:val="00823F7F"/>
    <w:rsid w:val="0082401B"/>
    <w:rsid w:val="00824023"/>
    <w:rsid w:val="00824052"/>
    <w:rsid w:val="0082406B"/>
    <w:rsid w:val="0082406E"/>
    <w:rsid w:val="00824094"/>
    <w:rsid w:val="00824095"/>
    <w:rsid w:val="0082411D"/>
    <w:rsid w:val="008241D0"/>
    <w:rsid w:val="008242AF"/>
    <w:rsid w:val="00824324"/>
    <w:rsid w:val="008243D2"/>
    <w:rsid w:val="00824445"/>
    <w:rsid w:val="00824451"/>
    <w:rsid w:val="0082445D"/>
    <w:rsid w:val="00824473"/>
    <w:rsid w:val="008244A0"/>
    <w:rsid w:val="008244E4"/>
    <w:rsid w:val="00824546"/>
    <w:rsid w:val="0082455D"/>
    <w:rsid w:val="00824597"/>
    <w:rsid w:val="008246C7"/>
    <w:rsid w:val="008246D2"/>
    <w:rsid w:val="00824743"/>
    <w:rsid w:val="00824755"/>
    <w:rsid w:val="0082475C"/>
    <w:rsid w:val="00824773"/>
    <w:rsid w:val="008247FD"/>
    <w:rsid w:val="008248FB"/>
    <w:rsid w:val="0082494F"/>
    <w:rsid w:val="0082498B"/>
    <w:rsid w:val="008249A1"/>
    <w:rsid w:val="008249B8"/>
    <w:rsid w:val="008249E2"/>
    <w:rsid w:val="008249F1"/>
    <w:rsid w:val="00824A0F"/>
    <w:rsid w:val="00824A4A"/>
    <w:rsid w:val="00824A88"/>
    <w:rsid w:val="00824A8B"/>
    <w:rsid w:val="00824ACE"/>
    <w:rsid w:val="00824ADB"/>
    <w:rsid w:val="00824AFC"/>
    <w:rsid w:val="00824B0D"/>
    <w:rsid w:val="00824B4C"/>
    <w:rsid w:val="00824BFD"/>
    <w:rsid w:val="00824C32"/>
    <w:rsid w:val="00824C36"/>
    <w:rsid w:val="00824C43"/>
    <w:rsid w:val="00824C45"/>
    <w:rsid w:val="00824C89"/>
    <w:rsid w:val="00824CA0"/>
    <w:rsid w:val="00824CE5"/>
    <w:rsid w:val="00824D19"/>
    <w:rsid w:val="00824D3C"/>
    <w:rsid w:val="00824D90"/>
    <w:rsid w:val="00824DB1"/>
    <w:rsid w:val="00824DC5"/>
    <w:rsid w:val="00824E02"/>
    <w:rsid w:val="00824E0C"/>
    <w:rsid w:val="00824EAC"/>
    <w:rsid w:val="00824F0C"/>
    <w:rsid w:val="00824F3A"/>
    <w:rsid w:val="00824F44"/>
    <w:rsid w:val="00824F94"/>
    <w:rsid w:val="00824F96"/>
    <w:rsid w:val="00824FF9"/>
    <w:rsid w:val="00824FFD"/>
    <w:rsid w:val="00825026"/>
    <w:rsid w:val="00825073"/>
    <w:rsid w:val="008250D2"/>
    <w:rsid w:val="00825100"/>
    <w:rsid w:val="00825105"/>
    <w:rsid w:val="00825125"/>
    <w:rsid w:val="00825129"/>
    <w:rsid w:val="00825143"/>
    <w:rsid w:val="0082523C"/>
    <w:rsid w:val="0082526A"/>
    <w:rsid w:val="008252D4"/>
    <w:rsid w:val="008252EB"/>
    <w:rsid w:val="0082534D"/>
    <w:rsid w:val="00825370"/>
    <w:rsid w:val="00825392"/>
    <w:rsid w:val="00825396"/>
    <w:rsid w:val="0082545B"/>
    <w:rsid w:val="008254D9"/>
    <w:rsid w:val="008254DC"/>
    <w:rsid w:val="008254FA"/>
    <w:rsid w:val="00825518"/>
    <w:rsid w:val="008255BB"/>
    <w:rsid w:val="008255E3"/>
    <w:rsid w:val="00825677"/>
    <w:rsid w:val="008256A2"/>
    <w:rsid w:val="00825799"/>
    <w:rsid w:val="008257A5"/>
    <w:rsid w:val="008257D7"/>
    <w:rsid w:val="008258AB"/>
    <w:rsid w:val="00825900"/>
    <w:rsid w:val="00825902"/>
    <w:rsid w:val="00825999"/>
    <w:rsid w:val="00825A1C"/>
    <w:rsid w:val="00825A2D"/>
    <w:rsid w:val="00825A67"/>
    <w:rsid w:val="00825A8A"/>
    <w:rsid w:val="00825A9A"/>
    <w:rsid w:val="00825AB8"/>
    <w:rsid w:val="00825B70"/>
    <w:rsid w:val="00825BC2"/>
    <w:rsid w:val="00825BE1"/>
    <w:rsid w:val="00825BE5"/>
    <w:rsid w:val="00825CB0"/>
    <w:rsid w:val="00825DDC"/>
    <w:rsid w:val="00825E05"/>
    <w:rsid w:val="00825EE2"/>
    <w:rsid w:val="00825FC0"/>
    <w:rsid w:val="00825FFF"/>
    <w:rsid w:val="0082605A"/>
    <w:rsid w:val="0082608F"/>
    <w:rsid w:val="008260DE"/>
    <w:rsid w:val="00826107"/>
    <w:rsid w:val="0082611F"/>
    <w:rsid w:val="0082612E"/>
    <w:rsid w:val="00826169"/>
    <w:rsid w:val="00826175"/>
    <w:rsid w:val="00826195"/>
    <w:rsid w:val="008261AF"/>
    <w:rsid w:val="008261BE"/>
    <w:rsid w:val="008261FF"/>
    <w:rsid w:val="008262A1"/>
    <w:rsid w:val="008262A6"/>
    <w:rsid w:val="008262DC"/>
    <w:rsid w:val="008262E2"/>
    <w:rsid w:val="008262E9"/>
    <w:rsid w:val="00826344"/>
    <w:rsid w:val="00826389"/>
    <w:rsid w:val="0082639A"/>
    <w:rsid w:val="008263FF"/>
    <w:rsid w:val="0082643F"/>
    <w:rsid w:val="00826442"/>
    <w:rsid w:val="008264B7"/>
    <w:rsid w:val="008264C1"/>
    <w:rsid w:val="008264E2"/>
    <w:rsid w:val="0082650E"/>
    <w:rsid w:val="00826532"/>
    <w:rsid w:val="00826550"/>
    <w:rsid w:val="008265B2"/>
    <w:rsid w:val="00826631"/>
    <w:rsid w:val="00826677"/>
    <w:rsid w:val="0082668B"/>
    <w:rsid w:val="0082668F"/>
    <w:rsid w:val="008266BF"/>
    <w:rsid w:val="008266DF"/>
    <w:rsid w:val="008266ED"/>
    <w:rsid w:val="008266F3"/>
    <w:rsid w:val="00826740"/>
    <w:rsid w:val="0082678E"/>
    <w:rsid w:val="008267EE"/>
    <w:rsid w:val="008267F4"/>
    <w:rsid w:val="008267F7"/>
    <w:rsid w:val="00826860"/>
    <w:rsid w:val="008268C7"/>
    <w:rsid w:val="00826909"/>
    <w:rsid w:val="00826943"/>
    <w:rsid w:val="00826994"/>
    <w:rsid w:val="00826999"/>
    <w:rsid w:val="0082699E"/>
    <w:rsid w:val="008269C6"/>
    <w:rsid w:val="00826A6D"/>
    <w:rsid w:val="00826AB5"/>
    <w:rsid w:val="00826AB7"/>
    <w:rsid w:val="00826B6C"/>
    <w:rsid w:val="00826C1B"/>
    <w:rsid w:val="00826CAA"/>
    <w:rsid w:val="00826D9C"/>
    <w:rsid w:val="00826DCB"/>
    <w:rsid w:val="00826EA3"/>
    <w:rsid w:val="00826EB9"/>
    <w:rsid w:val="00826F5F"/>
    <w:rsid w:val="00826F76"/>
    <w:rsid w:val="00826FBE"/>
    <w:rsid w:val="00826FDA"/>
    <w:rsid w:val="0082705C"/>
    <w:rsid w:val="0082706C"/>
    <w:rsid w:val="00827127"/>
    <w:rsid w:val="00827144"/>
    <w:rsid w:val="008271A7"/>
    <w:rsid w:val="008271B8"/>
    <w:rsid w:val="00827261"/>
    <w:rsid w:val="00827297"/>
    <w:rsid w:val="008272C0"/>
    <w:rsid w:val="0082730D"/>
    <w:rsid w:val="008273A2"/>
    <w:rsid w:val="00827409"/>
    <w:rsid w:val="0082745B"/>
    <w:rsid w:val="0082747A"/>
    <w:rsid w:val="0082748C"/>
    <w:rsid w:val="00827496"/>
    <w:rsid w:val="008274CA"/>
    <w:rsid w:val="008274E6"/>
    <w:rsid w:val="00827569"/>
    <w:rsid w:val="008275C6"/>
    <w:rsid w:val="00827602"/>
    <w:rsid w:val="0082773A"/>
    <w:rsid w:val="008277A9"/>
    <w:rsid w:val="008277AF"/>
    <w:rsid w:val="008277BF"/>
    <w:rsid w:val="008277F8"/>
    <w:rsid w:val="00827807"/>
    <w:rsid w:val="00827809"/>
    <w:rsid w:val="0082780B"/>
    <w:rsid w:val="00827825"/>
    <w:rsid w:val="00827829"/>
    <w:rsid w:val="008278CD"/>
    <w:rsid w:val="0082794A"/>
    <w:rsid w:val="00827984"/>
    <w:rsid w:val="008279C6"/>
    <w:rsid w:val="008279F3"/>
    <w:rsid w:val="00827A53"/>
    <w:rsid w:val="00827B06"/>
    <w:rsid w:val="00827B11"/>
    <w:rsid w:val="00827B48"/>
    <w:rsid w:val="00827B65"/>
    <w:rsid w:val="00827BCD"/>
    <w:rsid w:val="00827C21"/>
    <w:rsid w:val="00827C51"/>
    <w:rsid w:val="00827C5E"/>
    <w:rsid w:val="00827CBA"/>
    <w:rsid w:val="00827CC3"/>
    <w:rsid w:val="00827D04"/>
    <w:rsid w:val="00827D5B"/>
    <w:rsid w:val="00827D74"/>
    <w:rsid w:val="00827DB2"/>
    <w:rsid w:val="00827E04"/>
    <w:rsid w:val="00827E46"/>
    <w:rsid w:val="00827EBC"/>
    <w:rsid w:val="00827F05"/>
    <w:rsid w:val="00827F6C"/>
    <w:rsid w:val="00827F6F"/>
    <w:rsid w:val="00827FAB"/>
    <w:rsid w:val="00827FBE"/>
    <w:rsid w:val="00827FCF"/>
    <w:rsid w:val="00830003"/>
    <w:rsid w:val="00830011"/>
    <w:rsid w:val="00830087"/>
    <w:rsid w:val="008300DA"/>
    <w:rsid w:val="0083012C"/>
    <w:rsid w:val="008301A7"/>
    <w:rsid w:val="008301E2"/>
    <w:rsid w:val="0083025F"/>
    <w:rsid w:val="00830262"/>
    <w:rsid w:val="0083026C"/>
    <w:rsid w:val="008302EB"/>
    <w:rsid w:val="00830349"/>
    <w:rsid w:val="0083037B"/>
    <w:rsid w:val="008303A7"/>
    <w:rsid w:val="008303A9"/>
    <w:rsid w:val="008303B5"/>
    <w:rsid w:val="008303C5"/>
    <w:rsid w:val="00830400"/>
    <w:rsid w:val="00830469"/>
    <w:rsid w:val="008304F5"/>
    <w:rsid w:val="00830509"/>
    <w:rsid w:val="0083051D"/>
    <w:rsid w:val="00830556"/>
    <w:rsid w:val="00830567"/>
    <w:rsid w:val="00830596"/>
    <w:rsid w:val="00830621"/>
    <w:rsid w:val="0083066D"/>
    <w:rsid w:val="008306D8"/>
    <w:rsid w:val="008306E7"/>
    <w:rsid w:val="0083073A"/>
    <w:rsid w:val="008307C5"/>
    <w:rsid w:val="008307EB"/>
    <w:rsid w:val="008307F4"/>
    <w:rsid w:val="0083081B"/>
    <w:rsid w:val="00830853"/>
    <w:rsid w:val="00830932"/>
    <w:rsid w:val="00830999"/>
    <w:rsid w:val="008309C9"/>
    <w:rsid w:val="008309DF"/>
    <w:rsid w:val="00830A49"/>
    <w:rsid w:val="00830AAE"/>
    <w:rsid w:val="00830B27"/>
    <w:rsid w:val="00830B66"/>
    <w:rsid w:val="00830BA6"/>
    <w:rsid w:val="00830BE3"/>
    <w:rsid w:val="00830BF0"/>
    <w:rsid w:val="00830C18"/>
    <w:rsid w:val="00830C5B"/>
    <w:rsid w:val="00830C8E"/>
    <w:rsid w:val="00830CB1"/>
    <w:rsid w:val="00830CC6"/>
    <w:rsid w:val="00830D44"/>
    <w:rsid w:val="00830D45"/>
    <w:rsid w:val="00830E4A"/>
    <w:rsid w:val="00830E8B"/>
    <w:rsid w:val="00830EB5"/>
    <w:rsid w:val="00830EBB"/>
    <w:rsid w:val="00830ED0"/>
    <w:rsid w:val="00830EEF"/>
    <w:rsid w:val="00830F3A"/>
    <w:rsid w:val="00830F4D"/>
    <w:rsid w:val="00830FCC"/>
    <w:rsid w:val="0083103E"/>
    <w:rsid w:val="00831070"/>
    <w:rsid w:val="00831086"/>
    <w:rsid w:val="00831087"/>
    <w:rsid w:val="008310BB"/>
    <w:rsid w:val="00831174"/>
    <w:rsid w:val="0083117F"/>
    <w:rsid w:val="00831186"/>
    <w:rsid w:val="008311C8"/>
    <w:rsid w:val="008312CD"/>
    <w:rsid w:val="0083130D"/>
    <w:rsid w:val="0083131D"/>
    <w:rsid w:val="0083132F"/>
    <w:rsid w:val="00831374"/>
    <w:rsid w:val="0083138B"/>
    <w:rsid w:val="008313FF"/>
    <w:rsid w:val="00831484"/>
    <w:rsid w:val="00831485"/>
    <w:rsid w:val="00831494"/>
    <w:rsid w:val="0083149B"/>
    <w:rsid w:val="008314A7"/>
    <w:rsid w:val="008314BA"/>
    <w:rsid w:val="008314C4"/>
    <w:rsid w:val="00831523"/>
    <w:rsid w:val="008315A2"/>
    <w:rsid w:val="008315B9"/>
    <w:rsid w:val="00831615"/>
    <w:rsid w:val="00831639"/>
    <w:rsid w:val="00831658"/>
    <w:rsid w:val="008316A0"/>
    <w:rsid w:val="0083173E"/>
    <w:rsid w:val="00831777"/>
    <w:rsid w:val="00831782"/>
    <w:rsid w:val="008317C6"/>
    <w:rsid w:val="008317CA"/>
    <w:rsid w:val="008317E0"/>
    <w:rsid w:val="00831874"/>
    <w:rsid w:val="008318D8"/>
    <w:rsid w:val="00831928"/>
    <w:rsid w:val="008319A9"/>
    <w:rsid w:val="00831A15"/>
    <w:rsid w:val="00831AE5"/>
    <w:rsid w:val="00831BC7"/>
    <w:rsid w:val="00831C02"/>
    <w:rsid w:val="00831C18"/>
    <w:rsid w:val="00831C46"/>
    <w:rsid w:val="00831C57"/>
    <w:rsid w:val="00831C6C"/>
    <w:rsid w:val="00831CA7"/>
    <w:rsid w:val="00831CE0"/>
    <w:rsid w:val="00831D5A"/>
    <w:rsid w:val="00831D76"/>
    <w:rsid w:val="00831DA4"/>
    <w:rsid w:val="00831DC5"/>
    <w:rsid w:val="00831DED"/>
    <w:rsid w:val="00831DFA"/>
    <w:rsid w:val="00831E36"/>
    <w:rsid w:val="00831E58"/>
    <w:rsid w:val="00831E60"/>
    <w:rsid w:val="00831EBC"/>
    <w:rsid w:val="00831F97"/>
    <w:rsid w:val="00831FF9"/>
    <w:rsid w:val="00831FFF"/>
    <w:rsid w:val="00832051"/>
    <w:rsid w:val="00832150"/>
    <w:rsid w:val="008321CA"/>
    <w:rsid w:val="008321E5"/>
    <w:rsid w:val="008321F9"/>
    <w:rsid w:val="0083222D"/>
    <w:rsid w:val="00832232"/>
    <w:rsid w:val="00832241"/>
    <w:rsid w:val="00832289"/>
    <w:rsid w:val="00832293"/>
    <w:rsid w:val="008322EE"/>
    <w:rsid w:val="00832339"/>
    <w:rsid w:val="008323A7"/>
    <w:rsid w:val="008323BF"/>
    <w:rsid w:val="0083243C"/>
    <w:rsid w:val="00832455"/>
    <w:rsid w:val="00832574"/>
    <w:rsid w:val="00832593"/>
    <w:rsid w:val="008325E3"/>
    <w:rsid w:val="008325F9"/>
    <w:rsid w:val="00832707"/>
    <w:rsid w:val="00832724"/>
    <w:rsid w:val="00832725"/>
    <w:rsid w:val="008327F9"/>
    <w:rsid w:val="00832881"/>
    <w:rsid w:val="00832899"/>
    <w:rsid w:val="008328D1"/>
    <w:rsid w:val="00832924"/>
    <w:rsid w:val="00832934"/>
    <w:rsid w:val="008329B7"/>
    <w:rsid w:val="008329F9"/>
    <w:rsid w:val="00832A3C"/>
    <w:rsid w:val="00832A8D"/>
    <w:rsid w:val="00832B54"/>
    <w:rsid w:val="00832BB0"/>
    <w:rsid w:val="00832C1B"/>
    <w:rsid w:val="00832C3D"/>
    <w:rsid w:val="00832C81"/>
    <w:rsid w:val="00832CAD"/>
    <w:rsid w:val="00832D14"/>
    <w:rsid w:val="00832D7B"/>
    <w:rsid w:val="00832DBF"/>
    <w:rsid w:val="00832E40"/>
    <w:rsid w:val="00832EEE"/>
    <w:rsid w:val="00832F0F"/>
    <w:rsid w:val="00832F43"/>
    <w:rsid w:val="00832F49"/>
    <w:rsid w:val="00832FA0"/>
    <w:rsid w:val="00832FDE"/>
    <w:rsid w:val="00832FDF"/>
    <w:rsid w:val="0083300D"/>
    <w:rsid w:val="008330E6"/>
    <w:rsid w:val="008330ED"/>
    <w:rsid w:val="00833141"/>
    <w:rsid w:val="008331C3"/>
    <w:rsid w:val="008331D9"/>
    <w:rsid w:val="008331FB"/>
    <w:rsid w:val="00833268"/>
    <w:rsid w:val="0083329E"/>
    <w:rsid w:val="008332D5"/>
    <w:rsid w:val="008332EF"/>
    <w:rsid w:val="00833332"/>
    <w:rsid w:val="0083342A"/>
    <w:rsid w:val="00833437"/>
    <w:rsid w:val="00833543"/>
    <w:rsid w:val="00833572"/>
    <w:rsid w:val="00833590"/>
    <w:rsid w:val="008335A6"/>
    <w:rsid w:val="008335BE"/>
    <w:rsid w:val="008335D4"/>
    <w:rsid w:val="008335FA"/>
    <w:rsid w:val="00833637"/>
    <w:rsid w:val="0083379F"/>
    <w:rsid w:val="008337A3"/>
    <w:rsid w:val="008337D9"/>
    <w:rsid w:val="008337DF"/>
    <w:rsid w:val="008337E1"/>
    <w:rsid w:val="008337E3"/>
    <w:rsid w:val="008337F5"/>
    <w:rsid w:val="00833807"/>
    <w:rsid w:val="00833875"/>
    <w:rsid w:val="008338B8"/>
    <w:rsid w:val="0083394D"/>
    <w:rsid w:val="0083396B"/>
    <w:rsid w:val="0083396D"/>
    <w:rsid w:val="008339BF"/>
    <w:rsid w:val="00833A6A"/>
    <w:rsid w:val="00833A8B"/>
    <w:rsid w:val="00833AA8"/>
    <w:rsid w:val="00833B3E"/>
    <w:rsid w:val="00833B8D"/>
    <w:rsid w:val="00833BB1"/>
    <w:rsid w:val="00833C1F"/>
    <w:rsid w:val="00833C25"/>
    <w:rsid w:val="00833C27"/>
    <w:rsid w:val="00833C2F"/>
    <w:rsid w:val="00833C6E"/>
    <w:rsid w:val="00833C77"/>
    <w:rsid w:val="00833CA8"/>
    <w:rsid w:val="00833D16"/>
    <w:rsid w:val="00833D44"/>
    <w:rsid w:val="00833D75"/>
    <w:rsid w:val="00833DEA"/>
    <w:rsid w:val="00833E9F"/>
    <w:rsid w:val="00833F13"/>
    <w:rsid w:val="00833F53"/>
    <w:rsid w:val="00833F74"/>
    <w:rsid w:val="00833F99"/>
    <w:rsid w:val="0083400B"/>
    <w:rsid w:val="00834014"/>
    <w:rsid w:val="00834084"/>
    <w:rsid w:val="008340A2"/>
    <w:rsid w:val="00834122"/>
    <w:rsid w:val="00834140"/>
    <w:rsid w:val="00834173"/>
    <w:rsid w:val="008341DA"/>
    <w:rsid w:val="00834220"/>
    <w:rsid w:val="00834246"/>
    <w:rsid w:val="0083425D"/>
    <w:rsid w:val="00834331"/>
    <w:rsid w:val="00834368"/>
    <w:rsid w:val="0083438F"/>
    <w:rsid w:val="008343C5"/>
    <w:rsid w:val="008343FE"/>
    <w:rsid w:val="008344A1"/>
    <w:rsid w:val="008344E9"/>
    <w:rsid w:val="0083450A"/>
    <w:rsid w:val="0083454F"/>
    <w:rsid w:val="00834551"/>
    <w:rsid w:val="00834572"/>
    <w:rsid w:val="00834582"/>
    <w:rsid w:val="008345C8"/>
    <w:rsid w:val="00834784"/>
    <w:rsid w:val="008347C6"/>
    <w:rsid w:val="0083480E"/>
    <w:rsid w:val="00834811"/>
    <w:rsid w:val="00834828"/>
    <w:rsid w:val="00834861"/>
    <w:rsid w:val="0083489B"/>
    <w:rsid w:val="00834944"/>
    <w:rsid w:val="008349A0"/>
    <w:rsid w:val="00834A18"/>
    <w:rsid w:val="00834A5F"/>
    <w:rsid w:val="00834AEE"/>
    <w:rsid w:val="00834B29"/>
    <w:rsid w:val="00834B62"/>
    <w:rsid w:val="00834BEC"/>
    <w:rsid w:val="00834C1A"/>
    <w:rsid w:val="00834CA7"/>
    <w:rsid w:val="00834CF3"/>
    <w:rsid w:val="00834D59"/>
    <w:rsid w:val="00834DB2"/>
    <w:rsid w:val="00834E0C"/>
    <w:rsid w:val="00834E25"/>
    <w:rsid w:val="00834E80"/>
    <w:rsid w:val="00834EC3"/>
    <w:rsid w:val="00834F04"/>
    <w:rsid w:val="00834F55"/>
    <w:rsid w:val="00834F6B"/>
    <w:rsid w:val="00834F99"/>
    <w:rsid w:val="00834FBC"/>
    <w:rsid w:val="00834FCC"/>
    <w:rsid w:val="00835017"/>
    <w:rsid w:val="0083509D"/>
    <w:rsid w:val="008350C7"/>
    <w:rsid w:val="008351AF"/>
    <w:rsid w:val="00835284"/>
    <w:rsid w:val="008352FE"/>
    <w:rsid w:val="00835304"/>
    <w:rsid w:val="00835356"/>
    <w:rsid w:val="0083538A"/>
    <w:rsid w:val="00835399"/>
    <w:rsid w:val="008353DF"/>
    <w:rsid w:val="00835496"/>
    <w:rsid w:val="00835514"/>
    <w:rsid w:val="00835581"/>
    <w:rsid w:val="0083559E"/>
    <w:rsid w:val="008355C8"/>
    <w:rsid w:val="00835606"/>
    <w:rsid w:val="00835638"/>
    <w:rsid w:val="008356A9"/>
    <w:rsid w:val="008356B4"/>
    <w:rsid w:val="008356C2"/>
    <w:rsid w:val="008357B1"/>
    <w:rsid w:val="00835908"/>
    <w:rsid w:val="0083590D"/>
    <w:rsid w:val="00835944"/>
    <w:rsid w:val="008359DA"/>
    <w:rsid w:val="008359DE"/>
    <w:rsid w:val="00835ADD"/>
    <w:rsid w:val="00835B9B"/>
    <w:rsid w:val="00835BCC"/>
    <w:rsid w:val="00835CA9"/>
    <w:rsid w:val="00835CDE"/>
    <w:rsid w:val="00835D4D"/>
    <w:rsid w:val="00835DF6"/>
    <w:rsid w:val="00835DF9"/>
    <w:rsid w:val="00835E0C"/>
    <w:rsid w:val="00835E54"/>
    <w:rsid w:val="00835EA1"/>
    <w:rsid w:val="00835EB7"/>
    <w:rsid w:val="00835EDE"/>
    <w:rsid w:val="00835FA1"/>
    <w:rsid w:val="00835FB0"/>
    <w:rsid w:val="00835FCB"/>
    <w:rsid w:val="008360B8"/>
    <w:rsid w:val="008360D1"/>
    <w:rsid w:val="00836181"/>
    <w:rsid w:val="008361B4"/>
    <w:rsid w:val="008361C0"/>
    <w:rsid w:val="008361EE"/>
    <w:rsid w:val="008361FF"/>
    <w:rsid w:val="0083621F"/>
    <w:rsid w:val="0083624B"/>
    <w:rsid w:val="00836273"/>
    <w:rsid w:val="008362DE"/>
    <w:rsid w:val="008362ED"/>
    <w:rsid w:val="008363BA"/>
    <w:rsid w:val="008363BE"/>
    <w:rsid w:val="008363DC"/>
    <w:rsid w:val="00836415"/>
    <w:rsid w:val="00836442"/>
    <w:rsid w:val="0083645A"/>
    <w:rsid w:val="008364A5"/>
    <w:rsid w:val="008364BF"/>
    <w:rsid w:val="00836531"/>
    <w:rsid w:val="00836542"/>
    <w:rsid w:val="00836547"/>
    <w:rsid w:val="0083654C"/>
    <w:rsid w:val="00836577"/>
    <w:rsid w:val="008365B4"/>
    <w:rsid w:val="008365D5"/>
    <w:rsid w:val="008366CD"/>
    <w:rsid w:val="0083672C"/>
    <w:rsid w:val="0083674E"/>
    <w:rsid w:val="0083676C"/>
    <w:rsid w:val="008367F7"/>
    <w:rsid w:val="00836810"/>
    <w:rsid w:val="00836825"/>
    <w:rsid w:val="0083684B"/>
    <w:rsid w:val="008368EF"/>
    <w:rsid w:val="008368F8"/>
    <w:rsid w:val="0083694B"/>
    <w:rsid w:val="00836980"/>
    <w:rsid w:val="008369BB"/>
    <w:rsid w:val="008369F2"/>
    <w:rsid w:val="00836A73"/>
    <w:rsid w:val="00836B0E"/>
    <w:rsid w:val="00836B1F"/>
    <w:rsid w:val="00836B42"/>
    <w:rsid w:val="00836B47"/>
    <w:rsid w:val="00836BF2"/>
    <w:rsid w:val="00836BFE"/>
    <w:rsid w:val="00836C07"/>
    <w:rsid w:val="00836C47"/>
    <w:rsid w:val="00836C75"/>
    <w:rsid w:val="00836C8D"/>
    <w:rsid w:val="00836D1A"/>
    <w:rsid w:val="00836D30"/>
    <w:rsid w:val="00836DED"/>
    <w:rsid w:val="00836EEB"/>
    <w:rsid w:val="00836EF3"/>
    <w:rsid w:val="00836F13"/>
    <w:rsid w:val="00836F45"/>
    <w:rsid w:val="00836FB7"/>
    <w:rsid w:val="00836FBF"/>
    <w:rsid w:val="00837052"/>
    <w:rsid w:val="0083708C"/>
    <w:rsid w:val="0083709A"/>
    <w:rsid w:val="00837118"/>
    <w:rsid w:val="00837153"/>
    <w:rsid w:val="00837178"/>
    <w:rsid w:val="008371B7"/>
    <w:rsid w:val="008371D3"/>
    <w:rsid w:val="008371DD"/>
    <w:rsid w:val="008371E7"/>
    <w:rsid w:val="00837243"/>
    <w:rsid w:val="0083724D"/>
    <w:rsid w:val="0083725F"/>
    <w:rsid w:val="008372D7"/>
    <w:rsid w:val="00837313"/>
    <w:rsid w:val="0083739D"/>
    <w:rsid w:val="008373B0"/>
    <w:rsid w:val="008373C8"/>
    <w:rsid w:val="008373F2"/>
    <w:rsid w:val="008373F6"/>
    <w:rsid w:val="00837423"/>
    <w:rsid w:val="00837449"/>
    <w:rsid w:val="008374C7"/>
    <w:rsid w:val="008374D9"/>
    <w:rsid w:val="0083755C"/>
    <w:rsid w:val="008375BA"/>
    <w:rsid w:val="008375F0"/>
    <w:rsid w:val="00837613"/>
    <w:rsid w:val="00837673"/>
    <w:rsid w:val="0083770D"/>
    <w:rsid w:val="0083773E"/>
    <w:rsid w:val="00837754"/>
    <w:rsid w:val="00837796"/>
    <w:rsid w:val="008377A1"/>
    <w:rsid w:val="008377DC"/>
    <w:rsid w:val="00837850"/>
    <w:rsid w:val="0083788F"/>
    <w:rsid w:val="008378F3"/>
    <w:rsid w:val="0083790C"/>
    <w:rsid w:val="00837916"/>
    <w:rsid w:val="00837926"/>
    <w:rsid w:val="00837930"/>
    <w:rsid w:val="00837934"/>
    <w:rsid w:val="00837988"/>
    <w:rsid w:val="008379F0"/>
    <w:rsid w:val="00837A18"/>
    <w:rsid w:val="00837A27"/>
    <w:rsid w:val="00837A7D"/>
    <w:rsid w:val="00837AA2"/>
    <w:rsid w:val="00837ADF"/>
    <w:rsid w:val="00837AE7"/>
    <w:rsid w:val="00837B05"/>
    <w:rsid w:val="00837B26"/>
    <w:rsid w:val="00837B76"/>
    <w:rsid w:val="00837B84"/>
    <w:rsid w:val="00837BCA"/>
    <w:rsid w:val="00837C7F"/>
    <w:rsid w:val="00837C91"/>
    <w:rsid w:val="00837CF8"/>
    <w:rsid w:val="00837D8D"/>
    <w:rsid w:val="00837DAF"/>
    <w:rsid w:val="00837DB6"/>
    <w:rsid w:val="00837DDB"/>
    <w:rsid w:val="00837E58"/>
    <w:rsid w:val="00837ED5"/>
    <w:rsid w:val="00837F36"/>
    <w:rsid w:val="00837F72"/>
    <w:rsid w:val="00837F85"/>
    <w:rsid w:val="00837FD8"/>
    <w:rsid w:val="0084010C"/>
    <w:rsid w:val="0084013C"/>
    <w:rsid w:val="008401F3"/>
    <w:rsid w:val="00840241"/>
    <w:rsid w:val="00840292"/>
    <w:rsid w:val="008402E6"/>
    <w:rsid w:val="008402FA"/>
    <w:rsid w:val="00840375"/>
    <w:rsid w:val="0084038A"/>
    <w:rsid w:val="00840391"/>
    <w:rsid w:val="008403CF"/>
    <w:rsid w:val="008403EE"/>
    <w:rsid w:val="008403EF"/>
    <w:rsid w:val="0084042A"/>
    <w:rsid w:val="0084042C"/>
    <w:rsid w:val="00840457"/>
    <w:rsid w:val="0084045B"/>
    <w:rsid w:val="0084052D"/>
    <w:rsid w:val="00840574"/>
    <w:rsid w:val="00840585"/>
    <w:rsid w:val="008405E8"/>
    <w:rsid w:val="008405F3"/>
    <w:rsid w:val="008405FF"/>
    <w:rsid w:val="00840632"/>
    <w:rsid w:val="00840654"/>
    <w:rsid w:val="00840682"/>
    <w:rsid w:val="008406AA"/>
    <w:rsid w:val="008406B0"/>
    <w:rsid w:val="008406B4"/>
    <w:rsid w:val="008406F2"/>
    <w:rsid w:val="0084075F"/>
    <w:rsid w:val="00840761"/>
    <w:rsid w:val="0084080C"/>
    <w:rsid w:val="00840840"/>
    <w:rsid w:val="00840882"/>
    <w:rsid w:val="0084097F"/>
    <w:rsid w:val="00840AC5"/>
    <w:rsid w:val="00840C70"/>
    <w:rsid w:val="00840C9D"/>
    <w:rsid w:val="00840CA6"/>
    <w:rsid w:val="00840CB5"/>
    <w:rsid w:val="00840CC4"/>
    <w:rsid w:val="00840CD2"/>
    <w:rsid w:val="00840D32"/>
    <w:rsid w:val="00840D69"/>
    <w:rsid w:val="00840D8C"/>
    <w:rsid w:val="00840DE3"/>
    <w:rsid w:val="00840DF2"/>
    <w:rsid w:val="00840E29"/>
    <w:rsid w:val="00840E67"/>
    <w:rsid w:val="00840E6D"/>
    <w:rsid w:val="00840EEE"/>
    <w:rsid w:val="00840F3F"/>
    <w:rsid w:val="00840F49"/>
    <w:rsid w:val="00840F71"/>
    <w:rsid w:val="00840FF3"/>
    <w:rsid w:val="0084101E"/>
    <w:rsid w:val="00841050"/>
    <w:rsid w:val="00841077"/>
    <w:rsid w:val="008410AE"/>
    <w:rsid w:val="0084111A"/>
    <w:rsid w:val="0084117D"/>
    <w:rsid w:val="008411BE"/>
    <w:rsid w:val="00841205"/>
    <w:rsid w:val="0084124B"/>
    <w:rsid w:val="008412A9"/>
    <w:rsid w:val="00841368"/>
    <w:rsid w:val="0084137E"/>
    <w:rsid w:val="008413A5"/>
    <w:rsid w:val="0084143C"/>
    <w:rsid w:val="008414C8"/>
    <w:rsid w:val="008414F0"/>
    <w:rsid w:val="008414F1"/>
    <w:rsid w:val="0084150E"/>
    <w:rsid w:val="00841525"/>
    <w:rsid w:val="0084154E"/>
    <w:rsid w:val="00841559"/>
    <w:rsid w:val="00841567"/>
    <w:rsid w:val="00841579"/>
    <w:rsid w:val="0084157D"/>
    <w:rsid w:val="00841583"/>
    <w:rsid w:val="008415CB"/>
    <w:rsid w:val="008415D1"/>
    <w:rsid w:val="00841612"/>
    <w:rsid w:val="00841636"/>
    <w:rsid w:val="0084171B"/>
    <w:rsid w:val="0084175E"/>
    <w:rsid w:val="00841806"/>
    <w:rsid w:val="00841826"/>
    <w:rsid w:val="00841917"/>
    <w:rsid w:val="00841987"/>
    <w:rsid w:val="00841997"/>
    <w:rsid w:val="008419A4"/>
    <w:rsid w:val="00841A48"/>
    <w:rsid w:val="00841A5F"/>
    <w:rsid w:val="00841A7D"/>
    <w:rsid w:val="00841A86"/>
    <w:rsid w:val="00841AD2"/>
    <w:rsid w:val="00841B0E"/>
    <w:rsid w:val="00841B1C"/>
    <w:rsid w:val="00841B37"/>
    <w:rsid w:val="00841BAD"/>
    <w:rsid w:val="00841BCB"/>
    <w:rsid w:val="00841BF6"/>
    <w:rsid w:val="00841C17"/>
    <w:rsid w:val="00841C2F"/>
    <w:rsid w:val="00841C77"/>
    <w:rsid w:val="00841C83"/>
    <w:rsid w:val="00841CC4"/>
    <w:rsid w:val="00841CD0"/>
    <w:rsid w:val="00841D06"/>
    <w:rsid w:val="00841D72"/>
    <w:rsid w:val="00841DC8"/>
    <w:rsid w:val="00841E19"/>
    <w:rsid w:val="00841E2D"/>
    <w:rsid w:val="00841E8D"/>
    <w:rsid w:val="00841E8E"/>
    <w:rsid w:val="00841F53"/>
    <w:rsid w:val="00841FBE"/>
    <w:rsid w:val="00841FCE"/>
    <w:rsid w:val="00842007"/>
    <w:rsid w:val="00842055"/>
    <w:rsid w:val="00842073"/>
    <w:rsid w:val="008420B2"/>
    <w:rsid w:val="0084211C"/>
    <w:rsid w:val="00842145"/>
    <w:rsid w:val="00842153"/>
    <w:rsid w:val="0084219F"/>
    <w:rsid w:val="008421A5"/>
    <w:rsid w:val="00842319"/>
    <w:rsid w:val="00842361"/>
    <w:rsid w:val="00842365"/>
    <w:rsid w:val="00842370"/>
    <w:rsid w:val="00842389"/>
    <w:rsid w:val="00842448"/>
    <w:rsid w:val="00842457"/>
    <w:rsid w:val="00842489"/>
    <w:rsid w:val="0084249F"/>
    <w:rsid w:val="00842505"/>
    <w:rsid w:val="00842523"/>
    <w:rsid w:val="0084255F"/>
    <w:rsid w:val="008425BA"/>
    <w:rsid w:val="008425D2"/>
    <w:rsid w:val="0084261A"/>
    <w:rsid w:val="00842646"/>
    <w:rsid w:val="00842672"/>
    <w:rsid w:val="00842689"/>
    <w:rsid w:val="00842741"/>
    <w:rsid w:val="00842778"/>
    <w:rsid w:val="008427BB"/>
    <w:rsid w:val="008427E2"/>
    <w:rsid w:val="008427F4"/>
    <w:rsid w:val="0084281F"/>
    <w:rsid w:val="008428B1"/>
    <w:rsid w:val="008428DB"/>
    <w:rsid w:val="008429A7"/>
    <w:rsid w:val="008429B0"/>
    <w:rsid w:val="008429CF"/>
    <w:rsid w:val="00842A94"/>
    <w:rsid w:val="00842AD3"/>
    <w:rsid w:val="00842B0B"/>
    <w:rsid w:val="00842B58"/>
    <w:rsid w:val="00842B9F"/>
    <w:rsid w:val="00842BA8"/>
    <w:rsid w:val="00842BE4"/>
    <w:rsid w:val="00842C31"/>
    <w:rsid w:val="00842C54"/>
    <w:rsid w:val="00842C84"/>
    <w:rsid w:val="00842D6A"/>
    <w:rsid w:val="00842D90"/>
    <w:rsid w:val="00842D96"/>
    <w:rsid w:val="00842E6D"/>
    <w:rsid w:val="00842F33"/>
    <w:rsid w:val="00842F4F"/>
    <w:rsid w:val="00842F62"/>
    <w:rsid w:val="00842FA7"/>
    <w:rsid w:val="00842FCA"/>
    <w:rsid w:val="00842FE1"/>
    <w:rsid w:val="0084307C"/>
    <w:rsid w:val="0084318F"/>
    <w:rsid w:val="00843244"/>
    <w:rsid w:val="008432CA"/>
    <w:rsid w:val="0084330F"/>
    <w:rsid w:val="0084331F"/>
    <w:rsid w:val="008434B7"/>
    <w:rsid w:val="008434B9"/>
    <w:rsid w:val="00843557"/>
    <w:rsid w:val="0084358A"/>
    <w:rsid w:val="0084358B"/>
    <w:rsid w:val="008435BE"/>
    <w:rsid w:val="008435E7"/>
    <w:rsid w:val="008436C8"/>
    <w:rsid w:val="00843729"/>
    <w:rsid w:val="0084373F"/>
    <w:rsid w:val="0084377A"/>
    <w:rsid w:val="008437C5"/>
    <w:rsid w:val="00843850"/>
    <w:rsid w:val="00843873"/>
    <w:rsid w:val="008438A0"/>
    <w:rsid w:val="008438CB"/>
    <w:rsid w:val="008438CD"/>
    <w:rsid w:val="00843988"/>
    <w:rsid w:val="008439C1"/>
    <w:rsid w:val="00843A01"/>
    <w:rsid w:val="00843A3D"/>
    <w:rsid w:val="00843A8B"/>
    <w:rsid w:val="00843AAD"/>
    <w:rsid w:val="00843ABE"/>
    <w:rsid w:val="00843AC8"/>
    <w:rsid w:val="00843ACF"/>
    <w:rsid w:val="00843AD0"/>
    <w:rsid w:val="00843ADE"/>
    <w:rsid w:val="00843AF0"/>
    <w:rsid w:val="00843B00"/>
    <w:rsid w:val="00843B5F"/>
    <w:rsid w:val="00843BA6"/>
    <w:rsid w:val="00843BB0"/>
    <w:rsid w:val="00843C6A"/>
    <w:rsid w:val="00843C9C"/>
    <w:rsid w:val="00843CF8"/>
    <w:rsid w:val="00843D2B"/>
    <w:rsid w:val="00843D36"/>
    <w:rsid w:val="00843D89"/>
    <w:rsid w:val="00843D92"/>
    <w:rsid w:val="00843DA1"/>
    <w:rsid w:val="00843DFF"/>
    <w:rsid w:val="00843E04"/>
    <w:rsid w:val="00843E48"/>
    <w:rsid w:val="00843E5F"/>
    <w:rsid w:val="00843E6E"/>
    <w:rsid w:val="00843E87"/>
    <w:rsid w:val="00843EC3"/>
    <w:rsid w:val="00843F13"/>
    <w:rsid w:val="00843F94"/>
    <w:rsid w:val="00843FDC"/>
    <w:rsid w:val="00844027"/>
    <w:rsid w:val="00844039"/>
    <w:rsid w:val="0084406B"/>
    <w:rsid w:val="008440AA"/>
    <w:rsid w:val="008440F3"/>
    <w:rsid w:val="008440F6"/>
    <w:rsid w:val="00844136"/>
    <w:rsid w:val="00844152"/>
    <w:rsid w:val="0084416A"/>
    <w:rsid w:val="008441AD"/>
    <w:rsid w:val="00844284"/>
    <w:rsid w:val="008442C8"/>
    <w:rsid w:val="008442D5"/>
    <w:rsid w:val="0084435A"/>
    <w:rsid w:val="00844385"/>
    <w:rsid w:val="008443EA"/>
    <w:rsid w:val="0084441A"/>
    <w:rsid w:val="00844459"/>
    <w:rsid w:val="00844481"/>
    <w:rsid w:val="0084449D"/>
    <w:rsid w:val="008444EC"/>
    <w:rsid w:val="008444F5"/>
    <w:rsid w:val="008444FB"/>
    <w:rsid w:val="0084458D"/>
    <w:rsid w:val="00844619"/>
    <w:rsid w:val="0084465B"/>
    <w:rsid w:val="00844661"/>
    <w:rsid w:val="0084478F"/>
    <w:rsid w:val="008447A9"/>
    <w:rsid w:val="008447BD"/>
    <w:rsid w:val="008447FA"/>
    <w:rsid w:val="00844823"/>
    <w:rsid w:val="008448BF"/>
    <w:rsid w:val="008448C1"/>
    <w:rsid w:val="008448FE"/>
    <w:rsid w:val="00844927"/>
    <w:rsid w:val="0084492C"/>
    <w:rsid w:val="00844954"/>
    <w:rsid w:val="0084497A"/>
    <w:rsid w:val="00844984"/>
    <w:rsid w:val="008449CD"/>
    <w:rsid w:val="00844A02"/>
    <w:rsid w:val="00844A16"/>
    <w:rsid w:val="00844A4A"/>
    <w:rsid w:val="00844A53"/>
    <w:rsid w:val="00844AE8"/>
    <w:rsid w:val="00844B52"/>
    <w:rsid w:val="00844C4A"/>
    <w:rsid w:val="00844CE3"/>
    <w:rsid w:val="00844CF7"/>
    <w:rsid w:val="00844D13"/>
    <w:rsid w:val="00844D7D"/>
    <w:rsid w:val="00844DD2"/>
    <w:rsid w:val="00844DD4"/>
    <w:rsid w:val="00844E14"/>
    <w:rsid w:val="00844E21"/>
    <w:rsid w:val="00844E3E"/>
    <w:rsid w:val="00844E73"/>
    <w:rsid w:val="00844EB8"/>
    <w:rsid w:val="00844ED1"/>
    <w:rsid w:val="00844ED7"/>
    <w:rsid w:val="00844F1A"/>
    <w:rsid w:val="00844F1F"/>
    <w:rsid w:val="00844F20"/>
    <w:rsid w:val="00844F31"/>
    <w:rsid w:val="00844FD2"/>
    <w:rsid w:val="00844FE2"/>
    <w:rsid w:val="0084512A"/>
    <w:rsid w:val="00845146"/>
    <w:rsid w:val="00845169"/>
    <w:rsid w:val="00845170"/>
    <w:rsid w:val="008451FD"/>
    <w:rsid w:val="0084523E"/>
    <w:rsid w:val="008452A5"/>
    <w:rsid w:val="008452BC"/>
    <w:rsid w:val="00845309"/>
    <w:rsid w:val="00845316"/>
    <w:rsid w:val="00845373"/>
    <w:rsid w:val="008453F9"/>
    <w:rsid w:val="008454AB"/>
    <w:rsid w:val="00845536"/>
    <w:rsid w:val="00845555"/>
    <w:rsid w:val="00845563"/>
    <w:rsid w:val="00845570"/>
    <w:rsid w:val="00845573"/>
    <w:rsid w:val="00845661"/>
    <w:rsid w:val="0084566C"/>
    <w:rsid w:val="00845671"/>
    <w:rsid w:val="008456A8"/>
    <w:rsid w:val="008456B0"/>
    <w:rsid w:val="008457BB"/>
    <w:rsid w:val="008457D2"/>
    <w:rsid w:val="0084581B"/>
    <w:rsid w:val="00845837"/>
    <w:rsid w:val="0084584E"/>
    <w:rsid w:val="00845859"/>
    <w:rsid w:val="00845861"/>
    <w:rsid w:val="008458A2"/>
    <w:rsid w:val="008458B5"/>
    <w:rsid w:val="008458F3"/>
    <w:rsid w:val="00845973"/>
    <w:rsid w:val="00845A16"/>
    <w:rsid w:val="00845A58"/>
    <w:rsid w:val="00845A5B"/>
    <w:rsid w:val="00845AAE"/>
    <w:rsid w:val="00845B0C"/>
    <w:rsid w:val="00845B10"/>
    <w:rsid w:val="00845B29"/>
    <w:rsid w:val="00845B2F"/>
    <w:rsid w:val="00845BA5"/>
    <w:rsid w:val="00845BBC"/>
    <w:rsid w:val="00845C41"/>
    <w:rsid w:val="00845C46"/>
    <w:rsid w:val="00845CD1"/>
    <w:rsid w:val="00845CD3"/>
    <w:rsid w:val="00845D14"/>
    <w:rsid w:val="00845D25"/>
    <w:rsid w:val="00845D4E"/>
    <w:rsid w:val="00845D75"/>
    <w:rsid w:val="00845D82"/>
    <w:rsid w:val="00845D8D"/>
    <w:rsid w:val="00845DA2"/>
    <w:rsid w:val="00845DFC"/>
    <w:rsid w:val="00845E69"/>
    <w:rsid w:val="00845E6F"/>
    <w:rsid w:val="00845E85"/>
    <w:rsid w:val="00845EAE"/>
    <w:rsid w:val="00845F48"/>
    <w:rsid w:val="00845F4C"/>
    <w:rsid w:val="00845FAC"/>
    <w:rsid w:val="00845FAF"/>
    <w:rsid w:val="00846026"/>
    <w:rsid w:val="00846037"/>
    <w:rsid w:val="0084604E"/>
    <w:rsid w:val="00846062"/>
    <w:rsid w:val="0084607C"/>
    <w:rsid w:val="008460FC"/>
    <w:rsid w:val="0084616A"/>
    <w:rsid w:val="00846180"/>
    <w:rsid w:val="008461B4"/>
    <w:rsid w:val="008461F9"/>
    <w:rsid w:val="00846263"/>
    <w:rsid w:val="00846309"/>
    <w:rsid w:val="00846371"/>
    <w:rsid w:val="0084638D"/>
    <w:rsid w:val="0084638E"/>
    <w:rsid w:val="008463B1"/>
    <w:rsid w:val="008463CC"/>
    <w:rsid w:val="008463CD"/>
    <w:rsid w:val="0084640D"/>
    <w:rsid w:val="00846413"/>
    <w:rsid w:val="00846420"/>
    <w:rsid w:val="0084647A"/>
    <w:rsid w:val="00846482"/>
    <w:rsid w:val="00846536"/>
    <w:rsid w:val="0084656B"/>
    <w:rsid w:val="0084661B"/>
    <w:rsid w:val="008466B4"/>
    <w:rsid w:val="00846737"/>
    <w:rsid w:val="0084682F"/>
    <w:rsid w:val="0084683D"/>
    <w:rsid w:val="0084685E"/>
    <w:rsid w:val="00846883"/>
    <w:rsid w:val="0084688A"/>
    <w:rsid w:val="0084688E"/>
    <w:rsid w:val="008468A4"/>
    <w:rsid w:val="008468BA"/>
    <w:rsid w:val="008468D0"/>
    <w:rsid w:val="0084691E"/>
    <w:rsid w:val="00846932"/>
    <w:rsid w:val="00846937"/>
    <w:rsid w:val="00846939"/>
    <w:rsid w:val="00846940"/>
    <w:rsid w:val="0084698E"/>
    <w:rsid w:val="008469B0"/>
    <w:rsid w:val="008469C8"/>
    <w:rsid w:val="008469E0"/>
    <w:rsid w:val="008469FC"/>
    <w:rsid w:val="00846A2C"/>
    <w:rsid w:val="00846A5C"/>
    <w:rsid w:val="00846ACA"/>
    <w:rsid w:val="00846AD9"/>
    <w:rsid w:val="00846B67"/>
    <w:rsid w:val="00846BAC"/>
    <w:rsid w:val="00846BAE"/>
    <w:rsid w:val="00846C27"/>
    <w:rsid w:val="00846C77"/>
    <w:rsid w:val="00846C85"/>
    <w:rsid w:val="00846CC5"/>
    <w:rsid w:val="00846CCB"/>
    <w:rsid w:val="00846D31"/>
    <w:rsid w:val="00846D46"/>
    <w:rsid w:val="00846D5D"/>
    <w:rsid w:val="00846D6F"/>
    <w:rsid w:val="00846DBB"/>
    <w:rsid w:val="00846DC0"/>
    <w:rsid w:val="00846E57"/>
    <w:rsid w:val="00846E5C"/>
    <w:rsid w:val="00846EA3"/>
    <w:rsid w:val="00846EBD"/>
    <w:rsid w:val="00846F03"/>
    <w:rsid w:val="00846F12"/>
    <w:rsid w:val="00846F5F"/>
    <w:rsid w:val="00846F66"/>
    <w:rsid w:val="00846F76"/>
    <w:rsid w:val="00846F87"/>
    <w:rsid w:val="00846FAC"/>
    <w:rsid w:val="00846FAF"/>
    <w:rsid w:val="00846FC6"/>
    <w:rsid w:val="00846FF9"/>
    <w:rsid w:val="00847002"/>
    <w:rsid w:val="0084700B"/>
    <w:rsid w:val="008470AD"/>
    <w:rsid w:val="008470AE"/>
    <w:rsid w:val="00847108"/>
    <w:rsid w:val="00847119"/>
    <w:rsid w:val="008471A5"/>
    <w:rsid w:val="008471A9"/>
    <w:rsid w:val="00847203"/>
    <w:rsid w:val="0084723F"/>
    <w:rsid w:val="0084728B"/>
    <w:rsid w:val="008472B1"/>
    <w:rsid w:val="00847300"/>
    <w:rsid w:val="00847318"/>
    <w:rsid w:val="00847336"/>
    <w:rsid w:val="0084735D"/>
    <w:rsid w:val="008473B2"/>
    <w:rsid w:val="008473BE"/>
    <w:rsid w:val="008473DA"/>
    <w:rsid w:val="008473E6"/>
    <w:rsid w:val="00847410"/>
    <w:rsid w:val="00847414"/>
    <w:rsid w:val="00847433"/>
    <w:rsid w:val="00847447"/>
    <w:rsid w:val="008474C4"/>
    <w:rsid w:val="008474E4"/>
    <w:rsid w:val="0084757E"/>
    <w:rsid w:val="0084758A"/>
    <w:rsid w:val="008475D0"/>
    <w:rsid w:val="008475FE"/>
    <w:rsid w:val="00847621"/>
    <w:rsid w:val="00847691"/>
    <w:rsid w:val="0084769D"/>
    <w:rsid w:val="008476FF"/>
    <w:rsid w:val="00847812"/>
    <w:rsid w:val="00847840"/>
    <w:rsid w:val="0084784C"/>
    <w:rsid w:val="00847878"/>
    <w:rsid w:val="008478D6"/>
    <w:rsid w:val="0084791B"/>
    <w:rsid w:val="00847970"/>
    <w:rsid w:val="00847978"/>
    <w:rsid w:val="00847993"/>
    <w:rsid w:val="008479B5"/>
    <w:rsid w:val="00847A1A"/>
    <w:rsid w:val="00847A47"/>
    <w:rsid w:val="00847A57"/>
    <w:rsid w:val="00847AAD"/>
    <w:rsid w:val="00847BAF"/>
    <w:rsid w:val="00847BC5"/>
    <w:rsid w:val="00847BCF"/>
    <w:rsid w:val="00847BFC"/>
    <w:rsid w:val="00847C26"/>
    <w:rsid w:val="00847CB5"/>
    <w:rsid w:val="00847CCA"/>
    <w:rsid w:val="00847CD6"/>
    <w:rsid w:val="00847CF1"/>
    <w:rsid w:val="00847D12"/>
    <w:rsid w:val="00847D58"/>
    <w:rsid w:val="00847D5F"/>
    <w:rsid w:val="00847D8B"/>
    <w:rsid w:val="00847DAB"/>
    <w:rsid w:val="00847DCA"/>
    <w:rsid w:val="00847DF9"/>
    <w:rsid w:val="00847DFD"/>
    <w:rsid w:val="00847E12"/>
    <w:rsid w:val="00847E2B"/>
    <w:rsid w:val="00847E48"/>
    <w:rsid w:val="00847E7B"/>
    <w:rsid w:val="00847EC6"/>
    <w:rsid w:val="00847EF3"/>
    <w:rsid w:val="00847EF8"/>
    <w:rsid w:val="00847F06"/>
    <w:rsid w:val="00847F13"/>
    <w:rsid w:val="00847F63"/>
    <w:rsid w:val="00847FF8"/>
    <w:rsid w:val="00850070"/>
    <w:rsid w:val="00850078"/>
    <w:rsid w:val="008500E5"/>
    <w:rsid w:val="008500EC"/>
    <w:rsid w:val="008500F2"/>
    <w:rsid w:val="008500F9"/>
    <w:rsid w:val="0085011F"/>
    <w:rsid w:val="0085014D"/>
    <w:rsid w:val="008501C4"/>
    <w:rsid w:val="00850218"/>
    <w:rsid w:val="008502D1"/>
    <w:rsid w:val="008502EB"/>
    <w:rsid w:val="00850339"/>
    <w:rsid w:val="0085034A"/>
    <w:rsid w:val="008503A2"/>
    <w:rsid w:val="008503AD"/>
    <w:rsid w:val="008503C3"/>
    <w:rsid w:val="008503E8"/>
    <w:rsid w:val="008503F9"/>
    <w:rsid w:val="0085055F"/>
    <w:rsid w:val="0085057F"/>
    <w:rsid w:val="0085058C"/>
    <w:rsid w:val="00850591"/>
    <w:rsid w:val="008505A1"/>
    <w:rsid w:val="008505B8"/>
    <w:rsid w:val="008505EC"/>
    <w:rsid w:val="008505FD"/>
    <w:rsid w:val="0085060A"/>
    <w:rsid w:val="008506B1"/>
    <w:rsid w:val="008506FB"/>
    <w:rsid w:val="00850740"/>
    <w:rsid w:val="00850742"/>
    <w:rsid w:val="00850797"/>
    <w:rsid w:val="008507D3"/>
    <w:rsid w:val="008507FB"/>
    <w:rsid w:val="0085086E"/>
    <w:rsid w:val="00850881"/>
    <w:rsid w:val="008508C6"/>
    <w:rsid w:val="008508FB"/>
    <w:rsid w:val="00850940"/>
    <w:rsid w:val="00850955"/>
    <w:rsid w:val="00850A39"/>
    <w:rsid w:val="00850A42"/>
    <w:rsid w:val="00850A56"/>
    <w:rsid w:val="00850A5C"/>
    <w:rsid w:val="00850B24"/>
    <w:rsid w:val="00850B39"/>
    <w:rsid w:val="00850B44"/>
    <w:rsid w:val="00850B82"/>
    <w:rsid w:val="00850BE5"/>
    <w:rsid w:val="00850C4A"/>
    <w:rsid w:val="00850C5A"/>
    <w:rsid w:val="00850C69"/>
    <w:rsid w:val="00850C82"/>
    <w:rsid w:val="00850C9F"/>
    <w:rsid w:val="00850CB8"/>
    <w:rsid w:val="00850CC9"/>
    <w:rsid w:val="00850CCB"/>
    <w:rsid w:val="00850CD3"/>
    <w:rsid w:val="00850CFE"/>
    <w:rsid w:val="00850D38"/>
    <w:rsid w:val="00850DA3"/>
    <w:rsid w:val="00850DA7"/>
    <w:rsid w:val="00850DBB"/>
    <w:rsid w:val="00850DE7"/>
    <w:rsid w:val="00850DFC"/>
    <w:rsid w:val="00850E1B"/>
    <w:rsid w:val="00850E24"/>
    <w:rsid w:val="00850E66"/>
    <w:rsid w:val="00850E74"/>
    <w:rsid w:val="00850ECB"/>
    <w:rsid w:val="00850F40"/>
    <w:rsid w:val="00850F42"/>
    <w:rsid w:val="00850FD6"/>
    <w:rsid w:val="0085106F"/>
    <w:rsid w:val="0085109D"/>
    <w:rsid w:val="008510C7"/>
    <w:rsid w:val="008510E6"/>
    <w:rsid w:val="008510F4"/>
    <w:rsid w:val="008510FE"/>
    <w:rsid w:val="0085112B"/>
    <w:rsid w:val="00851143"/>
    <w:rsid w:val="00851194"/>
    <w:rsid w:val="008511AB"/>
    <w:rsid w:val="008511BF"/>
    <w:rsid w:val="008511C4"/>
    <w:rsid w:val="0085125B"/>
    <w:rsid w:val="00851260"/>
    <w:rsid w:val="0085126A"/>
    <w:rsid w:val="0085128A"/>
    <w:rsid w:val="008512EC"/>
    <w:rsid w:val="00851378"/>
    <w:rsid w:val="008513FD"/>
    <w:rsid w:val="0085142D"/>
    <w:rsid w:val="00851466"/>
    <w:rsid w:val="008514AB"/>
    <w:rsid w:val="008514B3"/>
    <w:rsid w:val="008514DF"/>
    <w:rsid w:val="008514EB"/>
    <w:rsid w:val="0085154D"/>
    <w:rsid w:val="00851580"/>
    <w:rsid w:val="008515F4"/>
    <w:rsid w:val="008515FD"/>
    <w:rsid w:val="00851601"/>
    <w:rsid w:val="00851632"/>
    <w:rsid w:val="0085163B"/>
    <w:rsid w:val="0085169A"/>
    <w:rsid w:val="008516C8"/>
    <w:rsid w:val="00851733"/>
    <w:rsid w:val="00851741"/>
    <w:rsid w:val="0085185E"/>
    <w:rsid w:val="008518AD"/>
    <w:rsid w:val="008518F8"/>
    <w:rsid w:val="0085195C"/>
    <w:rsid w:val="008519B2"/>
    <w:rsid w:val="00851B77"/>
    <w:rsid w:val="00851BB5"/>
    <w:rsid w:val="00851C7A"/>
    <w:rsid w:val="00851D5D"/>
    <w:rsid w:val="00851D96"/>
    <w:rsid w:val="00851DD1"/>
    <w:rsid w:val="00851E00"/>
    <w:rsid w:val="00851E1C"/>
    <w:rsid w:val="00851E2B"/>
    <w:rsid w:val="00851EB4"/>
    <w:rsid w:val="00851F07"/>
    <w:rsid w:val="00851F37"/>
    <w:rsid w:val="00851F51"/>
    <w:rsid w:val="00851FB2"/>
    <w:rsid w:val="00851FD6"/>
    <w:rsid w:val="00851FDA"/>
    <w:rsid w:val="00852058"/>
    <w:rsid w:val="008520A5"/>
    <w:rsid w:val="008520C0"/>
    <w:rsid w:val="008520DB"/>
    <w:rsid w:val="0085210C"/>
    <w:rsid w:val="0085212C"/>
    <w:rsid w:val="0085213C"/>
    <w:rsid w:val="00852150"/>
    <w:rsid w:val="008521A4"/>
    <w:rsid w:val="008521A5"/>
    <w:rsid w:val="008521A8"/>
    <w:rsid w:val="00852226"/>
    <w:rsid w:val="0085223A"/>
    <w:rsid w:val="0085228A"/>
    <w:rsid w:val="008522BD"/>
    <w:rsid w:val="008522D5"/>
    <w:rsid w:val="008522E3"/>
    <w:rsid w:val="0085230A"/>
    <w:rsid w:val="00852359"/>
    <w:rsid w:val="008523B7"/>
    <w:rsid w:val="00852476"/>
    <w:rsid w:val="0085248B"/>
    <w:rsid w:val="0085249E"/>
    <w:rsid w:val="008524B5"/>
    <w:rsid w:val="00852535"/>
    <w:rsid w:val="0085256E"/>
    <w:rsid w:val="00852590"/>
    <w:rsid w:val="008525FC"/>
    <w:rsid w:val="0085265C"/>
    <w:rsid w:val="008526B8"/>
    <w:rsid w:val="008526C6"/>
    <w:rsid w:val="008526D5"/>
    <w:rsid w:val="00852720"/>
    <w:rsid w:val="0085273B"/>
    <w:rsid w:val="0085276B"/>
    <w:rsid w:val="0085278B"/>
    <w:rsid w:val="00852792"/>
    <w:rsid w:val="00852877"/>
    <w:rsid w:val="00852882"/>
    <w:rsid w:val="008528C5"/>
    <w:rsid w:val="0085292C"/>
    <w:rsid w:val="008529A9"/>
    <w:rsid w:val="008529E5"/>
    <w:rsid w:val="00852A93"/>
    <w:rsid w:val="00852BA6"/>
    <w:rsid w:val="00852BB4"/>
    <w:rsid w:val="00852C15"/>
    <w:rsid w:val="00852C25"/>
    <w:rsid w:val="00852C29"/>
    <w:rsid w:val="00852C77"/>
    <w:rsid w:val="00852C79"/>
    <w:rsid w:val="00852CA7"/>
    <w:rsid w:val="00852CE8"/>
    <w:rsid w:val="00852D01"/>
    <w:rsid w:val="00852D1B"/>
    <w:rsid w:val="00852D23"/>
    <w:rsid w:val="00852DD3"/>
    <w:rsid w:val="00852E83"/>
    <w:rsid w:val="00852E87"/>
    <w:rsid w:val="00852ED8"/>
    <w:rsid w:val="00852EDC"/>
    <w:rsid w:val="00852F0C"/>
    <w:rsid w:val="00852F27"/>
    <w:rsid w:val="00852F5C"/>
    <w:rsid w:val="00852F62"/>
    <w:rsid w:val="00852F63"/>
    <w:rsid w:val="00852F9F"/>
    <w:rsid w:val="00852FDC"/>
    <w:rsid w:val="00852FFF"/>
    <w:rsid w:val="00853035"/>
    <w:rsid w:val="0085303F"/>
    <w:rsid w:val="008530CE"/>
    <w:rsid w:val="0085312A"/>
    <w:rsid w:val="0085313F"/>
    <w:rsid w:val="00853162"/>
    <w:rsid w:val="008531F5"/>
    <w:rsid w:val="008532A9"/>
    <w:rsid w:val="00853308"/>
    <w:rsid w:val="0085332D"/>
    <w:rsid w:val="00853340"/>
    <w:rsid w:val="0085342A"/>
    <w:rsid w:val="00853497"/>
    <w:rsid w:val="008534E0"/>
    <w:rsid w:val="008534E6"/>
    <w:rsid w:val="00853522"/>
    <w:rsid w:val="00853594"/>
    <w:rsid w:val="008535B8"/>
    <w:rsid w:val="008535B9"/>
    <w:rsid w:val="00853613"/>
    <w:rsid w:val="0085362F"/>
    <w:rsid w:val="00853699"/>
    <w:rsid w:val="0085370D"/>
    <w:rsid w:val="0085371D"/>
    <w:rsid w:val="00853777"/>
    <w:rsid w:val="008537C5"/>
    <w:rsid w:val="008537DA"/>
    <w:rsid w:val="0085380B"/>
    <w:rsid w:val="00853812"/>
    <w:rsid w:val="00853822"/>
    <w:rsid w:val="0085385F"/>
    <w:rsid w:val="00853880"/>
    <w:rsid w:val="0085388D"/>
    <w:rsid w:val="0085389F"/>
    <w:rsid w:val="008538FC"/>
    <w:rsid w:val="0085392A"/>
    <w:rsid w:val="00853935"/>
    <w:rsid w:val="00853964"/>
    <w:rsid w:val="008539D6"/>
    <w:rsid w:val="008539D8"/>
    <w:rsid w:val="00853A07"/>
    <w:rsid w:val="00853A3B"/>
    <w:rsid w:val="00853A72"/>
    <w:rsid w:val="00853A7A"/>
    <w:rsid w:val="00853A8F"/>
    <w:rsid w:val="00853B2A"/>
    <w:rsid w:val="00853B55"/>
    <w:rsid w:val="00853BEA"/>
    <w:rsid w:val="00853C14"/>
    <w:rsid w:val="00853C2F"/>
    <w:rsid w:val="00853CBF"/>
    <w:rsid w:val="00853D4F"/>
    <w:rsid w:val="00853D73"/>
    <w:rsid w:val="00853DFD"/>
    <w:rsid w:val="00853EA3"/>
    <w:rsid w:val="00853EF4"/>
    <w:rsid w:val="00853F14"/>
    <w:rsid w:val="00853F15"/>
    <w:rsid w:val="00853F8A"/>
    <w:rsid w:val="00853FB6"/>
    <w:rsid w:val="00853FF4"/>
    <w:rsid w:val="00854002"/>
    <w:rsid w:val="00854056"/>
    <w:rsid w:val="00854096"/>
    <w:rsid w:val="008540B4"/>
    <w:rsid w:val="008540CD"/>
    <w:rsid w:val="00854104"/>
    <w:rsid w:val="00854160"/>
    <w:rsid w:val="00854178"/>
    <w:rsid w:val="0085417F"/>
    <w:rsid w:val="00854194"/>
    <w:rsid w:val="008541B8"/>
    <w:rsid w:val="00854259"/>
    <w:rsid w:val="00854313"/>
    <w:rsid w:val="0085433E"/>
    <w:rsid w:val="0085449D"/>
    <w:rsid w:val="008544AE"/>
    <w:rsid w:val="008544B2"/>
    <w:rsid w:val="008544CC"/>
    <w:rsid w:val="008544E1"/>
    <w:rsid w:val="008544F5"/>
    <w:rsid w:val="00854510"/>
    <w:rsid w:val="00854530"/>
    <w:rsid w:val="008545E7"/>
    <w:rsid w:val="0085462A"/>
    <w:rsid w:val="00854634"/>
    <w:rsid w:val="008546C0"/>
    <w:rsid w:val="0085470A"/>
    <w:rsid w:val="00854726"/>
    <w:rsid w:val="0085474F"/>
    <w:rsid w:val="00854751"/>
    <w:rsid w:val="00854773"/>
    <w:rsid w:val="00854788"/>
    <w:rsid w:val="008547A3"/>
    <w:rsid w:val="008548F0"/>
    <w:rsid w:val="0085490E"/>
    <w:rsid w:val="00854952"/>
    <w:rsid w:val="008549AC"/>
    <w:rsid w:val="00854A72"/>
    <w:rsid w:val="00854A9C"/>
    <w:rsid w:val="00854A9D"/>
    <w:rsid w:val="00854AC5"/>
    <w:rsid w:val="00854B83"/>
    <w:rsid w:val="00854C31"/>
    <w:rsid w:val="00854C3D"/>
    <w:rsid w:val="00854C8F"/>
    <w:rsid w:val="00854C96"/>
    <w:rsid w:val="00854CF2"/>
    <w:rsid w:val="00854D61"/>
    <w:rsid w:val="00854DCC"/>
    <w:rsid w:val="00854E23"/>
    <w:rsid w:val="00854E36"/>
    <w:rsid w:val="00854E89"/>
    <w:rsid w:val="00854F24"/>
    <w:rsid w:val="00854F2D"/>
    <w:rsid w:val="00854F9B"/>
    <w:rsid w:val="0085509D"/>
    <w:rsid w:val="008550C2"/>
    <w:rsid w:val="0085517B"/>
    <w:rsid w:val="008551D3"/>
    <w:rsid w:val="0085522F"/>
    <w:rsid w:val="00855243"/>
    <w:rsid w:val="0085529C"/>
    <w:rsid w:val="008552A2"/>
    <w:rsid w:val="008552B0"/>
    <w:rsid w:val="008552D8"/>
    <w:rsid w:val="008553E9"/>
    <w:rsid w:val="008555C9"/>
    <w:rsid w:val="008555D6"/>
    <w:rsid w:val="008555DC"/>
    <w:rsid w:val="008555FD"/>
    <w:rsid w:val="00855611"/>
    <w:rsid w:val="00855636"/>
    <w:rsid w:val="0085567B"/>
    <w:rsid w:val="008556C4"/>
    <w:rsid w:val="008556CD"/>
    <w:rsid w:val="00855703"/>
    <w:rsid w:val="00855746"/>
    <w:rsid w:val="00855755"/>
    <w:rsid w:val="00855759"/>
    <w:rsid w:val="00855774"/>
    <w:rsid w:val="008557DE"/>
    <w:rsid w:val="0085585D"/>
    <w:rsid w:val="008558A5"/>
    <w:rsid w:val="0085598D"/>
    <w:rsid w:val="008559FF"/>
    <w:rsid w:val="00855A25"/>
    <w:rsid w:val="00855A56"/>
    <w:rsid w:val="00855A6A"/>
    <w:rsid w:val="00855AB0"/>
    <w:rsid w:val="00855AEC"/>
    <w:rsid w:val="00855C74"/>
    <w:rsid w:val="00855CE4"/>
    <w:rsid w:val="00855CEB"/>
    <w:rsid w:val="00855D3B"/>
    <w:rsid w:val="00855D8B"/>
    <w:rsid w:val="00855DAD"/>
    <w:rsid w:val="00855DE8"/>
    <w:rsid w:val="00855DEB"/>
    <w:rsid w:val="00855E10"/>
    <w:rsid w:val="00855E22"/>
    <w:rsid w:val="00855EBC"/>
    <w:rsid w:val="00855EEB"/>
    <w:rsid w:val="00855EF1"/>
    <w:rsid w:val="00855F43"/>
    <w:rsid w:val="00856003"/>
    <w:rsid w:val="00856010"/>
    <w:rsid w:val="00856039"/>
    <w:rsid w:val="00856136"/>
    <w:rsid w:val="0085619C"/>
    <w:rsid w:val="008561BC"/>
    <w:rsid w:val="008561C5"/>
    <w:rsid w:val="008561FF"/>
    <w:rsid w:val="0085623C"/>
    <w:rsid w:val="00856265"/>
    <w:rsid w:val="00856289"/>
    <w:rsid w:val="00856327"/>
    <w:rsid w:val="0085634F"/>
    <w:rsid w:val="00856379"/>
    <w:rsid w:val="0085639D"/>
    <w:rsid w:val="008563C0"/>
    <w:rsid w:val="008563C2"/>
    <w:rsid w:val="00856431"/>
    <w:rsid w:val="0085643F"/>
    <w:rsid w:val="0085654B"/>
    <w:rsid w:val="008565EE"/>
    <w:rsid w:val="0085662C"/>
    <w:rsid w:val="00856636"/>
    <w:rsid w:val="00856659"/>
    <w:rsid w:val="008566B9"/>
    <w:rsid w:val="008566FD"/>
    <w:rsid w:val="00856725"/>
    <w:rsid w:val="0085673C"/>
    <w:rsid w:val="0085674A"/>
    <w:rsid w:val="0085675A"/>
    <w:rsid w:val="008567CE"/>
    <w:rsid w:val="008567E2"/>
    <w:rsid w:val="0085685A"/>
    <w:rsid w:val="008568DF"/>
    <w:rsid w:val="0085698C"/>
    <w:rsid w:val="00856A3F"/>
    <w:rsid w:val="00856A8B"/>
    <w:rsid w:val="00856B64"/>
    <w:rsid w:val="00856B92"/>
    <w:rsid w:val="00856BAB"/>
    <w:rsid w:val="00856BD0"/>
    <w:rsid w:val="00856BD6"/>
    <w:rsid w:val="00856BE1"/>
    <w:rsid w:val="00856C1A"/>
    <w:rsid w:val="00856C25"/>
    <w:rsid w:val="00856C34"/>
    <w:rsid w:val="00856C83"/>
    <w:rsid w:val="00856CBA"/>
    <w:rsid w:val="00856D8D"/>
    <w:rsid w:val="00856DD6"/>
    <w:rsid w:val="00856E95"/>
    <w:rsid w:val="00856E96"/>
    <w:rsid w:val="00856EEE"/>
    <w:rsid w:val="00856EFC"/>
    <w:rsid w:val="00856F0D"/>
    <w:rsid w:val="00856F0F"/>
    <w:rsid w:val="00856F40"/>
    <w:rsid w:val="00856F53"/>
    <w:rsid w:val="00857026"/>
    <w:rsid w:val="0085706A"/>
    <w:rsid w:val="0085709D"/>
    <w:rsid w:val="00857113"/>
    <w:rsid w:val="00857117"/>
    <w:rsid w:val="00857127"/>
    <w:rsid w:val="00857148"/>
    <w:rsid w:val="00857159"/>
    <w:rsid w:val="00857239"/>
    <w:rsid w:val="0085724E"/>
    <w:rsid w:val="00857254"/>
    <w:rsid w:val="00857256"/>
    <w:rsid w:val="0085726A"/>
    <w:rsid w:val="0085729C"/>
    <w:rsid w:val="00857315"/>
    <w:rsid w:val="00857380"/>
    <w:rsid w:val="00857392"/>
    <w:rsid w:val="008573F3"/>
    <w:rsid w:val="008573FB"/>
    <w:rsid w:val="008573FC"/>
    <w:rsid w:val="008573FD"/>
    <w:rsid w:val="0085746E"/>
    <w:rsid w:val="008574A1"/>
    <w:rsid w:val="008574CE"/>
    <w:rsid w:val="008574D7"/>
    <w:rsid w:val="008574DA"/>
    <w:rsid w:val="0085750D"/>
    <w:rsid w:val="0085756A"/>
    <w:rsid w:val="008575AA"/>
    <w:rsid w:val="00857618"/>
    <w:rsid w:val="00857624"/>
    <w:rsid w:val="0085765F"/>
    <w:rsid w:val="0085767F"/>
    <w:rsid w:val="0085772D"/>
    <w:rsid w:val="00857774"/>
    <w:rsid w:val="00857782"/>
    <w:rsid w:val="008577A1"/>
    <w:rsid w:val="008577D4"/>
    <w:rsid w:val="008577F0"/>
    <w:rsid w:val="008577F7"/>
    <w:rsid w:val="0085782E"/>
    <w:rsid w:val="00857862"/>
    <w:rsid w:val="00857866"/>
    <w:rsid w:val="008578FF"/>
    <w:rsid w:val="00857972"/>
    <w:rsid w:val="00857999"/>
    <w:rsid w:val="008579A1"/>
    <w:rsid w:val="00857A02"/>
    <w:rsid w:val="00857A0C"/>
    <w:rsid w:val="00857A57"/>
    <w:rsid w:val="00857A5B"/>
    <w:rsid w:val="00857A81"/>
    <w:rsid w:val="00857B0D"/>
    <w:rsid w:val="00857B29"/>
    <w:rsid w:val="00857B2C"/>
    <w:rsid w:val="00857B50"/>
    <w:rsid w:val="00857B5E"/>
    <w:rsid w:val="00857B7D"/>
    <w:rsid w:val="00857BE9"/>
    <w:rsid w:val="00857C99"/>
    <w:rsid w:val="00857C9C"/>
    <w:rsid w:val="00857CF8"/>
    <w:rsid w:val="00857CF9"/>
    <w:rsid w:val="00857DD3"/>
    <w:rsid w:val="00857E22"/>
    <w:rsid w:val="00857E5B"/>
    <w:rsid w:val="00857EA9"/>
    <w:rsid w:val="00857EB9"/>
    <w:rsid w:val="00857F4A"/>
    <w:rsid w:val="00857FBF"/>
    <w:rsid w:val="00860019"/>
    <w:rsid w:val="00860023"/>
    <w:rsid w:val="0086004C"/>
    <w:rsid w:val="0086007B"/>
    <w:rsid w:val="008600DF"/>
    <w:rsid w:val="008600FD"/>
    <w:rsid w:val="0086012D"/>
    <w:rsid w:val="00860176"/>
    <w:rsid w:val="0086018B"/>
    <w:rsid w:val="008601B1"/>
    <w:rsid w:val="00860242"/>
    <w:rsid w:val="0086028C"/>
    <w:rsid w:val="008602A8"/>
    <w:rsid w:val="008602C7"/>
    <w:rsid w:val="008602DA"/>
    <w:rsid w:val="008603D2"/>
    <w:rsid w:val="0086043E"/>
    <w:rsid w:val="0086045A"/>
    <w:rsid w:val="00860494"/>
    <w:rsid w:val="0086056C"/>
    <w:rsid w:val="0086056E"/>
    <w:rsid w:val="00860571"/>
    <w:rsid w:val="008605A7"/>
    <w:rsid w:val="00860604"/>
    <w:rsid w:val="00860624"/>
    <w:rsid w:val="008606D3"/>
    <w:rsid w:val="008606E5"/>
    <w:rsid w:val="0086078F"/>
    <w:rsid w:val="0086079C"/>
    <w:rsid w:val="00860806"/>
    <w:rsid w:val="0086080D"/>
    <w:rsid w:val="00860856"/>
    <w:rsid w:val="00860857"/>
    <w:rsid w:val="0086092B"/>
    <w:rsid w:val="00860948"/>
    <w:rsid w:val="008609E8"/>
    <w:rsid w:val="008609F6"/>
    <w:rsid w:val="00860AC4"/>
    <w:rsid w:val="00860ADA"/>
    <w:rsid w:val="00860ADE"/>
    <w:rsid w:val="00860B3C"/>
    <w:rsid w:val="00860BD4"/>
    <w:rsid w:val="00860C54"/>
    <w:rsid w:val="00860C56"/>
    <w:rsid w:val="00860C90"/>
    <w:rsid w:val="00860C96"/>
    <w:rsid w:val="00860D04"/>
    <w:rsid w:val="00860D08"/>
    <w:rsid w:val="00860D31"/>
    <w:rsid w:val="00860D40"/>
    <w:rsid w:val="00860DA9"/>
    <w:rsid w:val="00860DFF"/>
    <w:rsid w:val="00860E04"/>
    <w:rsid w:val="00860EE1"/>
    <w:rsid w:val="00860F59"/>
    <w:rsid w:val="00860FA5"/>
    <w:rsid w:val="00861019"/>
    <w:rsid w:val="008610DA"/>
    <w:rsid w:val="0086115C"/>
    <w:rsid w:val="00861206"/>
    <w:rsid w:val="00861230"/>
    <w:rsid w:val="00861270"/>
    <w:rsid w:val="0086127C"/>
    <w:rsid w:val="008612CE"/>
    <w:rsid w:val="008612F0"/>
    <w:rsid w:val="008612F3"/>
    <w:rsid w:val="00861308"/>
    <w:rsid w:val="00861344"/>
    <w:rsid w:val="0086135A"/>
    <w:rsid w:val="0086135E"/>
    <w:rsid w:val="008613AB"/>
    <w:rsid w:val="00861483"/>
    <w:rsid w:val="00861523"/>
    <w:rsid w:val="00861533"/>
    <w:rsid w:val="00861550"/>
    <w:rsid w:val="0086157D"/>
    <w:rsid w:val="00861590"/>
    <w:rsid w:val="008615B2"/>
    <w:rsid w:val="00861652"/>
    <w:rsid w:val="0086174F"/>
    <w:rsid w:val="0086175E"/>
    <w:rsid w:val="0086176F"/>
    <w:rsid w:val="0086177D"/>
    <w:rsid w:val="008617A9"/>
    <w:rsid w:val="008617CF"/>
    <w:rsid w:val="0086182A"/>
    <w:rsid w:val="0086188F"/>
    <w:rsid w:val="008618C0"/>
    <w:rsid w:val="00861903"/>
    <w:rsid w:val="00861912"/>
    <w:rsid w:val="00861968"/>
    <w:rsid w:val="0086198C"/>
    <w:rsid w:val="008619C2"/>
    <w:rsid w:val="008619EA"/>
    <w:rsid w:val="00861A04"/>
    <w:rsid w:val="00861A20"/>
    <w:rsid w:val="00861A86"/>
    <w:rsid w:val="00861A98"/>
    <w:rsid w:val="00861B19"/>
    <w:rsid w:val="00861B43"/>
    <w:rsid w:val="00861B62"/>
    <w:rsid w:val="00861B6B"/>
    <w:rsid w:val="00861C17"/>
    <w:rsid w:val="00861C32"/>
    <w:rsid w:val="00861C3A"/>
    <w:rsid w:val="00861CB2"/>
    <w:rsid w:val="00861CDB"/>
    <w:rsid w:val="00861CE3"/>
    <w:rsid w:val="00861CE4"/>
    <w:rsid w:val="00861D15"/>
    <w:rsid w:val="00861D19"/>
    <w:rsid w:val="00861D37"/>
    <w:rsid w:val="00861D50"/>
    <w:rsid w:val="00861D76"/>
    <w:rsid w:val="00861E77"/>
    <w:rsid w:val="00861F76"/>
    <w:rsid w:val="00861F7C"/>
    <w:rsid w:val="00861FDE"/>
    <w:rsid w:val="00861FFD"/>
    <w:rsid w:val="0086200D"/>
    <w:rsid w:val="008620BC"/>
    <w:rsid w:val="008620BD"/>
    <w:rsid w:val="0086211A"/>
    <w:rsid w:val="00862143"/>
    <w:rsid w:val="00862156"/>
    <w:rsid w:val="008621E9"/>
    <w:rsid w:val="008622AE"/>
    <w:rsid w:val="008622EB"/>
    <w:rsid w:val="00862345"/>
    <w:rsid w:val="0086243F"/>
    <w:rsid w:val="0086246D"/>
    <w:rsid w:val="00862470"/>
    <w:rsid w:val="008624A0"/>
    <w:rsid w:val="00862535"/>
    <w:rsid w:val="0086255B"/>
    <w:rsid w:val="0086255D"/>
    <w:rsid w:val="00862570"/>
    <w:rsid w:val="008625D8"/>
    <w:rsid w:val="00862622"/>
    <w:rsid w:val="0086263C"/>
    <w:rsid w:val="0086263E"/>
    <w:rsid w:val="00862673"/>
    <w:rsid w:val="0086267F"/>
    <w:rsid w:val="00862692"/>
    <w:rsid w:val="00862755"/>
    <w:rsid w:val="0086276B"/>
    <w:rsid w:val="008627CC"/>
    <w:rsid w:val="008627E4"/>
    <w:rsid w:val="008627F4"/>
    <w:rsid w:val="008627F5"/>
    <w:rsid w:val="008627F6"/>
    <w:rsid w:val="008628AE"/>
    <w:rsid w:val="00862998"/>
    <w:rsid w:val="008629D2"/>
    <w:rsid w:val="008629E0"/>
    <w:rsid w:val="008629E9"/>
    <w:rsid w:val="00862AEF"/>
    <w:rsid w:val="00862AF0"/>
    <w:rsid w:val="00862BBF"/>
    <w:rsid w:val="00862BC9"/>
    <w:rsid w:val="00862C7E"/>
    <w:rsid w:val="00862CEC"/>
    <w:rsid w:val="00862D57"/>
    <w:rsid w:val="00862D77"/>
    <w:rsid w:val="00862DCA"/>
    <w:rsid w:val="00862E2C"/>
    <w:rsid w:val="00862EAB"/>
    <w:rsid w:val="00862EDB"/>
    <w:rsid w:val="00862F36"/>
    <w:rsid w:val="00862FBD"/>
    <w:rsid w:val="00862FFD"/>
    <w:rsid w:val="0086300C"/>
    <w:rsid w:val="0086308D"/>
    <w:rsid w:val="00863094"/>
    <w:rsid w:val="008630CC"/>
    <w:rsid w:val="00863149"/>
    <w:rsid w:val="0086317D"/>
    <w:rsid w:val="008632D5"/>
    <w:rsid w:val="00863337"/>
    <w:rsid w:val="0086333B"/>
    <w:rsid w:val="00863358"/>
    <w:rsid w:val="0086336E"/>
    <w:rsid w:val="0086337B"/>
    <w:rsid w:val="008633BE"/>
    <w:rsid w:val="008633BF"/>
    <w:rsid w:val="008633FB"/>
    <w:rsid w:val="00863403"/>
    <w:rsid w:val="00863428"/>
    <w:rsid w:val="00863462"/>
    <w:rsid w:val="0086350A"/>
    <w:rsid w:val="00863522"/>
    <w:rsid w:val="0086352D"/>
    <w:rsid w:val="0086354C"/>
    <w:rsid w:val="00863564"/>
    <w:rsid w:val="0086357A"/>
    <w:rsid w:val="0086359D"/>
    <w:rsid w:val="008635BE"/>
    <w:rsid w:val="008635E1"/>
    <w:rsid w:val="008635E6"/>
    <w:rsid w:val="0086360B"/>
    <w:rsid w:val="008636A0"/>
    <w:rsid w:val="0086373F"/>
    <w:rsid w:val="00863747"/>
    <w:rsid w:val="008637A7"/>
    <w:rsid w:val="008637E9"/>
    <w:rsid w:val="00863814"/>
    <w:rsid w:val="0086382F"/>
    <w:rsid w:val="00863847"/>
    <w:rsid w:val="00863932"/>
    <w:rsid w:val="00863942"/>
    <w:rsid w:val="0086396E"/>
    <w:rsid w:val="00863990"/>
    <w:rsid w:val="008639B4"/>
    <w:rsid w:val="008639DB"/>
    <w:rsid w:val="00863ACE"/>
    <w:rsid w:val="00863B26"/>
    <w:rsid w:val="00863B5B"/>
    <w:rsid w:val="00863B5D"/>
    <w:rsid w:val="00863B9F"/>
    <w:rsid w:val="00863C2F"/>
    <w:rsid w:val="00863C48"/>
    <w:rsid w:val="00863C85"/>
    <w:rsid w:val="00863D1B"/>
    <w:rsid w:val="00863D38"/>
    <w:rsid w:val="00863DB3"/>
    <w:rsid w:val="00863F48"/>
    <w:rsid w:val="00863F97"/>
    <w:rsid w:val="00863FAD"/>
    <w:rsid w:val="0086404A"/>
    <w:rsid w:val="00864095"/>
    <w:rsid w:val="00864096"/>
    <w:rsid w:val="008640B7"/>
    <w:rsid w:val="00864140"/>
    <w:rsid w:val="00864172"/>
    <w:rsid w:val="008641A1"/>
    <w:rsid w:val="008641A5"/>
    <w:rsid w:val="008641C3"/>
    <w:rsid w:val="008641F0"/>
    <w:rsid w:val="00864210"/>
    <w:rsid w:val="0086427A"/>
    <w:rsid w:val="008642CE"/>
    <w:rsid w:val="0086430D"/>
    <w:rsid w:val="00864388"/>
    <w:rsid w:val="00864397"/>
    <w:rsid w:val="008643A5"/>
    <w:rsid w:val="0086443A"/>
    <w:rsid w:val="0086443D"/>
    <w:rsid w:val="0086444E"/>
    <w:rsid w:val="008644CC"/>
    <w:rsid w:val="008644DD"/>
    <w:rsid w:val="0086456C"/>
    <w:rsid w:val="008645DD"/>
    <w:rsid w:val="00864663"/>
    <w:rsid w:val="00864672"/>
    <w:rsid w:val="0086467E"/>
    <w:rsid w:val="008646EA"/>
    <w:rsid w:val="0086472E"/>
    <w:rsid w:val="008647F6"/>
    <w:rsid w:val="00864847"/>
    <w:rsid w:val="008648B3"/>
    <w:rsid w:val="00864946"/>
    <w:rsid w:val="00864948"/>
    <w:rsid w:val="00864960"/>
    <w:rsid w:val="00864974"/>
    <w:rsid w:val="00864999"/>
    <w:rsid w:val="00864AA0"/>
    <w:rsid w:val="00864AD3"/>
    <w:rsid w:val="00864B50"/>
    <w:rsid w:val="00864BFE"/>
    <w:rsid w:val="00864C8A"/>
    <w:rsid w:val="00864C8E"/>
    <w:rsid w:val="00864D39"/>
    <w:rsid w:val="00864D47"/>
    <w:rsid w:val="00864D97"/>
    <w:rsid w:val="00864DB3"/>
    <w:rsid w:val="00864DB8"/>
    <w:rsid w:val="00864E92"/>
    <w:rsid w:val="00864EB8"/>
    <w:rsid w:val="00865038"/>
    <w:rsid w:val="00865060"/>
    <w:rsid w:val="008650B3"/>
    <w:rsid w:val="00865109"/>
    <w:rsid w:val="00865167"/>
    <w:rsid w:val="008652A5"/>
    <w:rsid w:val="008652BE"/>
    <w:rsid w:val="008652E4"/>
    <w:rsid w:val="00865307"/>
    <w:rsid w:val="0086534C"/>
    <w:rsid w:val="008653B7"/>
    <w:rsid w:val="00865422"/>
    <w:rsid w:val="00865428"/>
    <w:rsid w:val="0086545B"/>
    <w:rsid w:val="00865471"/>
    <w:rsid w:val="008654DC"/>
    <w:rsid w:val="008654ED"/>
    <w:rsid w:val="0086551A"/>
    <w:rsid w:val="008655A3"/>
    <w:rsid w:val="008655C7"/>
    <w:rsid w:val="008655D2"/>
    <w:rsid w:val="00865662"/>
    <w:rsid w:val="008656F7"/>
    <w:rsid w:val="0086570A"/>
    <w:rsid w:val="00865716"/>
    <w:rsid w:val="0086571D"/>
    <w:rsid w:val="00865787"/>
    <w:rsid w:val="00865793"/>
    <w:rsid w:val="00865802"/>
    <w:rsid w:val="00865821"/>
    <w:rsid w:val="0086582C"/>
    <w:rsid w:val="008658B3"/>
    <w:rsid w:val="008658C6"/>
    <w:rsid w:val="008658FF"/>
    <w:rsid w:val="00865919"/>
    <w:rsid w:val="00865976"/>
    <w:rsid w:val="00865A2C"/>
    <w:rsid w:val="00865A68"/>
    <w:rsid w:val="00865AB4"/>
    <w:rsid w:val="00865AE7"/>
    <w:rsid w:val="00865B38"/>
    <w:rsid w:val="00865B46"/>
    <w:rsid w:val="00865B5D"/>
    <w:rsid w:val="00865C3C"/>
    <w:rsid w:val="00865CDA"/>
    <w:rsid w:val="00865CED"/>
    <w:rsid w:val="00865E28"/>
    <w:rsid w:val="00865E33"/>
    <w:rsid w:val="00865E60"/>
    <w:rsid w:val="00865E6F"/>
    <w:rsid w:val="00865E82"/>
    <w:rsid w:val="00865E8D"/>
    <w:rsid w:val="00865EA0"/>
    <w:rsid w:val="00865EA5"/>
    <w:rsid w:val="00865ECB"/>
    <w:rsid w:val="00865F03"/>
    <w:rsid w:val="00865F06"/>
    <w:rsid w:val="00865F5A"/>
    <w:rsid w:val="00865F64"/>
    <w:rsid w:val="00865FF7"/>
    <w:rsid w:val="00866047"/>
    <w:rsid w:val="00866086"/>
    <w:rsid w:val="00866092"/>
    <w:rsid w:val="008660A8"/>
    <w:rsid w:val="008660FB"/>
    <w:rsid w:val="0086610F"/>
    <w:rsid w:val="0086615D"/>
    <w:rsid w:val="00866179"/>
    <w:rsid w:val="00866201"/>
    <w:rsid w:val="00866261"/>
    <w:rsid w:val="008662AA"/>
    <w:rsid w:val="008662DE"/>
    <w:rsid w:val="0086630E"/>
    <w:rsid w:val="00866367"/>
    <w:rsid w:val="008663A3"/>
    <w:rsid w:val="008663B7"/>
    <w:rsid w:val="008663CC"/>
    <w:rsid w:val="008663D0"/>
    <w:rsid w:val="008663F6"/>
    <w:rsid w:val="008664A8"/>
    <w:rsid w:val="00866544"/>
    <w:rsid w:val="00866563"/>
    <w:rsid w:val="0086659D"/>
    <w:rsid w:val="00866647"/>
    <w:rsid w:val="0086667E"/>
    <w:rsid w:val="0086668C"/>
    <w:rsid w:val="008666D5"/>
    <w:rsid w:val="008666E9"/>
    <w:rsid w:val="008666FA"/>
    <w:rsid w:val="0086674F"/>
    <w:rsid w:val="008667D0"/>
    <w:rsid w:val="008667F4"/>
    <w:rsid w:val="00866811"/>
    <w:rsid w:val="00866849"/>
    <w:rsid w:val="0086691E"/>
    <w:rsid w:val="00866932"/>
    <w:rsid w:val="0086694E"/>
    <w:rsid w:val="00866994"/>
    <w:rsid w:val="008669AE"/>
    <w:rsid w:val="008669EC"/>
    <w:rsid w:val="00866A0B"/>
    <w:rsid w:val="00866A1A"/>
    <w:rsid w:val="00866A33"/>
    <w:rsid w:val="00866B1A"/>
    <w:rsid w:val="00866B49"/>
    <w:rsid w:val="00866B8D"/>
    <w:rsid w:val="00866BB4"/>
    <w:rsid w:val="00866C11"/>
    <w:rsid w:val="00866CBA"/>
    <w:rsid w:val="00866CBE"/>
    <w:rsid w:val="00866CD6"/>
    <w:rsid w:val="00866D58"/>
    <w:rsid w:val="00866D6D"/>
    <w:rsid w:val="00866D78"/>
    <w:rsid w:val="00866DCB"/>
    <w:rsid w:val="00866E22"/>
    <w:rsid w:val="00866E3A"/>
    <w:rsid w:val="00866E66"/>
    <w:rsid w:val="00866FA3"/>
    <w:rsid w:val="00866FDC"/>
    <w:rsid w:val="00867018"/>
    <w:rsid w:val="00867042"/>
    <w:rsid w:val="0086704E"/>
    <w:rsid w:val="00867057"/>
    <w:rsid w:val="00867077"/>
    <w:rsid w:val="00867096"/>
    <w:rsid w:val="0086709A"/>
    <w:rsid w:val="008670E9"/>
    <w:rsid w:val="0086719E"/>
    <w:rsid w:val="008671D8"/>
    <w:rsid w:val="00867224"/>
    <w:rsid w:val="0086725E"/>
    <w:rsid w:val="008672EE"/>
    <w:rsid w:val="00867357"/>
    <w:rsid w:val="008673F9"/>
    <w:rsid w:val="00867416"/>
    <w:rsid w:val="008674F2"/>
    <w:rsid w:val="008674F9"/>
    <w:rsid w:val="0086756C"/>
    <w:rsid w:val="008675C5"/>
    <w:rsid w:val="0086766A"/>
    <w:rsid w:val="0086768D"/>
    <w:rsid w:val="008676AC"/>
    <w:rsid w:val="008676CB"/>
    <w:rsid w:val="0086771B"/>
    <w:rsid w:val="0086779C"/>
    <w:rsid w:val="008677AD"/>
    <w:rsid w:val="00867813"/>
    <w:rsid w:val="0086783A"/>
    <w:rsid w:val="00867898"/>
    <w:rsid w:val="008678D1"/>
    <w:rsid w:val="008678D8"/>
    <w:rsid w:val="008678FD"/>
    <w:rsid w:val="00867A14"/>
    <w:rsid w:val="00867A3D"/>
    <w:rsid w:val="00867A59"/>
    <w:rsid w:val="00867A9D"/>
    <w:rsid w:val="00867ADC"/>
    <w:rsid w:val="00867AE7"/>
    <w:rsid w:val="00867AEC"/>
    <w:rsid w:val="00867B38"/>
    <w:rsid w:val="00867B43"/>
    <w:rsid w:val="00867B56"/>
    <w:rsid w:val="00867C4A"/>
    <w:rsid w:val="00867C50"/>
    <w:rsid w:val="00867C80"/>
    <w:rsid w:val="00867CED"/>
    <w:rsid w:val="00867CEF"/>
    <w:rsid w:val="00867D28"/>
    <w:rsid w:val="00867DA0"/>
    <w:rsid w:val="00867E3E"/>
    <w:rsid w:val="00867E42"/>
    <w:rsid w:val="00867E97"/>
    <w:rsid w:val="00867EA8"/>
    <w:rsid w:val="00867EAF"/>
    <w:rsid w:val="00867F9C"/>
    <w:rsid w:val="00870029"/>
    <w:rsid w:val="00870041"/>
    <w:rsid w:val="008700CF"/>
    <w:rsid w:val="008700D3"/>
    <w:rsid w:val="00870131"/>
    <w:rsid w:val="00870191"/>
    <w:rsid w:val="008701A4"/>
    <w:rsid w:val="008701B9"/>
    <w:rsid w:val="0087028A"/>
    <w:rsid w:val="0087032B"/>
    <w:rsid w:val="00870349"/>
    <w:rsid w:val="00870388"/>
    <w:rsid w:val="0087039C"/>
    <w:rsid w:val="008703FC"/>
    <w:rsid w:val="00870482"/>
    <w:rsid w:val="008704ED"/>
    <w:rsid w:val="0087053D"/>
    <w:rsid w:val="008705BD"/>
    <w:rsid w:val="008705CF"/>
    <w:rsid w:val="00870626"/>
    <w:rsid w:val="008706A3"/>
    <w:rsid w:val="008706CC"/>
    <w:rsid w:val="00870727"/>
    <w:rsid w:val="00870761"/>
    <w:rsid w:val="00870804"/>
    <w:rsid w:val="00870830"/>
    <w:rsid w:val="00870871"/>
    <w:rsid w:val="008708AB"/>
    <w:rsid w:val="008708DE"/>
    <w:rsid w:val="00870927"/>
    <w:rsid w:val="0087095A"/>
    <w:rsid w:val="00870965"/>
    <w:rsid w:val="00870993"/>
    <w:rsid w:val="008709A9"/>
    <w:rsid w:val="008709AC"/>
    <w:rsid w:val="00870A09"/>
    <w:rsid w:val="00870A1D"/>
    <w:rsid w:val="00870B0D"/>
    <w:rsid w:val="00870BA3"/>
    <w:rsid w:val="00870BB4"/>
    <w:rsid w:val="00870C0C"/>
    <w:rsid w:val="00870CBB"/>
    <w:rsid w:val="00870CF0"/>
    <w:rsid w:val="00870E48"/>
    <w:rsid w:val="00870E4B"/>
    <w:rsid w:val="00870FD3"/>
    <w:rsid w:val="0087102A"/>
    <w:rsid w:val="00871033"/>
    <w:rsid w:val="0087109B"/>
    <w:rsid w:val="008710C9"/>
    <w:rsid w:val="00871105"/>
    <w:rsid w:val="00871140"/>
    <w:rsid w:val="00871148"/>
    <w:rsid w:val="0087116F"/>
    <w:rsid w:val="00871213"/>
    <w:rsid w:val="00871233"/>
    <w:rsid w:val="00871253"/>
    <w:rsid w:val="00871290"/>
    <w:rsid w:val="008712D8"/>
    <w:rsid w:val="008712DF"/>
    <w:rsid w:val="00871319"/>
    <w:rsid w:val="0087134A"/>
    <w:rsid w:val="00871386"/>
    <w:rsid w:val="008713C8"/>
    <w:rsid w:val="008713D6"/>
    <w:rsid w:val="008713E1"/>
    <w:rsid w:val="008713F1"/>
    <w:rsid w:val="0087141A"/>
    <w:rsid w:val="0087148E"/>
    <w:rsid w:val="008714CC"/>
    <w:rsid w:val="008714D9"/>
    <w:rsid w:val="008714EB"/>
    <w:rsid w:val="008714ED"/>
    <w:rsid w:val="008714F0"/>
    <w:rsid w:val="00871500"/>
    <w:rsid w:val="0087159D"/>
    <w:rsid w:val="008715AD"/>
    <w:rsid w:val="0087165A"/>
    <w:rsid w:val="008716F6"/>
    <w:rsid w:val="0087178F"/>
    <w:rsid w:val="0087181E"/>
    <w:rsid w:val="008718D7"/>
    <w:rsid w:val="00871903"/>
    <w:rsid w:val="008719AE"/>
    <w:rsid w:val="008719D5"/>
    <w:rsid w:val="008719F5"/>
    <w:rsid w:val="00871B03"/>
    <w:rsid w:val="00871B53"/>
    <w:rsid w:val="00871B74"/>
    <w:rsid w:val="00871C37"/>
    <w:rsid w:val="00871C88"/>
    <w:rsid w:val="00871CCE"/>
    <w:rsid w:val="00871CF2"/>
    <w:rsid w:val="00871D8A"/>
    <w:rsid w:val="00871E28"/>
    <w:rsid w:val="00871E4E"/>
    <w:rsid w:val="00871F2B"/>
    <w:rsid w:val="00871FB2"/>
    <w:rsid w:val="00871FC6"/>
    <w:rsid w:val="00872034"/>
    <w:rsid w:val="00872042"/>
    <w:rsid w:val="008720BF"/>
    <w:rsid w:val="00872123"/>
    <w:rsid w:val="00872142"/>
    <w:rsid w:val="00872158"/>
    <w:rsid w:val="0087222B"/>
    <w:rsid w:val="0087224C"/>
    <w:rsid w:val="0087225D"/>
    <w:rsid w:val="00872274"/>
    <w:rsid w:val="00872366"/>
    <w:rsid w:val="00872381"/>
    <w:rsid w:val="0087239B"/>
    <w:rsid w:val="00872470"/>
    <w:rsid w:val="00872505"/>
    <w:rsid w:val="008725DE"/>
    <w:rsid w:val="008725F7"/>
    <w:rsid w:val="00872686"/>
    <w:rsid w:val="0087269D"/>
    <w:rsid w:val="008726AC"/>
    <w:rsid w:val="008727E4"/>
    <w:rsid w:val="008727EA"/>
    <w:rsid w:val="0087284D"/>
    <w:rsid w:val="008728A2"/>
    <w:rsid w:val="0087292A"/>
    <w:rsid w:val="0087298D"/>
    <w:rsid w:val="0087299B"/>
    <w:rsid w:val="00872A4A"/>
    <w:rsid w:val="00872A5E"/>
    <w:rsid w:val="00872A5F"/>
    <w:rsid w:val="00872A74"/>
    <w:rsid w:val="00872A9F"/>
    <w:rsid w:val="00872AFA"/>
    <w:rsid w:val="00872B2D"/>
    <w:rsid w:val="00872BAA"/>
    <w:rsid w:val="00872BAE"/>
    <w:rsid w:val="00872C2E"/>
    <w:rsid w:val="00872C74"/>
    <w:rsid w:val="00872CC3"/>
    <w:rsid w:val="00872D11"/>
    <w:rsid w:val="00872D24"/>
    <w:rsid w:val="00872D25"/>
    <w:rsid w:val="00872D5A"/>
    <w:rsid w:val="00872DE8"/>
    <w:rsid w:val="00872E15"/>
    <w:rsid w:val="00872EEE"/>
    <w:rsid w:val="00872F19"/>
    <w:rsid w:val="00872FD1"/>
    <w:rsid w:val="00873006"/>
    <w:rsid w:val="0087301E"/>
    <w:rsid w:val="00873038"/>
    <w:rsid w:val="0087305C"/>
    <w:rsid w:val="008730F1"/>
    <w:rsid w:val="0087313A"/>
    <w:rsid w:val="00873179"/>
    <w:rsid w:val="008731A4"/>
    <w:rsid w:val="008731AB"/>
    <w:rsid w:val="008731DB"/>
    <w:rsid w:val="008731FF"/>
    <w:rsid w:val="00873227"/>
    <w:rsid w:val="00873234"/>
    <w:rsid w:val="00873241"/>
    <w:rsid w:val="00873244"/>
    <w:rsid w:val="00873254"/>
    <w:rsid w:val="0087328A"/>
    <w:rsid w:val="008732D5"/>
    <w:rsid w:val="008732E2"/>
    <w:rsid w:val="00873339"/>
    <w:rsid w:val="00873341"/>
    <w:rsid w:val="00873345"/>
    <w:rsid w:val="00873364"/>
    <w:rsid w:val="0087339D"/>
    <w:rsid w:val="008733AE"/>
    <w:rsid w:val="008733F6"/>
    <w:rsid w:val="0087347B"/>
    <w:rsid w:val="008734B6"/>
    <w:rsid w:val="0087355D"/>
    <w:rsid w:val="00873579"/>
    <w:rsid w:val="0087359F"/>
    <w:rsid w:val="008735DD"/>
    <w:rsid w:val="0087360E"/>
    <w:rsid w:val="0087361E"/>
    <w:rsid w:val="00873632"/>
    <w:rsid w:val="0087365F"/>
    <w:rsid w:val="00873671"/>
    <w:rsid w:val="0087372B"/>
    <w:rsid w:val="00873737"/>
    <w:rsid w:val="0087377A"/>
    <w:rsid w:val="0087377D"/>
    <w:rsid w:val="00873791"/>
    <w:rsid w:val="008737FD"/>
    <w:rsid w:val="0087381E"/>
    <w:rsid w:val="00873866"/>
    <w:rsid w:val="00873900"/>
    <w:rsid w:val="0087391D"/>
    <w:rsid w:val="00873957"/>
    <w:rsid w:val="008739A5"/>
    <w:rsid w:val="008739D7"/>
    <w:rsid w:val="008739E1"/>
    <w:rsid w:val="00873A60"/>
    <w:rsid w:val="00873AEB"/>
    <w:rsid w:val="00873AF4"/>
    <w:rsid w:val="00873B29"/>
    <w:rsid w:val="00873B89"/>
    <w:rsid w:val="00873BD8"/>
    <w:rsid w:val="00873BE2"/>
    <w:rsid w:val="00873BE3"/>
    <w:rsid w:val="00873CE4"/>
    <w:rsid w:val="00873D22"/>
    <w:rsid w:val="00873D3D"/>
    <w:rsid w:val="00873D74"/>
    <w:rsid w:val="00873D95"/>
    <w:rsid w:val="00873E5B"/>
    <w:rsid w:val="00873E9D"/>
    <w:rsid w:val="00873EE1"/>
    <w:rsid w:val="00873F10"/>
    <w:rsid w:val="00873F62"/>
    <w:rsid w:val="00873FF6"/>
    <w:rsid w:val="00873FF8"/>
    <w:rsid w:val="0087400D"/>
    <w:rsid w:val="00874097"/>
    <w:rsid w:val="008740E5"/>
    <w:rsid w:val="00874106"/>
    <w:rsid w:val="00874114"/>
    <w:rsid w:val="00874148"/>
    <w:rsid w:val="0087417A"/>
    <w:rsid w:val="008741A8"/>
    <w:rsid w:val="008741AC"/>
    <w:rsid w:val="00874209"/>
    <w:rsid w:val="00874237"/>
    <w:rsid w:val="00874245"/>
    <w:rsid w:val="0087427C"/>
    <w:rsid w:val="00874283"/>
    <w:rsid w:val="00874293"/>
    <w:rsid w:val="00874297"/>
    <w:rsid w:val="008742A0"/>
    <w:rsid w:val="008742A5"/>
    <w:rsid w:val="008742C9"/>
    <w:rsid w:val="008742DC"/>
    <w:rsid w:val="008742F4"/>
    <w:rsid w:val="00874325"/>
    <w:rsid w:val="00874394"/>
    <w:rsid w:val="008743B7"/>
    <w:rsid w:val="008743C8"/>
    <w:rsid w:val="00874422"/>
    <w:rsid w:val="00874460"/>
    <w:rsid w:val="00874489"/>
    <w:rsid w:val="008744CA"/>
    <w:rsid w:val="00874662"/>
    <w:rsid w:val="008746A5"/>
    <w:rsid w:val="008746D4"/>
    <w:rsid w:val="00874739"/>
    <w:rsid w:val="0087473A"/>
    <w:rsid w:val="00874743"/>
    <w:rsid w:val="00874821"/>
    <w:rsid w:val="00874865"/>
    <w:rsid w:val="0087487F"/>
    <w:rsid w:val="008748B1"/>
    <w:rsid w:val="0087490F"/>
    <w:rsid w:val="0087494A"/>
    <w:rsid w:val="0087496A"/>
    <w:rsid w:val="008749B5"/>
    <w:rsid w:val="008749B7"/>
    <w:rsid w:val="008749CE"/>
    <w:rsid w:val="00874A25"/>
    <w:rsid w:val="00874A6D"/>
    <w:rsid w:val="00874C08"/>
    <w:rsid w:val="00874C19"/>
    <w:rsid w:val="00874CBF"/>
    <w:rsid w:val="00874D56"/>
    <w:rsid w:val="00874DA0"/>
    <w:rsid w:val="00874DA2"/>
    <w:rsid w:val="00874DD7"/>
    <w:rsid w:val="00874E11"/>
    <w:rsid w:val="00874E3C"/>
    <w:rsid w:val="00874E7D"/>
    <w:rsid w:val="00874E9C"/>
    <w:rsid w:val="00874F09"/>
    <w:rsid w:val="00874F3D"/>
    <w:rsid w:val="00874F43"/>
    <w:rsid w:val="00874F45"/>
    <w:rsid w:val="00874FC2"/>
    <w:rsid w:val="00875017"/>
    <w:rsid w:val="00875027"/>
    <w:rsid w:val="0087502E"/>
    <w:rsid w:val="00875046"/>
    <w:rsid w:val="0087507B"/>
    <w:rsid w:val="008750C2"/>
    <w:rsid w:val="0087514F"/>
    <w:rsid w:val="008751A4"/>
    <w:rsid w:val="00875224"/>
    <w:rsid w:val="00875241"/>
    <w:rsid w:val="0087525A"/>
    <w:rsid w:val="0087527F"/>
    <w:rsid w:val="008752EA"/>
    <w:rsid w:val="00875309"/>
    <w:rsid w:val="00875372"/>
    <w:rsid w:val="008753A3"/>
    <w:rsid w:val="008753D2"/>
    <w:rsid w:val="0087541C"/>
    <w:rsid w:val="00875439"/>
    <w:rsid w:val="008754C7"/>
    <w:rsid w:val="0087551E"/>
    <w:rsid w:val="00875522"/>
    <w:rsid w:val="00875586"/>
    <w:rsid w:val="00875592"/>
    <w:rsid w:val="008755C2"/>
    <w:rsid w:val="00875676"/>
    <w:rsid w:val="00875681"/>
    <w:rsid w:val="00875692"/>
    <w:rsid w:val="008756AF"/>
    <w:rsid w:val="008756C2"/>
    <w:rsid w:val="0087570A"/>
    <w:rsid w:val="0087573E"/>
    <w:rsid w:val="00875763"/>
    <w:rsid w:val="008757B7"/>
    <w:rsid w:val="008757C1"/>
    <w:rsid w:val="0087580B"/>
    <w:rsid w:val="0087583D"/>
    <w:rsid w:val="00875873"/>
    <w:rsid w:val="008758D2"/>
    <w:rsid w:val="0087597B"/>
    <w:rsid w:val="0087599B"/>
    <w:rsid w:val="0087599C"/>
    <w:rsid w:val="008759CC"/>
    <w:rsid w:val="008759F8"/>
    <w:rsid w:val="00875A5E"/>
    <w:rsid w:val="00875AAC"/>
    <w:rsid w:val="00875B04"/>
    <w:rsid w:val="00875B0A"/>
    <w:rsid w:val="00875B3C"/>
    <w:rsid w:val="00875C2F"/>
    <w:rsid w:val="00875CE9"/>
    <w:rsid w:val="00875D52"/>
    <w:rsid w:val="00875DA1"/>
    <w:rsid w:val="00875E18"/>
    <w:rsid w:val="00875ECF"/>
    <w:rsid w:val="00875EEE"/>
    <w:rsid w:val="00875F11"/>
    <w:rsid w:val="00875F46"/>
    <w:rsid w:val="00875F53"/>
    <w:rsid w:val="00875FE1"/>
    <w:rsid w:val="0087607A"/>
    <w:rsid w:val="00876084"/>
    <w:rsid w:val="008760B3"/>
    <w:rsid w:val="00876110"/>
    <w:rsid w:val="00876120"/>
    <w:rsid w:val="0087613C"/>
    <w:rsid w:val="0087615E"/>
    <w:rsid w:val="008761A2"/>
    <w:rsid w:val="0087638C"/>
    <w:rsid w:val="008763BC"/>
    <w:rsid w:val="008763FE"/>
    <w:rsid w:val="00876416"/>
    <w:rsid w:val="00876449"/>
    <w:rsid w:val="0087647D"/>
    <w:rsid w:val="0087649A"/>
    <w:rsid w:val="00876520"/>
    <w:rsid w:val="008765B3"/>
    <w:rsid w:val="00876680"/>
    <w:rsid w:val="00876683"/>
    <w:rsid w:val="0087671A"/>
    <w:rsid w:val="00876723"/>
    <w:rsid w:val="0087678E"/>
    <w:rsid w:val="008767DB"/>
    <w:rsid w:val="0087680C"/>
    <w:rsid w:val="00876811"/>
    <w:rsid w:val="00876866"/>
    <w:rsid w:val="008768A8"/>
    <w:rsid w:val="00876945"/>
    <w:rsid w:val="00876947"/>
    <w:rsid w:val="008769D5"/>
    <w:rsid w:val="00876A14"/>
    <w:rsid w:val="00876A1C"/>
    <w:rsid w:val="00876A54"/>
    <w:rsid w:val="00876B07"/>
    <w:rsid w:val="00876B0C"/>
    <w:rsid w:val="00876B20"/>
    <w:rsid w:val="00876B44"/>
    <w:rsid w:val="00876B46"/>
    <w:rsid w:val="00876C47"/>
    <w:rsid w:val="00876D4E"/>
    <w:rsid w:val="00876D76"/>
    <w:rsid w:val="00876DD9"/>
    <w:rsid w:val="00876EC1"/>
    <w:rsid w:val="00876F1A"/>
    <w:rsid w:val="00876F48"/>
    <w:rsid w:val="00876FB0"/>
    <w:rsid w:val="00876FD3"/>
    <w:rsid w:val="0087701E"/>
    <w:rsid w:val="0087708A"/>
    <w:rsid w:val="00877109"/>
    <w:rsid w:val="00877153"/>
    <w:rsid w:val="00877183"/>
    <w:rsid w:val="008771B5"/>
    <w:rsid w:val="008771DB"/>
    <w:rsid w:val="008771FB"/>
    <w:rsid w:val="00877261"/>
    <w:rsid w:val="0087728C"/>
    <w:rsid w:val="008772CA"/>
    <w:rsid w:val="00877327"/>
    <w:rsid w:val="0087732C"/>
    <w:rsid w:val="00877338"/>
    <w:rsid w:val="0087734B"/>
    <w:rsid w:val="00877380"/>
    <w:rsid w:val="0087738A"/>
    <w:rsid w:val="008773AF"/>
    <w:rsid w:val="008773FE"/>
    <w:rsid w:val="0087740F"/>
    <w:rsid w:val="008774B9"/>
    <w:rsid w:val="0087750A"/>
    <w:rsid w:val="00877524"/>
    <w:rsid w:val="00877597"/>
    <w:rsid w:val="008775D2"/>
    <w:rsid w:val="008775F2"/>
    <w:rsid w:val="0087760D"/>
    <w:rsid w:val="0087767E"/>
    <w:rsid w:val="008776BB"/>
    <w:rsid w:val="008776BD"/>
    <w:rsid w:val="008776E8"/>
    <w:rsid w:val="00877763"/>
    <w:rsid w:val="008777D8"/>
    <w:rsid w:val="0087782C"/>
    <w:rsid w:val="0087782F"/>
    <w:rsid w:val="00877841"/>
    <w:rsid w:val="0087787D"/>
    <w:rsid w:val="00877888"/>
    <w:rsid w:val="00877899"/>
    <w:rsid w:val="008778AB"/>
    <w:rsid w:val="008778E7"/>
    <w:rsid w:val="008778ED"/>
    <w:rsid w:val="008778F5"/>
    <w:rsid w:val="00877922"/>
    <w:rsid w:val="00877957"/>
    <w:rsid w:val="0087795C"/>
    <w:rsid w:val="00877997"/>
    <w:rsid w:val="008779A5"/>
    <w:rsid w:val="00877A4E"/>
    <w:rsid w:val="00877A5B"/>
    <w:rsid w:val="00877A8B"/>
    <w:rsid w:val="00877A8C"/>
    <w:rsid w:val="00877AC5"/>
    <w:rsid w:val="00877B5F"/>
    <w:rsid w:val="00877B6D"/>
    <w:rsid w:val="00877B70"/>
    <w:rsid w:val="00877C4C"/>
    <w:rsid w:val="00877C91"/>
    <w:rsid w:val="00877CBD"/>
    <w:rsid w:val="00877D3A"/>
    <w:rsid w:val="00877D57"/>
    <w:rsid w:val="00877D83"/>
    <w:rsid w:val="00877D96"/>
    <w:rsid w:val="00877DE2"/>
    <w:rsid w:val="00877DE8"/>
    <w:rsid w:val="00877E43"/>
    <w:rsid w:val="00877E47"/>
    <w:rsid w:val="00877E61"/>
    <w:rsid w:val="00877E78"/>
    <w:rsid w:val="00877F62"/>
    <w:rsid w:val="00877F8A"/>
    <w:rsid w:val="00877FA4"/>
    <w:rsid w:val="0088008A"/>
    <w:rsid w:val="008800C1"/>
    <w:rsid w:val="00880112"/>
    <w:rsid w:val="00880127"/>
    <w:rsid w:val="00880153"/>
    <w:rsid w:val="008801C0"/>
    <w:rsid w:val="00880227"/>
    <w:rsid w:val="0088026B"/>
    <w:rsid w:val="008802B8"/>
    <w:rsid w:val="00880340"/>
    <w:rsid w:val="00880396"/>
    <w:rsid w:val="008803AB"/>
    <w:rsid w:val="008803D3"/>
    <w:rsid w:val="00880416"/>
    <w:rsid w:val="0088041A"/>
    <w:rsid w:val="00880444"/>
    <w:rsid w:val="0088045E"/>
    <w:rsid w:val="008804CD"/>
    <w:rsid w:val="00880509"/>
    <w:rsid w:val="0088052E"/>
    <w:rsid w:val="0088054B"/>
    <w:rsid w:val="00880557"/>
    <w:rsid w:val="00880565"/>
    <w:rsid w:val="008805B2"/>
    <w:rsid w:val="008805C2"/>
    <w:rsid w:val="0088062B"/>
    <w:rsid w:val="00880660"/>
    <w:rsid w:val="008806E9"/>
    <w:rsid w:val="00880752"/>
    <w:rsid w:val="00880759"/>
    <w:rsid w:val="00880766"/>
    <w:rsid w:val="0088076C"/>
    <w:rsid w:val="00880773"/>
    <w:rsid w:val="00880778"/>
    <w:rsid w:val="008807B3"/>
    <w:rsid w:val="008807F0"/>
    <w:rsid w:val="00880822"/>
    <w:rsid w:val="00880836"/>
    <w:rsid w:val="00880844"/>
    <w:rsid w:val="008808B0"/>
    <w:rsid w:val="008808C3"/>
    <w:rsid w:val="008808C5"/>
    <w:rsid w:val="008808D8"/>
    <w:rsid w:val="0088090F"/>
    <w:rsid w:val="00880965"/>
    <w:rsid w:val="00880966"/>
    <w:rsid w:val="008809E7"/>
    <w:rsid w:val="00880A01"/>
    <w:rsid w:val="00880A2A"/>
    <w:rsid w:val="00880A3A"/>
    <w:rsid w:val="00880A60"/>
    <w:rsid w:val="00880A8A"/>
    <w:rsid w:val="00880ABA"/>
    <w:rsid w:val="00880AFC"/>
    <w:rsid w:val="00880B5F"/>
    <w:rsid w:val="00880B60"/>
    <w:rsid w:val="00880BA3"/>
    <w:rsid w:val="00880BDE"/>
    <w:rsid w:val="00880C05"/>
    <w:rsid w:val="00880C09"/>
    <w:rsid w:val="00880CA2"/>
    <w:rsid w:val="00880CB7"/>
    <w:rsid w:val="00880CEE"/>
    <w:rsid w:val="00880CF8"/>
    <w:rsid w:val="00880D38"/>
    <w:rsid w:val="00880D54"/>
    <w:rsid w:val="00880DAD"/>
    <w:rsid w:val="00880DD4"/>
    <w:rsid w:val="00880E01"/>
    <w:rsid w:val="00880E47"/>
    <w:rsid w:val="00880E5A"/>
    <w:rsid w:val="00880E65"/>
    <w:rsid w:val="00880E75"/>
    <w:rsid w:val="00880E83"/>
    <w:rsid w:val="00880EAA"/>
    <w:rsid w:val="00880EE4"/>
    <w:rsid w:val="00880F50"/>
    <w:rsid w:val="00880F5F"/>
    <w:rsid w:val="00880F82"/>
    <w:rsid w:val="00880FC4"/>
    <w:rsid w:val="00880FEB"/>
    <w:rsid w:val="00881030"/>
    <w:rsid w:val="00881035"/>
    <w:rsid w:val="00881086"/>
    <w:rsid w:val="008810D4"/>
    <w:rsid w:val="00881167"/>
    <w:rsid w:val="00881170"/>
    <w:rsid w:val="00881181"/>
    <w:rsid w:val="008811A2"/>
    <w:rsid w:val="008811BF"/>
    <w:rsid w:val="008811D3"/>
    <w:rsid w:val="00881297"/>
    <w:rsid w:val="008812F6"/>
    <w:rsid w:val="00881335"/>
    <w:rsid w:val="008813F5"/>
    <w:rsid w:val="008813F7"/>
    <w:rsid w:val="008813F8"/>
    <w:rsid w:val="008813FF"/>
    <w:rsid w:val="00881519"/>
    <w:rsid w:val="0088151D"/>
    <w:rsid w:val="008815A6"/>
    <w:rsid w:val="0088163C"/>
    <w:rsid w:val="0088164D"/>
    <w:rsid w:val="0088169B"/>
    <w:rsid w:val="00881709"/>
    <w:rsid w:val="00881793"/>
    <w:rsid w:val="008817A1"/>
    <w:rsid w:val="00881834"/>
    <w:rsid w:val="00881888"/>
    <w:rsid w:val="008818E5"/>
    <w:rsid w:val="0088190B"/>
    <w:rsid w:val="00881967"/>
    <w:rsid w:val="008819D2"/>
    <w:rsid w:val="008819F2"/>
    <w:rsid w:val="00881A25"/>
    <w:rsid w:val="00881A57"/>
    <w:rsid w:val="00881A73"/>
    <w:rsid w:val="00881AB0"/>
    <w:rsid w:val="00881AC4"/>
    <w:rsid w:val="00881AE9"/>
    <w:rsid w:val="00881B0A"/>
    <w:rsid w:val="00881B0B"/>
    <w:rsid w:val="00881BB1"/>
    <w:rsid w:val="00881BC7"/>
    <w:rsid w:val="00881C5D"/>
    <w:rsid w:val="00881C8A"/>
    <w:rsid w:val="00881CB0"/>
    <w:rsid w:val="00881D3D"/>
    <w:rsid w:val="00881DA7"/>
    <w:rsid w:val="00881DFE"/>
    <w:rsid w:val="00881E2B"/>
    <w:rsid w:val="00881E65"/>
    <w:rsid w:val="00881EBB"/>
    <w:rsid w:val="00881EE2"/>
    <w:rsid w:val="00881EF3"/>
    <w:rsid w:val="00881F94"/>
    <w:rsid w:val="00881FB2"/>
    <w:rsid w:val="00882162"/>
    <w:rsid w:val="008821DA"/>
    <w:rsid w:val="00882338"/>
    <w:rsid w:val="0088237A"/>
    <w:rsid w:val="00882446"/>
    <w:rsid w:val="008824B2"/>
    <w:rsid w:val="00882578"/>
    <w:rsid w:val="008825C3"/>
    <w:rsid w:val="008825EF"/>
    <w:rsid w:val="0088260B"/>
    <w:rsid w:val="0088260F"/>
    <w:rsid w:val="00882613"/>
    <w:rsid w:val="00882653"/>
    <w:rsid w:val="0088267F"/>
    <w:rsid w:val="008826AB"/>
    <w:rsid w:val="008826EE"/>
    <w:rsid w:val="008826FF"/>
    <w:rsid w:val="00882707"/>
    <w:rsid w:val="00882765"/>
    <w:rsid w:val="0088277C"/>
    <w:rsid w:val="00882855"/>
    <w:rsid w:val="008828A5"/>
    <w:rsid w:val="008828B1"/>
    <w:rsid w:val="008828D5"/>
    <w:rsid w:val="00882929"/>
    <w:rsid w:val="0088296D"/>
    <w:rsid w:val="00882986"/>
    <w:rsid w:val="008829AC"/>
    <w:rsid w:val="00882A1D"/>
    <w:rsid w:val="00882A30"/>
    <w:rsid w:val="00882A6D"/>
    <w:rsid w:val="00882A80"/>
    <w:rsid w:val="00882AEC"/>
    <w:rsid w:val="00882AF6"/>
    <w:rsid w:val="00882B2E"/>
    <w:rsid w:val="00882BE9"/>
    <w:rsid w:val="00882C7E"/>
    <w:rsid w:val="00882CB4"/>
    <w:rsid w:val="00882CB5"/>
    <w:rsid w:val="00882CC0"/>
    <w:rsid w:val="00882CEB"/>
    <w:rsid w:val="00882D17"/>
    <w:rsid w:val="00882D4C"/>
    <w:rsid w:val="00882DC2"/>
    <w:rsid w:val="00882E35"/>
    <w:rsid w:val="00882E3D"/>
    <w:rsid w:val="00882E6E"/>
    <w:rsid w:val="00882ECC"/>
    <w:rsid w:val="00882ED3"/>
    <w:rsid w:val="00882FEB"/>
    <w:rsid w:val="00883025"/>
    <w:rsid w:val="00883026"/>
    <w:rsid w:val="00883079"/>
    <w:rsid w:val="008830A2"/>
    <w:rsid w:val="0088312A"/>
    <w:rsid w:val="00883176"/>
    <w:rsid w:val="008831D5"/>
    <w:rsid w:val="00883208"/>
    <w:rsid w:val="0088320C"/>
    <w:rsid w:val="00883215"/>
    <w:rsid w:val="008832C7"/>
    <w:rsid w:val="00883322"/>
    <w:rsid w:val="008833CF"/>
    <w:rsid w:val="008833F9"/>
    <w:rsid w:val="0088344B"/>
    <w:rsid w:val="008834A0"/>
    <w:rsid w:val="008834A1"/>
    <w:rsid w:val="008834A4"/>
    <w:rsid w:val="008834B7"/>
    <w:rsid w:val="008834F3"/>
    <w:rsid w:val="00883500"/>
    <w:rsid w:val="00883521"/>
    <w:rsid w:val="00883547"/>
    <w:rsid w:val="00883560"/>
    <w:rsid w:val="0088356F"/>
    <w:rsid w:val="00883584"/>
    <w:rsid w:val="008835D6"/>
    <w:rsid w:val="00883638"/>
    <w:rsid w:val="00883641"/>
    <w:rsid w:val="00883686"/>
    <w:rsid w:val="008836A8"/>
    <w:rsid w:val="00883718"/>
    <w:rsid w:val="008837ED"/>
    <w:rsid w:val="00883823"/>
    <w:rsid w:val="00883864"/>
    <w:rsid w:val="0088386B"/>
    <w:rsid w:val="008838A7"/>
    <w:rsid w:val="00883919"/>
    <w:rsid w:val="00883A83"/>
    <w:rsid w:val="00883AA1"/>
    <w:rsid w:val="00883AA9"/>
    <w:rsid w:val="00883B07"/>
    <w:rsid w:val="00883B69"/>
    <w:rsid w:val="00883B80"/>
    <w:rsid w:val="00883C0A"/>
    <w:rsid w:val="00883C34"/>
    <w:rsid w:val="00883CF0"/>
    <w:rsid w:val="00883CFE"/>
    <w:rsid w:val="00883D06"/>
    <w:rsid w:val="00883D70"/>
    <w:rsid w:val="00883D7D"/>
    <w:rsid w:val="00883DB7"/>
    <w:rsid w:val="00883DE0"/>
    <w:rsid w:val="00883E73"/>
    <w:rsid w:val="00883E97"/>
    <w:rsid w:val="00883F8F"/>
    <w:rsid w:val="00883F9F"/>
    <w:rsid w:val="00883FCD"/>
    <w:rsid w:val="00884066"/>
    <w:rsid w:val="0088406B"/>
    <w:rsid w:val="00884086"/>
    <w:rsid w:val="008840C6"/>
    <w:rsid w:val="008840F3"/>
    <w:rsid w:val="008840F7"/>
    <w:rsid w:val="00884107"/>
    <w:rsid w:val="0088414B"/>
    <w:rsid w:val="00884202"/>
    <w:rsid w:val="008842E9"/>
    <w:rsid w:val="00884312"/>
    <w:rsid w:val="0088435B"/>
    <w:rsid w:val="00884378"/>
    <w:rsid w:val="00884381"/>
    <w:rsid w:val="008843FF"/>
    <w:rsid w:val="00884472"/>
    <w:rsid w:val="008844A0"/>
    <w:rsid w:val="008844B7"/>
    <w:rsid w:val="008844C3"/>
    <w:rsid w:val="008844C6"/>
    <w:rsid w:val="008844D2"/>
    <w:rsid w:val="008844E8"/>
    <w:rsid w:val="00884500"/>
    <w:rsid w:val="00884515"/>
    <w:rsid w:val="0088452C"/>
    <w:rsid w:val="00884536"/>
    <w:rsid w:val="00884543"/>
    <w:rsid w:val="00884564"/>
    <w:rsid w:val="00884580"/>
    <w:rsid w:val="00884589"/>
    <w:rsid w:val="0088464D"/>
    <w:rsid w:val="00884765"/>
    <w:rsid w:val="008847B1"/>
    <w:rsid w:val="008847B5"/>
    <w:rsid w:val="008847C7"/>
    <w:rsid w:val="008847FC"/>
    <w:rsid w:val="00884824"/>
    <w:rsid w:val="0088485B"/>
    <w:rsid w:val="00884893"/>
    <w:rsid w:val="008848C8"/>
    <w:rsid w:val="008848CA"/>
    <w:rsid w:val="00884914"/>
    <w:rsid w:val="0088491C"/>
    <w:rsid w:val="00884939"/>
    <w:rsid w:val="00884951"/>
    <w:rsid w:val="00884976"/>
    <w:rsid w:val="0088498B"/>
    <w:rsid w:val="00884A03"/>
    <w:rsid w:val="00884A18"/>
    <w:rsid w:val="00884A3C"/>
    <w:rsid w:val="00884A46"/>
    <w:rsid w:val="00884B45"/>
    <w:rsid w:val="00884B6D"/>
    <w:rsid w:val="00884B7C"/>
    <w:rsid w:val="00884BF5"/>
    <w:rsid w:val="00884C05"/>
    <w:rsid w:val="00884C2D"/>
    <w:rsid w:val="00884C44"/>
    <w:rsid w:val="00884C82"/>
    <w:rsid w:val="00884C83"/>
    <w:rsid w:val="00884D42"/>
    <w:rsid w:val="00884D57"/>
    <w:rsid w:val="00884D77"/>
    <w:rsid w:val="00884D8B"/>
    <w:rsid w:val="00884D9A"/>
    <w:rsid w:val="00884DFE"/>
    <w:rsid w:val="00884E37"/>
    <w:rsid w:val="00884E71"/>
    <w:rsid w:val="00884ECD"/>
    <w:rsid w:val="00884EEC"/>
    <w:rsid w:val="00884F14"/>
    <w:rsid w:val="00884F26"/>
    <w:rsid w:val="00884FB4"/>
    <w:rsid w:val="00884FC1"/>
    <w:rsid w:val="00884FD1"/>
    <w:rsid w:val="00884FE5"/>
    <w:rsid w:val="00885010"/>
    <w:rsid w:val="00885063"/>
    <w:rsid w:val="00885113"/>
    <w:rsid w:val="0088511B"/>
    <w:rsid w:val="00885133"/>
    <w:rsid w:val="00885144"/>
    <w:rsid w:val="00885161"/>
    <w:rsid w:val="008851C2"/>
    <w:rsid w:val="0088525E"/>
    <w:rsid w:val="00885275"/>
    <w:rsid w:val="008852AB"/>
    <w:rsid w:val="008852CF"/>
    <w:rsid w:val="008852D1"/>
    <w:rsid w:val="008852DF"/>
    <w:rsid w:val="00885302"/>
    <w:rsid w:val="0088534B"/>
    <w:rsid w:val="008853C7"/>
    <w:rsid w:val="008853CA"/>
    <w:rsid w:val="008853F5"/>
    <w:rsid w:val="0088551E"/>
    <w:rsid w:val="00885527"/>
    <w:rsid w:val="008855B6"/>
    <w:rsid w:val="008855C9"/>
    <w:rsid w:val="008855CA"/>
    <w:rsid w:val="00885660"/>
    <w:rsid w:val="00885699"/>
    <w:rsid w:val="008856B2"/>
    <w:rsid w:val="008856D6"/>
    <w:rsid w:val="0088573E"/>
    <w:rsid w:val="0088577A"/>
    <w:rsid w:val="00885797"/>
    <w:rsid w:val="0088579A"/>
    <w:rsid w:val="008857C6"/>
    <w:rsid w:val="008857DB"/>
    <w:rsid w:val="008857ED"/>
    <w:rsid w:val="00885808"/>
    <w:rsid w:val="00885837"/>
    <w:rsid w:val="008858A1"/>
    <w:rsid w:val="008858C9"/>
    <w:rsid w:val="008858EA"/>
    <w:rsid w:val="008858EF"/>
    <w:rsid w:val="00885973"/>
    <w:rsid w:val="008859B4"/>
    <w:rsid w:val="008859BF"/>
    <w:rsid w:val="00885A18"/>
    <w:rsid w:val="00885A25"/>
    <w:rsid w:val="00885A30"/>
    <w:rsid w:val="00885AA9"/>
    <w:rsid w:val="00885AB3"/>
    <w:rsid w:val="00885B11"/>
    <w:rsid w:val="00885BD7"/>
    <w:rsid w:val="00885BEC"/>
    <w:rsid w:val="00885C10"/>
    <w:rsid w:val="00885C5D"/>
    <w:rsid w:val="00885CE7"/>
    <w:rsid w:val="00885D72"/>
    <w:rsid w:val="00885D88"/>
    <w:rsid w:val="00885DEA"/>
    <w:rsid w:val="00885E5B"/>
    <w:rsid w:val="00885E97"/>
    <w:rsid w:val="00885F16"/>
    <w:rsid w:val="00885F3A"/>
    <w:rsid w:val="00885F60"/>
    <w:rsid w:val="00885FB0"/>
    <w:rsid w:val="00885FB5"/>
    <w:rsid w:val="00885FDC"/>
    <w:rsid w:val="00886013"/>
    <w:rsid w:val="0088602B"/>
    <w:rsid w:val="0088604D"/>
    <w:rsid w:val="00886092"/>
    <w:rsid w:val="008860EC"/>
    <w:rsid w:val="0088611E"/>
    <w:rsid w:val="00886134"/>
    <w:rsid w:val="0088614E"/>
    <w:rsid w:val="00886154"/>
    <w:rsid w:val="00886169"/>
    <w:rsid w:val="00886170"/>
    <w:rsid w:val="008861E8"/>
    <w:rsid w:val="00886342"/>
    <w:rsid w:val="00886394"/>
    <w:rsid w:val="008863EC"/>
    <w:rsid w:val="00886430"/>
    <w:rsid w:val="00886439"/>
    <w:rsid w:val="00886588"/>
    <w:rsid w:val="008865E7"/>
    <w:rsid w:val="008866B4"/>
    <w:rsid w:val="008866E0"/>
    <w:rsid w:val="00886768"/>
    <w:rsid w:val="0088677E"/>
    <w:rsid w:val="008868A2"/>
    <w:rsid w:val="008868AD"/>
    <w:rsid w:val="008868D9"/>
    <w:rsid w:val="0088691E"/>
    <w:rsid w:val="00886938"/>
    <w:rsid w:val="008869C6"/>
    <w:rsid w:val="00886A01"/>
    <w:rsid w:val="00886A15"/>
    <w:rsid w:val="00886A9E"/>
    <w:rsid w:val="00886A9F"/>
    <w:rsid w:val="00886B25"/>
    <w:rsid w:val="00886B43"/>
    <w:rsid w:val="00886B9C"/>
    <w:rsid w:val="00886BC2"/>
    <w:rsid w:val="00886BE1"/>
    <w:rsid w:val="00886C5D"/>
    <w:rsid w:val="00886C5E"/>
    <w:rsid w:val="00886C89"/>
    <w:rsid w:val="00886C8D"/>
    <w:rsid w:val="00886CD5"/>
    <w:rsid w:val="00886D47"/>
    <w:rsid w:val="00886D58"/>
    <w:rsid w:val="00886DC4"/>
    <w:rsid w:val="00886EA7"/>
    <w:rsid w:val="00886EB8"/>
    <w:rsid w:val="00886F35"/>
    <w:rsid w:val="00886F9B"/>
    <w:rsid w:val="00886FEF"/>
    <w:rsid w:val="008870D4"/>
    <w:rsid w:val="008870DE"/>
    <w:rsid w:val="0088716D"/>
    <w:rsid w:val="008871B4"/>
    <w:rsid w:val="00887222"/>
    <w:rsid w:val="00887248"/>
    <w:rsid w:val="00887263"/>
    <w:rsid w:val="008872C1"/>
    <w:rsid w:val="008872E4"/>
    <w:rsid w:val="008872FE"/>
    <w:rsid w:val="008873BB"/>
    <w:rsid w:val="00887470"/>
    <w:rsid w:val="008874A6"/>
    <w:rsid w:val="008874F7"/>
    <w:rsid w:val="00887521"/>
    <w:rsid w:val="00887545"/>
    <w:rsid w:val="0088754C"/>
    <w:rsid w:val="0088758A"/>
    <w:rsid w:val="00887736"/>
    <w:rsid w:val="008877CB"/>
    <w:rsid w:val="008877F6"/>
    <w:rsid w:val="0088780D"/>
    <w:rsid w:val="00887865"/>
    <w:rsid w:val="00887875"/>
    <w:rsid w:val="0088791F"/>
    <w:rsid w:val="00887932"/>
    <w:rsid w:val="00887954"/>
    <w:rsid w:val="00887968"/>
    <w:rsid w:val="008879AD"/>
    <w:rsid w:val="008879F1"/>
    <w:rsid w:val="00887A8F"/>
    <w:rsid w:val="00887AC5"/>
    <w:rsid w:val="00887B1C"/>
    <w:rsid w:val="00887B35"/>
    <w:rsid w:val="00887B5A"/>
    <w:rsid w:val="00887B9B"/>
    <w:rsid w:val="00887BCC"/>
    <w:rsid w:val="00887BDB"/>
    <w:rsid w:val="00887C28"/>
    <w:rsid w:val="00887C52"/>
    <w:rsid w:val="00887C61"/>
    <w:rsid w:val="00887C69"/>
    <w:rsid w:val="00887CA4"/>
    <w:rsid w:val="00887D32"/>
    <w:rsid w:val="00887D5B"/>
    <w:rsid w:val="00887D81"/>
    <w:rsid w:val="00887D95"/>
    <w:rsid w:val="00887DE4"/>
    <w:rsid w:val="00887E04"/>
    <w:rsid w:val="00887E2F"/>
    <w:rsid w:val="00887E3B"/>
    <w:rsid w:val="00887E8A"/>
    <w:rsid w:val="00887EA6"/>
    <w:rsid w:val="00887EE9"/>
    <w:rsid w:val="00887EFE"/>
    <w:rsid w:val="00887FB5"/>
    <w:rsid w:val="00887FE8"/>
    <w:rsid w:val="0089011A"/>
    <w:rsid w:val="008901AF"/>
    <w:rsid w:val="008901E4"/>
    <w:rsid w:val="008901E8"/>
    <w:rsid w:val="0089030B"/>
    <w:rsid w:val="008903C0"/>
    <w:rsid w:val="00890426"/>
    <w:rsid w:val="00890531"/>
    <w:rsid w:val="00890590"/>
    <w:rsid w:val="008905A9"/>
    <w:rsid w:val="008905B5"/>
    <w:rsid w:val="008905D3"/>
    <w:rsid w:val="0089063A"/>
    <w:rsid w:val="0089069E"/>
    <w:rsid w:val="008906D0"/>
    <w:rsid w:val="008906DD"/>
    <w:rsid w:val="008906E8"/>
    <w:rsid w:val="00890747"/>
    <w:rsid w:val="00890771"/>
    <w:rsid w:val="008907D3"/>
    <w:rsid w:val="008908C4"/>
    <w:rsid w:val="008908CC"/>
    <w:rsid w:val="008908E2"/>
    <w:rsid w:val="008908F0"/>
    <w:rsid w:val="008908F3"/>
    <w:rsid w:val="008908FE"/>
    <w:rsid w:val="00890908"/>
    <w:rsid w:val="0089091D"/>
    <w:rsid w:val="00890929"/>
    <w:rsid w:val="0089097C"/>
    <w:rsid w:val="008909C0"/>
    <w:rsid w:val="008909FD"/>
    <w:rsid w:val="00890A14"/>
    <w:rsid w:val="00890A1D"/>
    <w:rsid w:val="00890A1E"/>
    <w:rsid w:val="00890A2E"/>
    <w:rsid w:val="00890AD0"/>
    <w:rsid w:val="00890B06"/>
    <w:rsid w:val="00890B5C"/>
    <w:rsid w:val="00890B69"/>
    <w:rsid w:val="00890BBA"/>
    <w:rsid w:val="00890C57"/>
    <w:rsid w:val="00890C84"/>
    <w:rsid w:val="00890CE9"/>
    <w:rsid w:val="00890D13"/>
    <w:rsid w:val="00890D63"/>
    <w:rsid w:val="00890D85"/>
    <w:rsid w:val="00890D90"/>
    <w:rsid w:val="00890D97"/>
    <w:rsid w:val="00890E18"/>
    <w:rsid w:val="00890E44"/>
    <w:rsid w:val="00890E6A"/>
    <w:rsid w:val="00890EA6"/>
    <w:rsid w:val="00890F24"/>
    <w:rsid w:val="00890F4B"/>
    <w:rsid w:val="00890FD6"/>
    <w:rsid w:val="00890FF7"/>
    <w:rsid w:val="00891088"/>
    <w:rsid w:val="008910AA"/>
    <w:rsid w:val="00891102"/>
    <w:rsid w:val="00891159"/>
    <w:rsid w:val="00891184"/>
    <w:rsid w:val="0089118F"/>
    <w:rsid w:val="00891198"/>
    <w:rsid w:val="008911BE"/>
    <w:rsid w:val="008911C5"/>
    <w:rsid w:val="008911FC"/>
    <w:rsid w:val="0089124C"/>
    <w:rsid w:val="00891251"/>
    <w:rsid w:val="00891275"/>
    <w:rsid w:val="008912C2"/>
    <w:rsid w:val="00891311"/>
    <w:rsid w:val="00891330"/>
    <w:rsid w:val="00891341"/>
    <w:rsid w:val="00891360"/>
    <w:rsid w:val="008913E8"/>
    <w:rsid w:val="008913F3"/>
    <w:rsid w:val="008913F9"/>
    <w:rsid w:val="00891449"/>
    <w:rsid w:val="00891460"/>
    <w:rsid w:val="008914A2"/>
    <w:rsid w:val="0089150A"/>
    <w:rsid w:val="00891559"/>
    <w:rsid w:val="008915BC"/>
    <w:rsid w:val="00891667"/>
    <w:rsid w:val="008916AE"/>
    <w:rsid w:val="00891700"/>
    <w:rsid w:val="008917DD"/>
    <w:rsid w:val="008917E6"/>
    <w:rsid w:val="00891831"/>
    <w:rsid w:val="00891883"/>
    <w:rsid w:val="008918E2"/>
    <w:rsid w:val="008918E4"/>
    <w:rsid w:val="00891921"/>
    <w:rsid w:val="00891933"/>
    <w:rsid w:val="008919B4"/>
    <w:rsid w:val="008919CA"/>
    <w:rsid w:val="00891A50"/>
    <w:rsid w:val="00891A83"/>
    <w:rsid w:val="00891AA9"/>
    <w:rsid w:val="00891AD9"/>
    <w:rsid w:val="00891AE6"/>
    <w:rsid w:val="00891B34"/>
    <w:rsid w:val="00891BD2"/>
    <w:rsid w:val="00891BD5"/>
    <w:rsid w:val="00891C09"/>
    <w:rsid w:val="00891C32"/>
    <w:rsid w:val="00891C6A"/>
    <w:rsid w:val="00891C6D"/>
    <w:rsid w:val="00891C85"/>
    <w:rsid w:val="00891D2A"/>
    <w:rsid w:val="00891DC1"/>
    <w:rsid w:val="00891E28"/>
    <w:rsid w:val="00891E58"/>
    <w:rsid w:val="00891EEE"/>
    <w:rsid w:val="00891F3D"/>
    <w:rsid w:val="00891F78"/>
    <w:rsid w:val="00892017"/>
    <w:rsid w:val="0089208B"/>
    <w:rsid w:val="008920D7"/>
    <w:rsid w:val="0089210A"/>
    <w:rsid w:val="00892150"/>
    <w:rsid w:val="008921B5"/>
    <w:rsid w:val="008921D0"/>
    <w:rsid w:val="008921E6"/>
    <w:rsid w:val="00892228"/>
    <w:rsid w:val="00892246"/>
    <w:rsid w:val="0089229D"/>
    <w:rsid w:val="008922D9"/>
    <w:rsid w:val="00892308"/>
    <w:rsid w:val="00892340"/>
    <w:rsid w:val="00892365"/>
    <w:rsid w:val="00892497"/>
    <w:rsid w:val="008924B8"/>
    <w:rsid w:val="008924EB"/>
    <w:rsid w:val="00892532"/>
    <w:rsid w:val="00892550"/>
    <w:rsid w:val="00892554"/>
    <w:rsid w:val="0089256B"/>
    <w:rsid w:val="0089257C"/>
    <w:rsid w:val="008925B6"/>
    <w:rsid w:val="008925C4"/>
    <w:rsid w:val="00892654"/>
    <w:rsid w:val="008926D7"/>
    <w:rsid w:val="00892717"/>
    <w:rsid w:val="0089272F"/>
    <w:rsid w:val="00892764"/>
    <w:rsid w:val="008927C7"/>
    <w:rsid w:val="008927E7"/>
    <w:rsid w:val="0089280D"/>
    <w:rsid w:val="00892864"/>
    <w:rsid w:val="00892894"/>
    <w:rsid w:val="008928B2"/>
    <w:rsid w:val="008928D0"/>
    <w:rsid w:val="0089292B"/>
    <w:rsid w:val="00892965"/>
    <w:rsid w:val="008929AE"/>
    <w:rsid w:val="00892A87"/>
    <w:rsid w:val="00892AB4"/>
    <w:rsid w:val="00892B99"/>
    <w:rsid w:val="00892BC9"/>
    <w:rsid w:val="00892BDD"/>
    <w:rsid w:val="00892BF2"/>
    <w:rsid w:val="00892BFF"/>
    <w:rsid w:val="00892C2D"/>
    <w:rsid w:val="00892C47"/>
    <w:rsid w:val="00892CBA"/>
    <w:rsid w:val="00892CC5"/>
    <w:rsid w:val="00892D02"/>
    <w:rsid w:val="00892D8B"/>
    <w:rsid w:val="00892DA1"/>
    <w:rsid w:val="00892DA4"/>
    <w:rsid w:val="00892DB4"/>
    <w:rsid w:val="00892DE7"/>
    <w:rsid w:val="00892DED"/>
    <w:rsid w:val="00892DFC"/>
    <w:rsid w:val="00892E25"/>
    <w:rsid w:val="00892E2E"/>
    <w:rsid w:val="00892EA7"/>
    <w:rsid w:val="00892F20"/>
    <w:rsid w:val="00892F3B"/>
    <w:rsid w:val="00892F64"/>
    <w:rsid w:val="00892F68"/>
    <w:rsid w:val="00892F71"/>
    <w:rsid w:val="00892F72"/>
    <w:rsid w:val="00892F78"/>
    <w:rsid w:val="00892F86"/>
    <w:rsid w:val="00892FBD"/>
    <w:rsid w:val="00892FC1"/>
    <w:rsid w:val="00892FC2"/>
    <w:rsid w:val="00892FC8"/>
    <w:rsid w:val="00893028"/>
    <w:rsid w:val="0089309C"/>
    <w:rsid w:val="008930B5"/>
    <w:rsid w:val="008930D0"/>
    <w:rsid w:val="008930DA"/>
    <w:rsid w:val="0089310F"/>
    <w:rsid w:val="00893113"/>
    <w:rsid w:val="00893148"/>
    <w:rsid w:val="00893186"/>
    <w:rsid w:val="008931C2"/>
    <w:rsid w:val="008931D2"/>
    <w:rsid w:val="008931E5"/>
    <w:rsid w:val="008931ED"/>
    <w:rsid w:val="00893248"/>
    <w:rsid w:val="00893257"/>
    <w:rsid w:val="008932B2"/>
    <w:rsid w:val="008932BE"/>
    <w:rsid w:val="008932BF"/>
    <w:rsid w:val="008932DB"/>
    <w:rsid w:val="008932E3"/>
    <w:rsid w:val="00893324"/>
    <w:rsid w:val="00893364"/>
    <w:rsid w:val="008933B6"/>
    <w:rsid w:val="008933DE"/>
    <w:rsid w:val="008933EF"/>
    <w:rsid w:val="00893416"/>
    <w:rsid w:val="00893483"/>
    <w:rsid w:val="008934C2"/>
    <w:rsid w:val="008934D8"/>
    <w:rsid w:val="008934DF"/>
    <w:rsid w:val="008935A1"/>
    <w:rsid w:val="00893673"/>
    <w:rsid w:val="008936B7"/>
    <w:rsid w:val="008936CE"/>
    <w:rsid w:val="00893759"/>
    <w:rsid w:val="008937B6"/>
    <w:rsid w:val="008937C2"/>
    <w:rsid w:val="0089391F"/>
    <w:rsid w:val="00893969"/>
    <w:rsid w:val="00893A5D"/>
    <w:rsid w:val="00893A70"/>
    <w:rsid w:val="00893A7B"/>
    <w:rsid w:val="00893A93"/>
    <w:rsid w:val="00893B73"/>
    <w:rsid w:val="00893BA8"/>
    <w:rsid w:val="00893BB6"/>
    <w:rsid w:val="00893BF2"/>
    <w:rsid w:val="00893C07"/>
    <w:rsid w:val="00893C4C"/>
    <w:rsid w:val="00893C92"/>
    <w:rsid w:val="00893CB9"/>
    <w:rsid w:val="00893CBA"/>
    <w:rsid w:val="00893CC4"/>
    <w:rsid w:val="00893D12"/>
    <w:rsid w:val="00893DDC"/>
    <w:rsid w:val="00893E1D"/>
    <w:rsid w:val="00893EE5"/>
    <w:rsid w:val="00893EF8"/>
    <w:rsid w:val="00893EFB"/>
    <w:rsid w:val="00893F24"/>
    <w:rsid w:val="00893F7A"/>
    <w:rsid w:val="00893F9C"/>
    <w:rsid w:val="00893FC6"/>
    <w:rsid w:val="00893FF0"/>
    <w:rsid w:val="00893FF4"/>
    <w:rsid w:val="00894020"/>
    <w:rsid w:val="00894034"/>
    <w:rsid w:val="00894096"/>
    <w:rsid w:val="008940A1"/>
    <w:rsid w:val="008940A4"/>
    <w:rsid w:val="008940B2"/>
    <w:rsid w:val="00894100"/>
    <w:rsid w:val="00894143"/>
    <w:rsid w:val="00894149"/>
    <w:rsid w:val="00894157"/>
    <w:rsid w:val="00894288"/>
    <w:rsid w:val="008942C4"/>
    <w:rsid w:val="008942CA"/>
    <w:rsid w:val="008942CC"/>
    <w:rsid w:val="0089437B"/>
    <w:rsid w:val="00894386"/>
    <w:rsid w:val="00894403"/>
    <w:rsid w:val="00894418"/>
    <w:rsid w:val="00894430"/>
    <w:rsid w:val="00894456"/>
    <w:rsid w:val="00894470"/>
    <w:rsid w:val="0089448B"/>
    <w:rsid w:val="008944F2"/>
    <w:rsid w:val="00894502"/>
    <w:rsid w:val="008945B1"/>
    <w:rsid w:val="008945B9"/>
    <w:rsid w:val="008945FD"/>
    <w:rsid w:val="00894621"/>
    <w:rsid w:val="00894638"/>
    <w:rsid w:val="00894654"/>
    <w:rsid w:val="008946F0"/>
    <w:rsid w:val="00894786"/>
    <w:rsid w:val="008947D7"/>
    <w:rsid w:val="008947F7"/>
    <w:rsid w:val="00894811"/>
    <w:rsid w:val="00894867"/>
    <w:rsid w:val="00894954"/>
    <w:rsid w:val="0089499B"/>
    <w:rsid w:val="008949E0"/>
    <w:rsid w:val="00894A24"/>
    <w:rsid w:val="00894A5C"/>
    <w:rsid w:val="00894A7D"/>
    <w:rsid w:val="00894B1C"/>
    <w:rsid w:val="00894B3A"/>
    <w:rsid w:val="00894B3B"/>
    <w:rsid w:val="00894B49"/>
    <w:rsid w:val="00894B5A"/>
    <w:rsid w:val="00894BAA"/>
    <w:rsid w:val="00894BE0"/>
    <w:rsid w:val="00894C27"/>
    <w:rsid w:val="00894C98"/>
    <w:rsid w:val="00894D37"/>
    <w:rsid w:val="00894D5C"/>
    <w:rsid w:val="00894D80"/>
    <w:rsid w:val="00894D9E"/>
    <w:rsid w:val="00894E35"/>
    <w:rsid w:val="00894EDA"/>
    <w:rsid w:val="00894FFC"/>
    <w:rsid w:val="00895006"/>
    <w:rsid w:val="0089505E"/>
    <w:rsid w:val="008950D7"/>
    <w:rsid w:val="008951C1"/>
    <w:rsid w:val="008951D6"/>
    <w:rsid w:val="008951F7"/>
    <w:rsid w:val="0089520D"/>
    <w:rsid w:val="0089520E"/>
    <w:rsid w:val="008952ED"/>
    <w:rsid w:val="00895315"/>
    <w:rsid w:val="0089534D"/>
    <w:rsid w:val="00895352"/>
    <w:rsid w:val="00895365"/>
    <w:rsid w:val="00895442"/>
    <w:rsid w:val="008954A5"/>
    <w:rsid w:val="008954C9"/>
    <w:rsid w:val="0089551D"/>
    <w:rsid w:val="0089554B"/>
    <w:rsid w:val="0089558E"/>
    <w:rsid w:val="0089559E"/>
    <w:rsid w:val="008955AD"/>
    <w:rsid w:val="008955C9"/>
    <w:rsid w:val="00895645"/>
    <w:rsid w:val="00895669"/>
    <w:rsid w:val="008956BD"/>
    <w:rsid w:val="00895733"/>
    <w:rsid w:val="0089574C"/>
    <w:rsid w:val="00895774"/>
    <w:rsid w:val="0089578E"/>
    <w:rsid w:val="0089579E"/>
    <w:rsid w:val="008957A2"/>
    <w:rsid w:val="00895806"/>
    <w:rsid w:val="00895856"/>
    <w:rsid w:val="0089586E"/>
    <w:rsid w:val="0089587A"/>
    <w:rsid w:val="008958FF"/>
    <w:rsid w:val="00895929"/>
    <w:rsid w:val="0089595D"/>
    <w:rsid w:val="0089598E"/>
    <w:rsid w:val="008959D8"/>
    <w:rsid w:val="008959FC"/>
    <w:rsid w:val="00895A27"/>
    <w:rsid w:val="00895A4F"/>
    <w:rsid w:val="00895A57"/>
    <w:rsid w:val="00895A8B"/>
    <w:rsid w:val="00895AAC"/>
    <w:rsid w:val="00895AC2"/>
    <w:rsid w:val="00895ADB"/>
    <w:rsid w:val="00895B44"/>
    <w:rsid w:val="00895B7C"/>
    <w:rsid w:val="00895BA2"/>
    <w:rsid w:val="00895C7E"/>
    <w:rsid w:val="00895C8C"/>
    <w:rsid w:val="00895CDE"/>
    <w:rsid w:val="00895D16"/>
    <w:rsid w:val="00895D2A"/>
    <w:rsid w:val="00895D6A"/>
    <w:rsid w:val="00895D99"/>
    <w:rsid w:val="00895E1B"/>
    <w:rsid w:val="00895E4E"/>
    <w:rsid w:val="00895E54"/>
    <w:rsid w:val="00895E85"/>
    <w:rsid w:val="00895F70"/>
    <w:rsid w:val="00895FBB"/>
    <w:rsid w:val="00895FC7"/>
    <w:rsid w:val="00896051"/>
    <w:rsid w:val="008960A0"/>
    <w:rsid w:val="00896190"/>
    <w:rsid w:val="008961B9"/>
    <w:rsid w:val="008961C2"/>
    <w:rsid w:val="008961CC"/>
    <w:rsid w:val="008961F7"/>
    <w:rsid w:val="00896272"/>
    <w:rsid w:val="00896284"/>
    <w:rsid w:val="00896287"/>
    <w:rsid w:val="0089629A"/>
    <w:rsid w:val="008962B9"/>
    <w:rsid w:val="008962F8"/>
    <w:rsid w:val="008963DB"/>
    <w:rsid w:val="00896403"/>
    <w:rsid w:val="008964D1"/>
    <w:rsid w:val="0089656E"/>
    <w:rsid w:val="00896600"/>
    <w:rsid w:val="0089661F"/>
    <w:rsid w:val="00896622"/>
    <w:rsid w:val="0089672E"/>
    <w:rsid w:val="008967BE"/>
    <w:rsid w:val="008967C1"/>
    <w:rsid w:val="008967EB"/>
    <w:rsid w:val="00896826"/>
    <w:rsid w:val="00896829"/>
    <w:rsid w:val="00896833"/>
    <w:rsid w:val="0089685A"/>
    <w:rsid w:val="00896865"/>
    <w:rsid w:val="00896889"/>
    <w:rsid w:val="00896897"/>
    <w:rsid w:val="0089690F"/>
    <w:rsid w:val="0089691A"/>
    <w:rsid w:val="0089691C"/>
    <w:rsid w:val="008969BD"/>
    <w:rsid w:val="00896A22"/>
    <w:rsid w:val="00896A69"/>
    <w:rsid w:val="00896A8F"/>
    <w:rsid w:val="00896A95"/>
    <w:rsid w:val="00896B56"/>
    <w:rsid w:val="00896C17"/>
    <w:rsid w:val="00896C59"/>
    <w:rsid w:val="00896CA2"/>
    <w:rsid w:val="00896CB7"/>
    <w:rsid w:val="00896D32"/>
    <w:rsid w:val="00896D47"/>
    <w:rsid w:val="00896D84"/>
    <w:rsid w:val="00896DAC"/>
    <w:rsid w:val="00896DEC"/>
    <w:rsid w:val="00896EA4"/>
    <w:rsid w:val="00896F02"/>
    <w:rsid w:val="00896F4F"/>
    <w:rsid w:val="00896F57"/>
    <w:rsid w:val="00896F73"/>
    <w:rsid w:val="00896FB5"/>
    <w:rsid w:val="00897048"/>
    <w:rsid w:val="0089705D"/>
    <w:rsid w:val="00897128"/>
    <w:rsid w:val="008971DB"/>
    <w:rsid w:val="00897214"/>
    <w:rsid w:val="0089722C"/>
    <w:rsid w:val="00897241"/>
    <w:rsid w:val="0089724D"/>
    <w:rsid w:val="00897256"/>
    <w:rsid w:val="00897265"/>
    <w:rsid w:val="00897309"/>
    <w:rsid w:val="0089739F"/>
    <w:rsid w:val="008973AC"/>
    <w:rsid w:val="008973FD"/>
    <w:rsid w:val="0089742F"/>
    <w:rsid w:val="00897433"/>
    <w:rsid w:val="00897441"/>
    <w:rsid w:val="00897455"/>
    <w:rsid w:val="00897473"/>
    <w:rsid w:val="00897490"/>
    <w:rsid w:val="0089753F"/>
    <w:rsid w:val="008975A8"/>
    <w:rsid w:val="008975B0"/>
    <w:rsid w:val="008975B1"/>
    <w:rsid w:val="008975B4"/>
    <w:rsid w:val="008975D5"/>
    <w:rsid w:val="008975EF"/>
    <w:rsid w:val="0089769C"/>
    <w:rsid w:val="008976F6"/>
    <w:rsid w:val="00897714"/>
    <w:rsid w:val="0089772F"/>
    <w:rsid w:val="00897757"/>
    <w:rsid w:val="0089780E"/>
    <w:rsid w:val="00897872"/>
    <w:rsid w:val="008978A3"/>
    <w:rsid w:val="00897939"/>
    <w:rsid w:val="00897995"/>
    <w:rsid w:val="008979DC"/>
    <w:rsid w:val="00897A91"/>
    <w:rsid w:val="00897AED"/>
    <w:rsid w:val="00897B2A"/>
    <w:rsid w:val="00897B56"/>
    <w:rsid w:val="00897B58"/>
    <w:rsid w:val="00897BBA"/>
    <w:rsid w:val="00897C61"/>
    <w:rsid w:val="00897C86"/>
    <w:rsid w:val="00897D02"/>
    <w:rsid w:val="00897DAA"/>
    <w:rsid w:val="00897E4F"/>
    <w:rsid w:val="00897E51"/>
    <w:rsid w:val="00897E78"/>
    <w:rsid w:val="00897EEC"/>
    <w:rsid w:val="00897FBB"/>
    <w:rsid w:val="00897FF6"/>
    <w:rsid w:val="008A0013"/>
    <w:rsid w:val="008A0044"/>
    <w:rsid w:val="008A00A2"/>
    <w:rsid w:val="008A0110"/>
    <w:rsid w:val="008A023E"/>
    <w:rsid w:val="008A027B"/>
    <w:rsid w:val="008A027C"/>
    <w:rsid w:val="008A030F"/>
    <w:rsid w:val="008A035B"/>
    <w:rsid w:val="008A039D"/>
    <w:rsid w:val="008A03D5"/>
    <w:rsid w:val="008A0426"/>
    <w:rsid w:val="008A0485"/>
    <w:rsid w:val="008A04BF"/>
    <w:rsid w:val="008A04FB"/>
    <w:rsid w:val="008A050D"/>
    <w:rsid w:val="008A05A3"/>
    <w:rsid w:val="008A05C2"/>
    <w:rsid w:val="008A0648"/>
    <w:rsid w:val="008A0687"/>
    <w:rsid w:val="008A06BE"/>
    <w:rsid w:val="008A076D"/>
    <w:rsid w:val="008A086A"/>
    <w:rsid w:val="008A087A"/>
    <w:rsid w:val="008A08C0"/>
    <w:rsid w:val="008A08CF"/>
    <w:rsid w:val="008A0904"/>
    <w:rsid w:val="008A0922"/>
    <w:rsid w:val="008A0A15"/>
    <w:rsid w:val="008A0A62"/>
    <w:rsid w:val="008A0A6C"/>
    <w:rsid w:val="008A0A6D"/>
    <w:rsid w:val="008A0AD8"/>
    <w:rsid w:val="008A0AE5"/>
    <w:rsid w:val="008A0B42"/>
    <w:rsid w:val="008A0B64"/>
    <w:rsid w:val="008A0BAC"/>
    <w:rsid w:val="008A0BE2"/>
    <w:rsid w:val="008A0C29"/>
    <w:rsid w:val="008A0C59"/>
    <w:rsid w:val="008A0C5E"/>
    <w:rsid w:val="008A0CA3"/>
    <w:rsid w:val="008A0CE3"/>
    <w:rsid w:val="008A0D78"/>
    <w:rsid w:val="008A0D81"/>
    <w:rsid w:val="008A0DA5"/>
    <w:rsid w:val="008A0DDC"/>
    <w:rsid w:val="008A0E09"/>
    <w:rsid w:val="008A0EB0"/>
    <w:rsid w:val="008A0EC3"/>
    <w:rsid w:val="008A0EE1"/>
    <w:rsid w:val="008A0F3F"/>
    <w:rsid w:val="008A0F62"/>
    <w:rsid w:val="008A1033"/>
    <w:rsid w:val="008A1044"/>
    <w:rsid w:val="008A10BF"/>
    <w:rsid w:val="008A11B0"/>
    <w:rsid w:val="008A11C0"/>
    <w:rsid w:val="008A125E"/>
    <w:rsid w:val="008A1297"/>
    <w:rsid w:val="008A12C2"/>
    <w:rsid w:val="008A12C8"/>
    <w:rsid w:val="008A12CA"/>
    <w:rsid w:val="008A12D5"/>
    <w:rsid w:val="008A1327"/>
    <w:rsid w:val="008A142D"/>
    <w:rsid w:val="008A1447"/>
    <w:rsid w:val="008A1474"/>
    <w:rsid w:val="008A149E"/>
    <w:rsid w:val="008A1522"/>
    <w:rsid w:val="008A1555"/>
    <w:rsid w:val="008A1559"/>
    <w:rsid w:val="008A15CC"/>
    <w:rsid w:val="008A1602"/>
    <w:rsid w:val="008A1614"/>
    <w:rsid w:val="008A163A"/>
    <w:rsid w:val="008A16C6"/>
    <w:rsid w:val="008A1701"/>
    <w:rsid w:val="008A176E"/>
    <w:rsid w:val="008A17A1"/>
    <w:rsid w:val="008A17CC"/>
    <w:rsid w:val="008A1830"/>
    <w:rsid w:val="008A18B4"/>
    <w:rsid w:val="008A1903"/>
    <w:rsid w:val="008A192B"/>
    <w:rsid w:val="008A193C"/>
    <w:rsid w:val="008A1950"/>
    <w:rsid w:val="008A19D0"/>
    <w:rsid w:val="008A1A1E"/>
    <w:rsid w:val="008A1A90"/>
    <w:rsid w:val="008A1A98"/>
    <w:rsid w:val="008A1AB7"/>
    <w:rsid w:val="008A1B04"/>
    <w:rsid w:val="008A1B05"/>
    <w:rsid w:val="008A1B24"/>
    <w:rsid w:val="008A1B43"/>
    <w:rsid w:val="008A1B7F"/>
    <w:rsid w:val="008A1B96"/>
    <w:rsid w:val="008A1BF5"/>
    <w:rsid w:val="008A1C4C"/>
    <w:rsid w:val="008A1CEF"/>
    <w:rsid w:val="008A1D14"/>
    <w:rsid w:val="008A1D3E"/>
    <w:rsid w:val="008A1D65"/>
    <w:rsid w:val="008A1D6A"/>
    <w:rsid w:val="008A1D78"/>
    <w:rsid w:val="008A1D8C"/>
    <w:rsid w:val="008A1E0D"/>
    <w:rsid w:val="008A1E3B"/>
    <w:rsid w:val="008A1E3F"/>
    <w:rsid w:val="008A1EE7"/>
    <w:rsid w:val="008A1F8E"/>
    <w:rsid w:val="008A1FB0"/>
    <w:rsid w:val="008A2022"/>
    <w:rsid w:val="008A20D0"/>
    <w:rsid w:val="008A20D2"/>
    <w:rsid w:val="008A212F"/>
    <w:rsid w:val="008A2130"/>
    <w:rsid w:val="008A213F"/>
    <w:rsid w:val="008A2152"/>
    <w:rsid w:val="008A218B"/>
    <w:rsid w:val="008A219B"/>
    <w:rsid w:val="008A21C0"/>
    <w:rsid w:val="008A2319"/>
    <w:rsid w:val="008A234F"/>
    <w:rsid w:val="008A2395"/>
    <w:rsid w:val="008A239D"/>
    <w:rsid w:val="008A23EE"/>
    <w:rsid w:val="008A2407"/>
    <w:rsid w:val="008A2451"/>
    <w:rsid w:val="008A24EE"/>
    <w:rsid w:val="008A24F7"/>
    <w:rsid w:val="008A2504"/>
    <w:rsid w:val="008A2521"/>
    <w:rsid w:val="008A2711"/>
    <w:rsid w:val="008A2713"/>
    <w:rsid w:val="008A2759"/>
    <w:rsid w:val="008A2770"/>
    <w:rsid w:val="008A2847"/>
    <w:rsid w:val="008A289D"/>
    <w:rsid w:val="008A28B2"/>
    <w:rsid w:val="008A290B"/>
    <w:rsid w:val="008A291F"/>
    <w:rsid w:val="008A2930"/>
    <w:rsid w:val="008A293F"/>
    <w:rsid w:val="008A2A08"/>
    <w:rsid w:val="008A2A1D"/>
    <w:rsid w:val="008A2A49"/>
    <w:rsid w:val="008A2A6B"/>
    <w:rsid w:val="008A2A6F"/>
    <w:rsid w:val="008A2AD9"/>
    <w:rsid w:val="008A2AF0"/>
    <w:rsid w:val="008A2B16"/>
    <w:rsid w:val="008A2B21"/>
    <w:rsid w:val="008A2B69"/>
    <w:rsid w:val="008A2B96"/>
    <w:rsid w:val="008A2BC8"/>
    <w:rsid w:val="008A2BD5"/>
    <w:rsid w:val="008A2C51"/>
    <w:rsid w:val="008A2C8A"/>
    <w:rsid w:val="008A2CA4"/>
    <w:rsid w:val="008A2D97"/>
    <w:rsid w:val="008A2DA6"/>
    <w:rsid w:val="008A2DBC"/>
    <w:rsid w:val="008A2DF1"/>
    <w:rsid w:val="008A2E52"/>
    <w:rsid w:val="008A2EBD"/>
    <w:rsid w:val="008A2EEC"/>
    <w:rsid w:val="008A2F4E"/>
    <w:rsid w:val="008A2F5B"/>
    <w:rsid w:val="008A2F63"/>
    <w:rsid w:val="008A3064"/>
    <w:rsid w:val="008A30DE"/>
    <w:rsid w:val="008A3128"/>
    <w:rsid w:val="008A313F"/>
    <w:rsid w:val="008A314B"/>
    <w:rsid w:val="008A314C"/>
    <w:rsid w:val="008A3159"/>
    <w:rsid w:val="008A32A1"/>
    <w:rsid w:val="008A330C"/>
    <w:rsid w:val="008A3345"/>
    <w:rsid w:val="008A3362"/>
    <w:rsid w:val="008A338A"/>
    <w:rsid w:val="008A33FE"/>
    <w:rsid w:val="008A3416"/>
    <w:rsid w:val="008A343C"/>
    <w:rsid w:val="008A344E"/>
    <w:rsid w:val="008A34C3"/>
    <w:rsid w:val="008A3541"/>
    <w:rsid w:val="008A3569"/>
    <w:rsid w:val="008A3584"/>
    <w:rsid w:val="008A35AA"/>
    <w:rsid w:val="008A362A"/>
    <w:rsid w:val="008A362F"/>
    <w:rsid w:val="008A3632"/>
    <w:rsid w:val="008A363F"/>
    <w:rsid w:val="008A3661"/>
    <w:rsid w:val="008A36F2"/>
    <w:rsid w:val="008A3729"/>
    <w:rsid w:val="008A37CD"/>
    <w:rsid w:val="008A37E9"/>
    <w:rsid w:val="008A38AE"/>
    <w:rsid w:val="008A393C"/>
    <w:rsid w:val="008A3988"/>
    <w:rsid w:val="008A3992"/>
    <w:rsid w:val="008A3998"/>
    <w:rsid w:val="008A3A35"/>
    <w:rsid w:val="008A3A72"/>
    <w:rsid w:val="008A3AA6"/>
    <w:rsid w:val="008A3ACE"/>
    <w:rsid w:val="008A3AE7"/>
    <w:rsid w:val="008A3B2E"/>
    <w:rsid w:val="008A3B40"/>
    <w:rsid w:val="008A3BAE"/>
    <w:rsid w:val="008A3C15"/>
    <w:rsid w:val="008A3C18"/>
    <w:rsid w:val="008A3C2B"/>
    <w:rsid w:val="008A3C47"/>
    <w:rsid w:val="008A3C7E"/>
    <w:rsid w:val="008A3CF3"/>
    <w:rsid w:val="008A3CF7"/>
    <w:rsid w:val="008A3D7F"/>
    <w:rsid w:val="008A3DA2"/>
    <w:rsid w:val="008A3DD3"/>
    <w:rsid w:val="008A3E1D"/>
    <w:rsid w:val="008A3E6C"/>
    <w:rsid w:val="008A3F4F"/>
    <w:rsid w:val="008A3F5A"/>
    <w:rsid w:val="008A3FD0"/>
    <w:rsid w:val="008A3FF9"/>
    <w:rsid w:val="008A4036"/>
    <w:rsid w:val="008A403D"/>
    <w:rsid w:val="008A404E"/>
    <w:rsid w:val="008A4067"/>
    <w:rsid w:val="008A40DC"/>
    <w:rsid w:val="008A40DE"/>
    <w:rsid w:val="008A410E"/>
    <w:rsid w:val="008A41CE"/>
    <w:rsid w:val="008A4214"/>
    <w:rsid w:val="008A4275"/>
    <w:rsid w:val="008A4299"/>
    <w:rsid w:val="008A429A"/>
    <w:rsid w:val="008A42B8"/>
    <w:rsid w:val="008A42C9"/>
    <w:rsid w:val="008A42D0"/>
    <w:rsid w:val="008A436C"/>
    <w:rsid w:val="008A4377"/>
    <w:rsid w:val="008A43DD"/>
    <w:rsid w:val="008A4446"/>
    <w:rsid w:val="008A44DD"/>
    <w:rsid w:val="008A44FE"/>
    <w:rsid w:val="008A450E"/>
    <w:rsid w:val="008A45D8"/>
    <w:rsid w:val="008A45EB"/>
    <w:rsid w:val="008A45ED"/>
    <w:rsid w:val="008A4618"/>
    <w:rsid w:val="008A461A"/>
    <w:rsid w:val="008A4645"/>
    <w:rsid w:val="008A4652"/>
    <w:rsid w:val="008A4674"/>
    <w:rsid w:val="008A467A"/>
    <w:rsid w:val="008A4744"/>
    <w:rsid w:val="008A4768"/>
    <w:rsid w:val="008A479D"/>
    <w:rsid w:val="008A47A4"/>
    <w:rsid w:val="008A47E9"/>
    <w:rsid w:val="008A47F1"/>
    <w:rsid w:val="008A481B"/>
    <w:rsid w:val="008A4822"/>
    <w:rsid w:val="008A4869"/>
    <w:rsid w:val="008A4888"/>
    <w:rsid w:val="008A48FC"/>
    <w:rsid w:val="008A4A0F"/>
    <w:rsid w:val="008A4A26"/>
    <w:rsid w:val="008A4A29"/>
    <w:rsid w:val="008A4A6C"/>
    <w:rsid w:val="008A4B24"/>
    <w:rsid w:val="008A4B2E"/>
    <w:rsid w:val="008A4B39"/>
    <w:rsid w:val="008A4B78"/>
    <w:rsid w:val="008A4BBA"/>
    <w:rsid w:val="008A4BD1"/>
    <w:rsid w:val="008A4C27"/>
    <w:rsid w:val="008A4C54"/>
    <w:rsid w:val="008A4CAB"/>
    <w:rsid w:val="008A4D03"/>
    <w:rsid w:val="008A4DAE"/>
    <w:rsid w:val="008A4DF4"/>
    <w:rsid w:val="008A4E10"/>
    <w:rsid w:val="008A4E29"/>
    <w:rsid w:val="008A4E5B"/>
    <w:rsid w:val="008A4E9E"/>
    <w:rsid w:val="008A4F0B"/>
    <w:rsid w:val="008A4F45"/>
    <w:rsid w:val="008A5056"/>
    <w:rsid w:val="008A5124"/>
    <w:rsid w:val="008A5174"/>
    <w:rsid w:val="008A5193"/>
    <w:rsid w:val="008A51AE"/>
    <w:rsid w:val="008A51ED"/>
    <w:rsid w:val="008A5258"/>
    <w:rsid w:val="008A5259"/>
    <w:rsid w:val="008A529C"/>
    <w:rsid w:val="008A529F"/>
    <w:rsid w:val="008A52DD"/>
    <w:rsid w:val="008A534A"/>
    <w:rsid w:val="008A5392"/>
    <w:rsid w:val="008A53C8"/>
    <w:rsid w:val="008A53D7"/>
    <w:rsid w:val="008A53FF"/>
    <w:rsid w:val="008A54F9"/>
    <w:rsid w:val="008A550F"/>
    <w:rsid w:val="008A5521"/>
    <w:rsid w:val="008A5601"/>
    <w:rsid w:val="008A565D"/>
    <w:rsid w:val="008A568F"/>
    <w:rsid w:val="008A572A"/>
    <w:rsid w:val="008A57B8"/>
    <w:rsid w:val="008A57D9"/>
    <w:rsid w:val="008A57DF"/>
    <w:rsid w:val="008A5829"/>
    <w:rsid w:val="008A583D"/>
    <w:rsid w:val="008A588E"/>
    <w:rsid w:val="008A58DA"/>
    <w:rsid w:val="008A58E8"/>
    <w:rsid w:val="008A5945"/>
    <w:rsid w:val="008A5949"/>
    <w:rsid w:val="008A594B"/>
    <w:rsid w:val="008A5B2E"/>
    <w:rsid w:val="008A5B77"/>
    <w:rsid w:val="008A5BA6"/>
    <w:rsid w:val="008A5BA7"/>
    <w:rsid w:val="008A5BAC"/>
    <w:rsid w:val="008A5BC8"/>
    <w:rsid w:val="008A5BC9"/>
    <w:rsid w:val="008A5BDF"/>
    <w:rsid w:val="008A5C07"/>
    <w:rsid w:val="008A5C10"/>
    <w:rsid w:val="008A5C1D"/>
    <w:rsid w:val="008A5CD6"/>
    <w:rsid w:val="008A5D26"/>
    <w:rsid w:val="008A5D56"/>
    <w:rsid w:val="008A5E89"/>
    <w:rsid w:val="008A5EF8"/>
    <w:rsid w:val="008A5F16"/>
    <w:rsid w:val="008A5F32"/>
    <w:rsid w:val="008A5F4A"/>
    <w:rsid w:val="008A5F53"/>
    <w:rsid w:val="008A5F55"/>
    <w:rsid w:val="008A5FFF"/>
    <w:rsid w:val="008A6067"/>
    <w:rsid w:val="008A60A8"/>
    <w:rsid w:val="008A60CC"/>
    <w:rsid w:val="008A60E4"/>
    <w:rsid w:val="008A60EA"/>
    <w:rsid w:val="008A60FA"/>
    <w:rsid w:val="008A6195"/>
    <w:rsid w:val="008A6206"/>
    <w:rsid w:val="008A6280"/>
    <w:rsid w:val="008A6281"/>
    <w:rsid w:val="008A6293"/>
    <w:rsid w:val="008A6352"/>
    <w:rsid w:val="008A63D1"/>
    <w:rsid w:val="008A63DA"/>
    <w:rsid w:val="008A63FE"/>
    <w:rsid w:val="008A642A"/>
    <w:rsid w:val="008A6473"/>
    <w:rsid w:val="008A64A0"/>
    <w:rsid w:val="008A64D5"/>
    <w:rsid w:val="008A64DE"/>
    <w:rsid w:val="008A6500"/>
    <w:rsid w:val="008A6550"/>
    <w:rsid w:val="008A659A"/>
    <w:rsid w:val="008A659C"/>
    <w:rsid w:val="008A661B"/>
    <w:rsid w:val="008A66B0"/>
    <w:rsid w:val="008A66E0"/>
    <w:rsid w:val="008A672D"/>
    <w:rsid w:val="008A678A"/>
    <w:rsid w:val="008A67D9"/>
    <w:rsid w:val="008A67F9"/>
    <w:rsid w:val="008A6817"/>
    <w:rsid w:val="008A683A"/>
    <w:rsid w:val="008A6840"/>
    <w:rsid w:val="008A68A7"/>
    <w:rsid w:val="008A6923"/>
    <w:rsid w:val="008A697D"/>
    <w:rsid w:val="008A698E"/>
    <w:rsid w:val="008A69EA"/>
    <w:rsid w:val="008A69FB"/>
    <w:rsid w:val="008A6A42"/>
    <w:rsid w:val="008A6A63"/>
    <w:rsid w:val="008A6A96"/>
    <w:rsid w:val="008A6B26"/>
    <w:rsid w:val="008A6B4E"/>
    <w:rsid w:val="008A6B77"/>
    <w:rsid w:val="008A6BB4"/>
    <w:rsid w:val="008A6C2B"/>
    <w:rsid w:val="008A6C36"/>
    <w:rsid w:val="008A6C7F"/>
    <w:rsid w:val="008A6C88"/>
    <w:rsid w:val="008A6D43"/>
    <w:rsid w:val="008A6DD0"/>
    <w:rsid w:val="008A6E00"/>
    <w:rsid w:val="008A6E63"/>
    <w:rsid w:val="008A6E72"/>
    <w:rsid w:val="008A6E76"/>
    <w:rsid w:val="008A6EFA"/>
    <w:rsid w:val="008A6FA9"/>
    <w:rsid w:val="008A6FE0"/>
    <w:rsid w:val="008A700D"/>
    <w:rsid w:val="008A709D"/>
    <w:rsid w:val="008A70F0"/>
    <w:rsid w:val="008A7134"/>
    <w:rsid w:val="008A7150"/>
    <w:rsid w:val="008A716B"/>
    <w:rsid w:val="008A717B"/>
    <w:rsid w:val="008A717D"/>
    <w:rsid w:val="008A7183"/>
    <w:rsid w:val="008A7214"/>
    <w:rsid w:val="008A72BD"/>
    <w:rsid w:val="008A72DB"/>
    <w:rsid w:val="008A7383"/>
    <w:rsid w:val="008A73D5"/>
    <w:rsid w:val="008A7426"/>
    <w:rsid w:val="008A7469"/>
    <w:rsid w:val="008A7470"/>
    <w:rsid w:val="008A74A2"/>
    <w:rsid w:val="008A74C7"/>
    <w:rsid w:val="008A74DE"/>
    <w:rsid w:val="008A751A"/>
    <w:rsid w:val="008A756A"/>
    <w:rsid w:val="008A7588"/>
    <w:rsid w:val="008A76B6"/>
    <w:rsid w:val="008A7719"/>
    <w:rsid w:val="008A771A"/>
    <w:rsid w:val="008A7751"/>
    <w:rsid w:val="008A779E"/>
    <w:rsid w:val="008A77AB"/>
    <w:rsid w:val="008A77CD"/>
    <w:rsid w:val="008A77D4"/>
    <w:rsid w:val="008A7802"/>
    <w:rsid w:val="008A782C"/>
    <w:rsid w:val="008A7864"/>
    <w:rsid w:val="008A79F7"/>
    <w:rsid w:val="008A7A72"/>
    <w:rsid w:val="008A7A89"/>
    <w:rsid w:val="008A7B3C"/>
    <w:rsid w:val="008A7B57"/>
    <w:rsid w:val="008A7B97"/>
    <w:rsid w:val="008A7BC1"/>
    <w:rsid w:val="008A7BE4"/>
    <w:rsid w:val="008A7C0D"/>
    <w:rsid w:val="008A7C41"/>
    <w:rsid w:val="008A7C89"/>
    <w:rsid w:val="008A7CEA"/>
    <w:rsid w:val="008A7D18"/>
    <w:rsid w:val="008A7D2C"/>
    <w:rsid w:val="008A7D2D"/>
    <w:rsid w:val="008A7E1E"/>
    <w:rsid w:val="008A7E51"/>
    <w:rsid w:val="008A7E9B"/>
    <w:rsid w:val="008A7EC6"/>
    <w:rsid w:val="008A7EDE"/>
    <w:rsid w:val="008A7FD7"/>
    <w:rsid w:val="008A7FFE"/>
    <w:rsid w:val="008B000D"/>
    <w:rsid w:val="008B0027"/>
    <w:rsid w:val="008B0032"/>
    <w:rsid w:val="008B006C"/>
    <w:rsid w:val="008B00D7"/>
    <w:rsid w:val="008B00D8"/>
    <w:rsid w:val="008B00ED"/>
    <w:rsid w:val="008B0114"/>
    <w:rsid w:val="008B016C"/>
    <w:rsid w:val="008B0188"/>
    <w:rsid w:val="008B01F7"/>
    <w:rsid w:val="008B0282"/>
    <w:rsid w:val="008B0283"/>
    <w:rsid w:val="008B028E"/>
    <w:rsid w:val="008B029A"/>
    <w:rsid w:val="008B02A2"/>
    <w:rsid w:val="008B02DE"/>
    <w:rsid w:val="008B02E9"/>
    <w:rsid w:val="008B0304"/>
    <w:rsid w:val="008B03A6"/>
    <w:rsid w:val="008B0441"/>
    <w:rsid w:val="008B0447"/>
    <w:rsid w:val="008B04F7"/>
    <w:rsid w:val="008B057C"/>
    <w:rsid w:val="008B062A"/>
    <w:rsid w:val="008B0639"/>
    <w:rsid w:val="008B06B0"/>
    <w:rsid w:val="008B06F3"/>
    <w:rsid w:val="008B0717"/>
    <w:rsid w:val="008B075F"/>
    <w:rsid w:val="008B07DF"/>
    <w:rsid w:val="008B0803"/>
    <w:rsid w:val="008B083A"/>
    <w:rsid w:val="008B0913"/>
    <w:rsid w:val="008B093E"/>
    <w:rsid w:val="008B0983"/>
    <w:rsid w:val="008B0A32"/>
    <w:rsid w:val="008B0A6B"/>
    <w:rsid w:val="008B0A71"/>
    <w:rsid w:val="008B0AC0"/>
    <w:rsid w:val="008B0AFF"/>
    <w:rsid w:val="008B0BA5"/>
    <w:rsid w:val="008B0BAA"/>
    <w:rsid w:val="008B0C99"/>
    <w:rsid w:val="008B0C9A"/>
    <w:rsid w:val="008B0CE1"/>
    <w:rsid w:val="008B0D11"/>
    <w:rsid w:val="008B0D14"/>
    <w:rsid w:val="008B0D20"/>
    <w:rsid w:val="008B0DB0"/>
    <w:rsid w:val="008B0DC4"/>
    <w:rsid w:val="008B0E36"/>
    <w:rsid w:val="008B0E3C"/>
    <w:rsid w:val="008B0EE4"/>
    <w:rsid w:val="008B0EE7"/>
    <w:rsid w:val="008B0F8A"/>
    <w:rsid w:val="008B0FB6"/>
    <w:rsid w:val="008B0FB9"/>
    <w:rsid w:val="008B0FE1"/>
    <w:rsid w:val="008B10B4"/>
    <w:rsid w:val="008B10C9"/>
    <w:rsid w:val="008B1132"/>
    <w:rsid w:val="008B1138"/>
    <w:rsid w:val="008B1151"/>
    <w:rsid w:val="008B11A7"/>
    <w:rsid w:val="008B11B5"/>
    <w:rsid w:val="008B11DE"/>
    <w:rsid w:val="008B11DF"/>
    <w:rsid w:val="008B11E7"/>
    <w:rsid w:val="008B1206"/>
    <w:rsid w:val="008B1226"/>
    <w:rsid w:val="008B1298"/>
    <w:rsid w:val="008B12EA"/>
    <w:rsid w:val="008B1306"/>
    <w:rsid w:val="008B1371"/>
    <w:rsid w:val="008B1375"/>
    <w:rsid w:val="008B13A9"/>
    <w:rsid w:val="008B13DE"/>
    <w:rsid w:val="008B13F7"/>
    <w:rsid w:val="008B1440"/>
    <w:rsid w:val="008B1507"/>
    <w:rsid w:val="008B153D"/>
    <w:rsid w:val="008B1549"/>
    <w:rsid w:val="008B1592"/>
    <w:rsid w:val="008B159C"/>
    <w:rsid w:val="008B15E8"/>
    <w:rsid w:val="008B1687"/>
    <w:rsid w:val="008B1693"/>
    <w:rsid w:val="008B1698"/>
    <w:rsid w:val="008B16AD"/>
    <w:rsid w:val="008B16BD"/>
    <w:rsid w:val="008B16F2"/>
    <w:rsid w:val="008B1717"/>
    <w:rsid w:val="008B1831"/>
    <w:rsid w:val="008B1893"/>
    <w:rsid w:val="008B18B0"/>
    <w:rsid w:val="008B18CB"/>
    <w:rsid w:val="008B18DC"/>
    <w:rsid w:val="008B18E0"/>
    <w:rsid w:val="008B1905"/>
    <w:rsid w:val="008B1928"/>
    <w:rsid w:val="008B19A4"/>
    <w:rsid w:val="008B19AB"/>
    <w:rsid w:val="008B19B8"/>
    <w:rsid w:val="008B1AB5"/>
    <w:rsid w:val="008B1AE8"/>
    <w:rsid w:val="008B1B92"/>
    <w:rsid w:val="008B1BB3"/>
    <w:rsid w:val="008B1BD8"/>
    <w:rsid w:val="008B1C56"/>
    <w:rsid w:val="008B1CDB"/>
    <w:rsid w:val="008B1D23"/>
    <w:rsid w:val="008B1D39"/>
    <w:rsid w:val="008B1D42"/>
    <w:rsid w:val="008B1D66"/>
    <w:rsid w:val="008B1DB9"/>
    <w:rsid w:val="008B1DDB"/>
    <w:rsid w:val="008B1E30"/>
    <w:rsid w:val="008B1E33"/>
    <w:rsid w:val="008B1E34"/>
    <w:rsid w:val="008B1E4E"/>
    <w:rsid w:val="008B1EEE"/>
    <w:rsid w:val="008B1F0B"/>
    <w:rsid w:val="008B1F43"/>
    <w:rsid w:val="008B1F66"/>
    <w:rsid w:val="008B1F9D"/>
    <w:rsid w:val="008B1FA6"/>
    <w:rsid w:val="008B2005"/>
    <w:rsid w:val="008B2042"/>
    <w:rsid w:val="008B205E"/>
    <w:rsid w:val="008B2082"/>
    <w:rsid w:val="008B20B1"/>
    <w:rsid w:val="008B21C1"/>
    <w:rsid w:val="008B21F0"/>
    <w:rsid w:val="008B21F5"/>
    <w:rsid w:val="008B2217"/>
    <w:rsid w:val="008B2234"/>
    <w:rsid w:val="008B226B"/>
    <w:rsid w:val="008B22A8"/>
    <w:rsid w:val="008B22BA"/>
    <w:rsid w:val="008B22E6"/>
    <w:rsid w:val="008B22FC"/>
    <w:rsid w:val="008B23CF"/>
    <w:rsid w:val="008B240E"/>
    <w:rsid w:val="008B2434"/>
    <w:rsid w:val="008B24B1"/>
    <w:rsid w:val="008B24B4"/>
    <w:rsid w:val="008B24B6"/>
    <w:rsid w:val="008B24BA"/>
    <w:rsid w:val="008B24C5"/>
    <w:rsid w:val="008B24EF"/>
    <w:rsid w:val="008B252D"/>
    <w:rsid w:val="008B2571"/>
    <w:rsid w:val="008B257C"/>
    <w:rsid w:val="008B25E4"/>
    <w:rsid w:val="008B25F7"/>
    <w:rsid w:val="008B2635"/>
    <w:rsid w:val="008B26A2"/>
    <w:rsid w:val="008B2763"/>
    <w:rsid w:val="008B2783"/>
    <w:rsid w:val="008B27B9"/>
    <w:rsid w:val="008B27C3"/>
    <w:rsid w:val="008B288D"/>
    <w:rsid w:val="008B292A"/>
    <w:rsid w:val="008B2939"/>
    <w:rsid w:val="008B29A7"/>
    <w:rsid w:val="008B29B4"/>
    <w:rsid w:val="008B2AB1"/>
    <w:rsid w:val="008B2AC3"/>
    <w:rsid w:val="008B2BAA"/>
    <w:rsid w:val="008B2BB5"/>
    <w:rsid w:val="008B2C11"/>
    <w:rsid w:val="008B2C38"/>
    <w:rsid w:val="008B2CBB"/>
    <w:rsid w:val="008B2CD2"/>
    <w:rsid w:val="008B2D6D"/>
    <w:rsid w:val="008B2DB3"/>
    <w:rsid w:val="008B2E24"/>
    <w:rsid w:val="008B2E85"/>
    <w:rsid w:val="008B2E95"/>
    <w:rsid w:val="008B2EA6"/>
    <w:rsid w:val="008B2F23"/>
    <w:rsid w:val="008B2F24"/>
    <w:rsid w:val="008B2F31"/>
    <w:rsid w:val="008B2FE9"/>
    <w:rsid w:val="008B3008"/>
    <w:rsid w:val="008B3037"/>
    <w:rsid w:val="008B314E"/>
    <w:rsid w:val="008B317B"/>
    <w:rsid w:val="008B3191"/>
    <w:rsid w:val="008B31A2"/>
    <w:rsid w:val="008B31C9"/>
    <w:rsid w:val="008B3213"/>
    <w:rsid w:val="008B323B"/>
    <w:rsid w:val="008B3288"/>
    <w:rsid w:val="008B32D7"/>
    <w:rsid w:val="008B32D9"/>
    <w:rsid w:val="008B3345"/>
    <w:rsid w:val="008B33BE"/>
    <w:rsid w:val="008B33C9"/>
    <w:rsid w:val="008B33DB"/>
    <w:rsid w:val="008B33F2"/>
    <w:rsid w:val="008B3541"/>
    <w:rsid w:val="008B367C"/>
    <w:rsid w:val="008B36A0"/>
    <w:rsid w:val="008B36CB"/>
    <w:rsid w:val="008B36ED"/>
    <w:rsid w:val="008B381C"/>
    <w:rsid w:val="008B38FB"/>
    <w:rsid w:val="008B3964"/>
    <w:rsid w:val="008B39C4"/>
    <w:rsid w:val="008B39CC"/>
    <w:rsid w:val="008B3A03"/>
    <w:rsid w:val="008B3A58"/>
    <w:rsid w:val="008B3AAC"/>
    <w:rsid w:val="008B3AF4"/>
    <w:rsid w:val="008B3B8A"/>
    <w:rsid w:val="008B3BE0"/>
    <w:rsid w:val="008B3C2A"/>
    <w:rsid w:val="008B3C2C"/>
    <w:rsid w:val="008B3D3E"/>
    <w:rsid w:val="008B3DE6"/>
    <w:rsid w:val="008B3DF3"/>
    <w:rsid w:val="008B3E4E"/>
    <w:rsid w:val="008B3EA1"/>
    <w:rsid w:val="008B3EB8"/>
    <w:rsid w:val="008B3EE1"/>
    <w:rsid w:val="008B3F3A"/>
    <w:rsid w:val="008B3F76"/>
    <w:rsid w:val="008B3F7F"/>
    <w:rsid w:val="008B3F82"/>
    <w:rsid w:val="008B3F97"/>
    <w:rsid w:val="008B3FB9"/>
    <w:rsid w:val="008B3FE6"/>
    <w:rsid w:val="008B3FEE"/>
    <w:rsid w:val="008B4017"/>
    <w:rsid w:val="008B4031"/>
    <w:rsid w:val="008B4070"/>
    <w:rsid w:val="008B413B"/>
    <w:rsid w:val="008B4141"/>
    <w:rsid w:val="008B41BD"/>
    <w:rsid w:val="008B4223"/>
    <w:rsid w:val="008B4238"/>
    <w:rsid w:val="008B4292"/>
    <w:rsid w:val="008B42D7"/>
    <w:rsid w:val="008B4351"/>
    <w:rsid w:val="008B437F"/>
    <w:rsid w:val="008B43E4"/>
    <w:rsid w:val="008B445E"/>
    <w:rsid w:val="008B450C"/>
    <w:rsid w:val="008B4574"/>
    <w:rsid w:val="008B45B2"/>
    <w:rsid w:val="008B461C"/>
    <w:rsid w:val="008B4686"/>
    <w:rsid w:val="008B46A0"/>
    <w:rsid w:val="008B46DD"/>
    <w:rsid w:val="008B46F7"/>
    <w:rsid w:val="008B4767"/>
    <w:rsid w:val="008B476F"/>
    <w:rsid w:val="008B4792"/>
    <w:rsid w:val="008B479E"/>
    <w:rsid w:val="008B4892"/>
    <w:rsid w:val="008B4919"/>
    <w:rsid w:val="008B4983"/>
    <w:rsid w:val="008B49B0"/>
    <w:rsid w:val="008B49C3"/>
    <w:rsid w:val="008B49C8"/>
    <w:rsid w:val="008B49F7"/>
    <w:rsid w:val="008B49FE"/>
    <w:rsid w:val="008B4A2A"/>
    <w:rsid w:val="008B4A35"/>
    <w:rsid w:val="008B4A51"/>
    <w:rsid w:val="008B4AF0"/>
    <w:rsid w:val="008B4B01"/>
    <w:rsid w:val="008B4B14"/>
    <w:rsid w:val="008B4B2A"/>
    <w:rsid w:val="008B4B4D"/>
    <w:rsid w:val="008B4B62"/>
    <w:rsid w:val="008B4B8B"/>
    <w:rsid w:val="008B4B8F"/>
    <w:rsid w:val="008B4BBD"/>
    <w:rsid w:val="008B4BDC"/>
    <w:rsid w:val="008B4BEF"/>
    <w:rsid w:val="008B4C1C"/>
    <w:rsid w:val="008B4C1F"/>
    <w:rsid w:val="008B4C4D"/>
    <w:rsid w:val="008B4C56"/>
    <w:rsid w:val="008B4D21"/>
    <w:rsid w:val="008B4DB1"/>
    <w:rsid w:val="008B4DD8"/>
    <w:rsid w:val="008B4DEF"/>
    <w:rsid w:val="008B4DFD"/>
    <w:rsid w:val="008B4E71"/>
    <w:rsid w:val="008B4E77"/>
    <w:rsid w:val="008B4E94"/>
    <w:rsid w:val="008B4EA8"/>
    <w:rsid w:val="008B4EED"/>
    <w:rsid w:val="008B4F14"/>
    <w:rsid w:val="008B4F9E"/>
    <w:rsid w:val="008B500F"/>
    <w:rsid w:val="008B5166"/>
    <w:rsid w:val="008B518C"/>
    <w:rsid w:val="008B51A2"/>
    <w:rsid w:val="008B51F1"/>
    <w:rsid w:val="008B520C"/>
    <w:rsid w:val="008B520F"/>
    <w:rsid w:val="008B5254"/>
    <w:rsid w:val="008B525D"/>
    <w:rsid w:val="008B5282"/>
    <w:rsid w:val="008B5294"/>
    <w:rsid w:val="008B52A3"/>
    <w:rsid w:val="008B52A8"/>
    <w:rsid w:val="008B52F6"/>
    <w:rsid w:val="008B5359"/>
    <w:rsid w:val="008B535C"/>
    <w:rsid w:val="008B53B3"/>
    <w:rsid w:val="008B53D4"/>
    <w:rsid w:val="008B53DE"/>
    <w:rsid w:val="008B5410"/>
    <w:rsid w:val="008B5438"/>
    <w:rsid w:val="008B543D"/>
    <w:rsid w:val="008B545A"/>
    <w:rsid w:val="008B5464"/>
    <w:rsid w:val="008B54A0"/>
    <w:rsid w:val="008B54CC"/>
    <w:rsid w:val="008B559C"/>
    <w:rsid w:val="008B55CD"/>
    <w:rsid w:val="008B561B"/>
    <w:rsid w:val="008B5647"/>
    <w:rsid w:val="008B564E"/>
    <w:rsid w:val="008B56B0"/>
    <w:rsid w:val="008B56B7"/>
    <w:rsid w:val="008B56BF"/>
    <w:rsid w:val="008B56F3"/>
    <w:rsid w:val="008B573D"/>
    <w:rsid w:val="008B574E"/>
    <w:rsid w:val="008B57C8"/>
    <w:rsid w:val="008B5840"/>
    <w:rsid w:val="008B58B0"/>
    <w:rsid w:val="008B58C0"/>
    <w:rsid w:val="008B58CA"/>
    <w:rsid w:val="008B58F3"/>
    <w:rsid w:val="008B58FE"/>
    <w:rsid w:val="008B5953"/>
    <w:rsid w:val="008B59E9"/>
    <w:rsid w:val="008B59EE"/>
    <w:rsid w:val="008B5A36"/>
    <w:rsid w:val="008B5A7B"/>
    <w:rsid w:val="008B5AE5"/>
    <w:rsid w:val="008B5B5F"/>
    <w:rsid w:val="008B5BB5"/>
    <w:rsid w:val="008B5C21"/>
    <w:rsid w:val="008B5C8D"/>
    <w:rsid w:val="008B5CB6"/>
    <w:rsid w:val="008B5CB7"/>
    <w:rsid w:val="008B5D8E"/>
    <w:rsid w:val="008B5DB6"/>
    <w:rsid w:val="008B5DE1"/>
    <w:rsid w:val="008B5E21"/>
    <w:rsid w:val="008B5E3F"/>
    <w:rsid w:val="008B5F0D"/>
    <w:rsid w:val="008B5F6D"/>
    <w:rsid w:val="008B5F93"/>
    <w:rsid w:val="008B602A"/>
    <w:rsid w:val="008B6074"/>
    <w:rsid w:val="008B60A2"/>
    <w:rsid w:val="008B613D"/>
    <w:rsid w:val="008B6151"/>
    <w:rsid w:val="008B6238"/>
    <w:rsid w:val="008B62B0"/>
    <w:rsid w:val="008B62BA"/>
    <w:rsid w:val="008B62CA"/>
    <w:rsid w:val="008B636F"/>
    <w:rsid w:val="008B63C1"/>
    <w:rsid w:val="008B6401"/>
    <w:rsid w:val="008B6445"/>
    <w:rsid w:val="008B6470"/>
    <w:rsid w:val="008B6483"/>
    <w:rsid w:val="008B6488"/>
    <w:rsid w:val="008B64F3"/>
    <w:rsid w:val="008B6571"/>
    <w:rsid w:val="008B6593"/>
    <w:rsid w:val="008B6684"/>
    <w:rsid w:val="008B66A5"/>
    <w:rsid w:val="008B670B"/>
    <w:rsid w:val="008B677A"/>
    <w:rsid w:val="008B6790"/>
    <w:rsid w:val="008B6837"/>
    <w:rsid w:val="008B684D"/>
    <w:rsid w:val="008B6865"/>
    <w:rsid w:val="008B6884"/>
    <w:rsid w:val="008B68C6"/>
    <w:rsid w:val="008B6917"/>
    <w:rsid w:val="008B694B"/>
    <w:rsid w:val="008B69D5"/>
    <w:rsid w:val="008B6A93"/>
    <w:rsid w:val="008B6ADA"/>
    <w:rsid w:val="008B6AE4"/>
    <w:rsid w:val="008B6AEF"/>
    <w:rsid w:val="008B6B3B"/>
    <w:rsid w:val="008B6B45"/>
    <w:rsid w:val="008B6B6A"/>
    <w:rsid w:val="008B6B98"/>
    <w:rsid w:val="008B6CA6"/>
    <w:rsid w:val="008B6D5F"/>
    <w:rsid w:val="008B6D97"/>
    <w:rsid w:val="008B6DA0"/>
    <w:rsid w:val="008B6DE6"/>
    <w:rsid w:val="008B6E03"/>
    <w:rsid w:val="008B6E19"/>
    <w:rsid w:val="008B6F3C"/>
    <w:rsid w:val="008B6FAD"/>
    <w:rsid w:val="008B7011"/>
    <w:rsid w:val="008B7019"/>
    <w:rsid w:val="008B706E"/>
    <w:rsid w:val="008B70A8"/>
    <w:rsid w:val="008B70C0"/>
    <w:rsid w:val="008B712B"/>
    <w:rsid w:val="008B7136"/>
    <w:rsid w:val="008B71D5"/>
    <w:rsid w:val="008B71E3"/>
    <w:rsid w:val="008B720A"/>
    <w:rsid w:val="008B7231"/>
    <w:rsid w:val="008B7237"/>
    <w:rsid w:val="008B729F"/>
    <w:rsid w:val="008B72C0"/>
    <w:rsid w:val="008B731C"/>
    <w:rsid w:val="008B73BB"/>
    <w:rsid w:val="008B73FA"/>
    <w:rsid w:val="008B73FD"/>
    <w:rsid w:val="008B7495"/>
    <w:rsid w:val="008B74A8"/>
    <w:rsid w:val="008B7571"/>
    <w:rsid w:val="008B7572"/>
    <w:rsid w:val="008B759C"/>
    <w:rsid w:val="008B7692"/>
    <w:rsid w:val="008B76CE"/>
    <w:rsid w:val="008B76CF"/>
    <w:rsid w:val="008B772C"/>
    <w:rsid w:val="008B7738"/>
    <w:rsid w:val="008B7798"/>
    <w:rsid w:val="008B779F"/>
    <w:rsid w:val="008B7800"/>
    <w:rsid w:val="008B7803"/>
    <w:rsid w:val="008B7847"/>
    <w:rsid w:val="008B785C"/>
    <w:rsid w:val="008B786D"/>
    <w:rsid w:val="008B786F"/>
    <w:rsid w:val="008B7884"/>
    <w:rsid w:val="008B78AC"/>
    <w:rsid w:val="008B78F6"/>
    <w:rsid w:val="008B79AC"/>
    <w:rsid w:val="008B7A29"/>
    <w:rsid w:val="008B7ACF"/>
    <w:rsid w:val="008B7B2E"/>
    <w:rsid w:val="008B7CD3"/>
    <w:rsid w:val="008B7D3E"/>
    <w:rsid w:val="008B7DED"/>
    <w:rsid w:val="008B7E24"/>
    <w:rsid w:val="008B7E68"/>
    <w:rsid w:val="008B7E6D"/>
    <w:rsid w:val="008B7E9F"/>
    <w:rsid w:val="008B7F50"/>
    <w:rsid w:val="008B7F64"/>
    <w:rsid w:val="008B7F9C"/>
    <w:rsid w:val="008B7F9E"/>
    <w:rsid w:val="008B7FA9"/>
    <w:rsid w:val="008B7FAC"/>
    <w:rsid w:val="008B7FB8"/>
    <w:rsid w:val="008B7FF6"/>
    <w:rsid w:val="008C000B"/>
    <w:rsid w:val="008C002E"/>
    <w:rsid w:val="008C0074"/>
    <w:rsid w:val="008C007A"/>
    <w:rsid w:val="008C0082"/>
    <w:rsid w:val="008C014C"/>
    <w:rsid w:val="008C0176"/>
    <w:rsid w:val="008C0190"/>
    <w:rsid w:val="008C01E6"/>
    <w:rsid w:val="008C0212"/>
    <w:rsid w:val="008C029D"/>
    <w:rsid w:val="008C02D2"/>
    <w:rsid w:val="008C02DF"/>
    <w:rsid w:val="008C02E3"/>
    <w:rsid w:val="008C02FA"/>
    <w:rsid w:val="008C0339"/>
    <w:rsid w:val="008C033C"/>
    <w:rsid w:val="008C0424"/>
    <w:rsid w:val="008C04B7"/>
    <w:rsid w:val="008C0567"/>
    <w:rsid w:val="008C0569"/>
    <w:rsid w:val="008C05B1"/>
    <w:rsid w:val="008C0665"/>
    <w:rsid w:val="008C06C7"/>
    <w:rsid w:val="008C06C8"/>
    <w:rsid w:val="008C07C6"/>
    <w:rsid w:val="008C07C9"/>
    <w:rsid w:val="008C0891"/>
    <w:rsid w:val="008C08E4"/>
    <w:rsid w:val="008C090F"/>
    <w:rsid w:val="008C09EE"/>
    <w:rsid w:val="008C09F6"/>
    <w:rsid w:val="008C0A25"/>
    <w:rsid w:val="008C0A2F"/>
    <w:rsid w:val="008C0A48"/>
    <w:rsid w:val="008C0A7D"/>
    <w:rsid w:val="008C0BAD"/>
    <w:rsid w:val="008C0BDB"/>
    <w:rsid w:val="008C0C08"/>
    <w:rsid w:val="008C0C70"/>
    <w:rsid w:val="008C0C87"/>
    <w:rsid w:val="008C0C9D"/>
    <w:rsid w:val="008C0CAD"/>
    <w:rsid w:val="008C0CB5"/>
    <w:rsid w:val="008C0CE3"/>
    <w:rsid w:val="008C0CE7"/>
    <w:rsid w:val="008C0D29"/>
    <w:rsid w:val="008C0D49"/>
    <w:rsid w:val="008C0D58"/>
    <w:rsid w:val="008C0E06"/>
    <w:rsid w:val="008C0E8C"/>
    <w:rsid w:val="008C0E94"/>
    <w:rsid w:val="008C0EBC"/>
    <w:rsid w:val="008C0F2F"/>
    <w:rsid w:val="008C0F8A"/>
    <w:rsid w:val="008C0FE5"/>
    <w:rsid w:val="008C0FF2"/>
    <w:rsid w:val="008C1006"/>
    <w:rsid w:val="008C10CC"/>
    <w:rsid w:val="008C1121"/>
    <w:rsid w:val="008C1138"/>
    <w:rsid w:val="008C114E"/>
    <w:rsid w:val="008C118F"/>
    <w:rsid w:val="008C129F"/>
    <w:rsid w:val="008C12CB"/>
    <w:rsid w:val="008C1305"/>
    <w:rsid w:val="008C1367"/>
    <w:rsid w:val="008C13B6"/>
    <w:rsid w:val="008C144A"/>
    <w:rsid w:val="008C14E0"/>
    <w:rsid w:val="008C151C"/>
    <w:rsid w:val="008C15C0"/>
    <w:rsid w:val="008C15CC"/>
    <w:rsid w:val="008C15E4"/>
    <w:rsid w:val="008C15FC"/>
    <w:rsid w:val="008C1617"/>
    <w:rsid w:val="008C161B"/>
    <w:rsid w:val="008C1671"/>
    <w:rsid w:val="008C1742"/>
    <w:rsid w:val="008C1767"/>
    <w:rsid w:val="008C17B2"/>
    <w:rsid w:val="008C17CD"/>
    <w:rsid w:val="008C182B"/>
    <w:rsid w:val="008C18B1"/>
    <w:rsid w:val="008C1909"/>
    <w:rsid w:val="008C1928"/>
    <w:rsid w:val="008C1956"/>
    <w:rsid w:val="008C1965"/>
    <w:rsid w:val="008C19E0"/>
    <w:rsid w:val="008C19FD"/>
    <w:rsid w:val="008C1A0E"/>
    <w:rsid w:val="008C1A10"/>
    <w:rsid w:val="008C1A24"/>
    <w:rsid w:val="008C1A83"/>
    <w:rsid w:val="008C1A97"/>
    <w:rsid w:val="008C1AAC"/>
    <w:rsid w:val="008C1AE6"/>
    <w:rsid w:val="008C1AF8"/>
    <w:rsid w:val="008C1B00"/>
    <w:rsid w:val="008C1B78"/>
    <w:rsid w:val="008C1BA3"/>
    <w:rsid w:val="008C1BBE"/>
    <w:rsid w:val="008C1C9F"/>
    <w:rsid w:val="008C1CC2"/>
    <w:rsid w:val="008C1DA1"/>
    <w:rsid w:val="008C1DE5"/>
    <w:rsid w:val="008C1DF8"/>
    <w:rsid w:val="008C1E1E"/>
    <w:rsid w:val="008C1EB7"/>
    <w:rsid w:val="008C1EE5"/>
    <w:rsid w:val="008C2034"/>
    <w:rsid w:val="008C2037"/>
    <w:rsid w:val="008C2038"/>
    <w:rsid w:val="008C2041"/>
    <w:rsid w:val="008C2067"/>
    <w:rsid w:val="008C2071"/>
    <w:rsid w:val="008C20CD"/>
    <w:rsid w:val="008C20F4"/>
    <w:rsid w:val="008C2140"/>
    <w:rsid w:val="008C2143"/>
    <w:rsid w:val="008C2145"/>
    <w:rsid w:val="008C2162"/>
    <w:rsid w:val="008C218C"/>
    <w:rsid w:val="008C2192"/>
    <w:rsid w:val="008C21D7"/>
    <w:rsid w:val="008C2243"/>
    <w:rsid w:val="008C228B"/>
    <w:rsid w:val="008C2292"/>
    <w:rsid w:val="008C22CB"/>
    <w:rsid w:val="008C2303"/>
    <w:rsid w:val="008C234C"/>
    <w:rsid w:val="008C2372"/>
    <w:rsid w:val="008C23E2"/>
    <w:rsid w:val="008C2470"/>
    <w:rsid w:val="008C24BA"/>
    <w:rsid w:val="008C2502"/>
    <w:rsid w:val="008C2598"/>
    <w:rsid w:val="008C25A9"/>
    <w:rsid w:val="008C25D2"/>
    <w:rsid w:val="008C260C"/>
    <w:rsid w:val="008C266F"/>
    <w:rsid w:val="008C26A1"/>
    <w:rsid w:val="008C26B6"/>
    <w:rsid w:val="008C26E7"/>
    <w:rsid w:val="008C2717"/>
    <w:rsid w:val="008C272F"/>
    <w:rsid w:val="008C2761"/>
    <w:rsid w:val="008C277C"/>
    <w:rsid w:val="008C2826"/>
    <w:rsid w:val="008C285F"/>
    <w:rsid w:val="008C28B5"/>
    <w:rsid w:val="008C2905"/>
    <w:rsid w:val="008C2934"/>
    <w:rsid w:val="008C2979"/>
    <w:rsid w:val="008C2981"/>
    <w:rsid w:val="008C2990"/>
    <w:rsid w:val="008C2A2A"/>
    <w:rsid w:val="008C2A44"/>
    <w:rsid w:val="008C2A47"/>
    <w:rsid w:val="008C2A4A"/>
    <w:rsid w:val="008C2A51"/>
    <w:rsid w:val="008C2A75"/>
    <w:rsid w:val="008C2A8F"/>
    <w:rsid w:val="008C2A92"/>
    <w:rsid w:val="008C2AFB"/>
    <w:rsid w:val="008C2B1E"/>
    <w:rsid w:val="008C2B92"/>
    <w:rsid w:val="008C2BA8"/>
    <w:rsid w:val="008C2BAC"/>
    <w:rsid w:val="008C2BAF"/>
    <w:rsid w:val="008C2BB2"/>
    <w:rsid w:val="008C2BF7"/>
    <w:rsid w:val="008C2BFB"/>
    <w:rsid w:val="008C2C49"/>
    <w:rsid w:val="008C2C52"/>
    <w:rsid w:val="008C2C8D"/>
    <w:rsid w:val="008C2D47"/>
    <w:rsid w:val="008C2E1D"/>
    <w:rsid w:val="008C2E1E"/>
    <w:rsid w:val="008C2E44"/>
    <w:rsid w:val="008C2E54"/>
    <w:rsid w:val="008C2E7C"/>
    <w:rsid w:val="008C2EC1"/>
    <w:rsid w:val="008C2FEA"/>
    <w:rsid w:val="008C3081"/>
    <w:rsid w:val="008C3084"/>
    <w:rsid w:val="008C313B"/>
    <w:rsid w:val="008C314B"/>
    <w:rsid w:val="008C315A"/>
    <w:rsid w:val="008C3177"/>
    <w:rsid w:val="008C31BA"/>
    <w:rsid w:val="008C31C2"/>
    <w:rsid w:val="008C31C7"/>
    <w:rsid w:val="008C320F"/>
    <w:rsid w:val="008C32EF"/>
    <w:rsid w:val="008C3380"/>
    <w:rsid w:val="008C33D6"/>
    <w:rsid w:val="008C33DC"/>
    <w:rsid w:val="008C33E5"/>
    <w:rsid w:val="008C3501"/>
    <w:rsid w:val="008C350B"/>
    <w:rsid w:val="008C3523"/>
    <w:rsid w:val="008C3569"/>
    <w:rsid w:val="008C360D"/>
    <w:rsid w:val="008C361D"/>
    <w:rsid w:val="008C3630"/>
    <w:rsid w:val="008C363A"/>
    <w:rsid w:val="008C372E"/>
    <w:rsid w:val="008C37FC"/>
    <w:rsid w:val="008C3813"/>
    <w:rsid w:val="008C38A1"/>
    <w:rsid w:val="008C38DD"/>
    <w:rsid w:val="008C38F0"/>
    <w:rsid w:val="008C391A"/>
    <w:rsid w:val="008C39BF"/>
    <w:rsid w:val="008C39E4"/>
    <w:rsid w:val="008C3A0D"/>
    <w:rsid w:val="008C3A1C"/>
    <w:rsid w:val="008C3A63"/>
    <w:rsid w:val="008C3AAE"/>
    <w:rsid w:val="008C3B46"/>
    <w:rsid w:val="008C3B5C"/>
    <w:rsid w:val="008C3B97"/>
    <w:rsid w:val="008C3BA9"/>
    <w:rsid w:val="008C3BE2"/>
    <w:rsid w:val="008C3BF7"/>
    <w:rsid w:val="008C3C21"/>
    <w:rsid w:val="008C3C43"/>
    <w:rsid w:val="008C3C7B"/>
    <w:rsid w:val="008C3C86"/>
    <w:rsid w:val="008C3CB3"/>
    <w:rsid w:val="008C3CC3"/>
    <w:rsid w:val="008C3CF0"/>
    <w:rsid w:val="008C3CF1"/>
    <w:rsid w:val="008C3D50"/>
    <w:rsid w:val="008C3D85"/>
    <w:rsid w:val="008C3DB4"/>
    <w:rsid w:val="008C3DC8"/>
    <w:rsid w:val="008C3E0E"/>
    <w:rsid w:val="008C3EC0"/>
    <w:rsid w:val="008C3F81"/>
    <w:rsid w:val="008C3FA0"/>
    <w:rsid w:val="008C3FF9"/>
    <w:rsid w:val="008C4001"/>
    <w:rsid w:val="008C409C"/>
    <w:rsid w:val="008C40B4"/>
    <w:rsid w:val="008C40BC"/>
    <w:rsid w:val="008C40EA"/>
    <w:rsid w:val="008C414D"/>
    <w:rsid w:val="008C41B3"/>
    <w:rsid w:val="008C421B"/>
    <w:rsid w:val="008C423B"/>
    <w:rsid w:val="008C4257"/>
    <w:rsid w:val="008C42C4"/>
    <w:rsid w:val="008C431D"/>
    <w:rsid w:val="008C4325"/>
    <w:rsid w:val="008C4362"/>
    <w:rsid w:val="008C43B0"/>
    <w:rsid w:val="008C43B2"/>
    <w:rsid w:val="008C440F"/>
    <w:rsid w:val="008C443A"/>
    <w:rsid w:val="008C444C"/>
    <w:rsid w:val="008C4452"/>
    <w:rsid w:val="008C4464"/>
    <w:rsid w:val="008C4483"/>
    <w:rsid w:val="008C44D9"/>
    <w:rsid w:val="008C46C6"/>
    <w:rsid w:val="008C46D3"/>
    <w:rsid w:val="008C474B"/>
    <w:rsid w:val="008C4760"/>
    <w:rsid w:val="008C47B2"/>
    <w:rsid w:val="008C48E6"/>
    <w:rsid w:val="008C4910"/>
    <w:rsid w:val="008C4919"/>
    <w:rsid w:val="008C4948"/>
    <w:rsid w:val="008C4A8A"/>
    <w:rsid w:val="008C4AD2"/>
    <w:rsid w:val="008C4C20"/>
    <w:rsid w:val="008C4D3C"/>
    <w:rsid w:val="008C4D63"/>
    <w:rsid w:val="008C4DB3"/>
    <w:rsid w:val="008C4DD1"/>
    <w:rsid w:val="008C4DDE"/>
    <w:rsid w:val="008C4E1E"/>
    <w:rsid w:val="008C4E26"/>
    <w:rsid w:val="008C4E2D"/>
    <w:rsid w:val="008C4E62"/>
    <w:rsid w:val="008C4E7A"/>
    <w:rsid w:val="008C4E9B"/>
    <w:rsid w:val="008C4EE4"/>
    <w:rsid w:val="008C4F22"/>
    <w:rsid w:val="008C50B8"/>
    <w:rsid w:val="008C50F4"/>
    <w:rsid w:val="008C5144"/>
    <w:rsid w:val="008C5149"/>
    <w:rsid w:val="008C5213"/>
    <w:rsid w:val="008C522B"/>
    <w:rsid w:val="008C523F"/>
    <w:rsid w:val="008C53AD"/>
    <w:rsid w:val="008C53BD"/>
    <w:rsid w:val="008C5404"/>
    <w:rsid w:val="008C5417"/>
    <w:rsid w:val="008C5485"/>
    <w:rsid w:val="008C54B8"/>
    <w:rsid w:val="008C54D0"/>
    <w:rsid w:val="008C550B"/>
    <w:rsid w:val="008C55CC"/>
    <w:rsid w:val="008C5603"/>
    <w:rsid w:val="008C5604"/>
    <w:rsid w:val="008C560A"/>
    <w:rsid w:val="008C5611"/>
    <w:rsid w:val="008C5664"/>
    <w:rsid w:val="008C56A2"/>
    <w:rsid w:val="008C5704"/>
    <w:rsid w:val="008C57CF"/>
    <w:rsid w:val="008C57D3"/>
    <w:rsid w:val="008C580F"/>
    <w:rsid w:val="008C581B"/>
    <w:rsid w:val="008C584D"/>
    <w:rsid w:val="008C5864"/>
    <w:rsid w:val="008C58B1"/>
    <w:rsid w:val="008C5A0E"/>
    <w:rsid w:val="008C5A4E"/>
    <w:rsid w:val="008C5A7B"/>
    <w:rsid w:val="008C5B54"/>
    <w:rsid w:val="008C5B6F"/>
    <w:rsid w:val="008C5B97"/>
    <w:rsid w:val="008C5B9C"/>
    <w:rsid w:val="008C5BA9"/>
    <w:rsid w:val="008C5BD7"/>
    <w:rsid w:val="008C5C04"/>
    <w:rsid w:val="008C5C3B"/>
    <w:rsid w:val="008C5C4D"/>
    <w:rsid w:val="008C5C68"/>
    <w:rsid w:val="008C5C72"/>
    <w:rsid w:val="008C5CA4"/>
    <w:rsid w:val="008C5D01"/>
    <w:rsid w:val="008C5D0C"/>
    <w:rsid w:val="008C5D16"/>
    <w:rsid w:val="008C5D42"/>
    <w:rsid w:val="008C5DCB"/>
    <w:rsid w:val="008C5E68"/>
    <w:rsid w:val="008C5E9F"/>
    <w:rsid w:val="008C5EB2"/>
    <w:rsid w:val="008C5EC3"/>
    <w:rsid w:val="008C5F1A"/>
    <w:rsid w:val="008C5FD7"/>
    <w:rsid w:val="008C6098"/>
    <w:rsid w:val="008C60DA"/>
    <w:rsid w:val="008C6114"/>
    <w:rsid w:val="008C613F"/>
    <w:rsid w:val="008C6272"/>
    <w:rsid w:val="008C62AC"/>
    <w:rsid w:val="008C62AE"/>
    <w:rsid w:val="008C62D6"/>
    <w:rsid w:val="008C62F8"/>
    <w:rsid w:val="008C6340"/>
    <w:rsid w:val="008C63A1"/>
    <w:rsid w:val="008C63E9"/>
    <w:rsid w:val="008C63F6"/>
    <w:rsid w:val="008C647A"/>
    <w:rsid w:val="008C64DC"/>
    <w:rsid w:val="008C64E3"/>
    <w:rsid w:val="008C650E"/>
    <w:rsid w:val="008C6513"/>
    <w:rsid w:val="008C651B"/>
    <w:rsid w:val="008C65A0"/>
    <w:rsid w:val="008C65CC"/>
    <w:rsid w:val="008C65DA"/>
    <w:rsid w:val="008C65E2"/>
    <w:rsid w:val="008C6617"/>
    <w:rsid w:val="008C66E7"/>
    <w:rsid w:val="008C67AF"/>
    <w:rsid w:val="008C67F0"/>
    <w:rsid w:val="008C6809"/>
    <w:rsid w:val="008C68A0"/>
    <w:rsid w:val="008C690C"/>
    <w:rsid w:val="008C697F"/>
    <w:rsid w:val="008C6988"/>
    <w:rsid w:val="008C69C4"/>
    <w:rsid w:val="008C6AAB"/>
    <w:rsid w:val="008C6AD0"/>
    <w:rsid w:val="008C6B5A"/>
    <w:rsid w:val="008C6B73"/>
    <w:rsid w:val="008C6B7C"/>
    <w:rsid w:val="008C6BAE"/>
    <w:rsid w:val="008C6C2C"/>
    <w:rsid w:val="008C6C3F"/>
    <w:rsid w:val="008C6C44"/>
    <w:rsid w:val="008C6C5D"/>
    <w:rsid w:val="008C6CC2"/>
    <w:rsid w:val="008C6CE2"/>
    <w:rsid w:val="008C6CE7"/>
    <w:rsid w:val="008C6D2E"/>
    <w:rsid w:val="008C6D6A"/>
    <w:rsid w:val="008C6D83"/>
    <w:rsid w:val="008C6DC3"/>
    <w:rsid w:val="008C6E10"/>
    <w:rsid w:val="008C6E75"/>
    <w:rsid w:val="008C6EE2"/>
    <w:rsid w:val="008C6F38"/>
    <w:rsid w:val="008C6F5B"/>
    <w:rsid w:val="008C6F5C"/>
    <w:rsid w:val="008C6F63"/>
    <w:rsid w:val="008C6FB6"/>
    <w:rsid w:val="008C6FE4"/>
    <w:rsid w:val="008C70C8"/>
    <w:rsid w:val="008C70F4"/>
    <w:rsid w:val="008C710E"/>
    <w:rsid w:val="008C711F"/>
    <w:rsid w:val="008C7193"/>
    <w:rsid w:val="008C71A8"/>
    <w:rsid w:val="008C71EE"/>
    <w:rsid w:val="008C721D"/>
    <w:rsid w:val="008C723D"/>
    <w:rsid w:val="008C728C"/>
    <w:rsid w:val="008C7296"/>
    <w:rsid w:val="008C729D"/>
    <w:rsid w:val="008C72FD"/>
    <w:rsid w:val="008C736E"/>
    <w:rsid w:val="008C737F"/>
    <w:rsid w:val="008C738C"/>
    <w:rsid w:val="008C73B9"/>
    <w:rsid w:val="008C73C9"/>
    <w:rsid w:val="008C73E3"/>
    <w:rsid w:val="008C7435"/>
    <w:rsid w:val="008C7472"/>
    <w:rsid w:val="008C747D"/>
    <w:rsid w:val="008C74B2"/>
    <w:rsid w:val="008C74E7"/>
    <w:rsid w:val="008C74FF"/>
    <w:rsid w:val="008C757B"/>
    <w:rsid w:val="008C75C8"/>
    <w:rsid w:val="008C75CA"/>
    <w:rsid w:val="008C75D2"/>
    <w:rsid w:val="008C75EF"/>
    <w:rsid w:val="008C7663"/>
    <w:rsid w:val="008C766C"/>
    <w:rsid w:val="008C7687"/>
    <w:rsid w:val="008C7741"/>
    <w:rsid w:val="008C7768"/>
    <w:rsid w:val="008C7777"/>
    <w:rsid w:val="008C77A4"/>
    <w:rsid w:val="008C77B8"/>
    <w:rsid w:val="008C77CF"/>
    <w:rsid w:val="008C77E3"/>
    <w:rsid w:val="008C77F1"/>
    <w:rsid w:val="008C7958"/>
    <w:rsid w:val="008C7984"/>
    <w:rsid w:val="008C799E"/>
    <w:rsid w:val="008C79C9"/>
    <w:rsid w:val="008C79CC"/>
    <w:rsid w:val="008C79D4"/>
    <w:rsid w:val="008C7AB5"/>
    <w:rsid w:val="008C7B13"/>
    <w:rsid w:val="008C7BA4"/>
    <w:rsid w:val="008C7D09"/>
    <w:rsid w:val="008C7D42"/>
    <w:rsid w:val="008C7D47"/>
    <w:rsid w:val="008C7E24"/>
    <w:rsid w:val="008C7EB7"/>
    <w:rsid w:val="008C7ED7"/>
    <w:rsid w:val="008C7EDC"/>
    <w:rsid w:val="008C7F74"/>
    <w:rsid w:val="008C7FF8"/>
    <w:rsid w:val="008C7FFD"/>
    <w:rsid w:val="008D0024"/>
    <w:rsid w:val="008D005E"/>
    <w:rsid w:val="008D0083"/>
    <w:rsid w:val="008D009D"/>
    <w:rsid w:val="008D00A6"/>
    <w:rsid w:val="008D00B4"/>
    <w:rsid w:val="008D00D8"/>
    <w:rsid w:val="008D00F7"/>
    <w:rsid w:val="008D010B"/>
    <w:rsid w:val="008D013C"/>
    <w:rsid w:val="008D0149"/>
    <w:rsid w:val="008D016A"/>
    <w:rsid w:val="008D0197"/>
    <w:rsid w:val="008D019B"/>
    <w:rsid w:val="008D01A5"/>
    <w:rsid w:val="008D022D"/>
    <w:rsid w:val="008D023C"/>
    <w:rsid w:val="008D024D"/>
    <w:rsid w:val="008D0274"/>
    <w:rsid w:val="008D0285"/>
    <w:rsid w:val="008D0294"/>
    <w:rsid w:val="008D02C7"/>
    <w:rsid w:val="008D02D1"/>
    <w:rsid w:val="008D02E6"/>
    <w:rsid w:val="008D03A5"/>
    <w:rsid w:val="008D03B5"/>
    <w:rsid w:val="008D03DD"/>
    <w:rsid w:val="008D03EE"/>
    <w:rsid w:val="008D0480"/>
    <w:rsid w:val="008D04CD"/>
    <w:rsid w:val="008D057C"/>
    <w:rsid w:val="008D0593"/>
    <w:rsid w:val="008D05C1"/>
    <w:rsid w:val="008D0625"/>
    <w:rsid w:val="008D066C"/>
    <w:rsid w:val="008D06AF"/>
    <w:rsid w:val="008D06B2"/>
    <w:rsid w:val="008D070E"/>
    <w:rsid w:val="008D0760"/>
    <w:rsid w:val="008D077E"/>
    <w:rsid w:val="008D0790"/>
    <w:rsid w:val="008D07D6"/>
    <w:rsid w:val="008D07FA"/>
    <w:rsid w:val="008D0817"/>
    <w:rsid w:val="008D0834"/>
    <w:rsid w:val="008D08EB"/>
    <w:rsid w:val="008D0908"/>
    <w:rsid w:val="008D0931"/>
    <w:rsid w:val="008D0941"/>
    <w:rsid w:val="008D09F9"/>
    <w:rsid w:val="008D0A2D"/>
    <w:rsid w:val="008D0A78"/>
    <w:rsid w:val="008D0B7F"/>
    <w:rsid w:val="008D0BCE"/>
    <w:rsid w:val="008D0CC3"/>
    <w:rsid w:val="008D0CEB"/>
    <w:rsid w:val="008D0CFC"/>
    <w:rsid w:val="008D0D4E"/>
    <w:rsid w:val="008D0D90"/>
    <w:rsid w:val="008D0D98"/>
    <w:rsid w:val="008D0DA5"/>
    <w:rsid w:val="008D0DD7"/>
    <w:rsid w:val="008D0DF2"/>
    <w:rsid w:val="008D0E38"/>
    <w:rsid w:val="008D0E4B"/>
    <w:rsid w:val="008D0E54"/>
    <w:rsid w:val="008D0EC1"/>
    <w:rsid w:val="008D0ED2"/>
    <w:rsid w:val="008D0EDD"/>
    <w:rsid w:val="008D0EDF"/>
    <w:rsid w:val="008D0EF1"/>
    <w:rsid w:val="008D0F63"/>
    <w:rsid w:val="008D0FB3"/>
    <w:rsid w:val="008D0FB8"/>
    <w:rsid w:val="008D100D"/>
    <w:rsid w:val="008D1030"/>
    <w:rsid w:val="008D10B9"/>
    <w:rsid w:val="008D10EB"/>
    <w:rsid w:val="008D10FE"/>
    <w:rsid w:val="008D1126"/>
    <w:rsid w:val="008D11AD"/>
    <w:rsid w:val="008D11C8"/>
    <w:rsid w:val="008D122D"/>
    <w:rsid w:val="008D1276"/>
    <w:rsid w:val="008D12A6"/>
    <w:rsid w:val="008D1313"/>
    <w:rsid w:val="008D135E"/>
    <w:rsid w:val="008D1360"/>
    <w:rsid w:val="008D13FE"/>
    <w:rsid w:val="008D1470"/>
    <w:rsid w:val="008D14C8"/>
    <w:rsid w:val="008D1511"/>
    <w:rsid w:val="008D1565"/>
    <w:rsid w:val="008D1566"/>
    <w:rsid w:val="008D15C1"/>
    <w:rsid w:val="008D15D6"/>
    <w:rsid w:val="008D15D7"/>
    <w:rsid w:val="008D15FA"/>
    <w:rsid w:val="008D1611"/>
    <w:rsid w:val="008D164A"/>
    <w:rsid w:val="008D1721"/>
    <w:rsid w:val="008D1761"/>
    <w:rsid w:val="008D176C"/>
    <w:rsid w:val="008D1773"/>
    <w:rsid w:val="008D1843"/>
    <w:rsid w:val="008D18C5"/>
    <w:rsid w:val="008D18D3"/>
    <w:rsid w:val="008D18EC"/>
    <w:rsid w:val="008D192E"/>
    <w:rsid w:val="008D1932"/>
    <w:rsid w:val="008D1951"/>
    <w:rsid w:val="008D1967"/>
    <w:rsid w:val="008D1AD3"/>
    <w:rsid w:val="008D1AF0"/>
    <w:rsid w:val="008D1AFE"/>
    <w:rsid w:val="008D1BD2"/>
    <w:rsid w:val="008D1C47"/>
    <w:rsid w:val="008D1CEB"/>
    <w:rsid w:val="008D1CF8"/>
    <w:rsid w:val="008D1D1D"/>
    <w:rsid w:val="008D1D2A"/>
    <w:rsid w:val="008D1D36"/>
    <w:rsid w:val="008D1D8B"/>
    <w:rsid w:val="008D1DC0"/>
    <w:rsid w:val="008D1E4A"/>
    <w:rsid w:val="008D1E4E"/>
    <w:rsid w:val="008D1E5E"/>
    <w:rsid w:val="008D1E6C"/>
    <w:rsid w:val="008D1ECC"/>
    <w:rsid w:val="008D1EDF"/>
    <w:rsid w:val="008D1F20"/>
    <w:rsid w:val="008D1F26"/>
    <w:rsid w:val="008D1FA1"/>
    <w:rsid w:val="008D1FA7"/>
    <w:rsid w:val="008D213D"/>
    <w:rsid w:val="008D2173"/>
    <w:rsid w:val="008D2185"/>
    <w:rsid w:val="008D21E5"/>
    <w:rsid w:val="008D21FF"/>
    <w:rsid w:val="008D2226"/>
    <w:rsid w:val="008D2230"/>
    <w:rsid w:val="008D226B"/>
    <w:rsid w:val="008D234D"/>
    <w:rsid w:val="008D2357"/>
    <w:rsid w:val="008D2387"/>
    <w:rsid w:val="008D240E"/>
    <w:rsid w:val="008D2427"/>
    <w:rsid w:val="008D242B"/>
    <w:rsid w:val="008D244C"/>
    <w:rsid w:val="008D2460"/>
    <w:rsid w:val="008D2473"/>
    <w:rsid w:val="008D24AA"/>
    <w:rsid w:val="008D24F1"/>
    <w:rsid w:val="008D251D"/>
    <w:rsid w:val="008D2585"/>
    <w:rsid w:val="008D2607"/>
    <w:rsid w:val="008D2692"/>
    <w:rsid w:val="008D2694"/>
    <w:rsid w:val="008D26B0"/>
    <w:rsid w:val="008D2733"/>
    <w:rsid w:val="008D2757"/>
    <w:rsid w:val="008D2786"/>
    <w:rsid w:val="008D27BB"/>
    <w:rsid w:val="008D27CE"/>
    <w:rsid w:val="008D27EF"/>
    <w:rsid w:val="008D280B"/>
    <w:rsid w:val="008D2821"/>
    <w:rsid w:val="008D2857"/>
    <w:rsid w:val="008D2861"/>
    <w:rsid w:val="008D287A"/>
    <w:rsid w:val="008D28A7"/>
    <w:rsid w:val="008D28AC"/>
    <w:rsid w:val="008D28E6"/>
    <w:rsid w:val="008D28E8"/>
    <w:rsid w:val="008D297E"/>
    <w:rsid w:val="008D2999"/>
    <w:rsid w:val="008D29A8"/>
    <w:rsid w:val="008D2A13"/>
    <w:rsid w:val="008D2A2F"/>
    <w:rsid w:val="008D2A60"/>
    <w:rsid w:val="008D2AA3"/>
    <w:rsid w:val="008D2AF8"/>
    <w:rsid w:val="008D2AFA"/>
    <w:rsid w:val="008D2B0C"/>
    <w:rsid w:val="008D2B7A"/>
    <w:rsid w:val="008D2BA6"/>
    <w:rsid w:val="008D2BDD"/>
    <w:rsid w:val="008D2BF3"/>
    <w:rsid w:val="008D2BFD"/>
    <w:rsid w:val="008D2C3E"/>
    <w:rsid w:val="008D2C64"/>
    <w:rsid w:val="008D2C67"/>
    <w:rsid w:val="008D2CF3"/>
    <w:rsid w:val="008D2CFC"/>
    <w:rsid w:val="008D2D0F"/>
    <w:rsid w:val="008D2D13"/>
    <w:rsid w:val="008D2D33"/>
    <w:rsid w:val="008D2D74"/>
    <w:rsid w:val="008D2DFC"/>
    <w:rsid w:val="008D2E66"/>
    <w:rsid w:val="008D2F12"/>
    <w:rsid w:val="008D2F9B"/>
    <w:rsid w:val="008D2FBD"/>
    <w:rsid w:val="008D3085"/>
    <w:rsid w:val="008D30C1"/>
    <w:rsid w:val="008D3115"/>
    <w:rsid w:val="008D3189"/>
    <w:rsid w:val="008D3190"/>
    <w:rsid w:val="008D31A3"/>
    <w:rsid w:val="008D322F"/>
    <w:rsid w:val="008D326B"/>
    <w:rsid w:val="008D3309"/>
    <w:rsid w:val="008D3374"/>
    <w:rsid w:val="008D3450"/>
    <w:rsid w:val="008D347F"/>
    <w:rsid w:val="008D34A7"/>
    <w:rsid w:val="008D34D2"/>
    <w:rsid w:val="008D34E5"/>
    <w:rsid w:val="008D352C"/>
    <w:rsid w:val="008D3599"/>
    <w:rsid w:val="008D35D2"/>
    <w:rsid w:val="008D3602"/>
    <w:rsid w:val="008D3633"/>
    <w:rsid w:val="008D365D"/>
    <w:rsid w:val="008D367D"/>
    <w:rsid w:val="008D3731"/>
    <w:rsid w:val="008D380F"/>
    <w:rsid w:val="008D38D2"/>
    <w:rsid w:val="008D3951"/>
    <w:rsid w:val="008D3976"/>
    <w:rsid w:val="008D397B"/>
    <w:rsid w:val="008D3AA9"/>
    <w:rsid w:val="008D3AD3"/>
    <w:rsid w:val="008D3B63"/>
    <w:rsid w:val="008D3BED"/>
    <w:rsid w:val="008D3C09"/>
    <w:rsid w:val="008D3C0C"/>
    <w:rsid w:val="008D3C74"/>
    <w:rsid w:val="008D3CDA"/>
    <w:rsid w:val="008D3CFA"/>
    <w:rsid w:val="008D3D76"/>
    <w:rsid w:val="008D3D7A"/>
    <w:rsid w:val="008D3EB0"/>
    <w:rsid w:val="008D3F3A"/>
    <w:rsid w:val="008D3FD8"/>
    <w:rsid w:val="008D4067"/>
    <w:rsid w:val="008D4089"/>
    <w:rsid w:val="008D40C0"/>
    <w:rsid w:val="008D4112"/>
    <w:rsid w:val="008D4115"/>
    <w:rsid w:val="008D4129"/>
    <w:rsid w:val="008D41C3"/>
    <w:rsid w:val="008D428F"/>
    <w:rsid w:val="008D42AF"/>
    <w:rsid w:val="008D42BB"/>
    <w:rsid w:val="008D42C3"/>
    <w:rsid w:val="008D42EE"/>
    <w:rsid w:val="008D43A0"/>
    <w:rsid w:val="008D43DF"/>
    <w:rsid w:val="008D43FE"/>
    <w:rsid w:val="008D4402"/>
    <w:rsid w:val="008D4434"/>
    <w:rsid w:val="008D4455"/>
    <w:rsid w:val="008D4497"/>
    <w:rsid w:val="008D44FC"/>
    <w:rsid w:val="008D4544"/>
    <w:rsid w:val="008D45F3"/>
    <w:rsid w:val="008D47A0"/>
    <w:rsid w:val="008D47CE"/>
    <w:rsid w:val="008D499A"/>
    <w:rsid w:val="008D4A78"/>
    <w:rsid w:val="008D4A94"/>
    <w:rsid w:val="008D4B0B"/>
    <w:rsid w:val="008D4BE6"/>
    <w:rsid w:val="008D4C13"/>
    <w:rsid w:val="008D4C49"/>
    <w:rsid w:val="008D4C5B"/>
    <w:rsid w:val="008D4C84"/>
    <w:rsid w:val="008D4D2A"/>
    <w:rsid w:val="008D4DD2"/>
    <w:rsid w:val="008D4ED9"/>
    <w:rsid w:val="008D4EF8"/>
    <w:rsid w:val="008D4F1C"/>
    <w:rsid w:val="008D4F57"/>
    <w:rsid w:val="008D4F5E"/>
    <w:rsid w:val="008D4F73"/>
    <w:rsid w:val="008D4F86"/>
    <w:rsid w:val="008D500F"/>
    <w:rsid w:val="008D507A"/>
    <w:rsid w:val="008D5098"/>
    <w:rsid w:val="008D50B7"/>
    <w:rsid w:val="008D50F3"/>
    <w:rsid w:val="008D5148"/>
    <w:rsid w:val="008D5166"/>
    <w:rsid w:val="008D518A"/>
    <w:rsid w:val="008D51BB"/>
    <w:rsid w:val="008D51EA"/>
    <w:rsid w:val="008D5259"/>
    <w:rsid w:val="008D52AC"/>
    <w:rsid w:val="008D52C0"/>
    <w:rsid w:val="008D5328"/>
    <w:rsid w:val="008D5367"/>
    <w:rsid w:val="008D536A"/>
    <w:rsid w:val="008D5450"/>
    <w:rsid w:val="008D5453"/>
    <w:rsid w:val="008D54BB"/>
    <w:rsid w:val="008D54F2"/>
    <w:rsid w:val="008D5524"/>
    <w:rsid w:val="008D55C8"/>
    <w:rsid w:val="008D5604"/>
    <w:rsid w:val="008D5643"/>
    <w:rsid w:val="008D567D"/>
    <w:rsid w:val="008D56B1"/>
    <w:rsid w:val="008D56C1"/>
    <w:rsid w:val="008D57E2"/>
    <w:rsid w:val="008D5811"/>
    <w:rsid w:val="008D5825"/>
    <w:rsid w:val="008D5858"/>
    <w:rsid w:val="008D586E"/>
    <w:rsid w:val="008D591C"/>
    <w:rsid w:val="008D5923"/>
    <w:rsid w:val="008D592B"/>
    <w:rsid w:val="008D59D5"/>
    <w:rsid w:val="008D59DB"/>
    <w:rsid w:val="008D5A1F"/>
    <w:rsid w:val="008D5A24"/>
    <w:rsid w:val="008D5A2C"/>
    <w:rsid w:val="008D5A3C"/>
    <w:rsid w:val="008D5A80"/>
    <w:rsid w:val="008D5B22"/>
    <w:rsid w:val="008D5B38"/>
    <w:rsid w:val="008D5B80"/>
    <w:rsid w:val="008D5B88"/>
    <w:rsid w:val="008D5BEC"/>
    <w:rsid w:val="008D5BF8"/>
    <w:rsid w:val="008D5C01"/>
    <w:rsid w:val="008D5C80"/>
    <w:rsid w:val="008D5C9B"/>
    <w:rsid w:val="008D5CDC"/>
    <w:rsid w:val="008D5DC8"/>
    <w:rsid w:val="008D5DF4"/>
    <w:rsid w:val="008D5E25"/>
    <w:rsid w:val="008D5E67"/>
    <w:rsid w:val="008D5EA1"/>
    <w:rsid w:val="008D5EC4"/>
    <w:rsid w:val="008D5ED0"/>
    <w:rsid w:val="008D5EE9"/>
    <w:rsid w:val="008D5EEE"/>
    <w:rsid w:val="008D5F52"/>
    <w:rsid w:val="008D5FB4"/>
    <w:rsid w:val="008D608A"/>
    <w:rsid w:val="008D60A4"/>
    <w:rsid w:val="008D6157"/>
    <w:rsid w:val="008D615F"/>
    <w:rsid w:val="008D619A"/>
    <w:rsid w:val="008D6205"/>
    <w:rsid w:val="008D6250"/>
    <w:rsid w:val="008D6268"/>
    <w:rsid w:val="008D6272"/>
    <w:rsid w:val="008D62B4"/>
    <w:rsid w:val="008D62C9"/>
    <w:rsid w:val="008D62E2"/>
    <w:rsid w:val="008D633A"/>
    <w:rsid w:val="008D63FC"/>
    <w:rsid w:val="008D640B"/>
    <w:rsid w:val="008D64AD"/>
    <w:rsid w:val="008D64B5"/>
    <w:rsid w:val="008D64D1"/>
    <w:rsid w:val="008D652B"/>
    <w:rsid w:val="008D659D"/>
    <w:rsid w:val="008D65B2"/>
    <w:rsid w:val="008D65BC"/>
    <w:rsid w:val="008D6673"/>
    <w:rsid w:val="008D668D"/>
    <w:rsid w:val="008D669D"/>
    <w:rsid w:val="008D66D7"/>
    <w:rsid w:val="008D6704"/>
    <w:rsid w:val="008D6733"/>
    <w:rsid w:val="008D675F"/>
    <w:rsid w:val="008D6781"/>
    <w:rsid w:val="008D6786"/>
    <w:rsid w:val="008D68D8"/>
    <w:rsid w:val="008D68DD"/>
    <w:rsid w:val="008D6916"/>
    <w:rsid w:val="008D696C"/>
    <w:rsid w:val="008D69CD"/>
    <w:rsid w:val="008D6A35"/>
    <w:rsid w:val="008D6A9E"/>
    <w:rsid w:val="008D6B19"/>
    <w:rsid w:val="008D6B43"/>
    <w:rsid w:val="008D6B8F"/>
    <w:rsid w:val="008D6B90"/>
    <w:rsid w:val="008D6B9C"/>
    <w:rsid w:val="008D6BBC"/>
    <w:rsid w:val="008D6C5A"/>
    <w:rsid w:val="008D6C5F"/>
    <w:rsid w:val="008D6CDE"/>
    <w:rsid w:val="008D6D21"/>
    <w:rsid w:val="008D6D5F"/>
    <w:rsid w:val="008D6E5C"/>
    <w:rsid w:val="008D6E67"/>
    <w:rsid w:val="008D6F54"/>
    <w:rsid w:val="008D6FCA"/>
    <w:rsid w:val="008D6FF6"/>
    <w:rsid w:val="008D703F"/>
    <w:rsid w:val="008D7064"/>
    <w:rsid w:val="008D70B9"/>
    <w:rsid w:val="008D70BD"/>
    <w:rsid w:val="008D70C8"/>
    <w:rsid w:val="008D7149"/>
    <w:rsid w:val="008D7186"/>
    <w:rsid w:val="008D71C9"/>
    <w:rsid w:val="008D721A"/>
    <w:rsid w:val="008D728B"/>
    <w:rsid w:val="008D7315"/>
    <w:rsid w:val="008D7350"/>
    <w:rsid w:val="008D7380"/>
    <w:rsid w:val="008D739C"/>
    <w:rsid w:val="008D73B2"/>
    <w:rsid w:val="008D7489"/>
    <w:rsid w:val="008D748A"/>
    <w:rsid w:val="008D74DA"/>
    <w:rsid w:val="008D752D"/>
    <w:rsid w:val="008D75C5"/>
    <w:rsid w:val="008D75FC"/>
    <w:rsid w:val="008D7666"/>
    <w:rsid w:val="008D76E1"/>
    <w:rsid w:val="008D7797"/>
    <w:rsid w:val="008D77EE"/>
    <w:rsid w:val="008D7870"/>
    <w:rsid w:val="008D78DE"/>
    <w:rsid w:val="008D7948"/>
    <w:rsid w:val="008D7952"/>
    <w:rsid w:val="008D7A35"/>
    <w:rsid w:val="008D7A62"/>
    <w:rsid w:val="008D7ABE"/>
    <w:rsid w:val="008D7B2A"/>
    <w:rsid w:val="008D7BB1"/>
    <w:rsid w:val="008D7C10"/>
    <w:rsid w:val="008D7C51"/>
    <w:rsid w:val="008D7C70"/>
    <w:rsid w:val="008D7CEC"/>
    <w:rsid w:val="008D7D16"/>
    <w:rsid w:val="008D7D23"/>
    <w:rsid w:val="008D7D26"/>
    <w:rsid w:val="008D7D2F"/>
    <w:rsid w:val="008D7D92"/>
    <w:rsid w:val="008D7DA7"/>
    <w:rsid w:val="008D7DEE"/>
    <w:rsid w:val="008D7E29"/>
    <w:rsid w:val="008D7E58"/>
    <w:rsid w:val="008D7E7B"/>
    <w:rsid w:val="008D7ED2"/>
    <w:rsid w:val="008D7FC6"/>
    <w:rsid w:val="008D7FF3"/>
    <w:rsid w:val="008E0027"/>
    <w:rsid w:val="008E008F"/>
    <w:rsid w:val="008E014F"/>
    <w:rsid w:val="008E01E4"/>
    <w:rsid w:val="008E01FA"/>
    <w:rsid w:val="008E023A"/>
    <w:rsid w:val="008E0284"/>
    <w:rsid w:val="008E02D5"/>
    <w:rsid w:val="008E02E9"/>
    <w:rsid w:val="008E02EC"/>
    <w:rsid w:val="008E030F"/>
    <w:rsid w:val="008E0322"/>
    <w:rsid w:val="008E0347"/>
    <w:rsid w:val="008E03BE"/>
    <w:rsid w:val="008E03C7"/>
    <w:rsid w:val="008E0408"/>
    <w:rsid w:val="008E040D"/>
    <w:rsid w:val="008E0492"/>
    <w:rsid w:val="008E04C3"/>
    <w:rsid w:val="008E04C6"/>
    <w:rsid w:val="008E0509"/>
    <w:rsid w:val="008E0599"/>
    <w:rsid w:val="008E05D3"/>
    <w:rsid w:val="008E05D6"/>
    <w:rsid w:val="008E05E4"/>
    <w:rsid w:val="008E063B"/>
    <w:rsid w:val="008E0661"/>
    <w:rsid w:val="008E069A"/>
    <w:rsid w:val="008E06B5"/>
    <w:rsid w:val="008E07D6"/>
    <w:rsid w:val="008E0802"/>
    <w:rsid w:val="008E0830"/>
    <w:rsid w:val="008E084F"/>
    <w:rsid w:val="008E0851"/>
    <w:rsid w:val="008E0860"/>
    <w:rsid w:val="008E086C"/>
    <w:rsid w:val="008E0898"/>
    <w:rsid w:val="008E08B2"/>
    <w:rsid w:val="008E08CF"/>
    <w:rsid w:val="008E0902"/>
    <w:rsid w:val="008E0957"/>
    <w:rsid w:val="008E096F"/>
    <w:rsid w:val="008E0988"/>
    <w:rsid w:val="008E0A5C"/>
    <w:rsid w:val="008E0B0B"/>
    <w:rsid w:val="008E0B89"/>
    <w:rsid w:val="008E0B98"/>
    <w:rsid w:val="008E0C53"/>
    <w:rsid w:val="008E0C8A"/>
    <w:rsid w:val="008E0CD4"/>
    <w:rsid w:val="008E0D1E"/>
    <w:rsid w:val="008E0D2B"/>
    <w:rsid w:val="008E0D55"/>
    <w:rsid w:val="008E0D75"/>
    <w:rsid w:val="008E0DA2"/>
    <w:rsid w:val="008E0E1F"/>
    <w:rsid w:val="008E0E83"/>
    <w:rsid w:val="008E0E91"/>
    <w:rsid w:val="008E0E93"/>
    <w:rsid w:val="008E0EAF"/>
    <w:rsid w:val="008E0EF1"/>
    <w:rsid w:val="008E0F00"/>
    <w:rsid w:val="008E0F51"/>
    <w:rsid w:val="008E0F71"/>
    <w:rsid w:val="008E102E"/>
    <w:rsid w:val="008E1044"/>
    <w:rsid w:val="008E104D"/>
    <w:rsid w:val="008E111E"/>
    <w:rsid w:val="008E1162"/>
    <w:rsid w:val="008E1187"/>
    <w:rsid w:val="008E11A3"/>
    <w:rsid w:val="008E11C3"/>
    <w:rsid w:val="008E11CA"/>
    <w:rsid w:val="008E1224"/>
    <w:rsid w:val="008E122E"/>
    <w:rsid w:val="008E123D"/>
    <w:rsid w:val="008E128D"/>
    <w:rsid w:val="008E137E"/>
    <w:rsid w:val="008E13D7"/>
    <w:rsid w:val="008E1448"/>
    <w:rsid w:val="008E1486"/>
    <w:rsid w:val="008E14A9"/>
    <w:rsid w:val="008E153B"/>
    <w:rsid w:val="008E1553"/>
    <w:rsid w:val="008E1568"/>
    <w:rsid w:val="008E156D"/>
    <w:rsid w:val="008E15CF"/>
    <w:rsid w:val="008E1747"/>
    <w:rsid w:val="008E1756"/>
    <w:rsid w:val="008E178C"/>
    <w:rsid w:val="008E17B2"/>
    <w:rsid w:val="008E17FA"/>
    <w:rsid w:val="008E17FE"/>
    <w:rsid w:val="008E180A"/>
    <w:rsid w:val="008E1824"/>
    <w:rsid w:val="008E183F"/>
    <w:rsid w:val="008E1870"/>
    <w:rsid w:val="008E1888"/>
    <w:rsid w:val="008E18E7"/>
    <w:rsid w:val="008E1905"/>
    <w:rsid w:val="008E1921"/>
    <w:rsid w:val="008E1932"/>
    <w:rsid w:val="008E1956"/>
    <w:rsid w:val="008E19EF"/>
    <w:rsid w:val="008E1AA4"/>
    <w:rsid w:val="008E1AD2"/>
    <w:rsid w:val="008E1B12"/>
    <w:rsid w:val="008E1B52"/>
    <w:rsid w:val="008E1C55"/>
    <w:rsid w:val="008E1C6E"/>
    <w:rsid w:val="008E1C7A"/>
    <w:rsid w:val="008E1CA0"/>
    <w:rsid w:val="008E1CCB"/>
    <w:rsid w:val="008E1DA6"/>
    <w:rsid w:val="008E1DB6"/>
    <w:rsid w:val="008E1E1A"/>
    <w:rsid w:val="008E1E41"/>
    <w:rsid w:val="008E1E73"/>
    <w:rsid w:val="008E1EA4"/>
    <w:rsid w:val="008E1EE1"/>
    <w:rsid w:val="008E1EEC"/>
    <w:rsid w:val="008E1F09"/>
    <w:rsid w:val="008E1F4F"/>
    <w:rsid w:val="008E1FFF"/>
    <w:rsid w:val="008E201C"/>
    <w:rsid w:val="008E2042"/>
    <w:rsid w:val="008E2057"/>
    <w:rsid w:val="008E2074"/>
    <w:rsid w:val="008E20DF"/>
    <w:rsid w:val="008E2124"/>
    <w:rsid w:val="008E2153"/>
    <w:rsid w:val="008E216A"/>
    <w:rsid w:val="008E21A2"/>
    <w:rsid w:val="008E21C3"/>
    <w:rsid w:val="008E21CB"/>
    <w:rsid w:val="008E21EB"/>
    <w:rsid w:val="008E21F2"/>
    <w:rsid w:val="008E2210"/>
    <w:rsid w:val="008E222A"/>
    <w:rsid w:val="008E227C"/>
    <w:rsid w:val="008E22C9"/>
    <w:rsid w:val="008E230B"/>
    <w:rsid w:val="008E2319"/>
    <w:rsid w:val="008E2382"/>
    <w:rsid w:val="008E23C7"/>
    <w:rsid w:val="008E23CD"/>
    <w:rsid w:val="008E244B"/>
    <w:rsid w:val="008E2457"/>
    <w:rsid w:val="008E249A"/>
    <w:rsid w:val="008E24CC"/>
    <w:rsid w:val="008E24CF"/>
    <w:rsid w:val="008E24D2"/>
    <w:rsid w:val="008E24F6"/>
    <w:rsid w:val="008E25BD"/>
    <w:rsid w:val="008E25EC"/>
    <w:rsid w:val="008E26A3"/>
    <w:rsid w:val="008E26D5"/>
    <w:rsid w:val="008E27AF"/>
    <w:rsid w:val="008E27B6"/>
    <w:rsid w:val="008E27EE"/>
    <w:rsid w:val="008E2821"/>
    <w:rsid w:val="008E2835"/>
    <w:rsid w:val="008E285C"/>
    <w:rsid w:val="008E2872"/>
    <w:rsid w:val="008E28B8"/>
    <w:rsid w:val="008E292A"/>
    <w:rsid w:val="008E2946"/>
    <w:rsid w:val="008E2A29"/>
    <w:rsid w:val="008E2A61"/>
    <w:rsid w:val="008E2A92"/>
    <w:rsid w:val="008E2AE1"/>
    <w:rsid w:val="008E2B07"/>
    <w:rsid w:val="008E2B19"/>
    <w:rsid w:val="008E2B40"/>
    <w:rsid w:val="008E2B60"/>
    <w:rsid w:val="008E2B62"/>
    <w:rsid w:val="008E2BCE"/>
    <w:rsid w:val="008E2BE4"/>
    <w:rsid w:val="008E2C27"/>
    <w:rsid w:val="008E2C63"/>
    <w:rsid w:val="008E2C8F"/>
    <w:rsid w:val="008E2CCD"/>
    <w:rsid w:val="008E2D1E"/>
    <w:rsid w:val="008E2D72"/>
    <w:rsid w:val="008E2DAE"/>
    <w:rsid w:val="008E2DB8"/>
    <w:rsid w:val="008E2E14"/>
    <w:rsid w:val="008E2E4E"/>
    <w:rsid w:val="008E2E54"/>
    <w:rsid w:val="008E2E86"/>
    <w:rsid w:val="008E2ECF"/>
    <w:rsid w:val="008E2ED1"/>
    <w:rsid w:val="008E2F30"/>
    <w:rsid w:val="008E304B"/>
    <w:rsid w:val="008E306B"/>
    <w:rsid w:val="008E3073"/>
    <w:rsid w:val="008E30B6"/>
    <w:rsid w:val="008E315A"/>
    <w:rsid w:val="008E31A0"/>
    <w:rsid w:val="008E31A9"/>
    <w:rsid w:val="008E31D1"/>
    <w:rsid w:val="008E32B4"/>
    <w:rsid w:val="008E3433"/>
    <w:rsid w:val="008E3457"/>
    <w:rsid w:val="008E348E"/>
    <w:rsid w:val="008E34BD"/>
    <w:rsid w:val="008E3557"/>
    <w:rsid w:val="008E3591"/>
    <w:rsid w:val="008E35A4"/>
    <w:rsid w:val="008E35C5"/>
    <w:rsid w:val="008E3619"/>
    <w:rsid w:val="008E3638"/>
    <w:rsid w:val="008E3656"/>
    <w:rsid w:val="008E377E"/>
    <w:rsid w:val="008E3791"/>
    <w:rsid w:val="008E37B6"/>
    <w:rsid w:val="008E37D8"/>
    <w:rsid w:val="008E37F8"/>
    <w:rsid w:val="008E3857"/>
    <w:rsid w:val="008E38BA"/>
    <w:rsid w:val="008E38CA"/>
    <w:rsid w:val="008E39D0"/>
    <w:rsid w:val="008E39F2"/>
    <w:rsid w:val="008E3A45"/>
    <w:rsid w:val="008E3A54"/>
    <w:rsid w:val="008E3A66"/>
    <w:rsid w:val="008E3A6D"/>
    <w:rsid w:val="008E3A80"/>
    <w:rsid w:val="008E3A98"/>
    <w:rsid w:val="008E3ABE"/>
    <w:rsid w:val="008E3B7D"/>
    <w:rsid w:val="008E3BF2"/>
    <w:rsid w:val="008E3C11"/>
    <w:rsid w:val="008E3C14"/>
    <w:rsid w:val="008E3C28"/>
    <w:rsid w:val="008E3C36"/>
    <w:rsid w:val="008E3C4D"/>
    <w:rsid w:val="008E3C57"/>
    <w:rsid w:val="008E3CB5"/>
    <w:rsid w:val="008E3CC6"/>
    <w:rsid w:val="008E3CD2"/>
    <w:rsid w:val="008E3DE3"/>
    <w:rsid w:val="008E3DE5"/>
    <w:rsid w:val="008E3E3C"/>
    <w:rsid w:val="008E3E86"/>
    <w:rsid w:val="008E3F44"/>
    <w:rsid w:val="008E3F4E"/>
    <w:rsid w:val="008E3F4F"/>
    <w:rsid w:val="008E3F6B"/>
    <w:rsid w:val="008E3FCE"/>
    <w:rsid w:val="008E3FE5"/>
    <w:rsid w:val="008E3FEA"/>
    <w:rsid w:val="008E400E"/>
    <w:rsid w:val="008E407A"/>
    <w:rsid w:val="008E40D5"/>
    <w:rsid w:val="008E4165"/>
    <w:rsid w:val="008E4171"/>
    <w:rsid w:val="008E41FD"/>
    <w:rsid w:val="008E4276"/>
    <w:rsid w:val="008E42B8"/>
    <w:rsid w:val="008E42EA"/>
    <w:rsid w:val="008E4311"/>
    <w:rsid w:val="008E4472"/>
    <w:rsid w:val="008E44EA"/>
    <w:rsid w:val="008E44F2"/>
    <w:rsid w:val="008E461C"/>
    <w:rsid w:val="008E462A"/>
    <w:rsid w:val="008E463C"/>
    <w:rsid w:val="008E464B"/>
    <w:rsid w:val="008E464E"/>
    <w:rsid w:val="008E465F"/>
    <w:rsid w:val="008E46E0"/>
    <w:rsid w:val="008E470E"/>
    <w:rsid w:val="008E47B3"/>
    <w:rsid w:val="008E47E2"/>
    <w:rsid w:val="008E4892"/>
    <w:rsid w:val="008E4896"/>
    <w:rsid w:val="008E48A6"/>
    <w:rsid w:val="008E48C5"/>
    <w:rsid w:val="008E4943"/>
    <w:rsid w:val="008E496C"/>
    <w:rsid w:val="008E4A53"/>
    <w:rsid w:val="008E4A82"/>
    <w:rsid w:val="008E4B03"/>
    <w:rsid w:val="008E4B3C"/>
    <w:rsid w:val="008E4B63"/>
    <w:rsid w:val="008E4B64"/>
    <w:rsid w:val="008E4B72"/>
    <w:rsid w:val="008E4BA1"/>
    <w:rsid w:val="008E4BBD"/>
    <w:rsid w:val="008E4C0D"/>
    <w:rsid w:val="008E4C10"/>
    <w:rsid w:val="008E4CC5"/>
    <w:rsid w:val="008E4CF5"/>
    <w:rsid w:val="008E4D39"/>
    <w:rsid w:val="008E4D7C"/>
    <w:rsid w:val="008E4E0F"/>
    <w:rsid w:val="008E4E24"/>
    <w:rsid w:val="008E4E2A"/>
    <w:rsid w:val="008E4E79"/>
    <w:rsid w:val="008E4E95"/>
    <w:rsid w:val="008E4EC9"/>
    <w:rsid w:val="008E4F19"/>
    <w:rsid w:val="008E4F3B"/>
    <w:rsid w:val="008E4F6E"/>
    <w:rsid w:val="008E4F88"/>
    <w:rsid w:val="008E4F8C"/>
    <w:rsid w:val="008E4F9B"/>
    <w:rsid w:val="008E5000"/>
    <w:rsid w:val="008E5008"/>
    <w:rsid w:val="008E5027"/>
    <w:rsid w:val="008E5040"/>
    <w:rsid w:val="008E508D"/>
    <w:rsid w:val="008E50F5"/>
    <w:rsid w:val="008E5101"/>
    <w:rsid w:val="008E5122"/>
    <w:rsid w:val="008E5126"/>
    <w:rsid w:val="008E5186"/>
    <w:rsid w:val="008E51C4"/>
    <w:rsid w:val="008E51FB"/>
    <w:rsid w:val="008E5232"/>
    <w:rsid w:val="008E5253"/>
    <w:rsid w:val="008E525C"/>
    <w:rsid w:val="008E5278"/>
    <w:rsid w:val="008E5280"/>
    <w:rsid w:val="008E5288"/>
    <w:rsid w:val="008E52BD"/>
    <w:rsid w:val="008E5362"/>
    <w:rsid w:val="008E539E"/>
    <w:rsid w:val="008E53B4"/>
    <w:rsid w:val="008E53DA"/>
    <w:rsid w:val="008E5474"/>
    <w:rsid w:val="008E54AE"/>
    <w:rsid w:val="008E54D2"/>
    <w:rsid w:val="008E54FB"/>
    <w:rsid w:val="008E554D"/>
    <w:rsid w:val="008E557D"/>
    <w:rsid w:val="008E5715"/>
    <w:rsid w:val="008E576A"/>
    <w:rsid w:val="008E576E"/>
    <w:rsid w:val="008E577C"/>
    <w:rsid w:val="008E57DE"/>
    <w:rsid w:val="008E5804"/>
    <w:rsid w:val="008E5869"/>
    <w:rsid w:val="008E5882"/>
    <w:rsid w:val="008E58A0"/>
    <w:rsid w:val="008E58B9"/>
    <w:rsid w:val="008E58CD"/>
    <w:rsid w:val="008E5952"/>
    <w:rsid w:val="008E5967"/>
    <w:rsid w:val="008E59DB"/>
    <w:rsid w:val="008E59EA"/>
    <w:rsid w:val="008E5A45"/>
    <w:rsid w:val="008E5A99"/>
    <w:rsid w:val="008E5AB5"/>
    <w:rsid w:val="008E5AC7"/>
    <w:rsid w:val="008E5AE3"/>
    <w:rsid w:val="008E5AF6"/>
    <w:rsid w:val="008E5B59"/>
    <w:rsid w:val="008E5C03"/>
    <w:rsid w:val="008E5C04"/>
    <w:rsid w:val="008E5C07"/>
    <w:rsid w:val="008E5C08"/>
    <w:rsid w:val="008E5C0E"/>
    <w:rsid w:val="008E5C20"/>
    <w:rsid w:val="008E5C5D"/>
    <w:rsid w:val="008E5C65"/>
    <w:rsid w:val="008E5C7F"/>
    <w:rsid w:val="008E5CFF"/>
    <w:rsid w:val="008E5D52"/>
    <w:rsid w:val="008E5D95"/>
    <w:rsid w:val="008E5DD2"/>
    <w:rsid w:val="008E5DD6"/>
    <w:rsid w:val="008E5E61"/>
    <w:rsid w:val="008E5E92"/>
    <w:rsid w:val="008E5EA8"/>
    <w:rsid w:val="008E5EFE"/>
    <w:rsid w:val="008E5F23"/>
    <w:rsid w:val="008E5FD1"/>
    <w:rsid w:val="008E5FDF"/>
    <w:rsid w:val="008E5FE8"/>
    <w:rsid w:val="008E5FEA"/>
    <w:rsid w:val="008E5FEB"/>
    <w:rsid w:val="008E6010"/>
    <w:rsid w:val="008E601C"/>
    <w:rsid w:val="008E6041"/>
    <w:rsid w:val="008E6045"/>
    <w:rsid w:val="008E6072"/>
    <w:rsid w:val="008E61A2"/>
    <w:rsid w:val="008E61FD"/>
    <w:rsid w:val="008E62C1"/>
    <w:rsid w:val="008E62C7"/>
    <w:rsid w:val="008E62DE"/>
    <w:rsid w:val="008E633C"/>
    <w:rsid w:val="008E63AE"/>
    <w:rsid w:val="008E63AF"/>
    <w:rsid w:val="008E63C7"/>
    <w:rsid w:val="008E63E6"/>
    <w:rsid w:val="008E647B"/>
    <w:rsid w:val="008E6491"/>
    <w:rsid w:val="008E64A8"/>
    <w:rsid w:val="008E64BD"/>
    <w:rsid w:val="008E64E4"/>
    <w:rsid w:val="008E6530"/>
    <w:rsid w:val="008E6538"/>
    <w:rsid w:val="008E654C"/>
    <w:rsid w:val="008E6553"/>
    <w:rsid w:val="008E658E"/>
    <w:rsid w:val="008E65B1"/>
    <w:rsid w:val="008E66A9"/>
    <w:rsid w:val="008E6711"/>
    <w:rsid w:val="008E67A5"/>
    <w:rsid w:val="008E6807"/>
    <w:rsid w:val="008E687F"/>
    <w:rsid w:val="008E690E"/>
    <w:rsid w:val="008E6926"/>
    <w:rsid w:val="008E6935"/>
    <w:rsid w:val="008E6969"/>
    <w:rsid w:val="008E6A38"/>
    <w:rsid w:val="008E6AB3"/>
    <w:rsid w:val="008E6ADB"/>
    <w:rsid w:val="008E6B1F"/>
    <w:rsid w:val="008E6B39"/>
    <w:rsid w:val="008E6B9D"/>
    <w:rsid w:val="008E6B9E"/>
    <w:rsid w:val="008E6B9F"/>
    <w:rsid w:val="008E6BCC"/>
    <w:rsid w:val="008E6CC5"/>
    <w:rsid w:val="008E6D5E"/>
    <w:rsid w:val="008E6DE8"/>
    <w:rsid w:val="008E6E22"/>
    <w:rsid w:val="008E6E5C"/>
    <w:rsid w:val="008E6EAF"/>
    <w:rsid w:val="008E6F22"/>
    <w:rsid w:val="008E6F3B"/>
    <w:rsid w:val="008E6FCE"/>
    <w:rsid w:val="008E701D"/>
    <w:rsid w:val="008E702C"/>
    <w:rsid w:val="008E703C"/>
    <w:rsid w:val="008E7080"/>
    <w:rsid w:val="008E709B"/>
    <w:rsid w:val="008E70BB"/>
    <w:rsid w:val="008E713D"/>
    <w:rsid w:val="008E71CC"/>
    <w:rsid w:val="008E71E5"/>
    <w:rsid w:val="008E71E7"/>
    <w:rsid w:val="008E71EE"/>
    <w:rsid w:val="008E7212"/>
    <w:rsid w:val="008E726E"/>
    <w:rsid w:val="008E7285"/>
    <w:rsid w:val="008E7347"/>
    <w:rsid w:val="008E735D"/>
    <w:rsid w:val="008E73C2"/>
    <w:rsid w:val="008E73D6"/>
    <w:rsid w:val="008E747F"/>
    <w:rsid w:val="008E74E6"/>
    <w:rsid w:val="008E7528"/>
    <w:rsid w:val="008E7540"/>
    <w:rsid w:val="008E757C"/>
    <w:rsid w:val="008E75A9"/>
    <w:rsid w:val="008E75DF"/>
    <w:rsid w:val="008E7653"/>
    <w:rsid w:val="008E76FC"/>
    <w:rsid w:val="008E77A9"/>
    <w:rsid w:val="008E77BC"/>
    <w:rsid w:val="008E77F1"/>
    <w:rsid w:val="008E7848"/>
    <w:rsid w:val="008E7872"/>
    <w:rsid w:val="008E78AB"/>
    <w:rsid w:val="008E78D6"/>
    <w:rsid w:val="008E78E0"/>
    <w:rsid w:val="008E792E"/>
    <w:rsid w:val="008E79A4"/>
    <w:rsid w:val="008E79A8"/>
    <w:rsid w:val="008E79CA"/>
    <w:rsid w:val="008E7A22"/>
    <w:rsid w:val="008E7ABE"/>
    <w:rsid w:val="008E7AD9"/>
    <w:rsid w:val="008E7ADC"/>
    <w:rsid w:val="008E7B04"/>
    <w:rsid w:val="008E7B5F"/>
    <w:rsid w:val="008E7BE1"/>
    <w:rsid w:val="008E7BF1"/>
    <w:rsid w:val="008E7CBC"/>
    <w:rsid w:val="008E7CC6"/>
    <w:rsid w:val="008E7CDB"/>
    <w:rsid w:val="008E7D0A"/>
    <w:rsid w:val="008E7D9D"/>
    <w:rsid w:val="008E7DA2"/>
    <w:rsid w:val="008E7DC0"/>
    <w:rsid w:val="008E7DDE"/>
    <w:rsid w:val="008E7DF3"/>
    <w:rsid w:val="008E7E59"/>
    <w:rsid w:val="008E7E7E"/>
    <w:rsid w:val="008E7ED1"/>
    <w:rsid w:val="008E7F2F"/>
    <w:rsid w:val="008E7F30"/>
    <w:rsid w:val="008E7FB0"/>
    <w:rsid w:val="008E7FBF"/>
    <w:rsid w:val="008E7FD5"/>
    <w:rsid w:val="008E7FD8"/>
    <w:rsid w:val="008E7FE0"/>
    <w:rsid w:val="008F0023"/>
    <w:rsid w:val="008F007F"/>
    <w:rsid w:val="008F00E9"/>
    <w:rsid w:val="008F0112"/>
    <w:rsid w:val="008F019C"/>
    <w:rsid w:val="008F01B4"/>
    <w:rsid w:val="008F01B8"/>
    <w:rsid w:val="008F0225"/>
    <w:rsid w:val="008F027E"/>
    <w:rsid w:val="008F0292"/>
    <w:rsid w:val="008F0369"/>
    <w:rsid w:val="008F03AE"/>
    <w:rsid w:val="008F03D7"/>
    <w:rsid w:val="008F0405"/>
    <w:rsid w:val="008F04D3"/>
    <w:rsid w:val="008F050A"/>
    <w:rsid w:val="008F0540"/>
    <w:rsid w:val="008F057A"/>
    <w:rsid w:val="008F05A6"/>
    <w:rsid w:val="008F05E2"/>
    <w:rsid w:val="008F0680"/>
    <w:rsid w:val="008F068F"/>
    <w:rsid w:val="008F0716"/>
    <w:rsid w:val="008F0732"/>
    <w:rsid w:val="008F0783"/>
    <w:rsid w:val="008F0796"/>
    <w:rsid w:val="008F07C3"/>
    <w:rsid w:val="008F0830"/>
    <w:rsid w:val="008F0833"/>
    <w:rsid w:val="008F0870"/>
    <w:rsid w:val="008F0873"/>
    <w:rsid w:val="008F0876"/>
    <w:rsid w:val="008F0887"/>
    <w:rsid w:val="008F0896"/>
    <w:rsid w:val="008F08DF"/>
    <w:rsid w:val="008F08ED"/>
    <w:rsid w:val="008F0907"/>
    <w:rsid w:val="008F0962"/>
    <w:rsid w:val="008F0975"/>
    <w:rsid w:val="008F09EA"/>
    <w:rsid w:val="008F0A2A"/>
    <w:rsid w:val="008F0A40"/>
    <w:rsid w:val="008F0A9A"/>
    <w:rsid w:val="008F0AC6"/>
    <w:rsid w:val="008F0B14"/>
    <w:rsid w:val="008F0B3D"/>
    <w:rsid w:val="008F0BBC"/>
    <w:rsid w:val="008F0BD2"/>
    <w:rsid w:val="008F0C46"/>
    <w:rsid w:val="008F0CC5"/>
    <w:rsid w:val="008F0CCD"/>
    <w:rsid w:val="008F0D02"/>
    <w:rsid w:val="008F0D2D"/>
    <w:rsid w:val="008F0D3D"/>
    <w:rsid w:val="008F0DA1"/>
    <w:rsid w:val="008F0E52"/>
    <w:rsid w:val="008F0E78"/>
    <w:rsid w:val="008F0F37"/>
    <w:rsid w:val="008F0F82"/>
    <w:rsid w:val="008F0F83"/>
    <w:rsid w:val="008F0FB5"/>
    <w:rsid w:val="008F0FB8"/>
    <w:rsid w:val="008F0FFC"/>
    <w:rsid w:val="008F1055"/>
    <w:rsid w:val="008F10DD"/>
    <w:rsid w:val="008F1178"/>
    <w:rsid w:val="008F11D2"/>
    <w:rsid w:val="008F11DB"/>
    <w:rsid w:val="008F11F8"/>
    <w:rsid w:val="008F1203"/>
    <w:rsid w:val="008F1241"/>
    <w:rsid w:val="008F1285"/>
    <w:rsid w:val="008F12F3"/>
    <w:rsid w:val="008F1340"/>
    <w:rsid w:val="008F1371"/>
    <w:rsid w:val="008F139E"/>
    <w:rsid w:val="008F145E"/>
    <w:rsid w:val="008F1462"/>
    <w:rsid w:val="008F1468"/>
    <w:rsid w:val="008F150A"/>
    <w:rsid w:val="008F150C"/>
    <w:rsid w:val="008F1564"/>
    <w:rsid w:val="008F15DF"/>
    <w:rsid w:val="008F1652"/>
    <w:rsid w:val="008F1692"/>
    <w:rsid w:val="008F16AB"/>
    <w:rsid w:val="008F16D2"/>
    <w:rsid w:val="008F16E1"/>
    <w:rsid w:val="008F16E3"/>
    <w:rsid w:val="008F16FE"/>
    <w:rsid w:val="008F170E"/>
    <w:rsid w:val="008F1713"/>
    <w:rsid w:val="008F1797"/>
    <w:rsid w:val="008F17A6"/>
    <w:rsid w:val="008F1838"/>
    <w:rsid w:val="008F18B1"/>
    <w:rsid w:val="008F18BE"/>
    <w:rsid w:val="008F18DB"/>
    <w:rsid w:val="008F18EF"/>
    <w:rsid w:val="008F1926"/>
    <w:rsid w:val="008F19B0"/>
    <w:rsid w:val="008F19BD"/>
    <w:rsid w:val="008F19E6"/>
    <w:rsid w:val="008F1A96"/>
    <w:rsid w:val="008F1AA3"/>
    <w:rsid w:val="008F1ADC"/>
    <w:rsid w:val="008F1AE7"/>
    <w:rsid w:val="008F1B20"/>
    <w:rsid w:val="008F1B58"/>
    <w:rsid w:val="008F1BB6"/>
    <w:rsid w:val="008F1BBD"/>
    <w:rsid w:val="008F1BBF"/>
    <w:rsid w:val="008F1BC5"/>
    <w:rsid w:val="008F1BCB"/>
    <w:rsid w:val="008F1D3E"/>
    <w:rsid w:val="008F1D50"/>
    <w:rsid w:val="008F1DC8"/>
    <w:rsid w:val="008F1E26"/>
    <w:rsid w:val="008F1E3F"/>
    <w:rsid w:val="008F1EC7"/>
    <w:rsid w:val="008F1EF0"/>
    <w:rsid w:val="008F1F07"/>
    <w:rsid w:val="008F1FD0"/>
    <w:rsid w:val="008F2000"/>
    <w:rsid w:val="008F2040"/>
    <w:rsid w:val="008F2068"/>
    <w:rsid w:val="008F2096"/>
    <w:rsid w:val="008F20CA"/>
    <w:rsid w:val="008F20F2"/>
    <w:rsid w:val="008F20FD"/>
    <w:rsid w:val="008F2120"/>
    <w:rsid w:val="008F2145"/>
    <w:rsid w:val="008F2191"/>
    <w:rsid w:val="008F219F"/>
    <w:rsid w:val="008F21DD"/>
    <w:rsid w:val="008F21E6"/>
    <w:rsid w:val="008F2225"/>
    <w:rsid w:val="008F2234"/>
    <w:rsid w:val="008F225A"/>
    <w:rsid w:val="008F22BD"/>
    <w:rsid w:val="008F22C0"/>
    <w:rsid w:val="008F2301"/>
    <w:rsid w:val="008F2355"/>
    <w:rsid w:val="008F23EF"/>
    <w:rsid w:val="008F23FE"/>
    <w:rsid w:val="008F2418"/>
    <w:rsid w:val="008F2510"/>
    <w:rsid w:val="008F251D"/>
    <w:rsid w:val="008F2523"/>
    <w:rsid w:val="008F257F"/>
    <w:rsid w:val="008F259F"/>
    <w:rsid w:val="008F25B0"/>
    <w:rsid w:val="008F25CB"/>
    <w:rsid w:val="008F2673"/>
    <w:rsid w:val="008F26C6"/>
    <w:rsid w:val="008F26D2"/>
    <w:rsid w:val="008F276D"/>
    <w:rsid w:val="008F27A2"/>
    <w:rsid w:val="008F27C0"/>
    <w:rsid w:val="008F2813"/>
    <w:rsid w:val="008F284D"/>
    <w:rsid w:val="008F2893"/>
    <w:rsid w:val="008F2898"/>
    <w:rsid w:val="008F28BB"/>
    <w:rsid w:val="008F28F1"/>
    <w:rsid w:val="008F28F4"/>
    <w:rsid w:val="008F28FB"/>
    <w:rsid w:val="008F295C"/>
    <w:rsid w:val="008F299D"/>
    <w:rsid w:val="008F2A19"/>
    <w:rsid w:val="008F2AF3"/>
    <w:rsid w:val="008F2B6E"/>
    <w:rsid w:val="008F2BD7"/>
    <w:rsid w:val="008F2BF3"/>
    <w:rsid w:val="008F2BFC"/>
    <w:rsid w:val="008F2C2B"/>
    <w:rsid w:val="008F2C6B"/>
    <w:rsid w:val="008F2CB0"/>
    <w:rsid w:val="008F2CDA"/>
    <w:rsid w:val="008F2D34"/>
    <w:rsid w:val="008F2D65"/>
    <w:rsid w:val="008F2DFE"/>
    <w:rsid w:val="008F2E3B"/>
    <w:rsid w:val="008F2ED1"/>
    <w:rsid w:val="008F2EE7"/>
    <w:rsid w:val="008F2F52"/>
    <w:rsid w:val="008F2F55"/>
    <w:rsid w:val="008F2FB0"/>
    <w:rsid w:val="008F3027"/>
    <w:rsid w:val="008F3087"/>
    <w:rsid w:val="008F30A9"/>
    <w:rsid w:val="008F30AE"/>
    <w:rsid w:val="008F30BF"/>
    <w:rsid w:val="008F3168"/>
    <w:rsid w:val="008F31EB"/>
    <w:rsid w:val="008F3204"/>
    <w:rsid w:val="008F3272"/>
    <w:rsid w:val="008F3293"/>
    <w:rsid w:val="008F3319"/>
    <w:rsid w:val="008F3349"/>
    <w:rsid w:val="008F3421"/>
    <w:rsid w:val="008F348F"/>
    <w:rsid w:val="008F34EF"/>
    <w:rsid w:val="008F34F4"/>
    <w:rsid w:val="008F3524"/>
    <w:rsid w:val="008F3526"/>
    <w:rsid w:val="008F3527"/>
    <w:rsid w:val="008F353F"/>
    <w:rsid w:val="008F3555"/>
    <w:rsid w:val="008F35FD"/>
    <w:rsid w:val="008F362C"/>
    <w:rsid w:val="008F3696"/>
    <w:rsid w:val="008F36A0"/>
    <w:rsid w:val="008F36BF"/>
    <w:rsid w:val="008F36DC"/>
    <w:rsid w:val="008F36DD"/>
    <w:rsid w:val="008F3711"/>
    <w:rsid w:val="008F3768"/>
    <w:rsid w:val="008F37AD"/>
    <w:rsid w:val="008F3818"/>
    <w:rsid w:val="008F3845"/>
    <w:rsid w:val="008F39B1"/>
    <w:rsid w:val="008F39F3"/>
    <w:rsid w:val="008F3A41"/>
    <w:rsid w:val="008F3A47"/>
    <w:rsid w:val="008F3A9E"/>
    <w:rsid w:val="008F3ADD"/>
    <w:rsid w:val="008F3AFA"/>
    <w:rsid w:val="008F3B1B"/>
    <w:rsid w:val="008F3B53"/>
    <w:rsid w:val="008F3BC3"/>
    <w:rsid w:val="008F3BFE"/>
    <w:rsid w:val="008F3CB1"/>
    <w:rsid w:val="008F3CF3"/>
    <w:rsid w:val="008F3D0F"/>
    <w:rsid w:val="008F3D97"/>
    <w:rsid w:val="008F3E25"/>
    <w:rsid w:val="008F3E7C"/>
    <w:rsid w:val="008F3E90"/>
    <w:rsid w:val="008F3EC0"/>
    <w:rsid w:val="008F3EDB"/>
    <w:rsid w:val="008F3EE7"/>
    <w:rsid w:val="008F3EF0"/>
    <w:rsid w:val="008F3F12"/>
    <w:rsid w:val="008F3F1A"/>
    <w:rsid w:val="008F3FA7"/>
    <w:rsid w:val="008F40AC"/>
    <w:rsid w:val="008F40EF"/>
    <w:rsid w:val="008F4118"/>
    <w:rsid w:val="008F412D"/>
    <w:rsid w:val="008F4140"/>
    <w:rsid w:val="008F4152"/>
    <w:rsid w:val="008F4181"/>
    <w:rsid w:val="008F41A1"/>
    <w:rsid w:val="008F41D1"/>
    <w:rsid w:val="008F4218"/>
    <w:rsid w:val="008F427B"/>
    <w:rsid w:val="008F42E0"/>
    <w:rsid w:val="008F4351"/>
    <w:rsid w:val="008F43FB"/>
    <w:rsid w:val="008F441F"/>
    <w:rsid w:val="008F4447"/>
    <w:rsid w:val="008F445B"/>
    <w:rsid w:val="008F4479"/>
    <w:rsid w:val="008F44EA"/>
    <w:rsid w:val="008F4551"/>
    <w:rsid w:val="008F456D"/>
    <w:rsid w:val="008F45C2"/>
    <w:rsid w:val="008F45EE"/>
    <w:rsid w:val="008F461B"/>
    <w:rsid w:val="008F464B"/>
    <w:rsid w:val="008F4682"/>
    <w:rsid w:val="008F46C3"/>
    <w:rsid w:val="008F46E4"/>
    <w:rsid w:val="008F46F6"/>
    <w:rsid w:val="008F475F"/>
    <w:rsid w:val="008F476B"/>
    <w:rsid w:val="008F4775"/>
    <w:rsid w:val="008F4787"/>
    <w:rsid w:val="008F47D9"/>
    <w:rsid w:val="008F4801"/>
    <w:rsid w:val="008F480A"/>
    <w:rsid w:val="008F4863"/>
    <w:rsid w:val="008F4868"/>
    <w:rsid w:val="008F487B"/>
    <w:rsid w:val="008F489E"/>
    <w:rsid w:val="008F495E"/>
    <w:rsid w:val="008F49A3"/>
    <w:rsid w:val="008F49C3"/>
    <w:rsid w:val="008F4AAF"/>
    <w:rsid w:val="008F4AE1"/>
    <w:rsid w:val="008F4AE5"/>
    <w:rsid w:val="008F4AFB"/>
    <w:rsid w:val="008F4B74"/>
    <w:rsid w:val="008F4B8B"/>
    <w:rsid w:val="008F4BFB"/>
    <w:rsid w:val="008F4CDD"/>
    <w:rsid w:val="008F4CE6"/>
    <w:rsid w:val="008F4E12"/>
    <w:rsid w:val="008F4E2E"/>
    <w:rsid w:val="008F4E80"/>
    <w:rsid w:val="008F4E8D"/>
    <w:rsid w:val="008F4ED2"/>
    <w:rsid w:val="008F4F11"/>
    <w:rsid w:val="008F4F1C"/>
    <w:rsid w:val="008F4F5B"/>
    <w:rsid w:val="008F4FA2"/>
    <w:rsid w:val="008F4FA4"/>
    <w:rsid w:val="008F4FD1"/>
    <w:rsid w:val="008F4FE9"/>
    <w:rsid w:val="008F4FFD"/>
    <w:rsid w:val="008F505E"/>
    <w:rsid w:val="008F5075"/>
    <w:rsid w:val="008F50A1"/>
    <w:rsid w:val="008F5107"/>
    <w:rsid w:val="008F5183"/>
    <w:rsid w:val="008F522B"/>
    <w:rsid w:val="008F52C1"/>
    <w:rsid w:val="008F52E9"/>
    <w:rsid w:val="008F5354"/>
    <w:rsid w:val="008F536B"/>
    <w:rsid w:val="008F5387"/>
    <w:rsid w:val="008F538F"/>
    <w:rsid w:val="008F53FE"/>
    <w:rsid w:val="008F541D"/>
    <w:rsid w:val="008F5420"/>
    <w:rsid w:val="008F54FD"/>
    <w:rsid w:val="008F5502"/>
    <w:rsid w:val="008F5521"/>
    <w:rsid w:val="008F556E"/>
    <w:rsid w:val="008F5605"/>
    <w:rsid w:val="008F569E"/>
    <w:rsid w:val="008F56CE"/>
    <w:rsid w:val="008F56EE"/>
    <w:rsid w:val="008F574C"/>
    <w:rsid w:val="008F57AF"/>
    <w:rsid w:val="008F5815"/>
    <w:rsid w:val="008F5834"/>
    <w:rsid w:val="008F585C"/>
    <w:rsid w:val="008F5889"/>
    <w:rsid w:val="008F58B5"/>
    <w:rsid w:val="008F58C3"/>
    <w:rsid w:val="008F5904"/>
    <w:rsid w:val="008F5AB6"/>
    <w:rsid w:val="008F5AB8"/>
    <w:rsid w:val="008F5AE3"/>
    <w:rsid w:val="008F5B70"/>
    <w:rsid w:val="008F5B77"/>
    <w:rsid w:val="008F5B84"/>
    <w:rsid w:val="008F5BB8"/>
    <w:rsid w:val="008F5BC3"/>
    <w:rsid w:val="008F5CE9"/>
    <w:rsid w:val="008F5CFE"/>
    <w:rsid w:val="008F5D0E"/>
    <w:rsid w:val="008F5E12"/>
    <w:rsid w:val="008F5E2E"/>
    <w:rsid w:val="008F5E73"/>
    <w:rsid w:val="008F5F0E"/>
    <w:rsid w:val="008F5F25"/>
    <w:rsid w:val="008F5F27"/>
    <w:rsid w:val="008F5F2F"/>
    <w:rsid w:val="008F5F45"/>
    <w:rsid w:val="008F5FA6"/>
    <w:rsid w:val="008F6004"/>
    <w:rsid w:val="008F603C"/>
    <w:rsid w:val="008F604D"/>
    <w:rsid w:val="008F6051"/>
    <w:rsid w:val="008F6062"/>
    <w:rsid w:val="008F60B0"/>
    <w:rsid w:val="008F613F"/>
    <w:rsid w:val="008F6156"/>
    <w:rsid w:val="008F616A"/>
    <w:rsid w:val="008F61E1"/>
    <w:rsid w:val="008F6290"/>
    <w:rsid w:val="008F6319"/>
    <w:rsid w:val="008F633F"/>
    <w:rsid w:val="008F63F8"/>
    <w:rsid w:val="008F641B"/>
    <w:rsid w:val="008F644F"/>
    <w:rsid w:val="008F646B"/>
    <w:rsid w:val="008F6489"/>
    <w:rsid w:val="008F6553"/>
    <w:rsid w:val="008F6569"/>
    <w:rsid w:val="008F65A9"/>
    <w:rsid w:val="008F65F8"/>
    <w:rsid w:val="008F6626"/>
    <w:rsid w:val="008F6665"/>
    <w:rsid w:val="008F66A3"/>
    <w:rsid w:val="008F66C7"/>
    <w:rsid w:val="008F66D1"/>
    <w:rsid w:val="008F672B"/>
    <w:rsid w:val="008F6750"/>
    <w:rsid w:val="008F6751"/>
    <w:rsid w:val="008F676A"/>
    <w:rsid w:val="008F67B4"/>
    <w:rsid w:val="008F67D8"/>
    <w:rsid w:val="008F6878"/>
    <w:rsid w:val="008F690F"/>
    <w:rsid w:val="008F696F"/>
    <w:rsid w:val="008F69CA"/>
    <w:rsid w:val="008F6A0D"/>
    <w:rsid w:val="008F6A3B"/>
    <w:rsid w:val="008F6AA7"/>
    <w:rsid w:val="008F6ADF"/>
    <w:rsid w:val="008F6B1B"/>
    <w:rsid w:val="008F6B74"/>
    <w:rsid w:val="008F6BA1"/>
    <w:rsid w:val="008F6BBA"/>
    <w:rsid w:val="008F6BD0"/>
    <w:rsid w:val="008F6BD9"/>
    <w:rsid w:val="008F6C14"/>
    <w:rsid w:val="008F6C8A"/>
    <w:rsid w:val="008F6CC9"/>
    <w:rsid w:val="008F6CFE"/>
    <w:rsid w:val="008F6D3D"/>
    <w:rsid w:val="008F6D43"/>
    <w:rsid w:val="008F6D7D"/>
    <w:rsid w:val="008F6D8A"/>
    <w:rsid w:val="008F6D95"/>
    <w:rsid w:val="008F6E05"/>
    <w:rsid w:val="008F6E16"/>
    <w:rsid w:val="008F6E39"/>
    <w:rsid w:val="008F6E41"/>
    <w:rsid w:val="008F6E42"/>
    <w:rsid w:val="008F6E64"/>
    <w:rsid w:val="008F6E66"/>
    <w:rsid w:val="008F6EC9"/>
    <w:rsid w:val="008F6F34"/>
    <w:rsid w:val="008F6F39"/>
    <w:rsid w:val="008F6F63"/>
    <w:rsid w:val="008F6FD5"/>
    <w:rsid w:val="008F701A"/>
    <w:rsid w:val="008F706C"/>
    <w:rsid w:val="008F70FC"/>
    <w:rsid w:val="008F7150"/>
    <w:rsid w:val="008F7160"/>
    <w:rsid w:val="008F71CB"/>
    <w:rsid w:val="008F7249"/>
    <w:rsid w:val="008F7271"/>
    <w:rsid w:val="008F7283"/>
    <w:rsid w:val="008F728B"/>
    <w:rsid w:val="008F72C6"/>
    <w:rsid w:val="008F7320"/>
    <w:rsid w:val="008F733C"/>
    <w:rsid w:val="008F7340"/>
    <w:rsid w:val="008F736D"/>
    <w:rsid w:val="008F7396"/>
    <w:rsid w:val="008F73AD"/>
    <w:rsid w:val="008F73B8"/>
    <w:rsid w:val="008F7424"/>
    <w:rsid w:val="008F7449"/>
    <w:rsid w:val="008F745E"/>
    <w:rsid w:val="008F74AB"/>
    <w:rsid w:val="008F74AC"/>
    <w:rsid w:val="008F74E1"/>
    <w:rsid w:val="008F74F5"/>
    <w:rsid w:val="008F7505"/>
    <w:rsid w:val="008F751F"/>
    <w:rsid w:val="008F7532"/>
    <w:rsid w:val="008F7558"/>
    <w:rsid w:val="008F7593"/>
    <w:rsid w:val="008F7618"/>
    <w:rsid w:val="008F7650"/>
    <w:rsid w:val="008F778A"/>
    <w:rsid w:val="008F7819"/>
    <w:rsid w:val="008F785F"/>
    <w:rsid w:val="008F7908"/>
    <w:rsid w:val="008F794A"/>
    <w:rsid w:val="008F7991"/>
    <w:rsid w:val="008F7A22"/>
    <w:rsid w:val="008F7A2D"/>
    <w:rsid w:val="008F7A34"/>
    <w:rsid w:val="008F7A41"/>
    <w:rsid w:val="008F7ADF"/>
    <w:rsid w:val="008F7B0D"/>
    <w:rsid w:val="008F7B52"/>
    <w:rsid w:val="008F7B71"/>
    <w:rsid w:val="008F7BA5"/>
    <w:rsid w:val="008F7BB7"/>
    <w:rsid w:val="008F7BC9"/>
    <w:rsid w:val="008F7C30"/>
    <w:rsid w:val="008F7C3F"/>
    <w:rsid w:val="008F7C54"/>
    <w:rsid w:val="008F7CB3"/>
    <w:rsid w:val="008F7DA1"/>
    <w:rsid w:val="008F7DAD"/>
    <w:rsid w:val="008F7E03"/>
    <w:rsid w:val="008F7E30"/>
    <w:rsid w:val="008F7E88"/>
    <w:rsid w:val="008F7EAE"/>
    <w:rsid w:val="008F7EE3"/>
    <w:rsid w:val="008F7EE7"/>
    <w:rsid w:val="008F7F25"/>
    <w:rsid w:val="008F7FA4"/>
    <w:rsid w:val="008F7FD1"/>
    <w:rsid w:val="00900002"/>
    <w:rsid w:val="0090005B"/>
    <w:rsid w:val="0090007B"/>
    <w:rsid w:val="009000FD"/>
    <w:rsid w:val="00900130"/>
    <w:rsid w:val="00900138"/>
    <w:rsid w:val="0090015F"/>
    <w:rsid w:val="0090016A"/>
    <w:rsid w:val="00900226"/>
    <w:rsid w:val="0090023C"/>
    <w:rsid w:val="0090028A"/>
    <w:rsid w:val="009002AF"/>
    <w:rsid w:val="00900320"/>
    <w:rsid w:val="00900324"/>
    <w:rsid w:val="0090043D"/>
    <w:rsid w:val="00900573"/>
    <w:rsid w:val="00900581"/>
    <w:rsid w:val="00900584"/>
    <w:rsid w:val="009005BA"/>
    <w:rsid w:val="00900632"/>
    <w:rsid w:val="009006AB"/>
    <w:rsid w:val="009006D7"/>
    <w:rsid w:val="00900700"/>
    <w:rsid w:val="00900724"/>
    <w:rsid w:val="009008A7"/>
    <w:rsid w:val="00900909"/>
    <w:rsid w:val="00900915"/>
    <w:rsid w:val="00900948"/>
    <w:rsid w:val="00900958"/>
    <w:rsid w:val="009009A6"/>
    <w:rsid w:val="00900A00"/>
    <w:rsid w:val="00900A13"/>
    <w:rsid w:val="00900A1D"/>
    <w:rsid w:val="00900A27"/>
    <w:rsid w:val="00900A40"/>
    <w:rsid w:val="00900A45"/>
    <w:rsid w:val="00900AA5"/>
    <w:rsid w:val="00900AB1"/>
    <w:rsid w:val="00900AF0"/>
    <w:rsid w:val="00900B27"/>
    <w:rsid w:val="00900B61"/>
    <w:rsid w:val="00900BEF"/>
    <w:rsid w:val="00900C4C"/>
    <w:rsid w:val="00900C5E"/>
    <w:rsid w:val="00900CE3"/>
    <w:rsid w:val="00900CE4"/>
    <w:rsid w:val="00900D24"/>
    <w:rsid w:val="00900D53"/>
    <w:rsid w:val="00900D93"/>
    <w:rsid w:val="00900E25"/>
    <w:rsid w:val="00900E7F"/>
    <w:rsid w:val="00900E98"/>
    <w:rsid w:val="00900E99"/>
    <w:rsid w:val="00900EEC"/>
    <w:rsid w:val="00900F6F"/>
    <w:rsid w:val="00900F7C"/>
    <w:rsid w:val="00900F95"/>
    <w:rsid w:val="00900FE1"/>
    <w:rsid w:val="00901028"/>
    <w:rsid w:val="0090102C"/>
    <w:rsid w:val="00901051"/>
    <w:rsid w:val="009010C4"/>
    <w:rsid w:val="00901131"/>
    <w:rsid w:val="0090115E"/>
    <w:rsid w:val="00901181"/>
    <w:rsid w:val="009011B2"/>
    <w:rsid w:val="009011B8"/>
    <w:rsid w:val="009011DE"/>
    <w:rsid w:val="009011F2"/>
    <w:rsid w:val="009012AC"/>
    <w:rsid w:val="009012B1"/>
    <w:rsid w:val="00901309"/>
    <w:rsid w:val="0090133A"/>
    <w:rsid w:val="00901388"/>
    <w:rsid w:val="009013A3"/>
    <w:rsid w:val="009013A6"/>
    <w:rsid w:val="0090141D"/>
    <w:rsid w:val="00901487"/>
    <w:rsid w:val="009014BA"/>
    <w:rsid w:val="009014F0"/>
    <w:rsid w:val="009014F8"/>
    <w:rsid w:val="00901507"/>
    <w:rsid w:val="00901509"/>
    <w:rsid w:val="0090150D"/>
    <w:rsid w:val="00901594"/>
    <w:rsid w:val="009015B2"/>
    <w:rsid w:val="009015E0"/>
    <w:rsid w:val="0090160C"/>
    <w:rsid w:val="00901634"/>
    <w:rsid w:val="0090168E"/>
    <w:rsid w:val="009016C9"/>
    <w:rsid w:val="00901702"/>
    <w:rsid w:val="009017A4"/>
    <w:rsid w:val="0090186B"/>
    <w:rsid w:val="00901884"/>
    <w:rsid w:val="009018DB"/>
    <w:rsid w:val="00901913"/>
    <w:rsid w:val="0090192A"/>
    <w:rsid w:val="0090197C"/>
    <w:rsid w:val="0090199F"/>
    <w:rsid w:val="009019BB"/>
    <w:rsid w:val="00901A2D"/>
    <w:rsid w:val="00901A32"/>
    <w:rsid w:val="00901A37"/>
    <w:rsid w:val="00901A72"/>
    <w:rsid w:val="00901AFF"/>
    <w:rsid w:val="00901B3F"/>
    <w:rsid w:val="00901B62"/>
    <w:rsid w:val="00901BE1"/>
    <w:rsid w:val="00901C12"/>
    <w:rsid w:val="00901C4F"/>
    <w:rsid w:val="00901C73"/>
    <w:rsid w:val="00901C94"/>
    <w:rsid w:val="00901CF3"/>
    <w:rsid w:val="00901DF4"/>
    <w:rsid w:val="00901E2B"/>
    <w:rsid w:val="00901E7D"/>
    <w:rsid w:val="00901F1A"/>
    <w:rsid w:val="00901F5B"/>
    <w:rsid w:val="00901FF8"/>
    <w:rsid w:val="00902007"/>
    <w:rsid w:val="0090201B"/>
    <w:rsid w:val="0090205F"/>
    <w:rsid w:val="009020A0"/>
    <w:rsid w:val="009020BA"/>
    <w:rsid w:val="009020ED"/>
    <w:rsid w:val="00902148"/>
    <w:rsid w:val="0090218E"/>
    <w:rsid w:val="00902198"/>
    <w:rsid w:val="009021AB"/>
    <w:rsid w:val="009021B6"/>
    <w:rsid w:val="009021D4"/>
    <w:rsid w:val="00902211"/>
    <w:rsid w:val="00902219"/>
    <w:rsid w:val="00902253"/>
    <w:rsid w:val="00902281"/>
    <w:rsid w:val="009022B2"/>
    <w:rsid w:val="00902303"/>
    <w:rsid w:val="00902357"/>
    <w:rsid w:val="00902392"/>
    <w:rsid w:val="009023A0"/>
    <w:rsid w:val="009023C1"/>
    <w:rsid w:val="00902466"/>
    <w:rsid w:val="00902475"/>
    <w:rsid w:val="0090248E"/>
    <w:rsid w:val="009024B2"/>
    <w:rsid w:val="009024FE"/>
    <w:rsid w:val="00902507"/>
    <w:rsid w:val="0090253E"/>
    <w:rsid w:val="0090254E"/>
    <w:rsid w:val="0090256A"/>
    <w:rsid w:val="0090260F"/>
    <w:rsid w:val="00902671"/>
    <w:rsid w:val="00902703"/>
    <w:rsid w:val="009027A0"/>
    <w:rsid w:val="0090283A"/>
    <w:rsid w:val="0090285A"/>
    <w:rsid w:val="009028EE"/>
    <w:rsid w:val="009028FC"/>
    <w:rsid w:val="00902911"/>
    <w:rsid w:val="0090291E"/>
    <w:rsid w:val="0090291F"/>
    <w:rsid w:val="00902932"/>
    <w:rsid w:val="0090299F"/>
    <w:rsid w:val="009029E8"/>
    <w:rsid w:val="00902A2D"/>
    <w:rsid w:val="00902A4A"/>
    <w:rsid w:val="00902A55"/>
    <w:rsid w:val="00902A56"/>
    <w:rsid w:val="00902A6F"/>
    <w:rsid w:val="00902A78"/>
    <w:rsid w:val="00902B17"/>
    <w:rsid w:val="00902BB5"/>
    <w:rsid w:val="00902BD3"/>
    <w:rsid w:val="00902C31"/>
    <w:rsid w:val="00902C49"/>
    <w:rsid w:val="00902C53"/>
    <w:rsid w:val="00902C6B"/>
    <w:rsid w:val="00902CCB"/>
    <w:rsid w:val="00902CD2"/>
    <w:rsid w:val="00902CE2"/>
    <w:rsid w:val="00902D51"/>
    <w:rsid w:val="00902DF8"/>
    <w:rsid w:val="00902E6D"/>
    <w:rsid w:val="00902EE6"/>
    <w:rsid w:val="00902EED"/>
    <w:rsid w:val="00902F1D"/>
    <w:rsid w:val="00902F96"/>
    <w:rsid w:val="00902FF8"/>
    <w:rsid w:val="0090300B"/>
    <w:rsid w:val="0090301E"/>
    <w:rsid w:val="00903045"/>
    <w:rsid w:val="00903070"/>
    <w:rsid w:val="0090313C"/>
    <w:rsid w:val="009031EA"/>
    <w:rsid w:val="00903207"/>
    <w:rsid w:val="0090321C"/>
    <w:rsid w:val="00903303"/>
    <w:rsid w:val="0090330B"/>
    <w:rsid w:val="0090335B"/>
    <w:rsid w:val="0090342E"/>
    <w:rsid w:val="009034C0"/>
    <w:rsid w:val="0090350B"/>
    <w:rsid w:val="0090351F"/>
    <w:rsid w:val="00903571"/>
    <w:rsid w:val="009035E3"/>
    <w:rsid w:val="009035F9"/>
    <w:rsid w:val="00903619"/>
    <w:rsid w:val="0090364D"/>
    <w:rsid w:val="00903668"/>
    <w:rsid w:val="00903696"/>
    <w:rsid w:val="009036AD"/>
    <w:rsid w:val="009036E5"/>
    <w:rsid w:val="0090370E"/>
    <w:rsid w:val="00903726"/>
    <w:rsid w:val="0090378E"/>
    <w:rsid w:val="00903812"/>
    <w:rsid w:val="00903823"/>
    <w:rsid w:val="00903878"/>
    <w:rsid w:val="00903883"/>
    <w:rsid w:val="00903886"/>
    <w:rsid w:val="00903945"/>
    <w:rsid w:val="009039A8"/>
    <w:rsid w:val="009039B7"/>
    <w:rsid w:val="00903A21"/>
    <w:rsid w:val="00903A41"/>
    <w:rsid w:val="00903ADD"/>
    <w:rsid w:val="00903B0F"/>
    <w:rsid w:val="00903BBD"/>
    <w:rsid w:val="00903BDC"/>
    <w:rsid w:val="00903BDF"/>
    <w:rsid w:val="00903BE6"/>
    <w:rsid w:val="00903C98"/>
    <w:rsid w:val="00903CF2"/>
    <w:rsid w:val="00903CFC"/>
    <w:rsid w:val="00903D47"/>
    <w:rsid w:val="00903D76"/>
    <w:rsid w:val="00903D9A"/>
    <w:rsid w:val="00903DB0"/>
    <w:rsid w:val="00903DB1"/>
    <w:rsid w:val="00903E20"/>
    <w:rsid w:val="00903E25"/>
    <w:rsid w:val="00903E50"/>
    <w:rsid w:val="00903ED0"/>
    <w:rsid w:val="00903FA2"/>
    <w:rsid w:val="00903FA6"/>
    <w:rsid w:val="00903FBB"/>
    <w:rsid w:val="00903FC6"/>
    <w:rsid w:val="00903FE1"/>
    <w:rsid w:val="00904010"/>
    <w:rsid w:val="0090404F"/>
    <w:rsid w:val="00904054"/>
    <w:rsid w:val="00904076"/>
    <w:rsid w:val="009040D9"/>
    <w:rsid w:val="009040ED"/>
    <w:rsid w:val="00904150"/>
    <w:rsid w:val="00904266"/>
    <w:rsid w:val="00904274"/>
    <w:rsid w:val="009042AE"/>
    <w:rsid w:val="009042E8"/>
    <w:rsid w:val="009042EA"/>
    <w:rsid w:val="00904353"/>
    <w:rsid w:val="00904378"/>
    <w:rsid w:val="009043AC"/>
    <w:rsid w:val="00904449"/>
    <w:rsid w:val="0090448A"/>
    <w:rsid w:val="009044D3"/>
    <w:rsid w:val="00904511"/>
    <w:rsid w:val="00904564"/>
    <w:rsid w:val="0090456B"/>
    <w:rsid w:val="0090458A"/>
    <w:rsid w:val="009045AB"/>
    <w:rsid w:val="00904631"/>
    <w:rsid w:val="00904639"/>
    <w:rsid w:val="009046E2"/>
    <w:rsid w:val="00904740"/>
    <w:rsid w:val="0090475F"/>
    <w:rsid w:val="0090488E"/>
    <w:rsid w:val="009048A5"/>
    <w:rsid w:val="009048BC"/>
    <w:rsid w:val="009048DB"/>
    <w:rsid w:val="009048DF"/>
    <w:rsid w:val="0090491A"/>
    <w:rsid w:val="00904922"/>
    <w:rsid w:val="00904990"/>
    <w:rsid w:val="00904A01"/>
    <w:rsid w:val="00904A19"/>
    <w:rsid w:val="00904A20"/>
    <w:rsid w:val="00904A68"/>
    <w:rsid w:val="00904ABC"/>
    <w:rsid w:val="00904AD5"/>
    <w:rsid w:val="00904BB5"/>
    <w:rsid w:val="00904BC8"/>
    <w:rsid w:val="00904C2A"/>
    <w:rsid w:val="00904CA4"/>
    <w:rsid w:val="00904CA6"/>
    <w:rsid w:val="00904CB8"/>
    <w:rsid w:val="00904CF2"/>
    <w:rsid w:val="00904D8F"/>
    <w:rsid w:val="00904D9F"/>
    <w:rsid w:val="00904DB3"/>
    <w:rsid w:val="00904E90"/>
    <w:rsid w:val="00904F0D"/>
    <w:rsid w:val="00904F5B"/>
    <w:rsid w:val="00904F68"/>
    <w:rsid w:val="00904FD4"/>
    <w:rsid w:val="00904FE5"/>
    <w:rsid w:val="00905042"/>
    <w:rsid w:val="00905058"/>
    <w:rsid w:val="00905092"/>
    <w:rsid w:val="009050E8"/>
    <w:rsid w:val="00905110"/>
    <w:rsid w:val="00905122"/>
    <w:rsid w:val="0090515D"/>
    <w:rsid w:val="009051FA"/>
    <w:rsid w:val="00905216"/>
    <w:rsid w:val="0090524E"/>
    <w:rsid w:val="00905252"/>
    <w:rsid w:val="009052AE"/>
    <w:rsid w:val="009052DB"/>
    <w:rsid w:val="00905331"/>
    <w:rsid w:val="00905356"/>
    <w:rsid w:val="0090535B"/>
    <w:rsid w:val="009053BE"/>
    <w:rsid w:val="009053D0"/>
    <w:rsid w:val="009053F4"/>
    <w:rsid w:val="00905454"/>
    <w:rsid w:val="0090545A"/>
    <w:rsid w:val="00905500"/>
    <w:rsid w:val="009055EB"/>
    <w:rsid w:val="00905688"/>
    <w:rsid w:val="00905718"/>
    <w:rsid w:val="00905750"/>
    <w:rsid w:val="009057CC"/>
    <w:rsid w:val="0090580E"/>
    <w:rsid w:val="00905926"/>
    <w:rsid w:val="009059F8"/>
    <w:rsid w:val="00905B22"/>
    <w:rsid w:val="00905BB5"/>
    <w:rsid w:val="00905C00"/>
    <w:rsid w:val="00905C3A"/>
    <w:rsid w:val="00905D25"/>
    <w:rsid w:val="00905D5C"/>
    <w:rsid w:val="00905DED"/>
    <w:rsid w:val="00905E00"/>
    <w:rsid w:val="00905E37"/>
    <w:rsid w:val="00905E92"/>
    <w:rsid w:val="00905E9A"/>
    <w:rsid w:val="00905EA7"/>
    <w:rsid w:val="00905EAC"/>
    <w:rsid w:val="00905EB2"/>
    <w:rsid w:val="00905EC7"/>
    <w:rsid w:val="00905F04"/>
    <w:rsid w:val="00905F2E"/>
    <w:rsid w:val="00905FA7"/>
    <w:rsid w:val="00905FF8"/>
    <w:rsid w:val="00906025"/>
    <w:rsid w:val="009060CA"/>
    <w:rsid w:val="009060CE"/>
    <w:rsid w:val="00906147"/>
    <w:rsid w:val="00906178"/>
    <w:rsid w:val="0090627B"/>
    <w:rsid w:val="00906285"/>
    <w:rsid w:val="009062EE"/>
    <w:rsid w:val="009062F9"/>
    <w:rsid w:val="00906313"/>
    <w:rsid w:val="009063B8"/>
    <w:rsid w:val="009063B9"/>
    <w:rsid w:val="009063EC"/>
    <w:rsid w:val="0090641B"/>
    <w:rsid w:val="0090648F"/>
    <w:rsid w:val="009064F6"/>
    <w:rsid w:val="0090654A"/>
    <w:rsid w:val="0090654C"/>
    <w:rsid w:val="00906587"/>
    <w:rsid w:val="009065DE"/>
    <w:rsid w:val="009065E7"/>
    <w:rsid w:val="0090665F"/>
    <w:rsid w:val="0090673B"/>
    <w:rsid w:val="009067D4"/>
    <w:rsid w:val="009067D5"/>
    <w:rsid w:val="0090682E"/>
    <w:rsid w:val="0090683F"/>
    <w:rsid w:val="0090687B"/>
    <w:rsid w:val="0090688B"/>
    <w:rsid w:val="009068A2"/>
    <w:rsid w:val="009068BF"/>
    <w:rsid w:val="009068ED"/>
    <w:rsid w:val="00906916"/>
    <w:rsid w:val="00906940"/>
    <w:rsid w:val="00906A2B"/>
    <w:rsid w:val="00906A8B"/>
    <w:rsid w:val="00906AA9"/>
    <w:rsid w:val="00906AAA"/>
    <w:rsid w:val="00906AC9"/>
    <w:rsid w:val="00906B01"/>
    <w:rsid w:val="00906BAB"/>
    <w:rsid w:val="00906C3E"/>
    <w:rsid w:val="00906CC5"/>
    <w:rsid w:val="00906CDE"/>
    <w:rsid w:val="00906CF9"/>
    <w:rsid w:val="00906D67"/>
    <w:rsid w:val="00906D96"/>
    <w:rsid w:val="00906DDD"/>
    <w:rsid w:val="00906E0A"/>
    <w:rsid w:val="00906E1A"/>
    <w:rsid w:val="00906EAE"/>
    <w:rsid w:val="00906F15"/>
    <w:rsid w:val="00906F1C"/>
    <w:rsid w:val="00906F26"/>
    <w:rsid w:val="00906F3D"/>
    <w:rsid w:val="00906F43"/>
    <w:rsid w:val="00906F9C"/>
    <w:rsid w:val="00906FBA"/>
    <w:rsid w:val="00906FF9"/>
    <w:rsid w:val="0090707F"/>
    <w:rsid w:val="00907085"/>
    <w:rsid w:val="00907112"/>
    <w:rsid w:val="00907119"/>
    <w:rsid w:val="0090714C"/>
    <w:rsid w:val="009071CA"/>
    <w:rsid w:val="009072F9"/>
    <w:rsid w:val="00907326"/>
    <w:rsid w:val="00907346"/>
    <w:rsid w:val="00907378"/>
    <w:rsid w:val="00907438"/>
    <w:rsid w:val="00907453"/>
    <w:rsid w:val="0090748A"/>
    <w:rsid w:val="00907498"/>
    <w:rsid w:val="009074BE"/>
    <w:rsid w:val="00907509"/>
    <w:rsid w:val="009075DF"/>
    <w:rsid w:val="009075F0"/>
    <w:rsid w:val="0090760E"/>
    <w:rsid w:val="00907632"/>
    <w:rsid w:val="00907667"/>
    <w:rsid w:val="00907717"/>
    <w:rsid w:val="009077D8"/>
    <w:rsid w:val="009077F1"/>
    <w:rsid w:val="00907882"/>
    <w:rsid w:val="00907895"/>
    <w:rsid w:val="009078B1"/>
    <w:rsid w:val="009078C6"/>
    <w:rsid w:val="009078CE"/>
    <w:rsid w:val="009078D5"/>
    <w:rsid w:val="009078ED"/>
    <w:rsid w:val="009079BC"/>
    <w:rsid w:val="00907A14"/>
    <w:rsid w:val="00907A59"/>
    <w:rsid w:val="00907A5E"/>
    <w:rsid w:val="00907AAC"/>
    <w:rsid w:val="00907BBD"/>
    <w:rsid w:val="00907BDE"/>
    <w:rsid w:val="00907CB2"/>
    <w:rsid w:val="00907DE3"/>
    <w:rsid w:val="00907E62"/>
    <w:rsid w:val="00907E6C"/>
    <w:rsid w:val="00907F38"/>
    <w:rsid w:val="00907F5F"/>
    <w:rsid w:val="00907FC1"/>
    <w:rsid w:val="00910024"/>
    <w:rsid w:val="00910044"/>
    <w:rsid w:val="0091005A"/>
    <w:rsid w:val="009100B6"/>
    <w:rsid w:val="009100C4"/>
    <w:rsid w:val="009100D7"/>
    <w:rsid w:val="009100ED"/>
    <w:rsid w:val="009100F2"/>
    <w:rsid w:val="0091013C"/>
    <w:rsid w:val="00910188"/>
    <w:rsid w:val="009101C6"/>
    <w:rsid w:val="009101E2"/>
    <w:rsid w:val="00910215"/>
    <w:rsid w:val="00910258"/>
    <w:rsid w:val="00910278"/>
    <w:rsid w:val="009102CD"/>
    <w:rsid w:val="009102E4"/>
    <w:rsid w:val="009102F0"/>
    <w:rsid w:val="0091031C"/>
    <w:rsid w:val="00910349"/>
    <w:rsid w:val="0091034E"/>
    <w:rsid w:val="009103F4"/>
    <w:rsid w:val="00910412"/>
    <w:rsid w:val="0091055D"/>
    <w:rsid w:val="00910573"/>
    <w:rsid w:val="00910577"/>
    <w:rsid w:val="00910588"/>
    <w:rsid w:val="009105BB"/>
    <w:rsid w:val="009105EF"/>
    <w:rsid w:val="00910601"/>
    <w:rsid w:val="009106A5"/>
    <w:rsid w:val="00910822"/>
    <w:rsid w:val="00910866"/>
    <w:rsid w:val="00910893"/>
    <w:rsid w:val="00910993"/>
    <w:rsid w:val="009109D8"/>
    <w:rsid w:val="00910A40"/>
    <w:rsid w:val="00910A46"/>
    <w:rsid w:val="00910A50"/>
    <w:rsid w:val="00910ABF"/>
    <w:rsid w:val="00910AD8"/>
    <w:rsid w:val="00910AE7"/>
    <w:rsid w:val="00910AF5"/>
    <w:rsid w:val="00910B06"/>
    <w:rsid w:val="00910B21"/>
    <w:rsid w:val="00910B2C"/>
    <w:rsid w:val="00910B2E"/>
    <w:rsid w:val="00910BF0"/>
    <w:rsid w:val="00910C68"/>
    <w:rsid w:val="00910C77"/>
    <w:rsid w:val="00910CB4"/>
    <w:rsid w:val="00910D2D"/>
    <w:rsid w:val="00910D40"/>
    <w:rsid w:val="00910D6F"/>
    <w:rsid w:val="00910D80"/>
    <w:rsid w:val="00910DF8"/>
    <w:rsid w:val="00910E2E"/>
    <w:rsid w:val="00910E59"/>
    <w:rsid w:val="00910E96"/>
    <w:rsid w:val="00910EBB"/>
    <w:rsid w:val="00910EF6"/>
    <w:rsid w:val="00910F4E"/>
    <w:rsid w:val="00910F56"/>
    <w:rsid w:val="009110CB"/>
    <w:rsid w:val="0091112D"/>
    <w:rsid w:val="009111B4"/>
    <w:rsid w:val="00911209"/>
    <w:rsid w:val="00911230"/>
    <w:rsid w:val="00911251"/>
    <w:rsid w:val="009112FD"/>
    <w:rsid w:val="00911328"/>
    <w:rsid w:val="00911333"/>
    <w:rsid w:val="00911352"/>
    <w:rsid w:val="009113A7"/>
    <w:rsid w:val="0091143B"/>
    <w:rsid w:val="0091143F"/>
    <w:rsid w:val="00911448"/>
    <w:rsid w:val="009114C5"/>
    <w:rsid w:val="00911617"/>
    <w:rsid w:val="0091161C"/>
    <w:rsid w:val="0091164E"/>
    <w:rsid w:val="009116A2"/>
    <w:rsid w:val="009116AD"/>
    <w:rsid w:val="00911711"/>
    <w:rsid w:val="00911766"/>
    <w:rsid w:val="00911795"/>
    <w:rsid w:val="0091179F"/>
    <w:rsid w:val="00911817"/>
    <w:rsid w:val="00911840"/>
    <w:rsid w:val="0091184B"/>
    <w:rsid w:val="0091186E"/>
    <w:rsid w:val="009118A3"/>
    <w:rsid w:val="00911903"/>
    <w:rsid w:val="00911993"/>
    <w:rsid w:val="009119B2"/>
    <w:rsid w:val="00911A0E"/>
    <w:rsid w:val="00911A2C"/>
    <w:rsid w:val="00911AE5"/>
    <w:rsid w:val="00911B60"/>
    <w:rsid w:val="00911B7B"/>
    <w:rsid w:val="00911C18"/>
    <w:rsid w:val="00911C59"/>
    <w:rsid w:val="00911C5E"/>
    <w:rsid w:val="00911D31"/>
    <w:rsid w:val="00911D9A"/>
    <w:rsid w:val="00911DAC"/>
    <w:rsid w:val="00911DB8"/>
    <w:rsid w:val="00911DCB"/>
    <w:rsid w:val="00911DEA"/>
    <w:rsid w:val="00911E33"/>
    <w:rsid w:val="00911E3F"/>
    <w:rsid w:val="00911E7A"/>
    <w:rsid w:val="00911EC4"/>
    <w:rsid w:val="00911ED9"/>
    <w:rsid w:val="00911EFB"/>
    <w:rsid w:val="00911F45"/>
    <w:rsid w:val="00911F51"/>
    <w:rsid w:val="00911F80"/>
    <w:rsid w:val="00911FE4"/>
    <w:rsid w:val="00911FE6"/>
    <w:rsid w:val="00912005"/>
    <w:rsid w:val="00912052"/>
    <w:rsid w:val="009120C1"/>
    <w:rsid w:val="009120D1"/>
    <w:rsid w:val="009120D8"/>
    <w:rsid w:val="009120F8"/>
    <w:rsid w:val="0091210D"/>
    <w:rsid w:val="00912148"/>
    <w:rsid w:val="0091215F"/>
    <w:rsid w:val="00912174"/>
    <w:rsid w:val="00912195"/>
    <w:rsid w:val="009121BB"/>
    <w:rsid w:val="00912241"/>
    <w:rsid w:val="0091224E"/>
    <w:rsid w:val="00912266"/>
    <w:rsid w:val="0091227F"/>
    <w:rsid w:val="0091228C"/>
    <w:rsid w:val="00912320"/>
    <w:rsid w:val="0091241E"/>
    <w:rsid w:val="00912437"/>
    <w:rsid w:val="00912469"/>
    <w:rsid w:val="00912472"/>
    <w:rsid w:val="009124B4"/>
    <w:rsid w:val="009124F2"/>
    <w:rsid w:val="00912550"/>
    <w:rsid w:val="0091255F"/>
    <w:rsid w:val="00912598"/>
    <w:rsid w:val="009125C5"/>
    <w:rsid w:val="009125D5"/>
    <w:rsid w:val="009126C9"/>
    <w:rsid w:val="009126D2"/>
    <w:rsid w:val="009126E0"/>
    <w:rsid w:val="009126FB"/>
    <w:rsid w:val="00912710"/>
    <w:rsid w:val="0091272E"/>
    <w:rsid w:val="0091276F"/>
    <w:rsid w:val="00912812"/>
    <w:rsid w:val="0091289E"/>
    <w:rsid w:val="0091290D"/>
    <w:rsid w:val="0091295A"/>
    <w:rsid w:val="009129DB"/>
    <w:rsid w:val="009129FB"/>
    <w:rsid w:val="00912A15"/>
    <w:rsid w:val="00912A25"/>
    <w:rsid w:val="00912A92"/>
    <w:rsid w:val="00912A97"/>
    <w:rsid w:val="00912AAC"/>
    <w:rsid w:val="00912AE9"/>
    <w:rsid w:val="00912B42"/>
    <w:rsid w:val="00912B47"/>
    <w:rsid w:val="00912BDA"/>
    <w:rsid w:val="00912CC6"/>
    <w:rsid w:val="00912CDF"/>
    <w:rsid w:val="00912D07"/>
    <w:rsid w:val="00912D52"/>
    <w:rsid w:val="00912DD4"/>
    <w:rsid w:val="00912ECE"/>
    <w:rsid w:val="00912F0B"/>
    <w:rsid w:val="00912FFF"/>
    <w:rsid w:val="00913043"/>
    <w:rsid w:val="00913052"/>
    <w:rsid w:val="009130A2"/>
    <w:rsid w:val="009130F7"/>
    <w:rsid w:val="0091310C"/>
    <w:rsid w:val="00913149"/>
    <w:rsid w:val="009131EB"/>
    <w:rsid w:val="00913215"/>
    <w:rsid w:val="0091324B"/>
    <w:rsid w:val="00913259"/>
    <w:rsid w:val="00913261"/>
    <w:rsid w:val="0091326E"/>
    <w:rsid w:val="0091328A"/>
    <w:rsid w:val="009132AC"/>
    <w:rsid w:val="009132AF"/>
    <w:rsid w:val="009132E6"/>
    <w:rsid w:val="009132F4"/>
    <w:rsid w:val="00913323"/>
    <w:rsid w:val="0091332B"/>
    <w:rsid w:val="00913384"/>
    <w:rsid w:val="009133AA"/>
    <w:rsid w:val="009133D6"/>
    <w:rsid w:val="009133E9"/>
    <w:rsid w:val="009133EE"/>
    <w:rsid w:val="00913454"/>
    <w:rsid w:val="00913525"/>
    <w:rsid w:val="0091352A"/>
    <w:rsid w:val="00913536"/>
    <w:rsid w:val="0091354C"/>
    <w:rsid w:val="00913568"/>
    <w:rsid w:val="009135A1"/>
    <w:rsid w:val="00913611"/>
    <w:rsid w:val="00913618"/>
    <w:rsid w:val="009136CE"/>
    <w:rsid w:val="009136CF"/>
    <w:rsid w:val="00913720"/>
    <w:rsid w:val="00913739"/>
    <w:rsid w:val="0091380C"/>
    <w:rsid w:val="00913887"/>
    <w:rsid w:val="009138E5"/>
    <w:rsid w:val="0091394F"/>
    <w:rsid w:val="0091396F"/>
    <w:rsid w:val="0091398F"/>
    <w:rsid w:val="009139A9"/>
    <w:rsid w:val="009139B7"/>
    <w:rsid w:val="009139D3"/>
    <w:rsid w:val="009139D7"/>
    <w:rsid w:val="00913A48"/>
    <w:rsid w:val="00913A4A"/>
    <w:rsid w:val="00913A91"/>
    <w:rsid w:val="00913A9D"/>
    <w:rsid w:val="00913ADB"/>
    <w:rsid w:val="00913AFB"/>
    <w:rsid w:val="00913B51"/>
    <w:rsid w:val="00913B7A"/>
    <w:rsid w:val="00913BC3"/>
    <w:rsid w:val="00913BDB"/>
    <w:rsid w:val="00913C01"/>
    <w:rsid w:val="00913C53"/>
    <w:rsid w:val="00913C65"/>
    <w:rsid w:val="00913C9E"/>
    <w:rsid w:val="00913C9F"/>
    <w:rsid w:val="00913CA4"/>
    <w:rsid w:val="00913D04"/>
    <w:rsid w:val="00913D0B"/>
    <w:rsid w:val="00913D0D"/>
    <w:rsid w:val="00913D8D"/>
    <w:rsid w:val="00913DF1"/>
    <w:rsid w:val="00913DF2"/>
    <w:rsid w:val="00913E33"/>
    <w:rsid w:val="00913E68"/>
    <w:rsid w:val="00913F14"/>
    <w:rsid w:val="00913F5C"/>
    <w:rsid w:val="00913F91"/>
    <w:rsid w:val="00913FAE"/>
    <w:rsid w:val="00913FB7"/>
    <w:rsid w:val="00913FC3"/>
    <w:rsid w:val="00913FD6"/>
    <w:rsid w:val="00914001"/>
    <w:rsid w:val="00914054"/>
    <w:rsid w:val="00914058"/>
    <w:rsid w:val="009140A0"/>
    <w:rsid w:val="009141ED"/>
    <w:rsid w:val="00914359"/>
    <w:rsid w:val="00914378"/>
    <w:rsid w:val="0091437D"/>
    <w:rsid w:val="0091438F"/>
    <w:rsid w:val="00914398"/>
    <w:rsid w:val="009143B7"/>
    <w:rsid w:val="009143B9"/>
    <w:rsid w:val="00914402"/>
    <w:rsid w:val="00914463"/>
    <w:rsid w:val="00914465"/>
    <w:rsid w:val="0091446B"/>
    <w:rsid w:val="00914489"/>
    <w:rsid w:val="009144FF"/>
    <w:rsid w:val="009145B6"/>
    <w:rsid w:val="009145F8"/>
    <w:rsid w:val="00914623"/>
    <w:rsid w:val="00914624"/>
    <w:rsid w:val="0091463E"/>
    <w:rsid w:val="0091466B"/>
    <w:rsid w:val="00914683"/>
    <w:rsid w:val="0091470D"/>
    <w:rsid w:val="009147FA"/>
    <w:rsid w:val="00914867"/>
    <w:rsid w:val="00914886"/>
    <w:rsid w:val="009148F4"/>
    <w:rsid w:val="00914962"/>
    <w:rsid w:val="009149D4"/>
    <w:rsid w:val="00914AB5"/>
    <w:rsid w:val="00914AEC"/>
    <w:rsid w:val="00914AF2"/>
    <w:rsid w:val="00914B91"/>
    <w:rsid w:val="00914BA4"/>
    <w:rsid w:val="00914C41"/>
    <w:rsid w:val="00914C68"/>
    <w:rsid w:val="00914D36"/>
    <w:rsid w:val="00914DA0"/>
    <w:rsid w:val="00914E33"/>
    <w:rsid w:val="00914EAC"/>
    <w:rsid w:val="00914EF0"/>
    <w:rsid w:val="00914F37"/>
    <w:rsid w:val="00914FAA"/>
    <w:rsid w:val="0091501E"/>
    <w:rsid w:val="00915035"/>
    <w:rsid w:val="0091505D"/>
    <w:rsid w:val="0091507B"/>
    <w:rsid w:val="00915096"/>
    <w:rsid w:val="00915167"/>
    <w:rsid w:val="00915172"/>
    <w:rsid w:val="00915210"/>
    <w:rsid w:val="0091521B"/>
    <w:rsid w:val="00915232"/>
    <w:rsid w:val="00915239"/>
    <w:rsid w:val="0091523C"/>
    <w:rsid w:val="0091524A"/>
    <w:rsid w:val="009152F7"/>
    <w:rsid w:val="00915308"/>
    <w:rsid w:val="00915309"/>
    <w:rsid w:val="009153AD"/>
    <w:rsid w:val="0091541B"/>
    <w:rsid w:val="0091541E"/>
    <w:rsid w:val="0091552B"/>
    <w:rsid w:val="00915543"/>
    <w:rsid w:val="00915568"/>
    <w:rsid w:val="0091556E"/>
    <w:rsid w:val="009155A4"/>
    <w:rsid w:val="009155C1"/>
    <w:rsid w:val="009155DF"/>
    <w:rsid w:val="009155F6"/>
    <w:rsid w:val="009156C0"/>
    <w:rsid w:val="009156C8"/>
    <w:rsid w:val="00915760"/>
    <w:rsid w:val="00915766"/>
    <w:rsid w:val="009157A2"/>
    <w:rsid w:val="009157B2"/>
    <w:rsid w:val="009157CC"/>
    <w:rsid w:val="009157CE"/>
    <w:rsid w:val="009157E5"/>
    <w:rsid w:val="009157EA"/>
    <w:rsid w:val="0091580A"/>
    <w:rsid w:val="00915850"/>
    <w:rsid w:val="0091586B"/>
    <w:rsid w:val="009158F0"/>
    <w:rsid w:val="009159A4"/>
    <w:rsid w:val="00915A11"/>
    <w:rsid w:val="00915AB8"/>
    <w:rsid w:val="00915ACE"/>
    <w:rsid w:val="00915B08"/>
    <w:rsid w:val="00915B3B"/>
    <w:rsid w:val="00915B3D"/>
    <w:rsid w:val="00915B42"/>
    <w:rsid w:val="00915B8F"/>
    <w:rsid w:val="00915C57"/>
    <w:rsid w:val="00915CA9"/>
    <w:rsid w:val="00915D42"/>
    <w:rsid w:val="00915D9D"/>
    <w:rsid w:val="00915DA2"/>
    <w:rsid w:val="00915DBE"/>
    <w:rsid w:val="00915DC4"/>
    <w:rsid w:val="00915E44"/>
    <w:rsid w:val="00915ECF"/>
    <w:rsid w:val="00915F0A"/>
    <w:rsid w:val="00915F47"/>
    <w:rsid w:val="00915FBF"/>
    <w:rsid w:val="00916017"/>
    <w:rsid w:val="00916030"/>
    <w:rsid w:val="009160AD"/>
    <w:rsid w:val="009160C6"/>
    <w:rsid w:val="009160C7"/>
    <w:rsid w:val="009160DB"/>
    <w:rsid w:val="009160DE"/>
    <w:rsid w:val="009160EA"/>
    <w:rsid w:val="00916108"/>
    <w:rsid w:val="0091612E"/>
    <w:rsid w:val="0091613D"/>
    <w:rsid w:val="0091617B"/>
    <w:rsid w:val="00916183"/>
    <w:rsid w:val="009161BE"/>
    <w:rsid w:val="0091625E"/>
    <w:rsid w:val="00916263"/>
    <w:rsid w:val="00916268"/>
    <w:rsid w:val="0091626D"/>
    <w:rsid w:val="00916299"/>
    <w:rsid w:val="009162D0"/>
    <w:rsid w:val="009162EE"/>
    <w:rsid w:val="00916344"/>
    <w:rsid w:val="009163A3"/>
    <w:rsid w:val="009163C0"/>
    <w:rsid w:val="009164DD"/>
    <w:rsid w:val="00916528"/>
    <w:rsid w:val="0091656E"/>
    <w:rsid w:val="00916588"/>
    <w:rsid w:val="009165B5"/>
    <w:rsid w:val="009165C3"/>
    <w:rsid w:val="009165F0"/>
    <w:rsid w:val="00916622"/>
    <w:rsid w:val="0091662C"/>
    <w:rsid w:val="00916636"/>
    <w:rsid w:val="00916742"/>
    <w:rsid w:val="0091674D"/>
    <w:rsid w:val="00916769"/>
    <w:rsid w:val="0091676A"/>
    <w:rsid w:val="00916794"/>
    <w:rsid w:val="009167B0"/>
    <w:rsid w:val="009167C5"/>
    <w:rsid w:val="009167C7"/>
    <w:rsid w:val="00916812"/>
    <w:rsid w:val="00916814"/>
    <w:rsid w:val="00916817"/>
    <w:rsid w:val="00916882"/>
    <w:rsid w:val="009168D6"/>
    <w:rsid w:val="0091698C"/>
    <w:rsid w:val="009169D6"/>
    <w:rsid w:val="00916A3E"/>
    <w:rsid w:val="00916A6E"/>
    <w:rsid w:val="00916B44"/>
    <w:rsid w:val="00916B53"/>
    <w:rsid w:val="00916BC0"/>
    <w:rsid w:val="00916BF0"/>
    <w:rsid w:val="00916C37"/>
    <w:rsid w:val="00916C74"/>
    <w:rsid w:val="00916CC2"/>
    <w:rsid w:val="00916CFD"/>
    <w:rsid w:val="00916D28"/>
    <w:rsid w:val="00916D2E"/>
    <w:rsid w:val="00916D6C"/>
    <w:rsid w:val="00916DDF"/>
    <w:rsid w:val="00916DED"/>
    <w:rsid w:val="00916E70"/>
    <w:rsid w:val="00916ECB"/>
    <w:rsid w:val="00916F4A"/>
    <w:rsid w:val="00916F4D"/>
    <w:rsid w:val="00916FEA"/>
    <w:rsid w:val="0091703F"/>
    <w:rsid w:val="009170E6"/>
    <w:rsid w:val="00917143"/>
    <w:rsid w:val="00917203"/>
    <w:rsid w:val="0091720C"/>
    <w:rsid w:val="00917215"/>
    <w:rsid w:val="009172B2"/>
    <w:rsid w:val="009172CE"/>
    <w:rsid w:val="00917328"/>
    <w:rsid w:val="0091732D"/>
    <w:rsid w:val="00917362"/>
    <w:rsid w:val="009173BC"/>
    <w:rsid w:val="009173DC"/>
    <w:rsid w:val="009173E3"/>
    <w:rsid w:val="009173E9"/>
    <w:rsid w:val="0091743F"/>
    <w:rsid w:val="00917498"/>
    <w:rsid w:val="0091749E"/>
    <w:rsid w:val="009174A3"/>
    <w:rsid w:val="009174D5"/>
    <w:rsid w:val="0091750D"/>
    <w:rsid w:val="00917519"/>
    <w:rsid w:val="00917523"/>
    <w:rsid w:val="0091754D"/>
    <w:rsid w:val="00917597"/>
    <w:rsid w:val="00917626"/>
    <w:rsid w:val="0091765E"/>
    <w:rsid w:val="009176E4"/>
    <w:rsid w:val="009176E7"/>
    <w:rsid w:val="009176F3"/>
    <w:rsid w:val="0091770F"/>
    <w:rsid w:val="00917722"/>
    <w:rsid w:val="009177DA"/>
    <w:rsid w:val="00917848"/>
    <w:rsid w:val="00917881"/>
    <w:rsid w:val="009178FF"/>
    <w:rsid w:val="00917A72"/>
    <w:rsid w:val="00917A7F"/>
    <w:rsid w:val="00917A83"/>
    <w:rsid w:val="00917AA7"/>
    <w:rsid w:val="00917B53"/>
    <w:rsid w:val="00917B7C"/>
    <w:rsid w:val="00917B83"/>
    <w:rsid w:val="00917B8B"/>
    <w:rsid w:val="00917BA6"/>
    <w:rsid w:val="00917C35"/>
    <w:rsid w:val="00917C4A"/>
    <w:rsid w:val="00917CAB"/>
    <w:rsid w:val="00917CD8"/>
    <w:rsid w:val="00917CE6"/>
    <w:rsid w:val="00917D11"/>
    <w:rsid w:val="00917D2A"/>
    <w:rsid w:val="00917D31"/>
    <w:rsid w:val="00917D4D"/>
    <w:rsid w:val="00917D5D"/>
    <w:rsid w:val="00917D83"/>
    <w:rsid w:val="00917D96"/>
    <w:rsid w:val="00917DA0"/>
    <w:rsid w:val="00917DF0"/>
    <w:rsid w:val="00917E07"/>
    <w:rsid w:val="00917E39"/>
    <w:rsid w:val="00917EA5"/>
    <w:rsid w:val="00917ED8"/>
    <w:rsid w:val="00917EE7"/>
    <w:rsid w:val="00917F44"/>
    <w:rsid w:val="00917F9A"/>
    <w:rsid w:val="00920042"/>
    <w:rsid w:val="0092004D"/>
    <w:rsid w:val="00920051"/>
    <w:rsid w:val="0092008C"/>
    <w:rsid w:val="0092008F"/>
    <w:rsid w:val="009200D3"/>
    <w:rsid w:val="009200FE"/>
    <w:rsid w:val="00920106"/>
    <w:rsid w:val="00920129"/>
    <w:rsid w:val="00920178"/>
    <w:rsid w:val="00920179"/>
    <w:rsid w:val="00920189"/>
    <w:rsid w:val="009201B2"/>
    <w:rsid w:val="009201D6"/>
    <w:rsid w:val="0092025E"/>
    <w:rsid w:val="009202A4"/>
    <w:rsid w:val="00920314"/>
    <w:rsid w:val="00920330"/>
    <w:rsid w:val="00920371"/>
    <w:rsid w:val="009203F5"/>
    <w:rsid w:val="00920400"/>
    <w:rsid w:val="00920409"/>
    <w:rsid w:val="0092042F"/>
    <w:rsid w:val="0092043F"/>
    <w:rsid w:val="0092044A"/>
    <w:rsid w:val="009204A8"/>
    <w:rsid w:val="009204C8"/>
    <w:rsid w:val="009204F1"/>
    <w:rsid w:val="009204F6"/>
    <w:rsid w:val="009204FB"/>
    <w:rsid w:val="0092053B"/>
    <w:rsid w:val="0092056B"/>
    <w:rsid w:val="0092059D"/>
    <w:rsid w:val="009205F2"/>
    <w:rsid w:val="00920665"/>
    <w:rsid w:val="009206A0"/>
    <w:rsid w:val="009206CE"/>
    <w:rsid w:val="009206D9"/>
    <w:rsid w:val="009206EE"/>
    <w:rsid w:val="009206FC"/>
    <w:rsid w:val="00920737"/>
    <w:rsid w:val="00920798"/>
    <w:rsid w:val="009207B8"/>
    <w:rsid w:val="00920819"/>
    <w:rsid w:val="00920885"/>
    <w:rsid w:val="00920888"/>
    <w:rsid w:val="009208BB"/>
    <w:rsid w:val="00920913"/>
    <w:rsid w:val="009209A3"/>
    <w:rsid w:val="00920A1D"/>
    <w:rsid w:val="00920A2A"/>
    <w:rsid w:val="00920A33"/>
    <w:rsid w:val="00920A69"/>
    <w:rsid w:val="00920A71"/>
    <w:rsid w:val="00920AA7"/>
    <w:rsid w:val="00920B1C"/>
    <w:rsid w:val="00920B34"/>
    <w:rsid w:val="00920B44"/>
    <w:rsid w:val="00920B46"/>
    <w:rsid w:val="00920B72"/>
    <w:rsid w:val="00920B82"/>
    <w:rsid w:val="00920B96"/>
    <w:rsid w:val="00920BBD"/>
    <w:rsid w:val="00920BD2"/>
    <w:rsid w:val="00920C5C"/>
    <w:rsid w:val="00920C6B"/>
    <w:rsid w:val="00920C95"/>
    <w:rsid w:val="00920CC1"/>
    <w:rsid w:val="00920CF7"/>
    <w:rsid w:val="00920D08"/>
    <w:rsid w:val="00920D46"/>
    <w:rsid w:val="00920D52"/>
    <w:rsid w:val="00920DBB"/>
    <w:rsid w:val="00920DE5"/>
    <w:rsid w:val="00920E25"/>
    <w:rsid w:val="00920E42"/>
    <w:rsid w:val="00920E43"/>
    <w:rsid w:val="00920E8E"/>
    <w:rsid w:val="00920EED"/>
    <w:rsid w:val="00920F5E"/>
    <w:rsid w:val="00920F71"/>
    <w:rsid w:val="00920F87"/>
    <w:rsid w:val="00920FFB"/>
    <w:rsid w:val="00920FFD"/>
    <w:rsid w:val="00921114"/>
    <w:rsid w:val="00921137"/>
    <w:rsid w:val="0092114D"/>
    <w:rsid w:val="009211AC"/>
    <w:rsid w:val="009211B1"/>
    <w:rsid w:val="009211BA"/>
    <w:rsid w:val="009211DA"/>
    <w:rsid w:val="00921203"/>
    <w:rsid w:val="00921221"/>
    <w:rsid w:val="00921242"/>
    <w:rsid w:val="00921259"/>
    <w:rsid w:val="00921286"/>
    <w:rsid w:val="00921298"/>
    <w:rsid w:val="009212F3"/>
    <w:rsid w:val="009213F0"/>
    <w:rsid w:val="0092144E"/>
    <w:rsid w:val="00921464"/>
    <w:rsid w:val="00921558"/>
    <w:rsid w:val="009215BA"/>
    <w:rsid w:val="009216D5"/>
    <w:rsid w:val="00921791"/>
    <w:rsid w:val="009217C8"/>
    <w:rsid w:val="009217FE"/>
    <w:rsid w:val="00921838"/>
    <w:rsid w:val="0092196C"/>
    <w:rsid w:val="009219A1"/>
    <w:rsid w:val="009219C9"/>
    <w:rsid w:val="00921A66"/>
    <w:rsid w:val="00921A81"/>
    <w:rsid w:val="00921AA1"/>
    <w:rsid w:val="00921AFC"/>
    <w:rsid w:val="00921B3B"/>
    <w:rsid w:val="00921B63"/>
    <w:rsid w:val="00921CAB"/>
    <w:rsid w:val="00921CAE"/>
    <w:rsid w:val="00921D4F"/>
    <w:rsid w:val="00921D71"/>
    <w:rsid w:val="00921D74"/>
    <w:rsid w:val="00921D75"/>
    <w:rsid w:val="00921D77"/>
    <w:rsid w:val="00921D7A"/>
    <w:rsid w:val="00921D7D"/>
    <w:rsid w:val="00921D87"/>
    <w:rsid w:val="00921DAA"/>
    <w:rsid w:val="00921E24"/>
    <w:rsid w:val="00921E47"/>
    <w:rsid w:val="00921E9E"/>
    <w:rsid w:val="00921ED3"/>
    <w:rsid w:val="00921EDE"/>
    <w:rsid w:val="00921F28"/>
    <w:rsid w:val="00921F48"/>
    <w:rsid w:val="00921F59"/>
    <w:rsid w:val="00921F71"/>
    <w:rsid w:val="00921FD9"/>
    <w:rsid w:val="00921FEC"/>
    <w:rsid w:val="00921FFC"/>
    <w:rsid w:val="00922001"/>
    <w:rsid w:val="00922057"/>
    <w:rsid w:val="00922129"/>
    <w:rsid w:val="00922145"/>
    <w:rsid w:val="00922161"/>
    <w:rsid w:val="0092217D"/>
    <w:rsid w:val="009221E5"/>
    <w:rsid w:val="00922215"/>
    <w:rsid w:val="0092233D"/>
    <w:rsid w:val="00922343"/>
    <w:rsid w:val="0092239A"/>
    <w:rsid w:val="00922431"/>
    <w:rsid w:val="00922476"/>
    <w:rsid w:val="009224B3"/>
    <w:rsid w:val="009224D5"/>
    <w:rsid w:val="00922502"/>
    <w:rsid w:val="00922546"/>
    <w:rsid w:val="009225C6"/>
    <w:rsid w:val="00922614"/>
    <w:rsid w:val="00922638"/>
    <w:rsid w:val="00922657"/>
    <w:rsid w:val="0092265E"/>
    <w:rsid w:val="009226C4"/>
    <w:rsid w:val="009226DD"/>
    <w:rsid w:val="00922787"/>
    <w:rsid w:val="009227AB"/>
    <w:rsid w:val="009227D3"/>
    <w:rsid w:val="0092285E"/>
    <w:rsid w:val="009228A3"/>
    <w:rsid w:val="009228FE"/>
    <w:rsid w:val="00922942"/>
    <w:rsid w:val="0092296C"/>
    <w:rsid w:val="00922997"/>
    <w:rsid w:val="009229C3"/>
    <w:rsid w:val="00922A20"/>
    <w:rsid w:val="00922B59"/>
    <w:rsid w:val="00922B9A"/>
    <w:rsid w:val="00922BBC"/>
    <w:rsid w:val="00922BC3"/>
    <w:rsid w:val="00922C16"/>
    <w:rsid w:val="00922C2D"/>
    <w:rsid w:val="00922C33"/>
    <w:rsid w:val="00922CBC"/>
    <w:rsid w:val="00922CE2"/>
    <w:rsid w:val="00922CF4"/>
    <w:rsid w:val="00922D5E"/>
    <w:rsid w:val="00922DF9"/>
    <w:rsid w:val="00922E30"/>
    <w:rsid w:val="00922E7D"/>
    <w:rsid w:val="00922EBB"/>
    <w:rsid w:val="00922F23"/>
    <w:rsid w:val="00922F2A"/>
    <w:rsid w:val="00922FB4"/>
    <w:rsid w:val="00922FE9"/>
    <w:rsid w:val="00922FEE"/>
    <w:rsid w:val="00923013"/>
    <w:rsid w:val="00923035"/>
    <w:rsid w:val="00923062"/>
    <w:rsid w:val="0092306C"/>
    <w:rsid w:val="0092316E"/>
    <w:rsid w:val="00923193"/>
    <w:rsid w:val="009231A0"/>
    <w:rsid w:val="009231E2"/>
    <w:rsid w:val="00923231"/>
    <w:rsid w:val="00923294"/>
    <w:rsid w:val="00923299"/>
    <w:rsid w:val="00923383"/>
    <w:rsid w:val="009233AE"/>
    <w:rsid w:val="009233B8"/>
    <w:rsid w:val="009233D6"/>
    <w:rsid w:val="00923436"/>
    <w:rsid w:val="00923472"/>
    <w:rsid w:val="009234CA"/>
    <w:rsid w:val="00923512"/>
    <w:rsid w:val="009235B3"/>
    <w:rsid w:val="009235C1"/>
    <w:rsid w:val="009235EA"/>
    <w:rsid w:val="009235FA"/>
    <w:rsid w:val="00923639"/>
    <w:rsid w:val="0092365B"/>
    <w:rsid w:val="009236BA"/>
    <w:rsid w:val="009237A6"/>
    <w:rsid w:val="009237F6"/>
    <w:rsid w:val="00923803"/>
    <w:rsid w:val="00923821"/>
    <w:rsid w:val="0092382D"/>
    <w:rsid w:val="00923843"/>
    <w:rsid w:val="00923852"/>
    <w:rsid w:val="009238DC"/>
    <w:rsid w:val="009238F7"/>
    <w:rsid w:val="00923916"/>
    <w:rsid w:val="00923917"/>
    <w:rsid w:val="00923924"/>
    <w:rsid w:val="00923932"/>
    <w:rsid w:val="009239CC"/>
    <w:rsid w:val="009239FE"/>
    <w:rsid w:val="00923A9B"/>
    <w:rsid w:val="00923AC3"/>
    <w:rsid w:val="00923AF1"/>
    <w:rsid w:val="00923B1E"/>
    <w:rsid w:val="00923B9E"/>
    <w:rsid w:val="00923BD7"/>
    <w:rsid w:val="00923BF7"/>
    <w:rsid w:val="00923C2A"/>
    <w:rsid w:val="00923C52"/>
    <w:rsid w:val="00923C67"/>
    <w:rsid w:val="00923CA5"/>
    <w:rsid w:val="00923CB3"/>
    <w:rsid w:val="00923CB4"/>
    <w:rsid w:val="00923D4E"/>
    <w:rsid w:val="00923D97"/>
    <w:rsid w:val="00923DD5"/>
    <w:rsid w:val="00923E4F"/>
    <w:rsid w:val="00923ECE"/>
    <w:rsid w:val="00923EDD"/>
    <w:rsid w:val="00923EEC"/>
    <w:rsid w:val="00923F63"/>
    <w:rsid w:val="00923FC3"/>
    <w:rsid w:val="00923FFC"/>
    <w:rsid w:val="00924096"/>
    <w:rsid w:val="009240FE"/>
    <w:rsid w:val="0092416E"/>
    <w:rsid w:val="00924203"/>
    <w:rsid w:val="00924278"/>
    <w:rsid w:val="009242EA"/>
    <w:rsid w:val="00924324"/>
    <w:rsid w:val="0092438C"/>
    <w:rsid w:val="0092439B"/>
    <w:rsid w:val="009243C3"/>
    <w:rsid w:val="009243D3"/>
    <w:rsid w:val="009244BB"/>
    <w:rsid w:val="009244E4"/>
    <w:rsid w:val="00924583"/>
    <w:rsid w:val="009245F7"/>
    <w:rsid w:val="00924601"/>
    <w:rsid w:val="00924642"/>
    <w:rsid w:val="00924648"/>
    <w:rsid w:val="00924660"/>
    <w:rsid w:val="00924661"/>
    <w:rsid w:val="00924681"/>
    <w:rsid w:val="00924729"/>
    <w:rsid w:val="0092475D"/>
    <w:rsid w:val="00924775"/>
    <w:rsid w:val="009247C7"/>
    <w:rsid w:val="009247D0"/>
    <w:rsid w:val="009247E1"/>
    <w:rsid w:val="009247ED"/>
    <w:rsid w:val="0092489E"/>
    <w:rsid w:val="009248CA"/>
    <w:rsid w:val="009248D8"/>
    <w:rsid w:val="00924918"/>
    <w:rsid w:val="0092493F"/>
    <w:rsid w:val="00924946"/>
    <w:rsid w:val="00924954"/>
    <w:rsid w:val="00924A47"/>
    <w:rsid w:val="00924A6E"/>
    <w:rsid w:val="00924AE4"/>
    <w:rsid w:val="00924AEB"/>
    <w:rsid w:val="00924B82"/>
    <w:rsid w:val="00924BE2"/>
    <w:rsid w:val="00924BF8"/>
    <w:rsid w:val="00924C30"/>
    <w:rsid w:val="00924C83"/>
    <w:rsid w:val="00924C9B"/>
    <w:rsid w:val="00924CEF"/>
    <w:rsid w:val="00924D01"/>
    <w:rsid w:val="00924D03"/>
    <w:rsid w:val="00924D0C"/>
    <w:rsid w:val="00924D29"/>
    <w:rsid w:val="00924D39"/>
    <w:rsid w:val="00924D83"/>
    <w:rsid w:val="00924DB2"/>
    <w:rsid w:val="00924E4C"/>
    <w:rsid w:val="00924E63"/>
    <w:rsid w:val="00924E9E"/>
    <w:rsid w:val="00924EE8"/>
    <w:rsid w:val="00924EF8"/>
    <w:rsid w:val="00924F36"/>
    <w:rsid w:val="00924F78"/>
    <w:rsid w:val="00924FAE"/>
    <w:rsid w:val="00925042"/>
    <w:rsid w:val="0092506E"/>
    <w:rsid w:val="00925093"/>
    <w:rsid w:val="009250E8"/>
    <w:rsid w:val="00925102"/>
    <w:rsid w:val="0092510F"/>
    <w:rsid w:val="00925113"/>
    <w:rsid w:val="00925125"/>
    <w:rsid w:val="0092515B"/>
    <w:rsid w:val="00925162"/>
    <w:rsid w:val="00925170"/>
    <w:rsid w:val="00925194"/>
    <w:rsid w:val="009251A5"/>
    <w:rsid w:val="009251B2"/>
    <w:rsid w:val="00925247"/>
    <w:rsid w:val="00925281"/>
    <w:rsid w:val="00925288"/>
    <w:rsid w:val="009252A9"/>
    <w:rsid w:val="00925335"/>
    <w:rsid w:val="00925371"/>
    <w:rsid w:val="009253F3"/>
    <w:rsid w:val="00925425"/>
    <w:rsid w:val="00925458"/>
    <w:rsid w:val="00925461"/>
    <w:rsid w:val="00925482"/>
    <w:rsid w:val="0092549A"/>
    <w:rsid w:val="009254AC"/>
    <w:rsid w:val="009254E1"/>
    <w:rsid w:val="00925529"/>
    <w:rsid w:val="0092552F"/>
    <w:rsid w:val="0092559F"/>
    <w:rsid w:val="00925636"/>
    <w:rsid w:val="00925640"/>
    <w:rsid w:val="00925656"/>
    <w:rsid w:val="00925662"/>
    <w:rsid w:val="00925671"/>
    <w:rsid w:val="0092569F"/>
    <w:rsid w:val="009256C1"/>
    <w:rsid w:val="0092581E"/>
    <w:rsid w:val="0092583B"/>
    <w:rsid w:val="009258CD"/>
    <w:rsid w:val="009258E2"/>
    <w:rsid w:val="0092590A"/>
    <w:rsid w:val="00925916"/>
    <w:rsid w:val="00925917"/>
    <w:rsid w:val="0092591C"/>
    <w:rsid w:val="0092598F"/>
    <w:rsid w:val="009259F5"/>
    <w:rsid w:val="00925A03"/>
    <w:rsid w:val="00925A10"/>
    <w:rsid w:val="00925A1E"/>
    <w:rsid w:val="00925A26"/>
    <w:rsid w:val="00925A28"/>
    <w:rsid w:val="00925A57"/>
    <w:rsid w:val="00925C00"/>
    <w:rsid w:val="00925CCD"/>
    <w:rsid w:val="00925CEF"/>
    <w:rsid w:val="00925D19"/>
    <w:rsid w:val="00925D3A"/>
    <w:rsid w:val="00925DF8"/>
    <w:rsid w:val="00925E3D"/>
    <w:rsid w:val="00925E61"/>
    <w:rsid w:val="00925E69"/>
    <w:rsid w:val="00925E6B"/>
    <w:rsid w:val="00925EFE"/>
    <w:rsid w:val="00925F0A"/>
    <w:rsid w:val="00925F93"/>
    <w:rsid w:val="0092601B"/>
    <w:rsid w:val="00926028"/>
    <w:rsid w:val="009260FD"/>
    <w:rsid w:val="00926100"/>
    <w:rsid w:val="00926117"/>
    <w:rsid w:val="00926181"/>
    <w:rsid w:val="00926197"/>
    <w:rsid w:val="00926362"/>
    <w:rsid w:val="009263ED"/>
    <w:rsid w:val="00926449"/>
    <w:rsid w:val="009264A2"/>
    <w:rsid w:val="009264BB"/>
    <w:rsid w:val="009264FB"/>
    <w:rsid w:val="009264FE"/>
    <w:rsid w:val="009265BA"/>
    <w:rsid w:val="00926635"/>
    <w:rsid w:val="00926647"/>
    <w:rsid w:val="00926682"/>
    <w:rsid w:val="009266CF"/>
    <w:rsid w:val="009267D7"/>
    <w:rsid w:val="00926816"/>
    <w:rsid w:val="0092683E"/>
    <w:rsid w:val="0092684C"/>
    <w:rsid w:val="0092687C"/>
    <w:rsid w:val="0092689A"/>
    <w:rsid w:val="0092696B"/>
    <w:rsid w:val="00926973"/>
    <w:rsid w:val="0092698A"/>
    <w:rsid w:val="0092698B"/>
    <w:rsid w:val="00926997"/>
    <w:rsid w:val="009269D6"/>
    <w:rsid w:val="00926B0B"/>
    <w:rsid w:val="00926B31"/>
    <w:rsid w:val="00926B8A"/>
    <w:rsid w:val="00926BB9"/>
    <w:rsid w:val="00926BEF"/>
    <w:rsid w:val="00926C09"/>
    <w:rsid w:val="00926C17"/>
    <w:rsid w:val="00926C54"/>
    <w:rsid w:val="00926C69"/>
    <w:rsid w:val="00926CD1"/>
    <w:rsid w:val="00926D27"/>
    <w:rsid w:val="00926D60"/>
    <w:rsid w:val="00926E05"/>
    <w:rsid w:val="00926E4B"/>
    <w:rsid w:val="00926E54"/>
    <w:rsid w:val="00926E57"/>
    <w:rsid w:val="00926EE2"/>
    <w:rsid w:val="00926F5D"/>
    <w:rsid w:val="00926F6E"/>
    <w:rsid w:val="00926F72"/>
    <w:rsid w:val="00926F84"/>
    <w:rsid w:val="00926FAC"/>
    <w:rsid w:val="00926FFF"/>
    <w:rsid w:val="00927008"/>
    <w:rsid w:val="0092701D"/>
    <w:rsid w:val="0092706C"/>
    <w:rsid w:val="0092707A"/>
    <w:rsid w:val="009270F0"/>
    <w:rsid w:val="009270F7"/>
    <w:rsid w:val="00927109"/>
    <w:rsid w:val="00927144"/>
    <w:rsid w:val="0092714B"/>
    <w:rsid w:val="0092716D"/>
    <w:rsid w:val="009271C2"/>
    <w:rsid w:val="0092722C"/>
    <w:rsid w:val="009272D4"/>
    <w:rsid w:val="009272E3"/>
    <w:rsid w:val="00927323"/>
    <w:rsid w:val="00927382"/>
    <w:rsid w:val="009273A9"/>
    <w:rsid w:val="009273B6"/>
    <w:rsid w:val="009273DE"/>
    <w:rsid w:val="00927401"/>
    <w:rsid w:val="009274C8"/>
    <w:rsid w:val="0092750B"/>
    <w:rsid w:val="0092750E"/>
    <w:rsid w:val="00927541"/>
    <w:rsid w:val="00927561"/>
    <w:rsid w:val="009275AA"/>
    <w:rsid w:val="009275EB"/>
    <w:rsid w:val="0092765A"/>
    <w:rsid w:val="00927685"/>
    <w:rsid w:val="009276C8"/>
    <w:rsid w:val="009276EF"/>
    <w:rsid w:val="009277BF"/>
    <w:rsid w:val="009277D0"/>
    <w:rsid w:val="009277F1"/>
    <w:rsid w:val="009277F4"/>
    <w:rsid w:val="009277F7"/>
    <w:rsid w:val="00927803"/>
    <w:rsid w:val="00927807"/>
    <w:rsid w:val="0092781B"/>
    <w:rsid w:val="0092784F"/>
    <w:rsid w:val="00927863"/>
    <w:rsid w:val="0092786A"/>
    <w:rsid w:val="009279C6"/>
    <w:rsid w:val="009279D9"/>
    <w:rsid w:val="009279DD"/>
    <w:rsid w:val="00927A0A"/>
    <w:rsid w:val="00927A7C"/>
    <w:rsid w:val="00927A99"/>
    <w:rsid w:val="00927ABB"/>
    <w:rsid w:val="00927AD8"/>
    <w:rsid w:val="00927ADA"/>
    <w:rsid w:val="00927AFC"/>
    <w:rsid w:val="00927B05"/>
    <w:rsid w:val="00927B3D"/>
    <w:rsid w:val="00927BA5"/>
    <w:rsid w:val="00927BB9"/>
    <w:rsid w:val="00927BE4"/>
    <w:rsid w:val="00927C1F"/>
    <w:rsid w:val="00927C51"/>
    <w:rsid w:val="00927C53"/>
    <w:rsid w:val="00927CA1"/>
    <w:rsid w:val="00927CF7"/>
    <w:rsid w:val="00927D0B"/>
    <w:rsid w:val="00927D2F"/>
    <w:rsid w:val="00927D49"/>
    <w:rsid w:val="00927E21"/>
    <w:rsid w:val="00927E41"/>
    <w:rsid w:val="00927ECE"/>
    <w:rsid w:val="00927FD6"/>
    <w:rsid w:val="00927FE4"/>
    <w:rsid w:val="00927FE9"/>
    <w:rsid w:val="0093008F"/>
    <w:rsid w:val="009300E1"/>
    <w:rsid w:val="00930103"/>
    <w:rsid w:val="0093014A"/>
    <w:rsid w:val="009301D2"/>
    <w:rsid w:val="0093020E"/>
    <w:rsid w:val="00930240"/>
    <w:rsid w:val="009302A1"/>
    <w:rsid w:val="009302F3"/>
    <w:rsid w:val="00930318"/>
    <w:rsid w:val="00930340"/>
    <w:rsid w:val="00930365"/>
    <w:rsid w:val="00930385"/>
    <w:rsid w:val="009303B1"/>
    <w:rsid w:val="009303FB"/>
    <w:rsid w:val="00930400"/>
    <w:rsid w:val="00930423"/>
    <w:rsid w:val="0093044F"/>
    <w:rsid w:val="00930490"/>
    <w:rsid w:val="009304FF"/>
    <w:rsid w:val="00930567"/>
    <w:rsid w:val="009305C8"/>
    <w:rsid w:val="009305CD"/>
    <w:rsid w:val="0093065C"/>
    <w:rsid w:val="009306A2"/>
    <w:rsid w:val="00930711"/>
    <w:rsid w:val="0093075F"/>
    <w:rsid w:val="0093076C"/>
    <w:rsid w:val="009307A3"/>
    <w:rsid w:val="009307D3"/>
    <w:rsid w:val="009307F4"/>
    <w:rsid w:val="0093081D"/>
    <w:rsid w:val="00930820"/>
    <w:rsid w:val="00930826"/>
    <w:rsid w:val="00930863"/>
    <w:rsid w:val="00930951"/>
    <w:rsid w:val="00930955"/>
    <w:rsid w:val="00930A10"/>
    <w:rsid w:val="00930A76"/>
    <w:rsid w:val="00930ACB"/>
    <w:rsid w:val="00930C32"/>
    <w:rsid w:val="00930C36"/>
    <w:rsid w:val="00930C59"/>
    <w:rsid w:val="00930C7E"/>
    <w:rsid w:val="00930C90"/>
    <w:rsid w:val="00930C98"/>
    <w:rsid w:val="00930CBD"/>
    <w:rsid w:val="00930CFD"/>
    <w:rsid w:val="00930D45"/>
    <w:rsid w:val="00930D9F"/>
    <w:rsid w:val="00930E8E"/>
    <w:rsid w:val="00930EDF"/>
    <w:rsid w:val="00930F22"/>
    <w:rsid w:val="00930F50"/>
    <w:rsid w:val="00930FA9"/>
    <w:rsid w:val="00930FE8"/>
    <w:rsid w:val="00931023"/>
    <w:rsid w:val="0093103C"/>
    <w:rsid w:val="00931079"/>
    <w:rsid w:val="009310CE"/>
    <w:rsid w:val="00931193"/>
    <w:rsid w:val="009311C5"/>
    <w:rsid w:val="009311E1"/>
    <w:rsid w:val="009311FF"/>
    <w:rsid w:val="009312A3"/>
    <w:rsid w:val="009312D2"/>
    <w:rsid w:val="00931302"/>
    <w:rsid w:val="0093130B"/>
    <w:rsid w:val="00931369"/>
    <w:rsid w:val="00931414"/>
    <w:rsid w:val="00931467"/>
    <w:rsid w:val="00931564"/>
    <w:rsid w:val="00931594"/>
    <w:rsid w:val="009315B5"/>
    <w:rsid w:val="0093161F"/>
    <w:rsid w:val="009316E1"/>
    <w:rsid w:val="00931722"/>
    <w:rsid w:val="00931774"/>
    <w:rsid w:val="00931787"/>
    <w:rsid w:val="00931799"/>
    <w:rsid w:val="00931825"/>
    <w:rsid w:val="00931859"/>
    <w:rsid w:val="009318E0"/>
    <w:rsid w:val="00931907"/>
    <w:rsid w:val="00931919"/>
    <w:rsid w:val="00931959"/>
    <w:rsid w:val="00931964"/>
    <w:rsid w:val="00931970"/>
    <w:rsid w:val="009319E6"/>
    <w:rsid w:val="009319FB"/>
    <w:rsid w:val="00931A12"/>
    <w:rsid w:val="00931A17"/>
    <w:rsid w:val="00931A81"/>
    <w:rsid w:val="00931AB8"/>
    <w:rsid w:val="00931C53"/>
    <w:rsid w:val="00931C7B"/>
    <w:rsid w:val="00931D63"/>
    <w:rsid w:val="00931D66"/>
    <w:rsid w:val="00931DBF"/>
    <w:rsid w:val="00931DD0"/>
    <w:rsid w:val="00931DE2"/>
    <w:rsid w:val="00931DEC"/>
    <w:rsid w:val="00931DFE"/>
    <w:rsid w:val="00931E67"/>
    <w:rsid w:val="00931F0D"/>
    <w:rsid w:val="00931F0F"/>
    <w:rsid w:val="00931F15"/>
    <w:rsid w:val="00931F5B"/>
    <w:rsid w:val="00931F77"/>
    <w:rsid w:val="00931F99"/>
    <w:rsid w:val="00931FA5"/>
    <w:rsid w:val="00932006"/>
    <w:rsid w:val="00932019"/>
    <w:rsid w:val="0093202F"/>
    <w:rsid w:val="00932061"/>
    <w:rsid w:val="009320BA"/>
    <w:rsid w:val="009320DA"/>
    <w:rsid w:val="00932153"/>
    <w:rsid w:val="009321B9"/>
    <w:rsid w:val="0093223F"/>
    <w:rsid w:val="00932260"/>
    <w:rsid w:val="009322A0"/>
    <w:rsid w:val="009322DF"/>
    <w:rsid w:val="00932327"/>
    <w:rsid w:val="0093234C"/>
    <w:rsid w:val="0093237F"/>
    <w:rsid w:val="009323B1"/>
    <w:rsid w:val="009323B6"/>
    <w:rsid w:val="0093240C"/>
    <w:rsid w:val="009324D2"/>
    <w:rsid w:val="009324D5"/>
    <w:rsid w:val="009324F8"/>
    <w:rsid w:val="00932539"/>
    <w:rsid w:val="00932540"/>
    <w:rsid w:val="00932561"/>
    <w:rsid w:val="009325BC"/>
    <w:rsid w:val="00932601"/>
    <w:rsid w:val="00932612"/>
    <w:rsid w:val="009326D0"/>
    <w:rsid w:val="00932734"/>
    <w:rsid w:val="00932747"/>
    <w:rsid w:val="00932780"/>
    <w:rsid w:val="00932782"/>
    <w:rsid w:val="00932785"/>
    <w:rsid w:val="0093279E"/>
    <w:rsid w:val="009327AD"/>
    <w:rsid w:val="009327D6"/>
    <w:rsid w:val="00932851"/>
    <w:rsid w:val="00932871"/>
    <w:rsid w:val="00932892"/>
    <w:rsid w:val="009328CB"/>
    <w:rsid w:val="009328DF"/>
    <w:rsid w:val="009328FB"/>
    <w:rsid w:val="00932917"/>
    <w:rsid w:val="0093296D"/>
    <w:rsid w:val="009329B0"/>
    <w:rsid w:val="009329C4"/>
    <w:rsid w:val="009329C9"/>
    <w:rsid w:val="00932A37"/>
    <w:rsid w:val="00932A54"/>
    <w:rsid w:val="00932A5F"/>
    <w:rsid w:val="00932B22"/>
    <w:rsid w:val="00932B4F"/>
    <w:rsid w:val="00932B7F"/>
    <w:rsid w:val="00932BA5"/>
    <w:rsid w:val="00932BAE"/>
    <w:rsid w:val="00932C84"/>
    <w:rsid w:val="00932D24"/>
    <w:rsid w:val="00932D32"/>
    <w:rsid w:val="00932D90"/>
    <w:rsid w:val="00932DA1"/>
    <w:rsid w:val="00932DD7"/>
    <w:rsid w:val="00932E30"/>
    <w:rsid w:val="00932E4A"/>
    <w:rsid w:val="00932E97"/>
    <w:rsid w:val="00932EFA"/>
    <w:rsid w:val="00932F64"/>
    <w:rsid w:val="00932F6A"/>
    <w:rsid w:val="00932F7C"/>
    <w:rsid w:val="00933005"/>
    <w:rsid w:val="0093309D"/>
    <w:rsid w:val="009330BF"/>
    <w:rsid w:val="009330CA"/>
    <w:rsid w:val="00933103"/>
    <w:rsid w:val="0093311A"/>
    <w:rsid w:val="00933127"/>
    <w:rsid w:val="0093314D"/>
    <w:rsid w:val="0093317F"/>
    <w:rsid w:val="00933185"/>
    <w:rsid w:val="00933192"/>
    <w:rsid w:val="0093319E"/>
    <w:rsid w:val="009331AA"/>
    <w:rsid w:val="009331E3"/>
    <w:rsid w:val="009331FA"/>
    <w:rsid w:val="0093321D"/>
    <w:rsid w:val="00933231"/>
    <w:rsid w:val="00933268"/>
    <w:rsid w:val="0093326B"/>
    <w:rsid w:val="009332A4"/>
    <w:rsid w:val="009332BB"/>
    <w:rsid w:val="009332F0"/>
    <w:rsid w:val="009332F8"/>
    <w:rsid w:val="00933313"/>
    <w:rsid w:val="0093334F"/>
    <w:rsid w:val="0093335D"/>
    <w:rsid w:val="00933370"/>
    <w:rsid w:val="00933378"/>
    <w:rsid w:val="009333A0"/>
    <w:rsid w:val="009333B3"/>
    <w:rsid w:val="0093340B"/>
    <w:rsid w:val="00933429"/>
    <w:rsid w:val="00933432"/>
    <w:rsid w:val="00933450"/>
    <w:rsid w:val="009334A2"/>
    <w:rsid w:val="0093350A"/>
    <w:rsid w:val="00933537"/>
    <w:rsid w:val="0093356C"/>
    <w:rsid w:val="00933586"/>
    <w:rsid w:val="0093358F"/>
    <w:rsid w:val="0093359F"/>
    <w:rsid w:val="009335EB"/>
    <w:rsid w:val="00933607"/>
    <w:rsid w:val="0093363B"/>
    <w:rsid w:val="009336FA"/>
    <w:rsid w:val="00933708"/>
    <w:rsid w:val="0093372B"/>
    <w:rsid w:val="00933786"/>
    <w:rsid w:val="009337A4"/>
    <w:rsid w:val="009337BE"/>
    <w:rsid w:val="009337EE"/>
    <w:rsid w:val="0093386D"/>
    <w:rsid w:val="00933870"/>
    <w:rsid w:val="009338AC"/>
    <w:rsid w:val="009338E4"/>
    <w:rsid w:val="00933934"/>
    <w:rsid w:val="00933958"/>
    <w:rsid w:val="00933967"/>
    <w:rsid w:val="009339BB"/>
    <w:rsid w:val="009339BD"/>
    <w:rsid w:val="009339E2"/>
    <w:rsid w:val="00933A0B"/>
    <w:rsid w:val="00933A40"/>
    <w:rsid w:val="00933A5A"/>
    <w:rsid w:val="00933AD3"/>
    <w:rsid w:val="00933AFB"/>
    <w:rsid w:val="00933B15"/>
    <w:rsid w:val="00933C24"/>
    <w:rsid w:val="00933C65"/>
    <w:rsid w:val="00933C66"/>
    <w:rsid w:val="00933C72"/>
    <w:rsid w:val="00933CB0"/>
    <w:rsid w:val="00933CC3"/>
    <w:rsid w:val="00933CDE"/>
    <w:rsid w:val="00933D34"/>
    <w:rsid w:val="00933D45"/>
    <w:rsid w:val="00933D9B"/>
    <w:rsid w:val="00933DAD"/>
    <w:rsid w:val="00933EBE"/>
    <w:rsid w:val="00933EEC"/>
    <w:rsid w:val="00933F67"/>
    <w:rsid w:val="00933FA0"/>
    <w:rsid w:val="00933FA8"/>
    <w:rsid w:val="00933FDC"/>
    <w:rsid w:val="00934043"/>
    <w:rsid w:val="00934087"/>
    <w:rsid w:val="0093408D"/>
    <w:rsid w:val="009340BE"/>
    <w:rsid w:val="009340F0"/>
    <w:rsid w:val="009340F6"/>
    <w:rsid w:val="009340F7"/>
    <w:rsid w:val="00934188"/>
    <w:rsid w:val="0093419D"/>
    <w:rsid w:val="009341AE"/>
    <w:rsid w:val="009341C9"/>
    <w:rsid w:val="009341CF"/>
    <w:rsid w:val="0093422D"/>
    <w:rsid w:val="0093425A"/>
    <w:rsid w:val="0093426C"/>
    <w:rsid w:val="00934297"/>
    <w:rsid w:val="009342EB"/>
    <w:rsid w:val="00934346"/>
    <w:rsid w:val="00934388"/>
    <w:rsid w:val="0093439B"/>
    <w:rsid w:val="009343A1"/>
    <w:rsid w:val="00934428"/>
    <w:rsid w:val="00934435"/>
    <w:rsid w:val="00934439"/>
    <w:rsid w:val="00934458"/>
    <w:rsid w:val="00934472"/>
    <w:rsid w:val="009344CA"/>
    <w:rsid w:val="009344D1"/>
    <w:rsid w:val="009344DB"/>
    <w:rsid w:val="00934577"/>
    <w:rsid w:val="009345D1"/>
    <w:rsid w:val="0093461C"/>
    <w:rsid w:val="00934627"/>
    <w:rsid w:val="0093463B"/>
    <w:rsid w:val="00934755"/>
    <w:rsid w:val="0093476D"/>
    <w:rsid w:val="009347CE"/>
    <w:rsid w:val="009347FD"/>
    <w:rsid w:val="0093484E"/>
    <w:rsid w:val="00934857"/>
    <w:rsid w:val="0093486E"/>
    <w:rsid w:val="00934881"/>
    <w:rsid w:val="00934896"/>
    <w:rsid w:val="009348C9"/>
    <w:rsid w:val="009348D1"/>
    <w:rsid w:val="009348E9"/>
    <w:rsid w:val="00934901"/>
    <w:rsid w:val="00934933"/>
    <w:rsid w:val="0093498C"/>
    <w:rsid w:val="009349B8"/>
    <w:rsid w:val="009349E5"/>
    <w:rsid w:val="009349FC"/>
    <w:rsid w:val="00934B48"/>
    <w:rsid w:val="00934B7F"/>
    <w:rsid w:val="00934BC3"/>
    <w:rsid w:val="00934BF8"/>
    <w:rsid w:val="00934C05"/>
    <w:rsid w:val="00934C0E"/>
    <w:rsid w:val="00934C24"/>
    <w:rsid w:val="00934C41"/>
    <w:rsid w:val="00934C52"/>
    <w:rsid w:val="00934CAD"/>
    <w:rsid w:val="00934DB9"/>
    <w:rsid w:val="00934DDD"/>
    <w:rsid w:val="00934DE8"/>
    <w:rsid w:val="00934E25"/>
    <w:rsid w:val="00934E8F"/>
    <w:rsid w:val="00934E90"/>
    <w:rsid w:val="00934E9A"/>
    <w:rsid w:val="00934EA6"/>
    <w:rsid w:val="00934EB4"/>
    <w:rsid w:val="00934ECC"/>
    <w:rsid w:val="00934FD4"/>
    <w:rsid w:val="00935059"/>
    <w:rsid w:val="00935065"/>
    <w:rsid w:val="009350B6"/>
    <w:rsid w:val="009350C3"/>
    <w:rsid w:val="009350C7"/>
    <w:rsid w:val="00935139"/>
    <w:rsid w:val="00935151"/>
    <w:rsid w:val="009351AF"/>
    <w:rsid w:val="009351C1"/>
    <w:rsid w:val="009351D4"/>
    <w:rsid w:val="009351FA"/>
    <w:rsid w:val="00935207"/>
    <w:rsid w:val="00935302"/>
    <w:rsid w:val="009353FB"/>
    <w:rsid w:val="00935406"/>
    <w:rsid w:val="00935421"/>
    <w:rsid w:val="009354E2"/>
    <w:rsid w:val="009354E7"/>
    <w:rsid w:val="009354F9"/>
    <w:rsid w:val="00935510"/>
    <w:rsid w:val="009355EA"/>
    <w:rsid w:val="009355F9"/>
    <w:rsid w:val="00935606"/>
    <w:rsid w:val="00935639"/>
    <w:rsid w:val="0093565B"/>
    <w:rsid w:val="00935679"/>
    <w:rsid w:val="00935713"/>
    <w:rsid w:val="0093573A"/>
    <w:rsid w:val="0093574E"/>
    <w:rsid w:val="009357AE"/>
    <w:rsid w:val="0093584E"/>
    <w:rsid w:val="00935859"/>
    <w:rsid w:val="0093587B"/>
    <w:rsid w:val="00935882"/>
    <w:rsid w:val="0093590A"/>
    <w:rsid w:val="0093596F"/>
    <w:rsid w:val="009359F4"/>
    <w:rsid w:val="00935A11"/>
    <w:rsid w:val="00935A70"/>
    <w:rsid w:val="00935A8D"/>
    <w:rsid w:val="00935AFE"/>
    <w:rsid w:val="00935C0E"/>
    <w:rsid w:val="00935C15"/>
    <w:rsid w:val="00935C66"/>
    <w:rsid w:val="00935CB4"/>
    <w:rsid w:val="00935CE0"/>
    <w:rsid w:val="00935CE2"/>
    <w:rsid w:val="00935D2C"/>
    <w:rsid w:val="00935DED"/>
    <w:rsid w:val="00935DEE"/>
    <w:rsid w:val="00935DF1"/>
    <w:rsid w:val="00935DFF"/>
    <w:rsid w:val="00935E2D"/>
    <w:rsid w:val="00935E37"/>
    <w:rsid w:val="00935E52"/>
    <w:rsid w:val="00935E78"/>
    <w:rsid w:val="00935EAB"/>
    <w:rsid w:val="00935F11"/>
    <w:rsid w:val="00935F7B"/>
    <w:rsid w:val="00936074"/>
    <w:rsid w:val="009360EE"/>
    <w:rsid w:val="00936103"/>
    <w:rsid w:val="0093613B"/>
    <w:rsid w:val="0093613F"/>
    <w:rsid w:val="0093615C"/>
    <w:rsid w:val="0093617E"/>
    <w:rsid w:val="0093624C"/>
    <w:rsid w:val="00936250"/>
    <w:rsid w:val="0093625C"/>
    <w:rsid w:val="00936285"/>
    <w:rsid w:val="00936298"/>
    <w:rsid w:val="009362C5"/>
    <w:rsid w:val="0093634A"/>
    <w:rsid w:val="00936352"/>
    <w:rsid w:val="00936372"/>
    <w:rsid w:val="00936378"/>
    <w:rsid w:val="009363D0"/>
    <w:rsid w:val="00936433"/>
    <w:rsid w:val="0093647A"/>
    <w:rsid w:val="00936486"/>
    <w:rsid w:val="009364B9"/>
    <w:rsid w:val="0093654D"/>
    <w:rsid w:val="00936582"/>
    <w:rsid w:val="0093660E"/>
    <w:rsid w:val="0093665E"/>
    <w:rsid w:val="00936685"/>
    <w:rsid w:val="00936690"/>
    <w:rsid w:val="009366A5"/>
    <w:rsid w:val="009366D2"/>
    <w:rsid w:val="009366F0"/>
    <w:rsid w:val="0093672A"/>
    <w:rsid w:val="009367C9"/>
    <w:rsid w:val="009367D6"/>
    <w:rsid w:val="009367DA"/>
    <w:rsid w:val="0093680F"/>
    <w:rsid w:val="0093683B"/>
    <w:rsid w:val="00936856"/>
    <w:rsid w:val="00936857"/>
    <w:rsid w:val="009368DE"/>
    <w:rsid w:val="0093693C"/>
    <w:rsid w:val="00936959"/>
    <w:rsid w:val="009369A9"/>
    <w:rsid w:val="009369B4"/>
    <w:rsid w:val="00936B28"/>
    <w:rsid w:val="00936B6E"/>
    <w:rsid w:val="00936B7A"/>
    <w:rsid w:val="00936B9B"/>
    <w:rsid w:val="00936BB7"/>
    <w:rsid w:val="00936BBB"/>
    <w:rsid w:val="00936C04"/>
    <w:rsid w:val="00936D2D"/>
    <w:rsid w:val="00936D5D"/>
    <w:rsid w:val="00936D72"/>
    <w:rsid w:val="00936D90"/>
    <w:rsid w:val="00936D92"/>
    <w:rsid w:val="00936E00"/>
    <w:rsid w:val="00936E3F"/>
    <w:rsid w:val="00936E5C"/>
    <w:rsid w:val="00936E5F"/>
    <w:rsid w:val="00936E9B"/>
    <w:rsid w:val="00936F09"/>
    <w:rsid w:val="00936F28"/>
    <w:rsid w:val="00936F2F"/>
    <w:rsid w:val="00936F6D"/>
    <w:rsid w:val="00936FAC"/>
    <w:rsid w:val="00937009"/>
    <w:rsid w:val="00937079"/>
    <w:rsid w:val="009370FB"/>
    <w:rsid w:val="00937140"/>
    <w:rsid w:val="0093714F"/>
    <w:rsid w:val="0093717F"/>
    <w:rsid w:val="009371CD"/>
    <w:rsid w:val="0093721F"/>
    <w:rsid w:val="009372B9"/>
    <w:rsid w:val="009372C0"/>
    <w:rsid w:val="009372D7"/>
    <w:rsid w:val="00937304"/>
    <w:rsid w:val="00937305"/>
    <w:rsid w:val="00937330"/>
    <w:rsid w:val="00937376"/>
    <w:rsid w:val="00937412"/>
    <w:rsid w:val="0093741E"/>
    <w:rsid w:val="00937484"/>
    <w:rsid w:val="00937493"/>
    <w:rsid w:val="009374C3"/>
    <w:rsid w:val="009374DB"/>
    <w:rsid w:val="00937680"/>
    <w:rsid w:val="00937684"/>
    <w:rsid w:val="0093769F"/>
    <w:rsid w:val="009376CF"/>
    <w:rsid w:val="00937715"/>
    <w:rsid w:val="009377F9"/>
    <w:rsid w:val="00937823"/>
    <w:rsid w:val="00937854"/>
    <w:rsid w:val="00937962"/>
    <w:rsid w:val="00937978"/>
    <w:rsid w:val="009379AF"/>
    <w:rsid w:val="009379CC"/>
    <w:rsid w:val="00937A3F"/>
    <w:rsid w:val="00937A55"/>
    <w:rsid w:val="00937A65"/>
    <w:rsid w:val="00937A82"/>
    <w:rsid w:val="00937B55"/>
    <w:rsid w:val="00937B6B"/>
    <w:rsid w:val="00937BA9"/>
    <w:rsid w:val="00937BD4"/>
    <w:rsid w:val="00937CAF"/>
    <w:rsid w:val="00937CC5"/>
    <w:rsid w:val="00937D46"/>
    <w:rsid w:val="00937DAC"/>
    <w:rsid w:val="00937DC3"/>
    <w:rsid w:val="00937DF6"/>
    <w:rsid w:val="00937E29"/>
    <w:rsid w:val="00937E7E"/>
    <w:rsid w:val="00937E96"/>
    <w:rsid w:val="00937ED6"/>
    <w:rsid w:val="00937EE8"/>
    <w:rsid w:val="00937F21"/>
    <w:rsid w:val="00937F4B"/>
    <w:rsid w:val="00937F68"/>
    <w:rsid w:val="00940071"/>
    <w:rsid w:val="00940090"/>
    <w:rsid w:val="009400F1"/>
    <w:rsid w:val="00940106"/>
    <w:rsid w:val="0094013C"/>
    <w:rsid w:val="00940165"/>
    <w:rsid w:val="00940173"/>
    <w:rsid w:val="00940182"/>
    <w:rsid w:val="0094019E"/>
    <w:rsid w:val="009401B9"/>
    <w:rsid w:val="009401C7"/>
    <w:rsid w:val="009401F0"/>
    <w:rsid w:val="00940201"/>
    <w:rsid w:val="009402C2"/>
    <w:rsid w:val="009402FC"/>
    <w:rsid w:val="0094032F"/>
    <w:rsid w:val="009403C3"/>
    <w:rsid w:val="00940411"/>
    <w:rsid w:val="0094041F"/>
    <w:rsid w:val="00940452"/>
    <w:rsid w:val="009404A0"/>
    <w:rsid w:val="009404B8"/>
    <w:rsid w:val="009404CD"/>
    <w:rsid w:val="009404CF"/>
    <w:rsid w:val="009404D8"/>
    <w:rsid w:val="00940538"/>
    <w:rsid w:val="0094056C"/>
    <w:rsid w:val="00940593"/>
    <w:rsid w:val="00940598"/>
    <w:rsid w:val="009405DB"/>
    <w:rsid w:val="009405F7"/>
    <w:rsid w:val="0094063F"/>
    <w:rsid w:val="00940728"/>
    <w:rsid w:val="0094076F"/>
    <w:rsid w:val="00940813"/>
    <w:rsid w:val="00940836"/>
    <w:rsid w:val="00940858"/>
    <w:rsid w:val="00940876"/>
    <w:rsid w:val="0094087E"/>
    <w:rsid w:val="009408AA"/>
    <w:rsid w:val="009408BE"/>
    <w:rsid w:val="0094099E"/>
    <w:rsid w:val="009409A0"/>
    <w:rsid w:val="009409B3"/>
    <w:rsid w:val="009409BE"/>
    <w:rsid w:val="009409F1"/>
    <w:rsid w:val="00940A13"/>
    <w:rsid w:val="00940A80"/>
    <w:rsid w:val="00940A8D"/>
    <w:rsid w:val="00940A91"/>
    <w:rsid w:val="00940AB4"/>
    <w:rsid w:val="00940AEA"/>
    <w:rsid w:val="00940B1A"/>
    <w:rsid w:val="00940B1C"/>
    <w:rsid w:val="00940B1D"/>
    <w:rsid w:val="00940B6D"/>
    <w:rsid w:val="00940B8D"/>
    <w:rsid w:val="00940BE3"/>
    <w:rsid w:val="00940C7B"/>
    <w:rsid w:val="00940D70"/>
    <w:rsid w:val="00940DA4"/>
    <w:rsid w:val="00940E21"/>
    <w:rsid w:val="00940E7C"/>
    <w:rsid w:val="00940E84"/>
    <w:rsid w:val="00940ED4"/>
    <w:rsid w:val="00940F39"/>
    <w:rsid w:val="00940F70"/>
    <w:rsid w:val="00940F87"/>
    <w:rsid w:val="00940F99"/>
    <w:rsid w:val="00940FA8"/>
    <w:rsid w:val="00941061"/>
    <w:rsid w:val="00941064"/>
    <w:rsid w:val="009410D1"/>
    <w:rsid w:val="00941139"/>
    <w:rsid w:val="009411A3"/>
    <w:rsid w:val="009411F1"/>
    <w:rsid w:val="00941203"/>
    <w:rsid w:val="0094125A"/>
    <w:rsid w:val="00941264"/>
    <w:rsid w:val="00941266"/>
    <w:rsid w:val="00941296"/>
    <w:rsid w:val="009412CB"/>
    <w:rsid w:val="009412F5"/>
    <w:rsid w:val="0094133F"/>
    <w:rsid w:val="009413DA"/>
    <w:rsid w:val="009413EA"/>
    <w:rsid w:val="009413F3"/>
    <w:rsid w:val="00941421"/>
    <w:rsid w:val="00941451"/>
    <w:rsid w:val="009414CD"/>
    <w:rsid w:val="00941524"/>
    <w:rsid w:val="00941543"/>
    <w:rsid w:val="00941592"/>
    <w:rsid w:val="0094160C"/>
    <w:rsid w:val="00941639"/>
    <w:rsid w:val="0094163F"/>
    <w:rsid w:val="00941657"/>
    <w:rsid w:val="00941663"/>
    <w:rsid w:val="009416B2"/>
    <w:rsid w:val="00941704"/>
    <w:rsid w:val="00941753"/>
    <w:rsid w:val="00941780"/>
    <w:rsid w:val="00941811"/>
    <w:rsid w:val="0094182D"/>
    <w:rsid w:val="0094188A"/>
    <w:rsid w:val="009418CF"/>
    <w:rsid w:val="009418DF"/>
    <w:rsid w:val="009418ED"/>
    <w:rsid w:val="00941965"/>
    <w:rsid w:val="00941A26"/>
    <w:rsid w:val="00941A36"/>
    <w:rsid w:val="00941A3B"/>
    <w:rsid w:val="00941AA2"/>
    <w:rsid w:val="00941AC7"/>
    <w:rsid w:val="00941ACB"/>
    <w:rsid w:val="00941ACF"/>
    <w:rsid w:val="00941AFE"/>
    <w:rsid w:val="00941B0F"/>
    <w:rsid w:val="00941B19"/>
    <w:rsid w:val="00941B5F"/>
    <w:rsid w:val="00941B66"/>
    <w:rsid w:val="00941BB8"/>
    <w:rsid w:val="00941BCC"/>
    <w:rsid w:val="00941BD2"/>
    <w:rsid w:val="00941C56"/>
    <w:rsid w:val="00941CB0"/>
    <w:rsid w:val="00941CE6"/>
    <w:rsid w:val="00941D36"/>
    <w:rsid w:val="00941D3B"/>
    <w:rsid w:val="00941D79"/>
    <w:rsid w:val="00941E10"/>
    <w:rsid w:val="00941E64"/>
    <w:rsid w:val="00941E9F"/>
    <w:rsid w:val="00941EAD"/>
    <w:rsid w:val="00941EF2"/>
    <w:rsid w:val="00941F07"/>
    <w:rsid w:val="00941F09"/>
    <w:rsid w:val="00941F21"/>
    <w:rsid w:val="00941FEA"/>
    <w:rsid w:val="00942014"/>
    <w:rsid w:val="00942024"/>
    <w:rsid w:val="0094219B"/>
    <w:rsid w:val="0094219F"/>
    <w:rsid w:val="00942212"/>
    <w:rsid w:val="009422A8"/>
    <w:rsid w:val="009422E2"/>
    <w:rsid w:val="009422E9"/>
    <w:rsid w:val="00942354"/>
    <w:rsid w:val="0094236A"/>
    <w:rsid w:val="009423B6"/>
    <w:rsid w:val="009423D6"/>
    <w:rsid w:val="009423FA"/>
    <w:rsid w:val="00942424"/>
    <w:rsid w:val="00942433"/>
    <w:rsid w:val="00942453"/>
    <w:rsid w:val="009424C1"/>
    <w:rsid w:val="009424F8"/>
    <w:rsid w:val="00942502"/>
    <w:rsid w:val="00942533"/>
    <w:rsid w:val="00942558"/>
    <w:rsid w:val="009425B0"/>
    <w:rsid w:val="009425F5"/>
    <w:rsid w:val="00942601"/>
    <w:rsid w:val="00942627"/>
    <w:rsid w:val="0094263D"/>
    <w:rsid w:val="00942659"/>
    <w:rsid w:val="0094266B"/>
    <w:rsid w:val="00942682"/>
    <w:rsid w:val="0094276E"/>
    <w:rsid w:val="0094278A"/>
    <w:rsid w:val="0094279A"/>
    <w:rsid w:val="009427A4"/>
    <w:rsid w:val="009427DD"/>
    <w:rsid w:val="00942891"/>
    <w:rsid w:val="009429D7"/>
    <w:rsid w:val="00942A41"/>
    <w:rsid w:val="00942A65"/>
    <w:rsid w:val="00942B32"/>
    <w:rsid w:val="00942BC6"/>
    <w:rsid w:val="00942BE9"/>
    <w:rsid w:val="00942C97"/>
    <w:rsid w:val="00942C9A"/>
    <w:rsid w:val="00942CA4"/>
    <w:rsid w:val="00942D74"/>
    <w:rsid w:val="00942D9C"/>
    <w:rsid w:val="00942DD0"/>
    <w:rsid w:val="00942E68"/>
    <w:rsid w:val="00942ECE"/>
    <w:rsid w:val="00942ED3"/>
    <w:rsid w:val="00942F1D"/>
    <w:rsid w:val="00942F49"/>
    <w:rsid w:val="00942FA8"/>
    <w:rsid w:val="00942FBB"/>
    <w:rsid w:val="00942FE2"/>
    <w:rsid w:val="00942FFD"/>
    <w:rsid w:val="0094300C"/>
    <w:rsid w:val="0094304F"/>
    <w:rsid w:val="0094308C"/>
    <w:rsid w:val="009430C5"/>
    <w:rsid w:val="009430F8"/>
    <w:rsid w:val="009431A9"/>
    <w:rsid w:val="009431B7"/>
    <w:rsid w:val="009431EE"/>
    <w:rsid w:val="00943205"/>
    <w:rsid w:val="0094320A"/>
    <w:rsid w:val="0094321C"/>
    <w:rsid w:val="00943249"/>
    <w:rsid w:val="0094333B"/>
    <w:rsid w:val="00943359"/>
    <w:rsid w:val="0094344D"/>
    <w:rsid w:val="0094345F"/>
    <w:rsid w:val="009434C7"/>
    <w:rsid w:val="009434E8"/>
    <w:rsid w:val="0094351A"/>
    <w:rsid w:val="00943541"/>
    <w:rsid w:val="00943593"/>
    <w:rsid w:val="0094359C"/>
    <w:rsid w:val="009435E7"/>
    <w:rsid w:val="00943695"/>
    <w:rsid w:val="0094369F"/>
    <w:rsid w:val="009436EC"/>
    <w:rsid w:val="009436F2"/>
    <w:rsid w:val="00943727"/>
    <w:rsid w:val="00943841"/>
    <w:rsid w:val="00943875"/>
    <w:rsid w:val="0094387B"/>
    <w:rsid w:val="0094388E"/>
    <w:rsid w:val="009438CF"/>
    <w:rsid w:val="0094392B"/>
    <w:rsid w:val="0094393C"/>
    <w:rsid w:val="009439C9"/>
    <w:rsid w:val="00943A21"/>
    <w:rsid w:val="00943A50"/>
    <w:rsid w:val="00943A95"/>
    <w:rsid w:val="00943AA0"/>
    <w:rsid w:val="00943AF3"/>
    <w:rsid w:val="00943B4D"/>
    <w:rsid w:val="00943B67"/>
    <w:rsid w:val="00943BFE"/>
    <w:rsid w:val="00943C70"/>
    <w:rsid w:val="00943CA1"/>
    <w:rsid w:val="00943D2E"/>
    <w:rsid w:val="00943D38"/>
    <w:rsid w:val="00943DBB"/>
    <w:rsid w:val="00943DE6"/>
    <w:rsid w:val="00943E06"/>
    <w:rsid w:val="00943E5C"/>
    <w:rsid w:val="00943E85"/>
    <w:rsid w:val="00943E9F"/>
    <w:rsid w:val="00943F16"/>
    <w:rsid w:val="00943F7E"/>
    <w:rsid w:val="00943F86"/>
    <w:rsid w:val="00943F9C"/>
    <w:rsid w:val="00943FCA"/>
    <w:rsid w:val="00944013"/>
    <w:rsid w:val="0094403C"/>
    <w:rsid w:val="00944053"/>
    <w:rsid w:val="0094407C"/>
    <w:rsid w:val="009440DC"/>
    <w:rsid w:val="00944137"/>
    <w:rsid w:val="0094418B"/>
    <w:rsid w:val="0094419C"/>
    <w:rsid w:val="009441C2"/>
    <w:rsid w:val="009441D6"/>
    <w:rsid w:val="00944295"/>
    <w:rsid w:val="009442C3"/>
    <w:rsid w:val="009442DB"/>
    <w:rsid w:val="00944301"/>
    <w:rsid w:val="00944337"/>
    <w:rsid w:val="009443EB"/>
    <w:rsid w:val="00944436"/>
    <w:rsid w:val="00944438"/>
    <w:rsid w:val="0094445D"/>
    <w:rsid w:val="009444C4"/>
    <w:rsid w:val="009444E8"/>
    <w:rsid w:val="00944504"/>
    <w:rsid w:val="00944541"/>
    <w:rsid w:val="00944563"/>
    <w:rsid w:val="009446EA"/>
    <w:rsid w:val="009446FC"/>
    <w:rsid w:val="00944744"/>
    <w:rsid w:val="009447EA"/>
    <w:rsid w:val="00944859"/>
    <w:rsid w:val="009448B1"/>
    <w:rsid w:val="009448EF"/>
    <w:rsid w:val="0094492E"/>
    <w:rsid w:val="00944934"/>
    <w:rsid w:val="0094497D"/>
    <w:rsid w:val="00944A7E"/>
    <w:rsid w:val="00944A8C"/>
    <w:rsid w:val="00944B14"/>
    <w:rsid w:val="00944B7D"/>
    <w:rsid w:val="00944BEF"/>
    <w:rsid w:val="00944C14"/>
    <w:rsid w:val="00944C2C"/>
    <w:rsid w:val="00944C8F"/>
    <w:rsid w:val="00944C9D"/>
    <w:rsid w:val="00944CA7"/>
    <w:rsid w:val="00944CAC"/>
    <w:rsid w:val="00944D0F"/>
    <w:rsid w:val="00944D17"/>
    <w:rsid w:val="00944D3A"/>
    <w:rsid w:val="00944D5D"/>
    <w:rsid w:val="00944D5E"/>
    <w:rsid w:val="00944D82"/>
    <w:rsid w:val="00944DDB"/>
    <w:rsid w:val="00944E06"/>
    <w:rsid w:val="00944E1A"/>
    <w:rsid w:val="00944E5C"/>
    <w:rsid w:val="00944E8C"/>
    <w:rsid w:val="00944F22"/>
    <w:rsid w:val="00944F37"/>
    <w:rsid w:val="00944F4D"/>
    <w:rsid w:val="00944F7A"/>
    <w:rsid w:val="00944FB6"/>
    <w:rsid w:val="00944FFD"/>
    <w:rsid w:val="0094505F"/>
    <w:rsid w:val="00945081"/>
    <w:rsid w:val="0094508E"/>
    <w:rsid w:val="00945094"/>
    <w:rsid w:val="009450D7"/>
    <w:rsid w:val="009450F2"/>
    <w:rsid w:val="00945137"/>
    <w:rsid w:val="009451BA"/>
    <w:rsid w:val="009451DD"/>
    <w:rsid w:val="00945206"/>
    <w:rsid w:val="00945222"/>
    <w:rsid w:val="00945256"/>
    <w:rsid w:val="00945261"/>
    <w:rsid w:val="0094527B"/>
    <w:rsid w:val="00945299"/>
    <w:rsid w:val="009452A3"/>
    <w:rsid w:val="00945304"/>
    <w:rsid w:val="00945328"/>
    <w:rsid w:val="00945343"/>
    <w:rsid w:val="009453F9"/>
    <w:rsid w:val="00945404"/>
    <w:rsid w:val="00945433"/>
    <w:rsid w:val="00945477"/>
    <w:rsid w:val="0094547B"/>
    <w:rsid w:val="0094549D"/>
    <w:rsid w:val="009454BA"/>
    <w:rsid w:val="00945527"/>
    <w:rsid w:val="00945534"/>
    <w:rsid w:val="0094556E"/>
    <w:rsid w:val="009455C8"/>
    <w:rsid w:val="0094565E"/>
    <w:rsid w:val="0094568E"/>
    <w:rsid w:val="009456B1"/>
    <w:rsid w:val="009456C2"/>
    <w:rsid w:val="009456DE"/>
    <w:rsid w:val="009456FA"/>
    <w:rsid w:val="00945705"/>
    <w:rsid w:val="00945734"/>
    <w:rsid w:val="009457D7"/>
    <w:rsid w:val="009457ED"/>
    <w:rsid w:val="00945847"/>
    <w:rsid w:val="00945857"/>
    <w:rsid w:val="00945889"/>
    <w:rsid w:val="00945892"/>
    <w:rsid w:val="009458AB"/>
    <w:rsid w:val="009458C7"/>
    <w:rsid w:val="009458D3"/>
    <w:rsid w:val="009458D4"/>
    <w:rsid w:val="0094590D"/>
    <w:rsid w:val="00945919"/>
    <w:rsid w:val="00945936"/>
    <w:rsid w:val="00945937"/>
    <w:rsid w:val="00945957"/>
    <w:rsid w:val="00945995"/>
    <w:rsid w:val="00945999"/>
    <w:rsid w:val="009459BC"/>
    <w:rsid w:val="00945A6F"/>
    <w:rsid w:val="00945A85"/>
    <w:rsid w:val="00945AB7"/>
    <w:rsid w:val="00945AD2"/>
    <w:rsid w:val="00945B71"/>
    <w:rsid w:val="00945B8F"/>
    <w:rsid w:val="00945BDC"/>
    <w:rsid w:val="00945BF0"/>
    <w:rsid w:val="00945BF9"/>
    <w:rsid w:val="00945C2F"/>
    <w:rsid w:val="00945C53"/>
    <w:rsid w:val="00945D90"/>
    <w:rsid w:val="00945DA9"/>
    <w:rsid w:val="00945E35"/>
    <w:rsid w:val="00945E94"/>
    <w:rsid w:val="00945F0A"/>
    <w:rsid w:val="00945F8B"/>
    <w:rsid w:val="00945FA7"/>
    <w:rsid w:val="00945FAE"/>
    <w:rsid w:val="00945FBB"/>
    <w:rsid w:val="00945FCB"/>
    <w:rsid w:val="00945FD9"/>
    <w:rsid w:val="0094607C"/>
    <w:rsid w:val="009460CF"/>
    <w:rsid w:val="00946173"/>
    <w:rsid w:val="0094617E"/>
    <w:rsid w:val="0094618F"/>
    <w:rsid w:val="009461A5"/>
    <w:rsid w:val="009461FC"/>
    <w:rsid w:val="0094621E"/>
    <w:rsid w:val="00946242"/>
    <w:rsid w:val="0094625C"/>
    <w:rsid w:val="0094627A"/>
    <w:rsid w:val="0094627F"/>
    <w:rsid w:val="00946297"/>
    <w:rsid w:val="009462BD"/>
    <w:rsid w:val="00946332"/>
    <w:rsid w:val="00946345"/>
    <w:rsid w:val="009463A4"/>
    <w:rsid w:val="009463E8"/>
    <w:rsid w:val="0094641D"/>
    <w:rsid w:val="00946532"/>
    <w:rsid w:val="00946540"/>
    <w:rsid w:val="00946580"/>
    <w:rsid w:val="009465B7"/>
    <w:rsid w:val="009465EA"/>
    <w:rsid w:val="009465F8"/>
    <w:rsid w:val="00946602"/>
    <w:rsid w:val="0094661B"/>
    <w:rsid w:val="00946667"/>
    <w:rsid w:val="009466CB"/>
    <w:rsid w:val="00946780"/>
    <w:rsid w:val="0094679C"/>
    <w:rsid w:val="009467C6"/>
    <w:rsid w:val="009467F3"/>
    <w:rsid w:val="00946824"/>
    <w:rsid w:val="00946826"/>
    <w:rsid w:val="0094688B"/>
    <w:rsid w:val="00946899"/>
    <w:rsid w:val="009468F9"/>
    <w:rsid w:val="0094695D"/>
    <w:rsid w:val="00946978"/>
    <w:rsid w:val="009469A3"/>
    <w:rsid w:val="009469C9"/>
    <w:rsid w:val="00946A25"/>
    <w:rsid w:val="00946A34"/>
    <w:rsid w:val="00946A6E"/>
    <w:rsid w:val="00946AA0"/>
    <w:rsid w:val="00946ABE"/>
    <w:rsid w:val="00946AEC"/>
    <w:rsid w:val="00946B04"/>
    <w:rsid w:val="00946B13"/>
    <w:rsid w:val="00946B9E"/>
    <w:rsid w:val="00946BF6"/>
    <w:rsid w:val="00946BFA"/>
    <w:rsid w:val="00946C66"/>
    <w:rsid w:val="00946CB6"/>
    <w:rsid w:val="00946DAE"/>
    <w:rsid w:val="00946DD0"/>
    <w:rsid w:val="00946DFD"/>
    <w:rsid w:val="00946E3D"/>
    <w:rsid w:val="00946E75"/>
    <w:rsid w:val="00946EF2"/>
    <w:rsid w:val="00946F00"/>
    <w:rsid w:val="00946F02"/>
    <w:rsid w:val="00946F19"/>
    <w:rsid w:val="00946F3F"/>
    <w:rsid w:val="00946F5A"/>
    <w:rsid w:val="00946F9D"/>
    <w:rsid w:val="00946FAB"/>
    <w:rsid w:val="0094700C"/>
    <w:rsid w:val="00947049"/>
    <w:rsid w:val="00947083"/>
    <w:rsid w:val="0094709E"/>
    <w:rsid w:val="009470B7"/>
    <w:rsid w:val="009470E5"/>
    <w:rsid w:val="009470EA"/>
    <w:rsid w:val="00947117"/>
    <w:rsid w:val="0094714B"/>
    <w:rsid w:val="00947164"/>
    <w:rsid w:val="00947168"/>
    <w:rsid w:val="009471E9"/>
    <w:rsid w:val="0094725A"/>
    <w:rsid w:val="00947274"/>
    <w:rsid w:val="009472CF"/>
    <w:rsid w:val="009472F6"/>
    <w:rsid w:val="009473EA"/>
    <w:rsid w:val="009473F3"/>
    <w:rsid w:val="00947432"/>
    <w:rsid w:val="0094748B"/>
    <w:rsid w:val="0094755F"/>
    <w:rsid w:val="0094756A"/>
    <w:rsid w:val="00947596"/>
    <w:rsid w:val="009475CA"/>
    <w:rsid w:val="009475D0"/>
    <w:rsid w:val="009475F0"/>
    <w:rsid w:val="0094763F"/>
    <w:rsid w:val="00947694"/>
    <w:rsid w:val="009476AB"/>
    <w:rsid w:val="00947704"/>
    <w:rsid w:val="00947726"/>
    <w:rsid w:val="00947740"/>
    <w:rsid w:val="0094775B"/>
    <w:rsid w:val="009477B4"/>
    <w:rsid w:val="009477BB"/>
    <w:rsid w:val="009477BD"/>
    <w:rsid w:val="009477D7"/>
    <w:rsid w:val="00947923"/>
    <w:rsid w:val="00947937"/>
    <w:rsid w:val="00947961"/>
    <w:rsid w:val="00947967"/>
    <w:rsid w:val="009479B0"/>
    <w:rsid w:val="009479BF"/>
    <w:rsid w:val="009479CA"/>
    <w:rsid w:val="00947A28"/>
    <w:rsid w:val="00947B53"/>
    <w:rsid w:val="00947B75"/>
    <w:rsid w:val="00947B7A"/>
    <w:rsid w:val="00947BB4"/>
    <w:rsid w:val="00947BCB"/>
    <w:rsid w:val="00947C3D"/>
    <w:rsid w:val="00947C89"/>
    <w:rsid w:val="00947C9E"/>
    <w:rsid w:val="00947CF2"/>
    <w:rsid w:val="00947D02"/>
    <w:rsid w:val="00947D3D"/>
    <w:rsid w:val="00947D92"/>
    <w:rsid w:val="00947DC0"/>
    <w:rsid w:val="00947E0C"/>
    <w:rsid w:val="00947E15"/>
    <w:rsid w:val="00947EB7"/>
    <w:rsid w:val="00947EBC"/>
    <w:rsid w:val="00947EC5"/>
    <w:rsid w:val="00947F05"/>
    <w:rsid w:val="00947F23"/>
    <w:rsid w:val="00947FAB"/>
    <w:rsid w:val="00950004"/>
    <w:rsid w:val="0095001C"/>
    <w:rsid w:val="0095006E"/>
    <w:rsid w:val="009500B2"/>
    <w:rsid w:val="009500E1"/>
    <w:rsid w:val="009500F2"/>
    <w:rsid w:val="00950106"/>
    <w:rsid w:val="00950154"/>
    <w:rsid w:val="0095015B"/>
    <w:rsid w:val="00950174"/>
    <w:rsid w:val="0095018E"/>
    <w:rsid w:val="00950190"/>
    <w:rsid w:val="00950193"/>
    <w:rsid w:val="009501A0"/>
    <w:rsid w:val="0095021C"/>
    <w:rsid w:val="0095022B"/>
    <w:rsid w:val="009502DD"/>
    <w:rsid w:val="009503C9"/>
    <w:rsid w:val="009504B8"/>
    <w:rsid w:val="009504C7"/>
    <w:rsid w:val="0095051D"/>
    <w:rsid w:val="0095052D"/>
    <w:rsid w:val="00950535"/>
    <w:rsid w:val="009505F0"/>
    <w:rsid w:val="009505F1"/>
    <w:rsid w:val="00950673"/>
    <w:rsid w:val="009506B3"/>
    <w:rsid w:val="009506D7"/>
    <w:rsid w:val="00950793"/>
    <w:rsid w:val="0095083B"/>
    <w:rsid w:val="0095085D"/>
    <w:rsid w:val="00950871"/>
    <w:rsid w:val="009508C5"/>
    <w:rsid w:val="0095092C"/>
    <w:rsid w:val="00950942"/>
    <w:rsid w:val="00950965"/>
    <w:rsid w:val="009509A0"/>
    <w:rsid w:val="009509E2"/>
    <w:rsid w:val="009509EF"/>
    <w:rsid w:val="00950A65"/>
    <w:rsid w:val="00950AB9"/>
    <w:rsid w:val="00950B22"/>
    <w:rsid w:val="00950B4C"/>
    <w:rsid w:val="00950B81"/>
    <w:rsid w:val="00950B89"/>
    <w:rsid w:val="00950B92"/>
    <w:rsid w:val="00950B9D"/>
    <w:rsid w:val="00950BA5"/>
    <w:rsid w:val="00950BBE"/>
    <w:rsid w:val="00950BBF"/>
    <w:rsid w:val="00950BD8"/>
    <w:rsid w:val="00950C0A"/>
    <w:rsid w:val="00950C18"/>
    <w:rsid w:val="00950C46"/>
    <w:rsid w:val="00950C94"/>
    <w:rsid w:val="00950CE3"/>
    <w:rsid w:val="00950CE4"/>
    <w:rsid w:val="00950D79"/>
    <w:rsid w:val="00950DA6"/>
    <w:rsid w:val="00950E54"/>
    <w:rsid w:val="00950E9C"/>
    <w:rsid w:val="00950EAF"/>
    <w:rsid w:val="00950EC8"/>
    <w:rsid w:val="00950F0A"/>
    <w:rsid w:val="00950F18"/>
    <w:rsid w:val="00950F31"/>
    <w:rsid w:val="00950F9F"/>
    <w:rsid w:val="0095106B"/>
    <w:rsid w:val="00951108"/>
    <w:rsid w:val="009511B8"/>
    <w:rsid w:val="009511CE"/>
    <w:rsid w:val="0095120B"/>
    <w:rsid w:val="0095125A"/>
    <w:rsid w:val="009512C1"/>
    <w:rsid w:val="00951315"/>
    <w:rsid w:val="0095135B"/>
    <w:rsid w:val="009513BF"/>
    <w:rsid w:val="009513C9"/>
    <w:rsid w:val="009513F4"/>
    <w:rsid w:val="00951431"/>
    <w:rsid w:val="00951437"/>
    <w:rsid w:val="0095145B"/>
    <w:rsid w:val="00951485"/>
    <w:rsid w:val="009514EA"/>
    <w:rsid w:val="0095156D"/>
    <w:rsid w:val="009515C5"/>
    <w:rsid w:val="009515DE"/>
    <w:rsid w:val="00951626"/>
    <w:rsid w:val="009516AA"/>
    <w:rsid w:val="0095177A"/>
    <w:rsid w:val="009517C8"/>
    <w:rsid w:val="009517F6"/>
    <w:rsid w:val="00951822"/>
    <w:rsid w:val="00951896"/>
    <w:rsid w:val="009518D2"/>
    <w:rsid w:val="009518EC"/>
    <w:rsid w:val="00951917"/>
    <w:rsid w:val="0095193F"/>
    <w:rsid w:val="00951954"/>
    <w:rsid w:val="00951989"/>
    <w:rsid w:val="009519F2"/>
    <w:rsid w:val="00951A20"/>
    <w:rsid w:val="00951A3F"/>
    <w:rsid w:val="00951A97"/>
    <w:rsid w:val="00951AA3"/>
    <w:rsid w:val="00951AB0"/>
    <w:rsid w:val="00951B8F"/>
    <w:rsid w:val="00951BB0"/>
    <w:rsid w:val="00951BBC"/>
    <w:rsid w:val="00951BD8"/>
    <w:rsid w:val="00951BE0"/>
    <w:rsid w:val="00951C0B"/>
    <w:rsid w:val="00951C47"/>
    <w:rsid w:val="00951C58"/>
    <w:rsid w:val="00951C5A"/>
    <w:rsid w:val="00951C8F"/>
    <w:rsid w:val="00951D09"/>
    <w:rsid w:val="00951DD4"/>
    <w:rsid w:val="00951E31"/>
    <w:rsid w:val="00951F29"/>
    <w:rsid w:val="00951F67"/>
    <w:rsid w:val="00951F7E"/>
    <w:rsid w:val="00951FD2"/>
    <w:rsid w:val="00951FDB"/>
    <w:rsid w:val="00951FDE"/>
    <w:rsid w:val="00952080"/>
    <w:rsid w:val="00952090"/>
    <w:rsid w:val="009520AE"/>
    <w:rsid w:val="009520BB"/>
    <w:rsid w:val="00952108"/>
    <w:rsid w:val="00952194"/>
    <w:rsid w:val="0095219A"/>
    <w:rsid w:val="009521AF"/>
    <w:rsid w:val="00952204"/>
    <w:rsid w:val="0095223A"/>
    <w:rsid w:val="0095227B"/>
    <w:rsid w:val="00952294"/>
    <w:rsid w:val="009522B8"/>
    <w:rsid w:val="009522E1"/>
    <w:rsid w:val="00952360"/>
    <w:rsid w:val="00952361"/>
    <w:rsid w:val="0095237E"/>
    <w:rsid w:val="009523C6"/>
    <w:rsid w:val="009523E9"/>
    <w:rsid w:val="00952403"/>
    <w:rsid w:val="0095246F"/>
    <w:rsid w:val="0095248F"/>
    <w:rsid w:val="009524D0"/>
    <w:rsid w:val="00952506"/>
    <w:rsid w:val="00952542"/>
    <w:rsid w:val="00952560"/>
    <w:rsid w:val="0095258B"/>
    <w:rsid w:val="009525A4"/>
    <w:rsid w:val="009525B1"/>
    <w:rsid w:val="009525F8"/>
    <w:rsid w:val="009526CA"/>
    <w:rsid w:val="009526DD"/>
    <w:rsid w:val="009526DE"/>
    <w:rsid w:val="009526E3"/>
    <w:rsid w:val="00952750"/>
    <w:rsid w:val="00952763"/>
    <w:rsid w:val="009527AE"/>
    <w:rsid w:val="009528AB"/>
    <w:rsid w:val="009528E9"/>
    <w:rsid w:val="00952929"/>
    <w:rsid w:val="0095294A"/>
    <w:rsid w:val="00952978"/>
    <w:rsid w:val="009529D7"/>
    <w:rsid w:val="00952A21"/>
    <w:rsid w:val="00952A51"/>
    <w:rsid w:val="00952A5C"/>
    <w:rsid w:val="00952A5D"/>
    <w:rsid w:val="00952AD3"/>
    <w:rsid w:val="00952ADB"/>
    <w:rsid w:val="00952B33"/>
    <w:rsid w:val="00952B3C"/>
    <w:rsid w:val="00952B9A"/>
    <w:rsid w:val="00952BB8"/>
    <w:rsid w:val="00952D0E"/>
    <w:rsid w:val="00952D76"/>
    <w:rsid w:val="00952D8A"/>
    <w:rsid w:val="00952DB6"/>
    <w:rsid w:val="00952E01"/>
    <w:rsid w:val="00952E1D"/>
    <w:rsid w:val="00952F47"/>
    <w:rsid w:val="00952F4B"/>
    <w:rsid w:val="00952F5E"/>
    <w:rsid w:val="00952F60"/>
    <w:rsid w:val="00952FA8"/>
    <w:rsid w:val="00952FEC"/>
    <w:rsid w:val="00952FF3"/>
    <w:rsid w:val="00953017"/>
    <w:rsid w:val="00953046"/>
    <w:rsid w:val="009530CF"/>
    <w:rsid w:val="00953119"/>
    <w:rsid w:val="0095311C"/>
    <w:rsid w:val="00953143"/>
    <w:rsid w:val="009531C9"/>
    <w:rsid w:val="00953271"/>
    <w:rsid w:val="0095330F"/>
    <w:rsid w:val="009533AB"/>
    <w:rsid w:val="009533C3"/>
    <w:rsid w:val="009533ED"/>
    <w:rsid w:val="009534BD"/>
    <w:rsid w:val="009534F9"/>
    <w:rsid w:val="00953541"/>
    <w:rsid w:val="00953543"/>
    <w:rsid w:val="0095359D"/>
    <w:rsid w:val="009535EE"/>
    <w:rsid w:val="00953648"/>
    <w:rsid w:val="00953693"/>
    <w:rsid w:val="009537C1"/>
    <w:rsid w:val="009537E9"/>
    <w:rsid w:val="0095380A"/>
    <w:rsid w:val="0095382B"/>
    <w:rsid w:val="0095383A"/>
    <w:rsid w:val="00953855"/>
    <w:rsid w:val="0095385E"/>
    <w:rsid w:val="00953884"/>
    <w:rsid w:val="00953885"/>
    <w:rsid w:val="0095388B"/>
    <w:rsid w:val="00953890"/>
    <w:rsid w:val="0095389A"/>
    <w:rsid w:val="009538AB"/>
    <w:rsid w:val="00953937"/>
    <w:rsid w:val="0095395A"/>
    <w:rsid w:val="009539BB"/>
    <w:rsid w:val="00953A68"/>
    <w:rsid w:val="00953ADB"/>
    <w:rsid w:val="00953AF4"/>
    <w:rsid w:val="00953B34"/>
    <w:rsid w:val="00953B53"/>
    <w:rsid w:val="00953B5B"/>
    <w:rsid w:val="00953B5E"/>
    <w:rsid w:val="00953B5F"/>
    <w:rsid w:val="00953B69"/>
    <w:rsid w:val="00953B89"/>
    <w:rsid w:val="00953C17"/>
    <w:rsid w:val="00953C3F"/>
    <w:rsid w:val="00953C44"/>
    <w:rsid w:val="00953C48"/>
    <w:rsid w:val="00953C96"/>
    <w:rsid w:val="00953D73"/>
    <w:rsid w:val="00953D97"/>
    <w:rsid w:val="00953DB9"/>
    <w:rsid w:val="00953E55"/>
    <w:rsid w:val="00953FCA"/>
    <w:rsid w:val="0095402B"/>
    <w:rsid w:val="0095405C"/>
    <w:rsid w:val="009541E6"/>
    <w:rsid w:val="0095428F"/>
    <w:rsid w:val="009542A8"/>
    <w:rsid w:val="009542C0"/>
    <w:rsid w:val="009542D5"/>
    <w:rsid w:val="00954322"/>
    <w:rsid w:val="00954344"/>
    <w:rsid w:val="009543AD"/>
    <w:rsid w:val="00954437"/>
    <w:rsid w:val="00954456"/>
    <w:rsid w:val="009544B9"/>
    <w:rsid w:val="009544D3"/>
    <w:rsid w:val="00954594"/>
    <w:rsid w:val="00954598"/>
    <w:rsid w:val="0095459B"/>
    <w:rsid w:val="0095461F"/>
    <w:rsid w:val="00954677"/>
    <w:rsid w:val="00954685"/>
    <w:rsid w:val="009546E0"/>
    <w:rsid w:val="00954723"/>
    <w:rsid w:val="00954727"/>
    <w:rsid w:val="0095474F"/>
    <w:rsid w:val="00954761"/>
    <w:rsid w:val="00954790"/>
    <w:rsid w:val="009547FB"/>
    <w:rsid w:val="0095481B"/>
    <w:rsid w:val="00954869"/>
    <w:rsid w:val="009548D4"/>
    <w:rsid w:val="00954909"/>
    <w:rsid w:val="009549B2"/>
    <w:rsid w:val="00954A2E"/>
    <w:rsid w:val="00954A55"/>
    <w:rsid w:val="00954A8F"/>
    <w:rsid w:val="00954ABC"/>
    <w:rsid w:val="00954C07"/>
    <w:rsid w:val="00954C0A"/>
    <w:rsid w:val="00954C63"/>
    <w:rsid w:val="00954CF1"/>
    <w:rsid w:val="00954D8C"/>
    <w:rsid w:val="00954DB4"/>
    <w:rsid w:val="00954DC5"/>
    <w:rsid w:val="00954DDA"/>
    <w:rsid w:val="00954DDC"/>
    <w:rsid w:val="00954E0A"/>
    <w:rsid w:val="00954E49"/>
    <w:rsid w:val="00954E6B"/>
    <w:rsid w:val="00954EAC"/>
    <w:rsid w:val="00954EAD"/>
    <w:rsid w:val="00954EE6"/>
    <w:rsid w:val="00954F1B"/>
    <w:rsid w:val="00954F75"/>
    <w:rsid w:val="00954F99"/>
    <w:rsid w:val="00954F9B"/>
    <w:rsid w:val="00954FA0"/>
    <w:rsid w:val="00955019"/>
    <w:rsid w:val="0095502A"/>
    <w:rsid w:val="009550A4"/>
    <w:rsid w:val="00955112"/>
    <w:rsid w:val="009551E1"/>
    <w:rsid w:val="00955237"/>
    <w:rsid w:val="00955256"/>
    <w:rsid w:val="009552EB"/>
    <w:rsid w:val="00955323"/>
    <w:rsid w:val="0095532B"/>
    <w:rsid w:val="0095541C"/>
    <w:rsid w:val="0095552D"/>
    <w:rsid w:val="009555CC"/>
    <w:rsid w:val="009555F0"/>
    <w:rsid w:val="00955601"/>
    <w:rsid w:val="00955639"/>
    <w:rsid w:val="00955643"/>
    <w:rsid w:val="009556AD"/>
    <w:rsid w:val="00955703"/>
    <w:rsid w:val="00955748"/>
    <w:rsid w:val="009557A5"/>
    <w:rsid w:val="00955808"/>
    <w:rsid w:val="0095581E"/>
    <w:rsid w:val="00955844"/>
    <w:rsid w:val="0095584D"/>
    <w:rsid w:val="00955899"/>
    <w:rsid w:val="0095589D"/>
    <w:rsid w:val="009558AC"/>
    <w:rsid w:val="009558EA"/>
    <w:rsid w:val="0095592B"/>
    <w:rsid w:val="0095595E"/>
    <w:rsid w:val="00955977"/>
    <w:rsid w:val="009559C8"/>
    <w:rsid w:val="009559EB"/>
    <w:rsid w:val="009559F8"/>
    <w:rsid w:val="00955A5E"/>
    <w:rsid w:val="00955A71"/>
    <w:rsid w:val="00955A93"/>
    <w:rsid w:val="00955AEA"/>
    <w:rsid w:val="00955B37"/>
    <w:rsid w:val="00955B3A"/>
    <w:rsid w:val="00955B47"/>
    <w:rsid w:val="00955B4C"/>
    <w:rsid w:val="00955B8D"/>
    <w:rsid w:val="00955BD1"/>
    <w:rsid w:val="00955C40"/>
    <w:rsid w:val="00955C9C"/>
    <w:rsid w:val="00955CE8"/>
    <w:rsid w:val="00955CFB"/>
    <w:rsid w:val="00955D28"/>
    <w:rsid w:val="00955D86"/>
    <w:rsid w:val="00955E12"/>
    <w:rsid w:val="00955E7A"/>
    <w:rsid w:val="00955EB2"/>
    <w:rsid w:val="00955F0F"/>
    <w:rsid w:val="00955F18"/>
    <w:rsid w:val="00955F20"/>
    <w:rsid w:val="00955F45"/>
    <w:rsid w:val="00956064"/>
    <w:rsid w:val="00956085"/>
    <w:rsid w:val="009560AA"/>
    <w:rsid w:val="009560C2"/>
    <w:rsid w:val="00956103"/>
    <w:rsid w:val="0095612D"/>
    <w:rsid w:val="00956154"/>
    <w:rsid w:val="00956194"/>
    <w:rsid w:val="00956231"/>
    <w:rsid w:val="00956251"/>
    <w:rsid w:val="0095625F"/>
    <w:rsid w:val="009562E2"/>
    <w:rsid w:val="00956384"/>
    <w:rsid w:val="00956392"/>
    <w:rsid w:val="009563A2"/>
    <w:rsid w:val="009563CE"/>
    <w:rsid w:val="009563F1"/>
    <w:rsid w:val="0095644D"/>
    <w:rsid w:val="0095646D"/>
    <w:rsid w:val="009564A2"/>
    <w:rsid w:val="009564AF"/>
    <w:rsid w:val="009564C1"/>
    <w:rsid w:val="009564D3"/>
    <w:rsid w:val="00956526"/>
    <w:rsid w:val="00956557"/>
    <w:rsid w:val="00956562"/>
    <w:rsid w:val="0095659F"/>
    <w:rsid w:val="009565B1"/>
    <w:rsid w:val="009565D5"/>
    <w:rsid w:val="009566E2"/>
    <w:rsid w:val="0095671F"/>
    <w:rsid w:val="009567D5"/>
    <w:rsid w:val="00956879"/>
    <w:rsid w:val="00956884"/>
    <w:rsid w:val="00956897"/>
    <w:rsid w:val="009568A7"/>
    <w:rsid w:val="009568BC"/>
    <w:rsid w:val="009568D8"/>
    <w:rsid w:val="00956913"/>
    <w:rsid w:val="00956934"/>
    <w:rsid w:val="0095693D"/>
    <w:rsid w:val="00956945"/>
    <w:rsid w:val="00956968"/>
    <w:rsid w:val="009569E5"/>
    <w:rsid w:val="009569F6"/>
    <w:rsid w:val="00956A05"/>
    <w:rsid w:val="00956A1F"/>
    <w:rsid w:val="00956B3E"/>
    <w:rsid w:val="00956B58"/>
    <w:rsid w:val="00956BC5"/>
    <w:rsid w:val="00956C68"/>
    <w:rsid w:val="00956C70"/>
    <w:rsid w:val="00956C9F"/>
    <w:rsid w:val="00956D6A"/>
    <w:rsid w:val="00956E0B"/>
    <w:rsid w:val="00956E71"/>
    <w:rsid w:val="00956F4B"/>
    <w:rsid w:val="00956F81"/>
    <w:rsid w:val="00956F93"/>
    <w:rsid w:val="00956FB7"/>
    <w:rsid w:val="00956FC2"/>
    <w:rsid w:val="00956FC4"/>
    <w:rsid w:val="00957052"/>
    <w:rsid w:val="0095707E"/>
    <w:rsid w:val="00957103"/>
    <w:rsid w:val="0095710E"/>
    <w:rsid w:val="00957119"/>
    <w:rsid w:val="00957149"/>
    <w:rsid w:val="0095717E"/>
    <w:rsid w:val="009571B0"/>
    <w:rsid w:val="009571C4"/>
    <w:rsid w:val="009571D3"/>
    <w:rsid w:val="009571F7"/>
    <w:rsid w:val="00957218"/>
    <w:rsid w:val="00957226"/>
    <w:rsid w:val="009572A8"/>
    <w:rsid w:val="00957348"/>
    <w:rsid w:val="0095736E"/>
    <w:rsid w:val="0095737F"/>
    <w:rsid w:val="009573DB"/>
    <w:rsid w:val="00957414"/>
    <w:rsid w:val="00957492"/>
    <w:rsid w:val="009574B3"/>
    <w:rsid w:val="009574C8"/>
    <w:rsid w:val="00957535"/>
    <w:rsid w:val="00957588"/>
    <w:rsid w:val="009575E3"/>
    <w:rsid w:val="0095765E"/>
    <w:rsid w:val="00957709"/>
    <w:rsid w:val="00957712"/>
    <w:rsid w:val="00957739"/>
    <w:rsid w:val="00957773"/>
    <w:rsid w:val="00957791"/>
    <w:rsid w:val="009577AF"/>
    <w:rsid w:val="009577B9"/>
    <w:rsid w:val="00957855"/>
    <w:rsid w:val="0095785E"/>
    <w:rsid w:val="0095789B"/>
    <w:rsid w:val="009578DC"/>
    <w:rsid w:val="009578DD"/>
    <w:rsid w:val="0095790F"/>
    <w:rsid w:val="00957927"/>
    <w:rsid w:val="00957969"/>
    <w:rsid w:val="00957986"/>
    <w:rsid w:val="00957993"/>
    <w:rsid w:val="00957A57"/>
    <w:rsid w:val="00957A8C"/>
    <w:rsid w:val="00957AD4"/>
    <w:rsid w:val="00957AEA"/>
    <w:rsid w:val="00957AF4"/>
    <w:rsid w:val="00957B15"/>
    <w:rsid w:val="00957B37"/>
    <w:rsid w:val="00957B6A"/>
    <w:rsid w:val="00957BCC"/>
    <w:rsid w:val="00957BFF"/>
    <w:rsid w:val="00957C23"/>
    <w:rsid w:val="00957C94"/>
    <w:rsid w:val="00957CA4"/>
    <w:rsid w:val="00957CBF"/>
    <w:rsid w:val="00957CDA"/>
    <w:rsid w:val="00957CDE"/>
    <w:rsid w:val="00957D53"/>
    <w:rsid w:val="00957DAB"/>
    <w:rsid w:val="00957DD4"/>
    <w:rsid w:val="00957E16"/>
    <w:rsid w:val="00957E76"/>
    <w:rsid w:val="00957EDF"/>
    <w:rsid w:val="00957FA2"/>
    <w:rsid w:val="00957FBA"/>
    <w:rsid w:val="00957FDF"/>
    <w:rsid w:val="0096000F"/>
    <w:rsid w:val="0096005E"/>
    <w:rsid w:val="00960079"/>
    <w:rsid w:val="009600CE"/>
    <w:rsid w:val="009600E6"/>
    <w:rsid w:val="00960165"/>
    <w:rsid w:val="009601A5"/>
    <w:rsid w:val="009601EC"/>
    <w:rsid w:val="00960214"/>
    <w:rsid w:val="00960222"/>
    <w:rsid w:val="00960230"/>
    <w:rsid w:val="00960259"/>
    <w:rsid w:val="00960260"/>
    <w:rsid w:val="00960262"/>
    <w:rsid w:val="00960267"/>
    <w:rsid w:val="009602AA"/>
    <w:rsid w:val="009602B2"/>
    <w:rsid w:val="009602B9"/>
    <w:rsid w:val="009602C4"/>
    <w:rsid w:val="00960320"/>
    <w:rsid w:val="0096035E"/>
    <w:rsid w:val="009603A6"/>
    <w:rsid w:val="009603BD"/>
    <w:rsid w:val="009603D9"/>
    <w:rsid w:val="009604B5"/>
    <w:rsid w:val="009604F9"/>
    <w:rsid w:val="0096059A"/>
    <w:rsid w:val="00960613"/>
    <w:rsid w:val="009606A1"/>
    <w:rsid w:val="009606A7"/>
    <w:rsid w:val="009606E6"/>
    <w:rsid w:val="009606E7"/>
    <w:rsid w:val="00960724"/>
    <w:rsid w:val="00960731"/>
    <w:rsid w:val="00960744"/>
    <w:rsid w:val="0096074C"/>
    <w:rsid w:val="009607BD"/>
    <w:rsid w:val="009607EB"/>
    <w:rsid w:val="00960812"/>
    <w:rsid w:val="00960833"/>
    <w:rsid w:val="00960873"/>
    <w:rsid w:val="00960889"/>
    <w:rsid w:val="009608EF"/>
    <w:rsid w:val="00960972"/>
    <w:rsid w:val="00960994"/>
    <w:rsid w:val="009609DB"/>
    <w:rsid w:val="009609E4"/>
    <w:rsid w:val="00960AB9"/>
    <w:rsid w:val="00960ACA"/>
    <w:rsid w:val="00960AEB"/>
    <w:rsid w:val="00960B8C"/>
    <w:rsid w:val="00960B8F"/>
    <w:rsid w:val="00960C2E"/>
    <w:rsid w:val="00960C3D"/>
    <w:rsid w:val="00960C68"/>
    <w:rsid w:val="00960C8D"/>
    <w:rsid w:val="00960CC6"/>
    <w:rsid w:val="00960CDE"/>
    <w:rsid w:val="00960CEF"/>
    <w:rsid w:val="00960D0E"/>
    <w:rsid w:val="00960D21"/>
    <w:rsid w:val="00960D79"/>
    <w:rsid w:val="00960D84"/>
    <w:rsid w:val="00960D8B"/>
    <w:rsid w:val="00960DCC"/>
    <w:rsid w:val="00960E50"/>
    <w:rsid w:val="00960EC0"/>
    <w:rsid w:val="00960EF9"/>
    <w:rsid w:val="00960F14"/>
    <w:rsid w:val="00960F80"/>
    <w:rsid w:val="00960FAC"/>
    <w:rsid w:val="00960FC5"/>
    <w:rsid w:val="00960FF7"/>
    <w:rsid w:val="00961072"/>
    <w:rsid w:val="0096108A"/>
    <w:rsid w:val="009610E3"/>
    <w:rsid w:val="0096117E"/>
    <w:rsid w:val="00961182"/>
    <w:rsid w:val="009611DB"/>
    <w:rsid w:val="00961208"/>
    <w:rsid w:val="00961259"/>
    <w:rsid w:val="0096128C"/>
    <w:rsid w:val="0096129D"/>
    <w:rsid w:val="00961313"/>
    <w:rsid w:val="00961375"/>
    <w:rsid w:val="00961393"/>
    <w:rsid w:val="009613F4"/>
    <w:rsid w:val="009614BC"/>
    <w:rsid w:val="009614C9"/>
    <w:rsid w:val="00961640"/>
    <w:rsid w:val="00961670"/>
    <w:rsid w:val="009616B6"/>
    <w:rsid w:val="009616B8"/>
    <w:rsid w:val="009616C9"/>
    <w:rsid w:val="009616D8"/>
    <w:rsid w:val="00961737"/>
    <w:rsid w:val="00961744"/>
    <w:rsid w:val="00961747"/>
    <w:rsid w:val="0096174C"/>
    <w:rsid w:val="0096179E"/>
    <w:rsid w:val="0096181A"/>
    <w:rsid w:val="00961844"/>
    <w:rsid w:val="009618AD"/>
    <w:rsid w:val="009618D0"/>
    <w:rsid w:val="00961929"/>
    <w:rsid w:val="00961966"/>
    <w:rsid w:val="00961AD3"/>
    <w:rsid w:val="00961B77"/>
    <w:rsid w:val="00961BD6"/>
    <w:rsid w:val="00961C02"/>
    <w:rsid w:val="00961C79"/>
    <w:rsid w:val="00961CD1"/>
    <w:rsid w:val="00961CF5"/>
    <w:rsid w:val="00961D08"/>
    <w:rsid w:val="00961D3B"/>
    <w:rsid w:val="00961E80"/>
    <w:rsid w:val="00961ECE"/>
    <w:rsid w:val="00961EE7"/>
    <w:rsid w:val="00961F0D"/>
    <w:rsid w:val="00961F13"/>
    <w:rsid w:val="00961F2E"/>
    <w:rsid w:val="00961F31"/>
    <w:rsid w:val="00961F57"/>
    <w:rsid w:val="00961FEC"/>
    <w:rsid w:val="00962013"/>
    <w:rsid w:val="00962035"/>
    <w:rsid w:val="009620E8"/>
    <w:rsid w:val="009620FE"/>
    <w:rsid w:val="00962112"/>
    <w:rsid w:val="00962220"/>
    <w:rsid w:val="00962222"/>
    <w:rsid w:val="00962227"/>
    <w:rsid w:val="0096223B"/>
    <w:rsid w:val="009622A6"/>
    <w:rsid w:val="00962342"/>
    <w:rsid w:val="0096234B"/>
    <w:rsid w:val="009623D1"/>
    <w:rsid w:val="009623FF"/>
    <w:rsid w:val="00962444"/>
    <w:rsid w:val="00962493"/>
    <w:rsid w:val="0096249B"/>
    <w:rsid w:val="009624A4"/>
    <w:rsid w:val="00962502"/>
    <w:rsid w:val="009625AA"/>
    <w:rsid w:val="00962627"/>
    <w:rsid w:val="00962679"/>
    <w:rsid w:val="00962681"/>
    <w:rsid w:val="00962690"/>
    <w:rsid w:val="009626B7"/>
    <w:rsid w:val="009626D2"/>
    <w:rsid w:val="009626FA"/>
    <w:rsid w:val="00962825"/>
    <w:rsid w:val="009628E6"/>
    <w:rsid w:val="00962928"/>
    <w:rsid w:val="0096295E"/>
    <w:rsid w:val="009629A2"/>
    <w:rsid w:val="009629A7"/>
    <w:rsid w:val="009629C9"/>
    <w:rsid w:val="00962A35"/>
    <w:rsid w:val="00962A65"/>
    <w:rsid w:val="00962AAA"/>
    <w:rsid w:val="00962AAC"/>
    <w:rsid w:val="00962AF8"/>
    <w:rsid w:val="00962B26"/>
    <w:rsid w:val="00962B33"/>
    <w:rsid w:val="00962B87"/>
    <w:rsid w:val="00962BED"/>
    <w:rsid w:val="00962BF3"/>
    <w:rsid w:val="00962BFA"/>
    <w:rsid w:val="00962C04"/>
    <w:rsid w:val="00962C69"/>
    <w:rsid w:val="00962C6E"/>
    <w:rsid w:val="00962CA3"/>
    <w:rsid w:val="00962CDC"/>
    <w:rsid w:val="00962D43"/>
    <w:rsid w:val="00962D65"/>
    <w:rsid w:val="00962DB9"/>
    <w:rsid w:val="00962DC5"/>
    <w:rsid w:val="00962E32"/>
    <w:rsid w:val="00962E9C"/>
    <w:rsid w:val="00962F34"/>
    <w:rsid w:val="00962F42"/>
    <w:rsid w:val="00962FA5"/>
    <w:rsid w:val="00962FBB"/>
    <w:rsid w:val="00962FC8"/>
    <w:rsid w:val="0096302D"/>
    <w:rsid w:val="0096302E"/>
    <w:rsid w:val="00963049"/>
    <w:rsid w:val="0096309D"/>
    <w:rsid w:val="009630D9"/>
    <w:rsid w:val="009630F9"/>
    <w:rsid w:val="009630FD"/>
    <w:rsid w:val="0096318C"/>
    <w:rsid w:val="00963199"/>
    <w:rsid w:val="0096319C"/>
    <w:rsid w:val="009631DC"/>
    <w:rsid w:val="009631E4"/>
    <w:rsid w:val="0096329B"/>
    <w:rsid w:val="009632A5"/>
    <w:rsid w:val="009632C1"/>
    <w:rsid w:val="0096333A"/>
    <w:rsid w:val="009633AD"/>
    <w:rsid w:val="00963405"/>
    <w:rsid w:val="0096342B"/>
    <w:rsid w:val="00963430"/>
    <w:rsid w:val="00963462"/>
    <w:rsid w:val="00963486"/>
    <w:rsid w:val="009634AA"/>
    <w:rsid w:val="00963502"/>
    <w:rsid w:val="00963522"/>
    <w:rsid w:val="00963530"/>
    <w:rsid w:val="00963551"/>
    <w:rsid w:val="00963596"/>
    <w:rsid w:val="009635D8"/>
    <w:rsid w:val="009635FA"/>
    <w:rsid w:val="0096361A"/>
    <w:rsid w:val="0096364D"/>
    <w:rsid w:val="00963750"/>
    <w:rsid w:val="0096380A"/>
    <w:rsid w:val="00963836"/>
    <w:rsid w:val="0096389B"/>
    <w:rsid w:val="00963903"/>
    <w:rsid w:val="009639E8"/>
    <w:rsid w:val="00963A55"/>
    <w:rsid w:val="00963A56"/>
    <w:rsid w:val="00963A9F"/>
    <w:rsid w:val="00963ACD"/>
    <w:rsid w:val="00963B48"/>
    <w:rsid w:val="00963B65"/>
    <w:rsid w:val="00963B98"/>
    <w:rsid w:val="00963BE6"/>
    <w:rsid w:val="00963C36"/>
    <w:rsid w:val="00963C72"/>
    <w:rsid w:val="00963CBF"/>
    <w:rsid w:val="00963CC5"/>
    <w:rsid w:val="00963CC6"/>
    <w:rsid w:val="00963CFD"/>
    <w:rsid w:val="00963D32"/>
    <w:rsid w:val="00963D3F"/>
    <w:rsid w:val="00963D4F"/>
    <w:rsid w:val="00963DA5"/>
    <w:rsid w:val="00963DCC"/>
    <w:rsid w:val="00963E3A"/>
    <w:rsid w:val="00963EA7"/>
    <w:rsid w:val="00963EBC"/>
    <w:rsid w:val="00963F1D"/>
    <w:rsid w:val="00963F67"/>
    <w:rsid w:val="00963F75"/>
    <w:rsid w:val="00963FCC"/>
    <w:rsid w:val="00964002"/>
    <w:rsid w:val="00964019"/>
    <w:rsid w:val="00964074"/>
    <w:rsid w:val="00964086"/>
    <w:rsid w:val="009640A2"/>
    <w:rsid w:val="009640ED"/>
    <w:rsid w:val="00964152"/>
    <w:rsid w:val="0096418C"/>
    <w:rsid w:val="009641C0"/>
    <w:rsid w:val="009641D9"/>
    <w:rsid w:val="00964226"/>
    <w:rsid w:val="00964264"/>
    <w:rsid w:val="0096426D"/>
    <w:rsid w:val="009642B1"/>
    <w:rsid w:val="009642F1"/>
    <w:rsid w:val="00964311"/>
    <w:rsid w:val="0096433D"/>
    <w:rsid w:val="00964379"/>
    <w:rsid w:val="00964388"/>
    <w:rsid w:val="00964393"/>
    <w:rsid w:val="009643AC"/>
    <w:rsid w:val="009643BD"/>
    <w:rsid w:val="009643D8"/>
    <w:rsid w:val="00964444"/>
    <w:rsid w:val="009644FF"/>
    <w:rsid w:val="0096450C"/>
    <w:rsid w:val="009645D4"/>
    <w:rsid w:val="009645EB"/>
    <w:rsid w:val="009646EA"/>
    <w:rsid w:val="009646FE"/>
    <w:rsid w:val="00964709"/>
    <w:rsid w:val="00964741"/>
    <w:rsid w:val="00964785"/>
    <w:rsid w:val="00964839"/>
    <w:rsid w:val="009648A6"/>
    <w:rsid w:val="009648F7"/>
    <w:rsid w:val="00964991"/>
    <w:rsid w:val="00964A01"/>
    <w:rsid w:val="00964A6F"/>
    <w:rsid w:val="00964AB5"/>
    <w:rsid w:val="00964ACE"/>
    <w:rsid w:val="00964AE7"/>
    <w:rsid w:val="00964AE8"/>
    <w:rsid w:val="00964AF5"/>
    <w:rsid w:val="00964B24"/>
    <w:rsid w:val="00964B33"/>
    <w:rsid w:val="00964B47"/>
    <w:rsid w:val="00964C37"/>
    <w:rsid w:val="00964C6C"/>
    <w:rsid w:val="00964C8D"/>
    <w:rsid w:val="00964D24"/>
    <w:rsid w:val="00964D38"/>
    <w:rsid w:val="00964D57"/>
    <w:rsid w:val="00964D65"/>
    <w:rsid w:val="00964D77"/>
    <w:rsid w:val="00964DA7"/>
    <w:rsid w:val="00964DD0"/>
    <w:rsid w:val="00964E09"/>
    <w:rsid w:val="00964E26"/>
    <w:rsid w:val="00964E65"/>
    <w:rsid w:val="00964EA7"/>
    <w:rsid w:val="00964F21"/>
    <w:rsid w:val="00964F26"/>
    <w:rsid w:val="00964F7A"/>
    <w:rsid w:val="00964F9A"/>
    <w:rsid w:val="00964FAD"/>
    <w:rsid w:val="00964FBD"/>
    <w:rsid w:val="00964FED"/>
    <w:rsid w:val="0096500A"/>
    <w:rsid w:val="00965015"/>
    <w:rsid w:val="00965027"/>
    <w:rsid w:val="00965044"/>
    <w:rsid w:val="009650D7"/>
    <w:rsid w:val="009650F2"/>
    <w:rsid w:val="0096519A"/>
    <w:rsid w:val="009651A8"/>
    <w:rsid w:val="009651A9"/>
    <w:rsid w:val="009651AC"/>
    <w:rsid w:val="009651E1"/>
    <w:rsid w:val="009651F9"/>
    <w:rsid w:val="00965253"/>
    <w:rsid w:val="00965285"/>
    <w:rsid w:val="009652A0"/>
    <w:rsid w:val="009652F3"/>
    <w:rsid w:val="00965326"/>
    <w:rsid w:val="0096533A"/>
    <w:rsid w:val="0096538D"/>
    <w:rsid w:val="0096539E"/>
    <w:rsid w:val="00965488"/>
    <w:rsid w:val="009654C2"/>
    <w:rsid w:val="0096551F"/>
    <w:rsid w:val="0096552A"/>
    <w:rsid w:val="00965536"/>
    <w:rsid w:val="00965564"/>
    <w:rsid w:val="009655A6"/>
    <w:rsid w:val="009655EE"/>
    <w:rsid w:val="0096562D"/>
    <w:rsid w:val="0096562E"/>
    <w:rsid w:val="00965645"/>
    <w:rsid w:val="00965650"/>
    <w:rsid w:val="00965653"/>
    <w:rsid w:val="00965673"/>
    <w:rsid w:val="009656F3"/>
    <w:rsid w:val="009657F4"/>
    <w:rsid w:val="009658E1"/>
    <w:rsid w:val="009658E4"/>
    <w:rsid w:val="009658E5"/>
    <w:rsid w:val="0096590E"/>
    <w:rsid w:val="00965911"/>
    <w:rsid w:val="009659D0"/>
    <w:rsid w:val="00965A05"/>
    <w:rsid w:val="00965A73"/>
    <w:rsid w:val="00965ACA"/>
    <w:rsid w:val="00965AD3"/>
    <w:rsid w:val="00965B3A"/>
    <w:rsid w:val="00965B65"/>
    <w:rsid w:val="00965B73"/>
    <w:rsid w:val="00965B8C"/>
    <w:rsid w:val="00965B95"/>
    <w:rsid w:val="00965BA0"/>
    <w:rsid w:val="00965C1D"/>
    <w:rsid w:val="00965C47"/>
    <w:rsid w:val="00965CA1"/>
    <w:rsid w:val="00965D1B"/>
    <w:rsid w:val="00965D81"/>
    <w:rsid w:val="00965DA4"/>
    <w:rsid w:val="00965DE6"/>
    <w:rsid w:val="00965DF4"/>
    <w:rsid w:val="00965EC0"/>
    <w:rsid w:val="00965EC5"/>
    <w:rsid w:val="00965EE5"/>
    <w:rsid w:val="00965F94"/>
    <w:rsid w:val="0096601C"/>
    <w:rsid w:val="00966057"/>
    <w:rsid w:val="00966084"/>
    <w:rsid w:val="009660DD"/>
    <w:rsid w:val="0096613F"/>
    <w:rsid w:val="00966196"/>
    <w:rsid w:val="00966199"/>
    <w:rsid w:val="009661C5"/>
    <w:rsid w:val="0096622D"/>
    <w:rsid w:val="0096626E"/>
    <w:rsid w:val="00966271"/>
    <w:rsid w:val="009662A6"/>
    <w:rsid w:val="0096630E"/>
    <w:rsid w:val="00966310"/>
    <w:rsid w:val="0096632E"/>
    <w:rsid w:val="00966351"/>
    <w:rsid w:val="00966376"/>
    <w:rsid w:val="00966386"/>
    <w:rsid w:val="009663C3"/>
    <w:rsid w:val="009663C7"/>
    <w:rsid w:val="009663E8"/>
    <w:rsid w:val="00966457"/>
    <w:rsid w:val="00966482"/>
    <w:rsid w:val="00966490"/>
    <w:rsid w:val="009664B0"/>
    <w:rsid w:val="009664BD"/>
    <w:rsid w:val="0096652D"/>
    <w:rsid w:val="00966569"/>
    <w:rsid w:val="009665B2"/>
    <w:rsid w:val="009665E0"/>
    <w:rsid w:val="0096660B"/>
    <w:rsid w:val="0096662C"/>
    <w:rsid w:val="0096665C"/>
    <w:rsid w:val="00966728"/>
    <w:rsid w:val="00966760"/>
    <w:rsid w:val="009667FD"/>
    <w:rsid w:val="009667FE"/>
    <w:rsid w:val="0096681B"/>
    <w:rsid w:val="00966838"/>
    <w:rsid w:val="0096684E"/>
    <w:rsid w:val="009668C9"/>
    <w:rsid w:val="009668E8"/>
    <w:rsid w:val="00966936"/>
    <w:rsid w:val="00966956"/>
    <w:rsid w:val="0096695D"/>
    <w:rsid w:val="0096698F"/>
    <w:rsid w:val="009669B1"/>
    <w:rsid w:val="009669CA"/>
    <w:rsid w:val="009669EA"/>
    <w:rsid w:val="009669FF"/>
    <w:rsid w:val="00966A70"/>
    <w:rsid w:val="00966A80"/>
    <w:rsid w:val="00966ABD"/>
    <w:rsid w:val="00966AD6"/>
    <w:rsid w:val="00966B7E"/>
    <w:rsid w:val="00966BB8"/>
    <w:rsid w:val="00966C3E"/>
    <w:rsid w:val="00966CA4"/>
    <w:rsid w:val="00966CBF"/>
    <w:rsid w:val="00966CFE"/>
    <w:rsid w:val="00966D0E"/>
    <w:rsid w:val="00966DAE"/>
    <w:rsid w:val="00966DC7"/>
    <w:rsid w:val="00966E21"/>
    <w:rsid w:val="00966E79"/>
    <w:rsid w:val="00966F12"/>
    <w:rsid w:val="00966FBF"/>
    <w:rsid w:val="00967022"/>
    <w:rsid w:val="00967041"/>
    <w:rsid w:val="0096707E"/>
    <w:rsid w:val="00967087"/>
    <w:rsid w:val="00967160"/>
    <w:rsid w:val="00967171"/>
    <w:rsid w:val="009671B1"/>
    <w:rsid w:val="009671B2"/>
    <w:rsid w:val="009671B8"/>
    <w:rsid w:val="009671E2"/>
    <w:rsid w:val="009671FA"/>
    <w:rsid w:val="00967227"/>
    <w:rsid w:val="0096722A"/>
    <w:rsid w:val="00967251"/>
    <w:rsid w:val="00967262"/>
    <w:rsid w:val="0096727F"/>
    <w:rsid w:val="00967283"/>
    <w:rsid w:val="00967288"/>
    <w:rsid w:val="00967312"/>
    <w:rsid w:val="00967326"/>
    <w:rsid w:val="00967362"/>
    <w:rsid w:val="009673DE"/>
    <w:rsid w:val="009673F1"/>
    <w:rsid w:val="009673FB"/>
    <w:rsid w:val="0096740E"/>
    <w:rsid w:val="009674C6"/>
    <w:rsid w:val="009674E3"/>
    <w:rsid w:val="00967555"/>
    <w:rsid w:val="00967577"/>
    <w:rsid w:val="009675CF"/>
    <w:rsid w:val="00967614"/>
    <w:rsid w:val="00967661"/>
    <w:rsid w:val="00967689"/>
    <w:rsid w:val="009676B8"/>
    <w:rsid w:val="009676C9"/>
    <w:rsid w:val="009676E0"/>
    <w:rsid w:val="00967761"/>
    <w:rsid w:val="009677F0"/>
    <w:rsid w:val="00967821"/>
    <w:rsid w:val="00967839"/>
    <w:rsid w:val="009678D1"/>
    <w:rsid w:val="00967910"/>
    <w:rsid w:val="00967925"/>
    <w:rsid w:val="0096792C"/>
    <w:rsid w:val="0096794B"/>
    <w:rsid w:val="00967964"/>
    <w:rsid w:val="00967975"/>
    <w:rsid w:val="00967A42"/>
    <w:rsid w:val="00967AA7"/>
    <w:rsid w:val="00967ABD"/>
    <w:rsid w:val="00967ACA"/>
    <w:rsid w:val="00967BBD"/>
    <w:rsid w:val="00967BD8"/>
    <w:rsid w:val="00967C39"/>
    <w:rsid w:val="00967C6F"/>
    <w:rsid w:val="00967C7F"/>
    <w:rsid w:val="00967CE3"/>
    <w:rsid w:val="00967CEA"/>
    <w:rsid w:val="00967D3E"/>
    <w:rsid w:val="00967D42"/>
    <w:rsid w:val="00967D4F"/>
    <w:rsid w:val="00967D73"/>
    <w:rsid w:val="00967D9E"/>
    <w:rsid w:val="00967DAC"/>
    <w:rsid w:val="00967DC2"/>
    <w:rsid w:val="00967DD1"/>
    <w:rsid w:val="00967E20"/>
    <w:rsid w:val="00967E5E"/>
    <w:rsid w:val="00967EC9"/>
    <w:rsid w:val="00967EED"/>
    <w:rsid w:val="00967EF2"/>
    <w:rsid w:val="00967F2F"/>
    <w:rsid w:val="00967FB3"/>
    <w:rsid w:val="00970086"/>
    <w:rsid w:val="0097009D"/>
    <w:rsid w:val="00970108"/>
    <w:rsid w:val="0097013F"/>
    <w:rsid w:val="0097014E"/>
    <w:rsid w:val="00970153"/>
    <w:rsid w:val="0097019E"/>
    <w:rsid w:val="009701C4"/>
    <w:rsid w:val="009701DE"/>
    <w:rsid w:val="009702F8"/>
    <w:rsid w:val="00970314"/>
    <w:rsid w:val="0097033E"/>
    <w:rsid w:val="0097036F"/>
    <w:rsid w:val="00970374"/>
    <w:rsid w:val="00970409"/>
    <w:rsid w:val="009704D4"/>
    <w:rsid w:val="00970511"/>
    <w:rsid w:val="009705B4"/>
    <w:rsid w:val="009705E0"/>
    <w:rsid w:val="0097060E"/>
    <w:rsid w:val="00970627"/>
    <w:rsid w:val="00970634"/>
    <w:rsid w:val="00970677"/>
    <w:rsid w:val="0097067E"/>
    <w:rsid w:val="009706B5"/>
    <w:rsid w:val="009706F3"/>
    <w:rsid w:val="00970746"/>
    <w:rsid w:val="009707ED"/>
    <w:rsid w:val="00970825"/>
    <w:rsid w:val="00970896"/>
    <w:rsid w:val="00970901"/>
    <w:rsid w:val="00970950"/>
    <w:rsid w:val="0097095E"/>
    <w:rsid w:val="0097096F"/>
    <w:rsid w:val="00970999"/>
    <w:rsid w:val="009709A2"/>
    <w:rsid w:val="009709FF"/>
    <w:rsid w:val="00970A34"/>
    <w:rsid w:val="00970A41"/>
    <w:rsid w:val="00970A66"/>
    <w:rsid w:val="00970B2B"/>
    <w:rsid w:val="00970B48"/>
    <w:rsid w:val="00970BB2"/>
    <w:rsid w:val="00970BB4"/>
    <w:rsid w:val="00970BBB"/>
    <w:rsid w:val="00970C2F"/>
    <w:rsid w:val="00970C73"/>
    <w:rsid w:val="00970C94"/>
    <w:rsid w:val="00970CF8"/>
    <w:rsid w:val="00970DB7"/>
    <w:rsid w:val="00970DE1"/>
    <w:rsid w:val="00970DE3"/>
    <w:rsid w:val="00970DF8"/>
    <w:rsid w:val="00970E40"/>
    <w:rsid w:val="00970EF1"/>
    <w:rsid w:val="00970FD5"/>
    <w:rsid w:val="00971002"/>
    <w:rsid w:val="00971030"/>
    <w:rsid w:val="0097103B"/>
    <w:rsid w:val="00971040"/>
    <w:rsid w:val="009710AE"/>
    <w:rsid w:val="009710B2"/>
    <w:rsid w:val="00971109"/>
    <w:rsid w:val="0097111E"/>
    <w:rsid w:val="009711A7"/>
    <w:rsid w:val="009711C4"/>
    <w:rsid w:val="009711DE"/>
    <w:rsid w:val="0097120A"/>
    <w:rsid w:val="00971216"/>
    <w:rsid w:val="00971290"/>
    <w:rsid w:val="00971309"/>
    <w:rsid w:val="0097134F"/>
    <w:rsid w:val="00971392"/>
    <w:rsid w:val="009713BF"/>
    <w:rsid w:val="009713C4"/>
    <w:rsid w:val="009713D6"/>
    <w:rsid w:val="00971410"/>
    <w:rsid w:val="00971460"/>
    <w:rsid w:val="0097146D"/>
    <w:rsid w:val="00971501"/>
    <w:rsid w:val="00971547"/>
    <w:rsid w:val="00971583"/>
    <w:rsid w:val="009715D0"/>
    <w:rsid w:val="00971634"/>
    <w:rsid w:val="00971639"/>
    <w:rsid w:val="00971658"/>
    <w:rsid w:val="00971670"/>
    <w:rsid w:val="009716A7"/>
    <w:rsid w:val="009716B9"/>
    <w:rsid w:val="00971715"/>
    <w:rsid w:val="0097172C"/>
    <w:rsid w:val="00971730"/>
    <w:rsid w:val="0097173F"/>
    <w:rsid w:val="00971745"/>
    <w:rsid w:val="00971763"/>
    <w:rsid w:val="009718A0"/>
    <w:rsid w:val="009718B7"/>
    <w:rsid w:val="009718D4"/>
    <w:rsid w:val="009718F3"/>
    <w:rsid w:val="009718F7"/>
    <w:rsid w:val="0097197F"/>
    <w:rsid w:val="009719C6"/>
    <w:rsid w:val="009719E6"/>
    <w:rsid w:val="00971A79"/>
    <w:rsid w:val="00971A7A"/>
    <w:rsid w:val="00971AC2"/>
    <w:rsid w:val="00971B01"/>
    <w:rsid w:val="00971B84"/>
    <w:rsid w:val="00971C46"/>
    <w:rsid w:val="00971C74"/>
    <w:rsid w:val="00971C75"/>
    <w:rsid w:val="00971CB6"/>
    <w:rsid w:val="00971D10"/>
    <w:rsid w:val="00971D67"/>
    <w:rsid w:val="00971D9C"/>
    <w:rsid w:val="00971DF2"/>
    <w:rsid w:val="00971E0E"/>
    <w:rsid w:val="00971E17"/>
    <w:rsid w:val="00971E26"/>
    <w:rsid w:val="00971E99"/>
    <w:rsid w:val="00971F30"/>
    <w:rsid w:val="00971F9F"/>
    <w:rsid w:val="0097200E"/>
    <w:rsid w:val="0097201A"/>
    <w:rsid w:val="00972093"/>
    <w:rsid w:val="009720BD"/>
    <w:rsid w:val="009720DC"/>
    <w:rsid w:val="009721F0"/>
    <w:rsid w:val="0097226A"/>
    <w:rsid w:val="00972274"/>
    <w:rsid w:val="0097229A"/>
    <w:rsid w:val="009722AB"/>
    <w:rsid w:val="0097230D"/>
    <w:rsid w:val="00972353"/>
    <w:rsid w:val="009723DB"/>
    <w:rsid w:val="0097243B"/>
    <w:rsid w:val="0097243C"/>
    <w:rsid w:val="00972451"/>
    <w:rsid w:val="00972477"/>
    <w:rsid w:val="009724A8"/>
    <w:rsid w:val="00972505"/>
    <w:rsid w:val="0097254B"/>
    <w:rsid w:val="009725B8"/>
    <w:rsid w:val="009725FC"/>
    <w:rsid w:val="009726AD"/>
    <w:rsid w:val="009726D2"/>
    <w:rsid w:val="009726DB"/>
    <w:rsid w:val="009726E0"/>
    <w:rsid w:val="00972741"/>
    <w:rsid w:val="00972754"/>
    <w:rsid w:val="00972803"/>
    <w:rsid w:val="00972814"/>
    <w:rsid w:val="00972838"/>
    <w:rsid w:val="0097284F"/>
    <w:rsid w:val="009728E5"/>
    <w:rsid w:val="009729A2"/>
    <w:rsid w:val="009729C5"/>
    <w:rsid w:val="009729C9"/>
    <w:rsid w:val="009729CB"/>
    <w:rsid w:val="009729D8"/>
    <w:rsid w:val="009729E0"/>
    <w:rsid w:val="009729E2"/>
    <w:rsid w:val="00972A55"/>
    <w:rsid w:val="00972AFA"/>
    <w:rsid w:val="00972B61"/>
    <w:rsid w:val="00972C0C"/>
    <w:rsid w:val="00972CBA"/>
    <w:rsid w:val="00972CEE"/>
    <w:rsid w:val="00972D27"/>
    <w:rsid w:val="00972D3E"/>
    <w:rsid w:val="00972D62"/>
    <w:rsid w:val="00972D63"/>
    <w:rsid w:val="00972E73"/>
    <w:rsid w:val="00972E9B"/>
    <w:rsid w:val="00972EA3"/>
    <w:rsid w:val="00972EA4"/>
    <w:rsid w:val="00972EEC"/>
    <w:rsid w:val="00972F02"/>
    <w:rsid w:val="00972F87"/>
    <w:rsid w:val="00972FB4"/>
    <w:rsid w:val="00972FE5"/>
    <w:rsid w:val="00972FEE"/>
    <w:rsid w:val="0097300F"/>
    <w:rsid w:val="00973078"/>
    <w:rsid w:val="00973097"/>
    <w:rsid w:val="009730A2"/>
    <w:rsid w:val="009730B8"/>
    <w:rsid w:val="00973147"/>
    <w:rsid w:val="0097318D"/>
    <w:rsid w:val="009731A9"/>
    <w:rsid w:val="00973245"/>
    <w:rsid w:val="00973246"/>
    <w:rsid w:val="0097327B"/>
    <w:rsid w:val="0097327D"/>
    <w:rsid w:val="0097329A"/>
    <w:rsid w:val="009732AF"/>
    <w:rsid w:val="00973335"/>
    <w:rsid w:val="00973378"/>
    <w:rsid w:val="00973380"/>
    <w:rsid w:val="00973396"/>
    <w:rsid w:val="00973397"/>
    <w:rsid w:val="0097343D"/>
    <w:rsid w:val="0097348B"/>
    <w:rsid w:val="009734B6"/>
    <w:rsid w:val="00973502"/>
    <w:rsid w:val="0097358C"/>
    <w:rsid w:val="009735CD"/>
    <w:rsid w:val="009735D7"/>
    <w:rsid w:val="0097361D"/>
    <w:rsid w:val="0097366F"/>
    <w:rsid w:val="0097367C"/>
    <w:rsid w:val="0097370D"/>
    <w:rsid w:val="0097371A"/>
    <w:rsid w:val="00973722"/>
    <w:rsid w:val="00973783"/>
    <w:rsid w:val="0097384F"/>
    <w:rsid w:val="009738EB"/>
    <w:rsid w:val="0097393A"/>
    <w:rsid w:val="0097393E"/>
    <w:rsid w:val="009739BE"/>
    <w:rsid w:val="00973ACA"/>
    <w:rsid w:val="00973AF5"/>
    <w:rsid w:val="00973B06"/>
    <w:rsid w:val="00973C6F"/>
    <w:rsid w:val="00973C76"/>
    <w:rsid w:val="00973C8F"/>
    <w:rsid w:val="00973CAC"/>
    <w:rsid w:val="00973CBE"/>
    <w:rsid w:val="00973D19"/>
    <w:rsid w:val="00973D22"/>
    <w:rsid w:val="00973D6A"/>
    <w:rsid w:val="00973D78"/>
    <w:rsid w:val="00973DA4"/>
    <w:rsid w:val="00973E1D"/>
    <w:rsid w:val="00973E45"/>
    <w:rsid w:val="00973E49"/>
    <w:rsid w:val="00973E51"/>
    <w:rsid w:val="00973E7C"/>
    <w:rsid w:val="00973E7E"/>
    <w:rsid w:val="00973EA6"/>
    <w:rsid w:val="00973F3E"/>
    <w:rsid w:val="00973FB1"/>
    <w:rsid w:val="00973FF7"/>
    <w:rsid w:val="0097402D"/>
    <w:rsid w:val="00974053"/>
    <w:rsid w:val="00974110"/>
    <w:rsid w:val="00974121"/>
    <w:rsid w:val="00974169"/>
    <w:rsid w:val="00974175"/>
    <w:rsid w:val="00974176"/>
    <w:rsid w:val="0097419A"/>
    <w:rsid w:val="009741BE"/>
    <w:rsid w:val="0097424A"/>
    <w:rsid w:val="00974251"/>
    <w:rsid w:val="0097429A"/>
    <w:rsid w:val="009742E2"/>
    <w:rsid w:val="009742F9"/>
    <w:rsid w:val="009742FC"/>
    <w:rsid w:val="0097430E"/>
    <w:rsid w:val="0097431F"/>
    <w:rsid w:val="00974340"/>
    <w:rsid w:val="009743E1"/>
    <w:rsid w:val="009743F1"/>
    <w:rsid w:val="00974474"/>
    <w:rsid w:val="00974477"/>
    <w:rsid w:val="009744A6"/>
    <w:rsid w:val="009744EA"/>
    <w:rsid w:val="009745DF"/>
    <w:rsid w:val="00974682"/>
    <w:rsid w:val="00974684"/>
    <w:rsid w:val="009746DF"/>
    <w:rsid w:val="009746E8"/>
    <w:rsid w:val="0097472B"/>
    <w:rsid w:val="0097473B"/>
    <w:rsid w:val="00974758"/>
    <w:rsid w:val="00974770"/>
    <w:rsid w:val="0097478E"/>
    <w:rsid w:val="009747B6"/>
    <w:rsid w:val="009747D0"/>
    <w:rsid w:val="009747DA"/>
    <w:rsid w:val="0097487A"/>
    <w:rsid w:val="0097489D"/>
    <w:rsid w:val="009748F5"/>
    <w:rsid w:val="00974957"/>
    <w:rsid w:val="009749EB"/>
    <w:rsid w:val="009749EC"/>
    <w:rsid w:val="00974A39"/>
    <w:rsid w:val="00974A81"/>
    <w:rsid w:val="00974B0E"/>
    <w:rsid w:val="00974B1E"/>
    <w:rsid w:val="00974BBE"/>
    <w:rsid w:val="00974BE4"/>
    <w:rsid w:val="00974BF7"/>
    <w:rsid w:val="00974C14"/>
    <w:rsid w:val="00974C1B"/>
    <w:rsid w:val="00974C7E"/>
    <w:rsid w:val="00974E24"/>
    <w:rsid w:val="00974E64"/>
    <w:rsid w:val="00974EB3"/>
    <w:rsid w:val="00974EBD"/>
    <w:rsid w:val="00974EED"/>
    <w:rsid w:val="00974F34"/>
    <w:rsid w:val="00974F42"/>
    <w:rsid w:val="00974F99"/>
    <w:rsid w:val="0097500D"/>
    <w:rsid w:val="0097503F"/>
    <w:rsid w:val="0097504F"/>
    <w:rsid w:val="0097507F"/>
    <w:rsid w:val="009750A7"/>
    <w:rsid w:val="009750E1"/>
    <w:rsid w:val="0097515D"/>
    <w:rsid w:val="00975179"/>
    <w:rsid w:val="009751BA"/>
    <w:rsid w:val="009751C3"/>
    <w:rsid w:val="00975200"/>
    <w:rsid w:val="00975210"/>
    <w:rsid w:val="00975294"/>
    <w:rsid w:val="00975354"/>
    <w:rsid w:val="00975370"/>
    <w:rsid w:val="0097538D"/>
    <w:rsid w:val="00975394"/>
    <w:rsid w:val="009753DA"/>
    <w:rsid w:val="009753F7"/>
    <w:rsid w:val="00975418"/>
    <w:rsid w:val="00975491"/>
    <w:rsid w:val="0097556E"/>
    <w:rsid w:val="009755AF"/>
    <w:rsid w:val="009755F5"/>
    <w:rsid w:val="009755FA"/>
    <w:rsid w:val="00975639"/>
    <w:rsid w:val="0097567F"/>
    <w:rsid w:val="00975731"/>
    <w:rsid w:val="00975781"/>
    <w:rsid w:val="0097578F"/>
    <w:rsid w:val="009757FF"/>
    <w:rsid w:val="0097585C"/>
    <w:rsid w:val="0097588A"/>
    <w:rsid w:val="009758B9"/>
    <w:rsid w:val="0097596F"/>
    <w:rsid w:val="009759E8"/>
    <w:rsid w:val="009759F0"/>
    <w:rsid w:val="00975A4E"/>
    <w:rsid w:val="00975A70"/>
    <w:rsid w:val="00975A77"/>
    <w:rsid w:val="00975BA4"/>
    <w:rsid w:val="00975BB6"/>
    <w:rsid w:val="00975BF3"/>
    <w:rsid w:val="00975C03"/>
    <w:rsid w:val="00975C54"/>
    <w:rsid w:val="00975C69"/>
    <w:rsid w:val="00975D82"/>
    <w:rsid w:val="00975DA4"/>
    <w:rsid w:val="00975DCE"/>
    <w:rsid w:val="00975DE6"/>
    <w:rsid w:val="00975E03"/>
    <w:rsid w:val="00975E2D"/>
    <w:rsid w:val="00975E62"/>
    <w:rsid w:val="00975E85"/>
    <w:rsid w:val="00975EB5"/>
    <w:rsid w:val="00975F45"/>
    <w:rsid w:val="00975FD7"/>
    <w:rsid w:val="00976006"/>
    <w:rsid w:val="0097609B"/>
    <w:rsid w:val="009760BA"/>
    <w:rsid w:val="009760EF"/>
    <w:rsid w:val="00976102"/>
    <w:rsid w:val="00976110"/>
    <w:rsid w:val="0097614B"/>
    <w:rsid w:val="009761A0"/>
    <w:rsid w:val="009761C6"/>
    <w:rsid w:val="009761FE"/>
    <w:rsid w:val="00976205"/>
    <w:rsid w:val="00976265"/>
    <w:rsid w:val="009762B3"/>
    <w:rsid w:val="009762C1"/>
    <w:rsid w:val="0097635B"/>
    <w:rsid w:val="009763CE"/>
    <w:rsid w:val="009763D5"/>
    <w:rsid w:val="00976426"/>
    <w:rsid w:val="0097643F"/>
    <w:rsid w:val="00976463"/>
    <w:rsid w:val="00976480"/>
    <w:rsid w:val="00976506"/>
    <w:rsid w:val="0097650B"/>
    <w:rsid w:val="0097657A"/>
    <w:rsid w:val="009765A8"/>
    <w:rsid w:val="009765E2"/>
    <w:rsid w:val="0097663C"/>
    <w:rsid w:val="0097663F"/>
    <w:rsid w:val="0097667D"/>
    <w:rsid w:val="00976706"/>
    <w:rsid w:val="00976722"/>
    <w:rsid w:val="009767F8"/>
    <w:rsid w:val="0097688E"/>
    <w:rsid w:val="00976927"/>
    <w:rsid w:val="0097694D"/>
    <w:rsid w:val="009769CE"/>
    <w:rsid w:val="00976A84"/>
    <w:rsid w:val="00976A98"/>
    <w:rsid w:val="00976AA7"/>
    <w:rsid w:val="00976AB6"/>
    <w:rsid w:val="00976ADD"/>
    <w:rsid w:val="00976BCF"/>
    <w:rsid w:val="00976BF5"/>
    <w:rsid w:val="00976C02"/>
    <w:rsid w:val="00976C54"/>
    <w:rsid w:val="00976C5E"/>
    <w:rsid w:val="00976CA9"/>
    <w:rsid w:val="00976CBA"/>
    <w:rsid w:val="00976CD5"/>
    <w:rsid w:val="00976CFB"/>
    <w:rsid w:val="00976D04"/>
    <w:rsid w:val="00976D43"/>
    <w:rsid w:val="00976D49"/>
    <w:rsid w:val="00976D5A"/>
    <w:rsid w:val="00976D60"/>
    <w:rsid w:val="00976D8F"/>
    <w:rsid w:val="00976E3D"/>
    <w:rsid w:val="00976E5B"/>
    <w:rsid w:val="00976E64"/>
    <w:rsid w:val="00976E7B"/>
    <w:rsid w:val="00976E8B"/>
    <w:rsid w:val="00976EA1"/>
    <w:rsid w:val="00976EBE"/>
    <w:rsid w:val="00976FF4"/>
    <w:rsid w:val="00977027"/>
    <w:rsid w:val="0097708D"/>
    <w:rsid w:val="009770FB"/>
    <w:rsid w:val="0097710A"/>
    <w:rsid w:val="0097711A"/>
    <w:rsid w:val="00977133"/>
    <w:rsid w:val="009771B5"/>
    <w:rsid w:val="009771E7"/>
    <w:rsid w:val="00977277"/>
    <w:rsid w:val="0097729A"/>
    <w:rsid w:val="009772AC"/>
    <w:rsid w:val="009772B4"/>
    <w:rsid w:val="0097732D"/>
    <w:rsid w:val="0097739A"/>
    <w:rsid w:val="0097742D"/>
    <w:rsid w:val="0097742E"/>
    <w:rsid w:val="00977442"/>
    <w:rsid w:val="00977443"/>
    <w:rsid w:val="00977466"/>
    <w:rsid w:val="00977483"/>
    <w:rsid w:val="009774C3"/>
    <w:rsid w:val="009774F8"/>
    <w:rsid w:val="0097751C"/>
    <w:rsid w:val="00977565"/>
    <w:rsid w:val="009775FA"/>
    <w:rsid w:val="00977607"/>
    <w:rsid w:val="00977662"/>
    <w:rsid w:val="009776A0"/>
    <w:rsid w:val="00977741"/>
    <w:rsid w:val="0097774E"/>
    <w:rsid w:val="0097779E"/>
    <w:rsid w:val="009777A6"/>
    <w:rsid w:val="00977888"/>
    <w:rsid w:val="009778B2"/>
    <w:rsid w:val="009778CE"/>
    <w:rsid w:val="009778E9"/>
    <w:rsid w:val="009779CD"/>
    <w:rsid w:val="00977AC4"/>
    <w:rsid w:val="00977AF0"/>
    <w:rsid w:val="00977B44"/>
    <w:rsid w:val="00977B8F"/>
    <w:rsid w:val="00977B9F"/>
    <w:rsid w:val="00977BB8"/>
    <w:rsid w:val="00977C22"/>
    <w:rsid w:val="00977C48"/>
    <w:rsid w:val="00977CBA"/>
    <w:rsid w:val="00977CD1"/>
    <w:rsid w:val="00977CF2"/>
    <w:rsid w:val="00977DF7"/>
    <w:rsid w:val="00977E30"/>
    <w:rsid w:val="00977E48"/>
    <w:rsid w:val="00977E69"/>
    <w:rsid w:val="00977FBA"/>
    <w:rsid w:val="00980008"/>
    <w:rsid w:val="00980152"/>
    <w:rsid w:val="00980181"/>
    <w:rsid w:val="00980278"/>
    <w:rsid w:val="0098029B"/>
    <w:rsid w:val="0098029D"/>
    <w:rsid w:val="009803C9"/>
    <w:rsid w:val="009803DD"/>
    <w:rsid w:val="009803E7"/>
    <w:rsid w:val="00980439"/>
    <w:rsid w:val="0098043A"/>
    <w:rsid w:val="00980454"/>
    <w:rsid w:val="009804D5"/>
    <w:rsid w:val="0098052B"/>
    <w:rsid w:val="00980538"/>
    <w:rsid w:val="0098059E"/>
    <w:rsid w:val="00980614"/>
    <w:rsid w:val="00980617"/>
    <w:rsid w:val="0098063A"/>
    <w:rsid w:val="00980669"/>
    <w:rsid w:val="00980741"/>
    <w:rsid w:val="0098077C"/>
    <w:rsid w:val="009807CA"/>
    <w:rsid w:val="00980850"/>
    <w:rsid w:val="009808A1"/>
    <w:rsid w:val="009808AE"/>
    <w:rsid w:val="00980960"/>
    <w:rsid w:val="009809CF"/>
    <w:rsid w:val="00980AD7"/>
    <w:rsid w:val="00980B40"/>
    <w:rsid w:val="00980B57"/>
    <w:rsid w:val="00980B93"/>
    <w:rsid w:val="00980BA1"/>
    <w:rsid w:val="00980C68"/>
    <w:rsid w:val="00980C9B"/>
    <w:rsid w:val="00980CD4"/>
    <w:rsid w:val="00980CDD"/>
    <w:rsid w:val="00980D06"/>
    <w:rsid w:val="00980D3D"/>
    <w:rsid w:val="00980D4D"/>
    <w:rsid w:val="00980D52"/>
    <w:rsid w:val="00980D7B"/>
    <w:rsid w:val="00980D7E"/>
    <w:rsid w:val="00980DB3"/>
    <w:rsid w:val="00980E2C"/>
    <w:rsid w:val="00980EC4"/>
    <w:rsid w:val="00980ED7"/>
    <w:rsid w:val="00980F14"/>
    <w:rsid w:val="00980F65"/>
    <w:rsid w:val="00980FCF"/>
    <w:rsid w:val="00981001"/>
    <w:rsid w:val="00981090"/>
    <w:rsid w:val="0098109A"/>
    <w:rsid w:val="009810AB"/>
    <w:rsid w:val="009810EF"/>
    <w:rsid w:val="0098113E"/>
    <w:rsid w:val="00981188"/>
    <w:rsid w:val="009811E3"/>
    <w:rsid w:val="00981214"/>
    <w:rsid w:val="0098123B"/>
    <w:rsid w:val="00981286"/>
    <w:rsid w:val="00981289"/>
    <w:rsid w:val="00981290"/>
    <w:rsid w:val="0098129B"/>
    <w:rsid w:val="00981307"/>
    <w:rsid w:val="0098136A"/>
    <w:rsid w:val="0098136B"/>
    <w:rsid w:val="009813B0"/>
    <w:rsid w:val="00981411"/>
    <w:rsid w:val="00981422"/>
    <w:rsid w:val="009814B0"/>
    <w:rsid w:val="009814C0"/>
    <w:rsid w:val="009814FD"/>
    <w:rsid w:val="00981512"/>
    <w:rsid w:val="00981532"/>
    <w:rsid w:val="00981544"/>
    <w:rsid w:val="009815BD"/>
    <w:rsid w:val="009815D8"/>
    <w:rsid w:val="00981637"/>
    <w:rsid w:val="009816BF"/>
    <w:rsid w:val="009816EA"/>
    <w:rsid w:val="009816FD"/>
    <w:rsid w:val="0098170E"/>
    <w:rsid w:val="00981751"/>
    <w:rsid w:val="009817A4"/>
    <w:rsid w:val="009817AB"/>
    <w:rsid w:val="009817ED"/>
    <w:rsid w:val="00981825"/>
    <w:rsid w:val="0098182F"/>
    <w:rsid w:val="00981855"/>
    <w:rsid w:val="00981863"/>
    <w:rsid w:val="0098188B"/>
    <w:rsid w:val="00981893"/>
    <w:rsid w:val="0098189C"/>
    <w:rsid w:val="009818AA"/>
    <w:rsid w:val="009818C3"/>
    <w:rsid w:val="009818E4"/>
    <w:rsid w:val="00981908"/>
    <w:rsid w:val="00981962"/>
    <w:rsid w:val="0098199B"/>
    <w:rsid w:val="00981A13"/>
    <w:rsid w:val="00981A19"/>
    <w:rsid w:val="00981A3C"/>
    <w:rsid w:val="00981B5E"/>
    <w:rsid w:val="00981B7C"/>
    <w:rsid w:val="00981B99"/>
    <w:rsid w:val="00981BAD"/>
    <w:rsid w:val="00981CA0"/>
    <w:rsid w:val="00981CD7"/>
    <w:rsid w:val="00981CF1"/>
    <w:rsid w:val="00981D31"/>
    <w:rsid w:val="00981D42"/>
    <w:rsid w:val="00981DB3"/>
    <w:rsid w:val="00981E35"/>
    <w:rsid w:val="00981E77"/>
    <w:rsid w:val="00981EC3"/>
    <w:rsid w:val="00981EEE"/>
    <w:rsid w:val="00981F5C"/>
    <w:rsid w:val="00981F86"/>
    <w:rsid w:val="00981F95"/>
    <w:rsid w:val="00981FA0"/>
    <w:rsid w:val="0098206A"/>
    <w:rsid w:val="009820E8"/>
    <w:rsid w:val="00982120"/>
    <w:rsid w:val="00982167"/>
    <w:rsid w:val="00982172"/>
    <w:rsid w:val="009821C3"/>
    <w:rsid w:val="009821F3"/>
    <w:rsid w:val="009821FD"/>
    <w:rsid w:val="00982213"/>
    <w:rsid w:val="00982271"/>
    <w:rsid w:val="0098227D"/>
    <w:rsid w:val="009822CE"/>
    <w:rsid w:val="00982309"/>
    <w:rsid w:val="00982317"/>
    <w:rsid w:val="0098239B"/>
    <w:rsid w:val="0098243C"/>
    <w:rsid w:val="00982524"/>
    <w:rsid w:val="00982532"/>
    <w:rsid w:val="00982534"/>
    <w:rsid w:val="0098253C"/>
    <w:rsid w:val="00982570"/>
    <w:rsid w:val="00982601"/>
    <w:rsid w:val="0098260C"/>
    <w:rsid w:val="00982630"/>
    <w:rsid w:val="00982656"/>
    <w:rsid w:val="009826E3"/>
    <w:rsid w:val="0098270F"/>
    <w:rsid w:val="009827C1"/>
    <w:rsid w:val="009827D5"/>
    <w:rsid w:val="009827E5"/>
    <w:rsid w:val="009827ED"/>
    <w:rsid w:val="00982815"/>
    <w:rsid w:val="00982828"/>
    <w:rsid w:val="00982837"/>
    <w:rsid w:val="009828BE"/>
    <w:rsid w:val="009828D4"/>
    <w:rsid w:val="0098292B"/>
    <w:rsid w:val="00982974"/>
    <w:rsid w:val="009829B5"/>
    <w:rsid w:val="00982A42"/>
    <w:rsid w:val="00982B2D"/>
    <w:rsid w:val="00982B3F"/>
    <w:rsid w:val="00982B6C"/>
    <w:rsid w:val="00982CBF"/>
    <w:rsid w:val="00982CCF"/>
    <w:rsid w:val="00982D65"/>
    <w:rsid w:val="00982D8E"/>
    <w:rsid w:val="00982D8F"/>
    <w:rsid w:val="00982E01"/>
    <w:rsid w:val="00982EE6"/>
    <w:rsid w:val="00982EF1"/>
    <w:rsid w:val="00982F6E"/>
    <w:rsid w:val="0098302D"/>
    <w:rsid w:val="0098303A"/>
    <w:rsid w:val="0098303B"/>
    <w:rsid w:val="009830CD"/>
    <w:rsid w:val="00983138"/>
    <w:rsid w:val="0098313E"/>
    <w:rsid w:val="0098315D"/>
    <w:rsid w:val="00983173"/>
    <w:rsid w:val="00983180"/>
    <w:rsid w:val="00983182"/>
    <w:rsid w:val="009831CC"/>
    <w:rsid w:val="009831F2"/>
    <w:rsid w:val="00983200"/>
    <w:rsid w:val="0098325B"/>
    <w:rsid w:val="00983265"/>
    <w:rsid w:val="00983335"/>
    <w:rsid w:val="0098333D"/>
    <w:rsid w:val="009833C9"/>
    <w:rsid w:val="00983446"/>
    <w:rsid w:val="00983497"/>
    <w:rsid w:val="009834F4"/>
    <w:rsid w:val="009834FA"/>
    <w:rsid w:val="00983531"/>
    <w:rsid w:val="009835A7"/>
    <w:rsid w:val="009835B6"/>
    <w:rsid w:val="009835DF"/>
    <w:rsid w:val="0098365C"/>
    <w:rsid w:val="00983661"/>
    <w:rsid w:val="00983667"/>
    <w:rsid w:val="00983683"/>
    <w:rsid w:val="009836DA"/>
    <w:rsid w:val="00983780"/>
    <w:rsid w:val="009837C7"/>
    <w:rsid w:val="009837F1"/>
    <w:rsid w:val="0098382C"/>
    <w:rsid w:val="00983853"/>
    <w:rsid w:val="00983865"/>
    <w:rsid w:val="009838F7"/>
    <w:rsid w:val="00983921"/>
    <w:rsid w:val="00983933"/>
    <w:rsid w:val="00983939"/>
    <w:rsid w:val="00983987"/>
    <w:rsid w:val="009839CB"/>
    <w:rsid w:val="00983A04"/>
    <w:rsid w:val="00983A63"/>
    <w:rsid w:val="00983ADA"/>
    <w:rsid w:val="00983B80"/>
    <w:rsid w:val="00983BF4"/>
    <w:rsid w:val="00983C1F"/>
    <w:rsid w:val="00983C9D"/>
    <w:rsid w:val="00983CA3"/>
    <w:rsid w:val="00983CD2"/>
    <w:rsid w:val="00983D3D"/>
    <w:rsid w:val="00983DBA"/>
    <w:rsid w:val="00983E75"/>
    <w:rsid w:val="00983F0E"/>
    <w:rsid w:val="00983F37"/>
    <w:rsid w:val="00983F5C"/>
    <w:rsid w:val="00983F93"/>
    <w:rsid w:val="00984058"/>
    <w:rsid w:val="009840C6"/>
    <w:rsid w:val="009840CE"/>
    <w:rsid w:val="009840D3"/>
    <w:rsid w:val="0098410A"/>
    <w:rsid w:val="0098412D"/>
    <w:rsid w:val="0098417A"/>
    <w:rsid w:val="009841A9"/>
    <w:rsid w:val="009841BE"/>
    <w:rsid w:val="0098420B"/>
    <w:rsid w:val="00984213"/>
    <w:rsid w:val="0098424F"/>
    <w:rsid w:val="00984280"/>
    <w:rsid w:val="009842C8"/>
    <w:rsid w:val="009842DC"/>
    <w:rsid w:val="009842E1"/>
    <w:rsid w:val="00984327"/>
    <w:rsid w:val="00984329"/>
    <w:rsid w:val="009843B2"/>
    <w:rsid w:val="009843C1"/>
    <w:rsid w:val="0098445D"/>
    <w:rsid w:val="00984467"/>
    <w:rsid w:val="0098447C"/>
    <w:rsid w:val="009844B5"/>
    <w:rsid w:val="00984507"/>
    <w:rsid w:val="0098450E"/>
    <w:rsid w:val="00984590"/>
    <w:rsid w:val="009845F6"/>
    <w:rsid w:val="0098460E"/>
    <w:rsid w:val="0098462C"/>
    <w:rsid w:val="00984679"/>
    <w:rsid w:val="00984686"/>
    <w:rsid w:val="009846F1"/>
    <w:rsid w:val="009846FE"/>
    <w:rsid w:val="00984761"/>
    <w:rsid w:val="0098476A"/>
    <w:rsid w:val="0098478A"/>
    <w:rsid w:val="009847CE"/>
    <w:rsid w:val="009847D8"/>
    <w:rsid w:val="009847E7"/>
    <w:rsid w:val="0098481D"/>
    <w:rsid w:val="00984823"/>
    <w:rsid w:val="00984837"/>
    <w:rsid w:val="00984856"/>
    <w:rsid w:val="0098486C"/>
    <w:rsid w:val="0098492A"/>
    <w:rsid w:val="009849A7"/>
    <w:rsid w:val="009849E7"/>
    <w:rsid w:val="00984A62"/>
    <w:rsid w:val="00984A9E"/>
    <w:rsid w:val="00984AB2"/>
    <w:rsid w:val="00984AC2"/>
    <w:rsid w:val="00984B1A"/>
    <w:rsid w:val="00984BB9"/>
    <w:rsid w:val="00984BF4"/>
    <w:rsid w:val="00984D13"/>
    <w:rsid w:val="00984D35"/>
    <w:rsid w:val="00984D55"/>
    <w:rsid w:val="00984D80"/>
    <w:rsid w:val="00984E60"/>
    <w:rsid w:val="00984F32"/>
    <w:rsid w:val="00984F37"/>
    <w:rsid w:val="00984F51"/>
    <w:rsid w:val="00984FD4"/>
    <w:rsid w:val="0098500B"/>
    <w:rsid w:val="0098518E"/>
    <w:rsid w:val="00985199"/>
    <w:rsid w:val="009851D8"/>
    <w:rsid w:val="00985204"/>
    <w:rsid w:val="00985262"/>
    <w:rsid w:val="009852DC"/>
    <w:rsid w:val="009852ED"/>
    <w:rsid w:val="009852F2"/>
    <w:rsid w:val="00985357"/>
    <w:rsid w:val="00985361"/>
    <w:rsid w:val="00985396"/>
    <w:rsid w:val="00985447"/>
    <w:rsid w:val="0098546B"/>
    <w:rsid w:val="0098548C"/>
    <w:rsid w:val="009854C1"/>
    <w:rsid w:val="009854C8"/>
    <w:rsid w:val="009854CB"/>
    <w:rsid w:val="009854D3"/>
    <w:rsid w:val="00985559"/>
    <w:rsid w:val="009856C7"/>
    <w:rsid w:val="009856F4"/>
    <w:rsid w:val="00985713"/>
    <w:rsid w:val="00985721"/>
    <w:rsid w:val="0098575F"/>
    <w:rsid w:val="0098576A"/>
    <w:rsid w:val="0098577C"/>
    <w:rsid w:val="0098579C"/>
    <w:rsid w:val="009857BF"/>
    <w:rsid w:val="009857C7"/>
    <w:rsid w:val="0098580C"/>
    <w:rsid w:val="00985845"/>
    <w:rsid w:val="00985895"/>
    <w:rsid w:val="009858F1"/>
    <w:rsid w:val="009858F5"/>
    <w:rsid w:val="009859AD"/>
    <w:rsid w:val="00985A2A"/>
    <w:rsid w:val="00985A37"/>
    <w:rsid w:val="00985A5E"/>
    <w:rsid w:val="00985AE7"/>
    <w:rsid w:val="00985B0C"/>
    <w:rsid w:val="00985B11"/>
    <w:rsid w:val="00985B1E"/>
    <w:rsid w:val="00985C01"/>
    <w:rsid w:val="00985C24"/>
    <w:rsid w:val="00985C3E"/>
    <w:rsid w:val="00985C44"/>
    <w:rsid w:val="00985C7C"/>
    <w:rsid w:val="00985C8F"/>
    <w:rsid w:val="00985D24"/>
    <w:rsid w:val="00985D39"/>
    <w:rsid w:val="00985DBE"/>
    <w:rsid w:val="00985E20"/>
    <w:rsid w:val="00985E4E"/>
    <w:rsid w:val="00985E74"/>
    <w:rsid w:val="00985EC7"/>
    <w:rsid w:val="00985F2B"/>
    <w:rsid w:val="00985F9C"/>
    <w:rsid w:val="00985FC8"/>
    <w:rsid w:val="00986069"/>
    <w:rsid w:val="009860A7"/>
    <w:rsid w:val="009860E5"/>
    <w:rsid w:val="0098613F"/>
    <w:rsid w:val="0098615A"/>
    <w:rsid w:val="0098618C"/>
    <w:rsid w:val="0098619A"/>
    <w:rsid w:val="00986243"/>
    <w:rsid w:val="00986245"/>
    <w:rsid w:val="00986255"/>
    <w:rsid w:val="009862B6"/>
    <w:rsid w:val="009862C9"/>
    <w:rsid w:val="009863EB"/>
    <w:rsid w:val="00986423"/>
    <w:rsid w:val="0098645C"/>
    <w:rsid w:val="00986463"/>
    <w:rsid w:val="00986468"/>
    <w:rsid w:val="009864FA"/>
    <w:rsid w:val="009864FC"/>
    <w:rsid w:val="00986532"/>
    <w:rsid w:val="00986537"/>
    <w:rsid w:val="0098661B"/>
    <w:rsid w:val="00986628"/>
    <w:rsid w:val="0098666C"/>
    <w:rsid w:val="009866CA"/>
    <w:rsid w:val="0098670A"/>
    <w:rsid w:val="00986718"/>
    <w:rsid w:val="00986748"/>
    <w:rsid w:val="009867AB"/>
    <w:rsid w:val="009867B9"/>
    <w:rsid w:val="009867BD"/>
    <w:rsid w:val="009867E8"/>
    <w:rsid w:val="0098688D"/>
    <w:rsid w:val="0098690A"/>
    <w:rsid w:val="0098694C"/>
    <w:rsid w:val="0098695B"/>
    <w:rsid w:val="0098699E"/>
    <w:rsid w:val="009869AF"/>
    <w:rsid w:val="009869C4"/>
    <w:rsid w:val="00986A22"/>
    <w:rsid w:val="00986AB7"/>
    <w:rsid w:val="00986AC7"/>
    <w:rsid w:val="00986B1B"/>
    <w:rsid w:val="00986B5D"/>
    <w:rsid w:val="00986B87"/>
    <w:rsid w:val="00986BD0"/>
    <w:rsid w:val="00986C0B"/>
    <w:rsid w:val="00986CF0"/>
    <w:rsid w:val="00986CFE"/>
    <w:rsid w:val="00986D20"/>
    <w:rsid w:val="00986D45"/>
    <w:rsid w:val="00986E30"/>
    <w:rsid w:val="00986E50"/>
    <w:rsid w:val="00986ED9"/>
    <w:rsid w:val="00986F83"/>
    <w:rsid w:val="00986F8B"/>
    <w:rsid w:val="00986FA9"/>
    <w:rsid w:val="00986FC2"/>
    <w:rsid w:val="0098702F"/>
    <w:rsid w:val="00987091"/>
    <w:rsid w:val="00987098"/>
    <w:rsid w:val="009870B7"/>
    <w:rsid w:val="0098710E"/>
    <w:rsid w:val="00987122"/>
    <w:rsid w:val="00987159"/>
    <w:rsid w:val="00987220"/>
    <w:rsid w:val="00987243"/>
    <w:rsid w:val="00987257"/>
    <w:rsid w:val="009872BA"/>
    <w:rsid w:val="009872E6"/>
    <w:rsid w:val="009872E7"/>
    <w:rsid w:val="0098730C"/>
    <w:rsid w:val="00987313"/>
    <w:rsid w:val="00987347"/>
    <w:rsid w:val="0098737E"/>
    <w:rsid w:val="0098739D"/>
    <w:rsid w:val="009873B7"/>
    <w:rsid w:val="009873E5"/>
    <w:rsid w:val="009874B5"/>
    <w:rsid w:val="0098753E"/>
    <w:rsid w:val="00987562"/>
    <w:rsid w:val="0098765D"/>
    <w:rsid w:val="00987707"/>
    <w:rsid w:val="00987713"/>
    <w:rsid w:val="00987718"/>
    <w:rsid w:val="00987735"/>
    <w:rsid w:val="00987775"/>
    <w:rsid w:val="00987785"/>
    <w:rsid w:val="009877D2"/>
    <w:rsid w:val="00987879"/>
    <w:rsid w:val="00987897"/>
    <w:rsid w:val="009878B6"/>
    <w:rsid w:val="009878C3"/>
    <w:rsid w:val="009878D6"/>
    <w:rsid w:val="00987ADF"/>
    <w:rsid w:val="00987AEB"/>
    <w:rsid w:val="00987AFF"/>
    <w:rsid w:val="00987B10"/>
    <w:rsid w:val="00987B6C"/>
    <w:rsid w:val="00987C0B"/>
    <w:rsid w:val="00987C70"/>
    <w:rsid w:val="00987CB1"/>
    <w:rsid w:val="00987D00"/>
    <w:rsid w:val="00987D3B"/>
    <w:rsid w:val="00987D54"/>
    <w:rsid w:val="00987D55"/>
    <w:rsid w:val="00987D71"/>
    <w:rsid w:val="00987DE1"/>
    <w:rsid w:val="00987DE9"/>
    <w:rsid w:val="00987DEB"/>
    <w:rsid w:val="00987E26"/>
    <w:rsid w:val="00987EB6"/>
    <w:rsid w:val="00987EDC"/>
    <w:rsid w:val="00987EE0"/>
    <w:rsid w:val="00987EFA"/>
    <w:rsid w:val="00987F30"/>
    <w:rsid w:val="00987F39"/>
    <w:rsid w:val="00987FCA"/>
    <w:rsid w:val="009900B0"/>
    <w:rsid w:val="009900B5"/>
    <w:rsid w:val="0099011E"/>
    <w:rsid w:val="0099013B"/>
    <w:rsid w:val="00990154"/>
    <w:rsid w:val="009901A4"/>
    <w:rsid w:val="00990205"/>
    <w:rsid w:val="009902DD"/>
    <w:rsid w:val="009902E0"/>
    <w:rsid w:val="009902E1"/>
    <w:rsid w:val="00990305"/>
    <w:rsid w:val="0099036E"/>
    <w:rsid w:val="00990437"/>
    <w:rsid w:val="00990464"/>
    <w:rsid w:val="009904A3"/>
    <w:rsid w:val="009904DE"/>
    <w:rsid w:val="00990500"/>
    <w:rsid w:val="00990539"/>
    <w:rsid w:val="0099057F"/>
    <w:rsid w:val="0099062D"/>
    <w:rsid w:val="00990646"/>
    <w:rsid w:val="00990651"/>
    <w:rsid w:val="009906A0"/>
    <w:rsid w:val="009906EE"/>
    <w:rsid w:val="00990707"/>
    <w:rsid w:val="0099073C"/>
    <w:rsid w:val="0099079A"/>
    <w:rsid w:val="009907B5"/>
    <w:rsid w:val="00990818"/>
    <w:rsid w:val="00990865"/>
    <w:rsid w:val="0099089D"/>
    <w:rsid w:val="009908C9"/>
    <w:rsid w:val="009908F7"/>
    <w:rsid w:val="00990916"/>
    <w:rsid w:val="00990933"/>
    <w:rsid w:val="009909B2"/>
    <w:rsid w:val="009909BC"/>
    <w:rsid w:val="00990A42"/>
    <w:rsid w:val="00990A61"/>
    <w:rsid w:val="00990A6A"/>
    <w:rsid w:val="00990AA6"/>
    <w:rsid w:val="00990AEB"/>
    <w:rsid w:val="00990AF4"/>
    <w:rsid w:val="00990B19"/>
    <w:rsid w:val="00990B1E"/>
    <w:rsid w:val="00990B48"/>
    <w:rsid w:val="00990B4F"/>
    <w:rsid w:val="00990B55"/>
    <w:rsid w:val="00990BC0"/>
    <w:rsid w:val="00990BC1"/>
    <w:rsid w:val="00990BFC"/>
    <w:rsid w:val="00990C0F"/>
    <w:rsid w:val="00990C3B"/>
    <w:rsid w:val="00990C6F"/>
    <w:rsid w:val="00990D94"/>
    <w:rsid w:val="00990ECB"/>
    <w:rsid w:val="00990EE2"/>
    <w:rsid w:val="00990F10"/>
    <w:rsid w:val="00990F14"/>
    <w:rsid w:val="00991064"/>
    <w:rsid w:val="0099107F"/>
    <w:rsid w:val="009910DE"/>
    <w:rsid w:val="009910E1"/>
    <w:rsid w:val="00991121"/>
    <w:rsid w:val="0099116A"/>
    <w:rsid w:val="00991175"/>
    <w:rsid w:val="009911FE"/>
    <w:rsid w:val="00991247"/>
    <w:rsid w:val="0099127B"/>
    <w:rsid w:val="009912DF"/>
    <w:rsid w:val="00991302"/>
    <w:rsid w:val="00991540"/>
    <w:rsid w:val="0099156B"/>
    <w:rsid w:val="009915C6"/>
    <w:rsid w:val="009915D3"/>
    <w:rsid w:val="009915D7"/>
    <w:rsid w:val="0099160B"/>
    <w:rsid w:val="00991659"/>
    <w:rsid w:val="00991667"/>
    <w:rsid w:val="0099175A"/>
    <w:rsid w:val="009917E3"/>
    <w:rsid w:val="009917E6"/>
    <w:rsid w:val="0099180F"/>
    <w:rsid w:val="009918B0"/>
    <w:rsid w:val="009918DE"/>
    <w:rsid w:val="00991908"/>
    <w:rsid w:val="00991920"/>
    <w:rsid w:val="00991944"/>
    <w:rsid w:val="00991951"/>
    <w:rsid w:val="0099196C"/>
    <w:rsid w:val="00991983"/>
    <w:rsid w:val="00991996"/>
    <w:rsid w:val="009919CA"/>
    <w:rsid w:val="009919F4"/>
    <w:rsid w:val="00991A83"/>
    <w:rsid w:val="00991ACF"/>
    <w:rsid w:val="00991AD8"/>
    <w:rsid w:val="00991B4A"/>
    <w:rsid w:val="00991B63"/>
    <w:rsid w:val="00991B9B"/>
    <w:rsid w:val="00991BF6"/>
    <w:rsid w:val="00991C96"/>
    <w:rsid w:val="00991CAA"/>
    <w:rsid w:val="00991CEA"/>
    <w:rsid w:val="00991D4A"/>
    <w:rsid w:val="00991DC3"/>
    <w:rsid w:val="00991DF7"/>
    <w:rsid w:val="00991E10"/>
    <w:rsid w:val="00991EF5"/>
    <w:rsid w:val="00991EFE"/>
    <w:rsid w:val="00991F57"/>
    <w:rsid w:val="00991FDB"/>
    <w:rsid w:val="00991FF7"/>
    <w:rsid w:val="00992039"/>
    <w:rsid w:val="00992068"/>
    <w:rsid w:val="009920A1"/>
    <w:rsid w:val="009920B5"/>
    <w:rsid w:val="00992151"/>
    <w:rsid w:val="00992241"/>
    <w:rsid w:val="00992296"/>
    <w:rsid w:val="009922AC"/>
    <w:rsid w:val="009922B8"/>
    <w:rsid w:val="009922DE"/>
    <w:rsid w:val="00992344"/>
    <w:rsid w:val="0099236B"/>
    <w:rsid w:val="00992387"/>
    <w:rsid w:val="009923B8"/>
    <w:rsid w:val="00992493"/>
    <w:rsid w:val="009924A3"/>
    <w:rsid w:val="009924DC"/>
    <w:rsid w:val="009924F8"/>
    <w:rsid w:val="00992503"/>
    <w:rsid w:val="00992546"/>
    <w:rsid w:val="00992592"/>
    <w:rsid w:val="009925C0"/>
    <w:rsid w:val="009925F5"/>
    <w:rsid w:val="00992629"/>
    <w:rsid w:val="00992693"/>
    <w:rsid w:val="0099272D"/>
    <w:rsid w:val="00992732"/>
    <w:rsid w:val="00992769"/>
    <w:rsid w:val="0099278D"/>
    <w:rsid w:val="00992797"/>
    <w:rsid w:val="0099280B"/>
    <w:rsid w:val="0099288B"/>
    <w:rsid w:val="009928D6"/>
    <w:rsid w:val="009928FC"/>
    <w:rsid w:val="009928FE"/>
    <w:rsid w:val="00992996"/>
    <w:rsid w:val="00992998"/>
    <w:rsid w:val="009929D2"/>
    <w:rsid w:val="00992A12"/>
    <w:rsid w:val="00992A21"/>
    <w:rsid w:val="00992A56"/>
    <w:rsid w:val="00992AC6"/>
    <w:rsid w:val="00992B0E"/>
    <w:rsid w:val="00992B16"/>
    <w:rsid w:val="00992B9E"/>
    <w:rsid w:val="00992BBC"/>
    <w:rsid w:val="00992BBD"/>
    <w:rsid w:val="00992C4B"/>
    <w:rsid w:val="00992C80"/>
    <w:rsid w:val="00992D67"/>
    <w:rsid w:val="00992DD3"/>
    <w:rsid w:val="00992DE8"/>
    <w:rsid w:val="00992E19"/>
    <w:rsid w:val="00992E5D"/>
    <w:rsid w:val="00992E96"/>
    <w:rsid w:val="00992ED2"/>
    <w:rsid w:val="00992F0F"/>
    <w:rsid w:val="00992F38"/>
    <w:rsid w:val="00992F45"/>
    <w:rsid w:val="00992F9C"/>
    <w:rsid w:val="00992FB5"/>
    <w:rsid w:val="0099303D"/>
    <w:rsid w:val="00993085"/>
    <w:rsid w:val="0099308C"/>
    <w:rsid w:val="00993140"/>
    <w:rsid w:val="0099325C"/>
    <w:rsid w:val="0099327C"/>
    <w:rsid w:val="009932C8"/>
    <w:rsid w:val="009933F8"/>
    <w:rsid w:val="009934EC"/>
    <w:rsid w:val="009934F8"/>
    <w:rsid w:val="00993552"/>
    <w:rsid w:val="0099356C"/>
    <w:rsid w:val="00993591"/>
    <w:rsid w:val="00993598"/>
    <w:rsid w:val="00993609"/>
    <w:rsid w:val="009936B6"/>
    <w:rsid w:val="009936C1"/>
    <w:rsid w:val="009936C7"/>
    <w:rsid w:val="009936CB"/>
    <w:rsid w:val="009936EF"/>
    <w:rsid w:val="0099371F"/>
    <w:rsid w:val="00993774"/>
    <w:rsid w:val="009937E0"/>
    <w:rsid w:val="009938C1"/>
    <w:rsid w:val="00993936"/>
    <w:rsid w:val="00993962"/>
    <w:rsid w:val="0099397B"/>
    <w:rsid w:val="00993990"/>
    <w:rsid w:val="00993A4A"/>
    <w:rsid w:val="00993A65"/>
    <w:rsid w:val="00993A77"/>
    <w:rsid w:val="00993A7F"/>
    <w:rsid w:val="00993A91"/>
    <w:rsid w:val="00993B19"/>
    <w:rsid w:val="00993B6A"/>
    <w:rsid w:val="00993C52"/>
    <w:rsid w:val="00993C9D"/>
    <w:rsid w:val="00993CA0"/>
    <w:rsid w:val="00993CEB"/>
    <w:rsid w:val="00993D4F"/>
    <w:rsid w:val="00993DAA"/>
    <w:rsid w:val="00993E2B"/>
    <w:rsid w:val="00993EAD"/>
    <w:rsid w:val="00993EC4"/>
    <w:rsid w:val="00993ECB"/>
    <w:rsid w:val="00993F65"/>
    <w:rsid w:val="00993F74"/>
    <w:rsid w:val="00993FD1"/>
    <w:rsid w:val="00993FE3"/>
    <w:rsid w:val="00994027"/>
    <w:rsid w:val="0099405B"/>
    <w:rsid w:val="00994171"/>
    <w:rsid w:val="00994182"/>
    <w:rsid w:val="0099423D"/>
    <w:rsid w:val="009942DC"/>
    <w:rsid w:val="009942FF"/>
    <w:rsid w:val="0099432D"/>
    <w:rsid w:val="0099434F"/>
    <w:rsid w:val="009943E8"/>
    <w:rsid w:val="009943EA"/>
    <w:rsid w:val="0099445E"/>
    <w:rsid w:val="0099448A"/>
    <w:rsid w:val="009944BF"/>
    <w:rsid w:val="0099452A"/>
    <w:rsid w:val="009945B7"/>
    <w:rsid w:val="00994762"/>
    <w:rsid w:val="00994784"/>
    <w:rsid w:val="009947BB"/>
    <w:rsid w:val="009947DA"/>
    <w:rsid w:val="009947FD"/>
    <w:rsid w:val="0099480F"/>
    <w:rsid w:val="0099481E"/>
    <w:rsid w:val="0099482C"/>
    <w:rsid w:val="0099483C"/>
    <w:rsid w:val="00994854"/>
    <w:rsid w:val="0099490B"/>
    <w:rsid w:val="00994913"/>
    <w:rsid w:val="00994920"/>
    <w:rsid w:val="00994942"/>
    <w:rsid w:val="00994986"/>
    <w:rsid w:val="00994A21"/>
    <w:rsid w:val="00994A57"/>
    <w:rsid w:val="00994A64"/>
    <w:rsid w:val="00994AC0"/>
    <w:rsid w:val="00994AC8"/>
    <w:rsid w:val="00994B27"/>
    <w:rsid w:val="00994B9A"/>
    <w:rsid w:val="00994B9B"/>
    <w:rsid w:val="00994C05"/>
    <w:rsid w:val="00994C0F"/>
    <w:rsid w:val="00994CA3"/>
    <w:rsid w:val="00994D2D"/>
    <w:rsid w:val="00994D2F"/>
    <w:rsid w:val="00994D58"/>
    <w:rsid w:val="00994DB0"/>
    <w:rsid w:val="00994DC6"/>
    <w:rsid w:val="00994DD8"/>
    <w:rsid w:val="00994E25"/>
    <w:rsid w:val="00994E47"/>
    <w:rsid w:val="00994E81"/>
    <w:rsid w:val="00994EA6"/>
    <w:rsid w:val="00994EBD"/>
    <w:rsid w:val="00994F0C"/>
    <w:rsid w:val="00994F17"/>
    <w:rsid w:val="00994F36"/>
    <w:rsid w:val="00994F44"/>
    <w:rsid w:val="00994F92"/>
    <w:rsid w:val="00994F9C"/>
    <w:rsid w:val="00994FE1"/>
    <w:rsid w:val="0099500A"/>
    <w:rsid w:val="00995019"/>
    <w:rsid w:val="00995031"/>
    <w:rsid w:val="0099507D"/>
    <w:rsid w:val="00995087"/>
    <w:rsid w:val="0099508E"/>
    <w:rsid w:val="009950A6"/>
    <w:rsid w:val="009950C1"/>
    <w:rsid w:val="009950E3"/>
    <w:rsid w:val="009950EB"/>
    <w:rsid w:val="00995100"/>
    <w:rsid w:val="00995102"/>
    <w:rsid w:val="0099510A"/>
    <w:rsid w:val="00995150"/>
    <w:rsid w:val="0099515C"/>
    <w:rsid w:val="00995189"/>
    <w:rsid w:val="0099519C"/>
    <w:rsid w:val="009951B1"/>
    <w:rsid w:val="009951C1"/>
    <w:rsid w:val="00995257"/>
    <w:rsid w:val="00995272"/>
    <w:rsid w:val="00995280"/>
    <w:rsid w:val="009952A5"/>
    <w:rsid w:val="009952EC"/>
    <w:rsid w:val="0099533D"/>
    <w:rsid w:val="00995340"/>
    <w:rsid w:val="00995349"/>
    <w:rsid w:val="009953D3"/>
    <w:rsid w:val="0099540E"/>
    <w:rsid w:val="0099541A"/>
    <w:rsid w:val="0099544C"/>
    <w:rsid w:val="00995454"/>
    <w:rsid w:val="00995490"/>
    <w:rsid w:val="009954B0"/>
    <w:rsid w:val="00995536"/>
    <w:rsid w:val="00995539"/>
    <w:rsid w:val="00995590"/>
    <w:rsid w:val="00995658"/>
    <w:rsid w:val="009956AD"/>
    <w:rsid w:val="009956C2"/>
    <w:rsid w:val="009956EC"/>
    <w:rsid w:val="0099574E"/>
    <w:rsid w:val="009957A2"/>
    <w:rsid w:val="0099580B"/>
    <w:rsid w:val="00995866"/>
    <w:rsid w:val="00995898"/>
    <w:rsid w:val="009958D4"/>
    <w:rsid w:val="00995912"/>
    <w:rsid w:val="00995937"/>
    <w:rsid w:val="00995956"/>
    <w:rsid w:val="00995966"/>
    <w:rsid w:val="0099598B"/>
    <w:rsid w:val="0099599B"/>
    <w:rsid w:val="009959A1"/>
    <w:rsid w:val="009959E0"/>
    <w:rsid w:val="00995A1E"/>
    <w:rsid w:val="00995A52"/>
    <w:rsid w:val="00995A79"/>
    <w:rsid w:val="00995AA2"/>
    <w:rsid w:val="00995ACB"/>
    <w:rsid w:val="00995B3E"/>
    <w:rsid w:val="00995B57"/>
    <w:rsid w:val="00995C92"/>
    <w:rsid w:val="00995CBC"/>
    <w:rsid w:val="00995D4B"/>
    <w:rsid w:val="00995D81"/>
    <w:rsid w:val="00995EA5"/>
    <w:rsid w:val="00995ECA"/>
    <w:rsid w:val="00995F13"/>
    <w:rsid w:val="00995F32"/>
    <w:rsid w:val="00995F40"/>
    <w:rsid w:val="00995F47"/>
    <w:rsid w:val="00995F57"/>
    <w:rsid w:val="00996006"/>
    <w:rsid w:val="0099600C"/>
    <w:rsid w:val="00996025"/>
    <w:rsid w:val="00996038"/>
    <w:rsid w:val="0099605E"/>
    <w:rsid w:val="00996060"/>
    <w:rsid w:val="009960D2"/>
    <w:rsid w:val="009960E4"/>
    <w:rsid w:val="009960F3"/>
    <w:rsid w:val="00996137"/>
    <w:rsid w:val="00996144"/>
    <w:rsid w:val="00996194"/>
    <w:rsid w:val="009961C9"/>
    <w:rsid w:val="009961ED"/>
    <w:rsid w:val="00996236"/>
    <w:rsid w:val="0099623B"/>
    <w:rsid w:val="0099623D"/>
    <w:rsid w:val="00996252"/>
    <w:rsid w:val="0099629B"/>
    <w:rsid w:val="009962AE"/>
    <w:rsid w:val="009962F7"/>
    <w:rsid w:val="00996312"/>
    <w:rsid w:val="0099633F"/>
    <w:rsid w:val="00996371"/>
    <w:rsid w:val="009963CA"/>
    <w:rsid w:val="00996469"/>
    <w:rsid w:val="009964E8"/>
    <w:rsid w:val="009964F9"/>
    <w:rsid w:val="0099652A"/>
    <w:rsid w:val="0099652D"/>
    <w:rsid w:val="00996635"/>
    <w:rsid w:val="00996678"/>
    <w:rsid w:val="00996689"/>
    <w:rsid w:val="0099668E"/>
    <w:rsid w:val="009966E0"/>
    <w:rsid w:val="00996714"/>
    <w:rsid w:val="0099672E"/>
    <w:rsid w:val="00996743"/>
    <w:rsid w:val="0099676F"/>
    <w:rsid w:val="009967EA"/>
    <w:rsid w:val="009967FB"/>
    <w:rsid w:val="0099680B"/>
    <w:rsid w:val="0099683C"/>
    <w:rsid w:val="009968BB"/>
    <w:rsid w:val="009968F6"/>
    <w:rsid w:val="00996950"/>
    <w:rsid w:val="0099697F"/>
    <w:rsid w:val="00996A3A"/>
    <w:rsid w:val="00996A54"/>
    <w:rsid w:val="00996A8E"/>
    <w:rsid w:val="00996A9F"/>
    <w:rsid w:val="00996AB7"/>
    <w:rsid w:val="00996AE3"/>
    <w:rsid w:val="00996B28"/>
    <w:rsid w:val="00996BCC"/>
    <w:rsid w:val="00996BEC"/>
    <w:rsid w:val="00996C04"/>
    <w:rsid w:val="00996C31"/>
    <w:rsid w:val="00996C61"/>
    <w:rsid w:val="00996C7E"/>
    <w:rsid w:val="00996CDC"/>
    <w:rsid w:val="00996D52"/>
    <w:rsid w:val="00996D9E"/>
    <w:rsid w:val="00996DAA"/>
    <w:rsid w:val="00996DE5"/>
    <w:rsid w:val="00996DE6"/>
    <w:rsid w:val="00996E80"/>
    <w:rsid w:val="00996EA6"/>
    <w:rsid w:val="00996ED3"/>
    <w:rsid w:val="00996F0A"/>
    <w:rsid w:val="00996F0E"/>
    <w:rsid w:val="00996F11"/>
    <w:rsid w:val="00996F74"/>
    <w:rsid w:val="00996F9A"/>
    <w:rsid w:val="009970B7"/>
    <w:rsid w:val="009970BC"/>
    <w:rsid w:val="009970F8"/>
    <w:rsid w:val="009971B7"/>
    <w:rsid w:val="00997274"/>
    <w:rsid w:val="00997296"/>
    <w:rsid w:val="00997312"/>
    <w:rsid w:val="00997345"/>
    <w:rsid w:val="0099734C"/>
    <w:rsid w:val="00997355"/>
    <w:rsid w:val="009973A1"/>
    <w:rsid w:val="009973BE"/>
    <w:rsid w:val="00997406"/>
    <w:rsid w:val="00997538"/>
    <w:rsid w:val="00997628"/>
    <w:rsid w:val="00997647"/>
    <w:rsid w:val="0099765C"/>
    <w:rsid w:val="009976B1"/>
    <w:rsid w:val="00997707"/>
    <w:rsid w:val="00997720"/>
    <w:rsid w:val="00997766"/>
    <w:rsid w:val="009977FA"/>
    <w:rsid w:val="00997823"/>
    <w:rsid w:val="00997844"/>
    <w:rsid w:val="0099784C"/>
    <w:rsid w:val="00997910"/>
    <w:rsid w:val="00997960"/>
    <w:rsid w:val="009979A7"/>
    <w:rsid w:val="009979EC"/>
    <w:rsid w:val="009979FD"/>
    <w:rsid w:val="00997AD1"/>
    <w:rsid w:val="00997B0E"/>
    <w:rsid w:val="00997B12"/>
    <w:rsid w:val="00997B38"/>
    <w:rsid w:val="00997B7C"/>
    <w:rsid w:val="00997C5E"/>
    <w:rsid w:val="00997CD4"/>
    <w:rsid w:val="00997CDC"/>
    <w:rsid w:val="00997EAB"/>
    <w:rsid w:val="00997F63"/>
    <w:rsid w:val="00997F6C"/>
    <w:rsid w:val="00997FC1"/>
    <w:rsid w:val="009A0025"/>
    <w:rsid w:val="009A0031"/>
    <w:rsid w:val="009A0085"/>
    <w:rsid w:val="009A00E8"/>
    <w:rsid w:val="009A0130"/>
    <w:rsid w:val="009A0139"/>
    <w:rsid w:val="009A0174"/>
    <w:rsid w:val="009A01BC"/>
    <w:rsid w:val="009A01EC"/>
    <w:rsid w:val="009A0314"/>
    <w:rsid w:val="009A031C"/>
    <w:rsid w:val="009A03B7"/>
    <w:rsid w:val="009A03D9"/>
    <w:rsid w:val="009A03DB"/>
    <w:rsid w:val="009A03F3"/>
    <w:rsid w:val="009A0401"/>
    <w:rsid w:val="009A042B"/>
    <w:rsid w:val="009A0448"/>
    <w:rsid w:val="009A0484"/>
    <w:rsid w:val="009A04C3"/>
    <w:rsid w:val="009A05A0"/>
    <w:rsid w:val="009A05D7"/>
    <w:rsid w:val="009A05FD"/>
    <w:rsid w:val="009A0603"/>
    <w:rsid w:val="009A0639"/>
    <w:rsid w:val="009A0710"/>
    <w:rsid w:val="009A074E"/>
    <w:rsid w:val="009A0759"/>
    <w:rsid w:val="009A0776"/>
    <w:rsid w:val="009A083F"/>
    <w:rsid w:val="009A0869"/>
    <w:rsid w:val="009A087C"/>
    <w:rsid w:val="009A0883"/>
    <w:rsid w:val="009A089E"/>
    <w:rsid w:val="009A08D4"/>
    <w:rsid w:val="009A08DC"/>
    <w:rsid w:val="009A0908"/>
    <w:rsid w:val="009A0934"/>
    <w:rsid w:val="009A0940"/>
    <w:rsid w:val="009A0946"/>
    <w:rsid w:val="009A099C"/>
    <w:rsid w:val="009A09B7"/>
    <w:rsid w:val="009A0A3A"/>
    <w:rsid w:val="009A0AFF"/>
    <w:rsid w:val="009A0B40"/>
    <w:rsid w:val="009A0B55"/>
    <w:rsid w:val="009A0B5D"/>
    <w:rsid w:val="009A0BD5"/>
    <w:rsid w:val="009A0C16"/>
    <w:rsid w:val="009A0C75"/>
    <w:rsid w:val="009A0C81"/>
    <w:rsid w:val="009A0CC9"/>
    <w:rsid w:val="009A0CD9"/>
    <w:rsid w:val="009A0CF6"/>
    <w:rsid w:val="009A0D2B"/>
    <w:rsid w:val="009A0D35"/>
    <w:rsid w:val="009A0D51"/>
    <w:rsid w:val="009A0E44"/>
    <w:rsid w:val="009A0EA2"/>
    <w:rsid w:val="009A0EA4"/>
    <w:rsid w:val="009A0EB7"/>
    <w:rsid w:val="009A0EEB"/>
    <w:rsid w:val="009A0F40"/>
    <w:rsid w:val="009A0F82"/>
    <w:rsid w:val="009A1065"/>
    <w:rsid w:val="009A1066"/>
    <w:rsid w:val="009A10AB"/>
    <w:rsid w:val="009A10E0"/>
    <w:rsid w:val="009A1100"/>
    <w:rsid w:val="009A1193"/>
    <w:rsid w:val="009A1210"/>
    <w:rsid w:val="009A124A"/>
    <w:rsid w:val="009A124F"/>
    <w:rsid w:val="009A128F"/>
    <w:rsid w:val="009A1299"/>
    <w:rsid w:val="009A12FC"/>
    <w:rsid w:val="009A1383"/>
    <w:rsid w:val="009A139D"/>
    <w:rsid w:val="009A13A3"/>
    <w:rsid w:val="009A13D8"/>
    <w:rsid w:val="009A1440"/>
    <w:rsid w:val="009A14FC"/>
    <w:rsid w:val="009A1501"/>
    <w:rsid w:val="009A159C"/>
    <w:rsid w:val="009A15DA"/>
    <w:rsid w:val="009A1619"/>
    <w:rsid w:val="009A1785"/>
    <w:rsid w:val="009A178A"/>
    <w:rsid w:val="009A1856"/>
    <w:rsid w:val="009A18B6"/>
    <w:rsid w:val="009A18EE"/>
    <w:rsid w:val="009A18F5"/>
    <w:rsid w:val="009A195E"/>
    <w:rsid w:val="009A196F"/>
    <w:rsid w:val="009A19A6"/>
    <w:rsid w:val="009A19DF"/>
    <w:rsid w:val="009A1A03"/>
    <w:rsid w:val="009A1A16"/>
    <w:rsid w:val="009A1AB7"/>
    <w:rsid w:val="009A1AE9"/>
    <w:rsid w:val="009A1B2C"/>
    <w:rsid w:val="009A1B4A"/>
    <w:rsid w:val="009A1B4D"/>
    <w:rsid w:val="009A1B69"/>
    <w:rsid w:val="009A1B73"/>
    <w:rsid w:val="009A1B8F"/>
    <w:rsid w:val="009A1BA8"/>
    <w:rsid w:val="009A1BD0"/>
    <w:rsid w:val="009A1BE0"/>
    <w:rsid w:val="009A1BE3"/>
    <w:rsid w:val="009A1C2C"/>
    <w:rsid w:val="009A1CAB"/>
    <w:rsid w:val="009A1CBA"/>
    <w:rsid w:val="009A1CD9"/>
    <w:rsid w:val="009A1D1D"/>
    <w:rsid w:val="009A1D21"/>
    <w:rsid w:val="009A1D30"/>
    <w:rsid w:val="009A1D45"/>
    <w:rsid w:val="009A1E3E"/>
    <w:rsid w:val="009A1E72"/>
    <w:rsid w:val="009A1E99"/>
    <w:rsid w:val="009A1E9A"/>
    <w:rsid w:val="009A1EE6"/>
    <w:rsid w:val="009A1F3D"/>
    <w:rsid w:val="009A1F58"/>
    <w:rsid w:val="009A1F5B"/>
    <w:rsid w:val="009A1FB6"/>
    <w:rsid w:val="009A2000"/>
    <w:rsid w:val="009A20D6"/>
    <w:rsid w:val="009A20D9"/>
    <w:rsid w:val="009A2128"/>
    <w:rsid w:val="009A2163"/>
    <w:rsid w:val="009A216B"/>
    <w:rsid w:val="009A216F"/>
    <w:rsid w:val="009A219B"/>
    <w:rsid w:val="009A219E"/>
    <w:rsid w:val="009A21BD"/>
    <w:rsid w:val="009A2228"/>
    <w:rsid w:val="009A2266"/>
    <w:rsid w:val="009A226C"/>
    <w:rsid w:val="009A2274"/>
    <w:rsid w:val="009A228D"/>
    <w:rsid w:val="009A22BA"/>
    <w:rsid w:val="009A22E3"/>
    <w:rsid w:val="009A234B"/>
    <w:rsid w:val="009A242D"/>
    <w:rsid w:val="009A243E"/>
    <w:rsid w:val="009A2448"/>
    <w:rsid w:val="009A249B"/>
    <w:rsid w:val="009A249C"/>
    <w:rsid w:val="009A256F"/>
    <w:rsid w:val="009A2598"/>
    <w:rsid w:val="009A25C5"/>
    <w:rsid w:val="009A2653"/>
    <w:rsid w:val="009A26C3"/>
    <w:rsid w:val="009A26D7"/>
    <w:rsid w:val="009A2732"/>
    <w:rsid w:val="009A273C"/>
    <w:rsid w:val="009A2756"/>
    <w:rsid w:val="009A2769"/>
    <w:rsid w:val="009A27E9"/>
    <w:rsid w:val="009A2865"/>
    <w:rsid w:val="009A2893"/>
    <w:rsid w:val="009A28BC"/>
    <w:rsid w:val="009A2935"/>
    <w:rsid w:val="009A293B"/>
    <w:rsid w:val="009A2A35"/>
    <w:rsid w:val="009A2A53"/>
    <w:rsid w:val="009A2AD3"/>
    <w:rsid w:val="009A2B28"/>
    <w:rsid w:val="009A2C38"/>
    <w:rsid w:val="009A2C85"/>
    <w:rsid w:val="009A2CA0"/>
    <w:rsid w:val="009A2CBF"/>
    <w:rsid w:val="009A2CD2"/>
    <w:rsid w:val="009A2CFB"/>
    <w:rsid w:val="009A2D59"/>
    <w:rsid w:val="009A2D79"/>
    <w:rsid w:val="009A2E9D"/>
    <w:rsid w:val="009A2EA1"/>
    <w:rsid w:val="009A2EB1"/>
    <w:rsid w:val="009A2EC5"/>
    <w:rsid w:val="009A2F20"/>
    <w:rsid w:val="009A2F4E"/>
    <w:rsid w:val="009A2F73"/>
    <w:rsid w:val="009A3018"/>
    <w:rsid w:val="009A303C"/>
    <w:rsid w:val="009A30B5"/>
    <w:rsid w:val="009A310D"/>
    <w:rsid w:val="009A3179"/>
    <w:rsid w:val="009A31A4"/>
    <w:rsid w:val="009A31AF"/>
    <w:rsid w:val="009A31B7"/>
    <w:rsid w:val="009A3247"/>
    <w:rsid w:val="009A32A0"/>
    <w:rsid w:val="009A32B5"/>
    <w:rsid w:val="009A32B6"/>
    <w:rsid w:val="009A32E1"/>
    <w:rsid w:val="009A3346"/>
    <w:rsid w:val="009A3395"/>
    <w:rsid w:val="009A33AA"/>
    <w:rsid w:val="009A33AD"/>
    <w:rsid w:val="009A33C0"/>
    <w:rsid w:val="009A3441"/>
    <w:rsid w:val="009A3469"/>
    <w:rsid w:val="009A3479"/>
    <w:rsid w:val="009A3482"/>
    <w:rsid w:val="009A352F"/>
    <w:rsid w:val="009A3625"/>
    <w:rsid w:val="009A36A7"/>
    <w:rsid w:val="009A36BC"/>
    <w:rsid w:val="009A36C3"/>
    <w:rsid w:val="009A36EB"/>
    <w:rsid w:val="009A372A"/>
    <w:rsid w:val="009A3738"/>
    <w:rsid w:val="009A3801"/>
    <w:rsid w:val="009A3806"/>
    <w:rsid w:val="009A3832"/>
    <w:rsid w:val="009A3843"/>
    <w:rsid w:val="009A3901"/>
    <w:rsid w:val="009A391E"/>
    <w:rsid w:val="009A3992"/>
    <w:rsid w:val="009A39C5"/>
    <w:rsid w:val="009A39FC"/>
    <w:rsid w:val="009A3A03"/>
    <w:rsid w:val="009A3A48"/>
    <w:rsid w:val="009A3A56"/>
    <w:rsid w:val="009A3AF7"/>
    <w:rsid w:val="009A3B7C"/>
    <w:rsid w:val="009A3BC4"/>
    <w:rsid w:val="009A3BD8"/>
    <w:rsid w:val="009A3C5F"/>
    <w:rsid w:val="009A3C6D"/>
    <w:rsid w:val="009A3C82"/>
    <w:rsid w:val="009A3C91"/>
    <w:rsid w:val="009A3D55"/>
    <w:rsid w:val="009A3D8C"/>
    <w:rsid w:val="009A3DAC"/>
    <w:rsid w:val="009A3DC2"/>
    <w:rsid w:val="009A3E47"/>
    <w:rsid w:val="009A3EA3"/>
    <w:rsid w:val="009A3F4A"/>
    <w:rsid w:val="009A3F8A"/>
    <w:rsid w:val="009A3FE0"/>
    <w:rsid w:val="009A3FEF"/>
    <w:rsid w:val="009A3FF2"/>
    <w:rsid w:val="009A407C"/>
    <w:rsid w:val="009A40C6"/>
    <w:rsid w:val="009A40DE"/>
    <w:rsid w:val="009A40FB"/>
    <w:rsid w:val="009A410D"/>
    <w:rsid w:val="009A4125"/>
    <w:rsid w:val="009A4126"/>
    <w:rsid w:val="009A413D"/>
    <w:rsid w:val="009A4144"/>
    <w:rsid w:val="009A41AC"/>
    <w:rsid w:val="009A426A"/>
    <w:rsid w:val="009A4286"/>
    <w:rsid w:val="009A4306"/>
    <w:rsid w:val="009A4391"/>
    <w:rsid w:val="009A43EC"/>
    <w:rsid w:val="009A442F"/>
    <w:rsid w:val="009A4445"/>
    <w:rsid w:val="009A4479"/>
    <w:rsid w:val="009A449B"/>
    <w:rsid w:val="009A44B3"/>
    <w:rsid w:val="009A4521"/>
    <w:rsid w:val="009A453D"/>
    <w:rsid w:val="009A456D"/>
    <w:rsid w:val="009A4584"/>
    <w:rsid w:val="009A458A"/>
    <w:rsid w:val="009A458B"/>
    <w:rsid w:val="009A458E"/>
    <w:rsid w:val="009A45A5"/>
    <w:rsid w:val="009A45B1"/>
    <w:rsid w:val="009A45EB"/>
    <w:rsid w:val="009A45F0"/>
    <w:rsid w:val="009A461F"/>
    <w:rsid w:val="009A46AC"/>
    <w:rsid w:val="009A476F"/>
    <w:rsid w:val="009A47B7"/>
    <w:rsid w:val="009A47F2"/>
    <w:rsid w:val="009A489A"/>
    <w:rsid w:val="009A48EC"/>
    <w:rsid w:val="009A4905"/>
    <w:rsid w:val="009A4975"/>
    <w:rsid w:val="009A499A"/>
    <w:rsid w:val="009A4A5A"/>
    <w:rsid w:val="009A4A79"/>
    <w:rsid w:val="009A4AE0"/>
    <w:rsid w:val="009A4B82"/>
    <w:rsid w:val="009A4BC0"/>
    <w:rsid w:val="009A4BD7"/>
    <w:rsid w:val="009A4C64"/>
    <w:rsid w:val="009A4D49"/>
    <w:rsid w:val="009A4DC4"/>
    <w:rsid w:val="009A4DEA"/>
    <w:rsid w:val="009A4DEC"/>
    <w:rsid w:val="009A4E0F"/>
    <w:rsid w:val="009A4E42"/>
    <w:rsid w:val="009A4E4D"/>
    <w:rsid w:val="009A4E62"/>
    <w:rsid w:val="009A4EF7"/>
    <w:rsid w:val="009A4F0F"/>
    <w:rsid w:val="009A4F2F"/>
    <w:rsid w:val="009A4F55"/>
    <w:rsid w:val="009A4F8A"/>
    <w:rsid w:val="009A4FB9"/>
    <w:rsid w:val="009A4FF5"/>
    <w:rsid w:val="009A50EB"/>
    <w:rsid w:val="009A514A"/>
    <w:rsid w:val="009A5160"/>
    <w:rsid w:val="009A516F"/>
    <w:rsid w:val="009A51B7"/>
    <w:rsid w:val="009A52AC"/>
    <w:rsid w:val="009A52BB"/>
    <w:rsid w:val="009A5308"/>
    <w:rsid w:val="009A530A"/>
    <w:rsid w:val="009A538A"/>
    <w:rsid w:val="009A543B"/>
    <w:rsid w:val="009A54E7"/>
    <w:rsid w:val="009A5531"/>
    <w:rsid w:val="009A5568"/>
    <w:rsid w:val="009A55A8"/>
    <w:rsid w:val="009A55B5"/>
    <w:rsid w:val="009A55C9"/>
    <w:rsid w:val="009A55E5"/>
    <w:rsid w:val="009A55E6"/>
    <w:rsid w:val="009A55FF"/>
    <w:rsid w:val="009A562E"/>
    <w:rsid w:val="009A5646"/>
    <w:rsid w:val="009A566B"/>
    <w:rsid w:val="009A569B"/>
    <w:rsid w:val="009A56D6"/>
    <w:rsid w:val="009A56D8"/>
    <w:rsid w:val="009A5738"/>
    <w:rsid w:val="009A5749"/>
    <w:rsid w:val="009A5790"/>
    <w:rsid w:val="009A57B8"/>
    <w:rsid w:val="009A5816"/>
    <w:rsid w:val="009A5866"/>
    <w:rsid w:val="009A588B"/>
    <w:rsid w:val="009A589C"/>
    <w:rsid w:val="009A58D8"/>
    <w:rsid w:val="009A594A"/>
    <w:rsid w:val="009A59A6"/>
    <w:rsid w:val="009A59E5"/>
    <w:rsid w:val="009A5A16"/>
    <w:rsid w:val="009A5A82"/>
    <w:rsid w:val="009A5A94"/>
    <w:rsid w:val="009A5ABC"/>
    <w:rsid w:val="009A5ABF"/>
    <w:rsid w:val="009A5AF1"/>
    <w:rsid w:val="009A5B1A"/>
    <w:rsid w:val="009A5BB3"/>
    <w:rsid w:val="009A5BE0"/>
    <w:rsid w:val="009A5C25"/>
    <w:rsid w:val="009A5C71"/>
    <w:rsid w:val="009A5CA5"/>
    <w:rsid w:val="009A5CD2"/>
    <w:rsid w:val="009A5DE3"/>
    <w:rsid w:val="009A5E07"/>
    <w:rsid w:val="009A5E17"/>
    <w:rsid w:val="009A5E31"/>
    <w:rsid w:val="009A5E55"/>
    <w:rsid w:val="009A5EB3"/>
    <w:rsid w:val="009A5EBF"/>
    <w:rsid w:val="009A5F28"/>
    <w:rsid w:val="009A5F31"/>
    <w:rsid w:val="009A5FAB"/>
    <w:rsid w:val="009A5FE6"/>
    <w:rsid w:val="009A6048"/>
    <w:rsid w:val="009A605D"/>
    <w:rsid w:val="009A60C1"/>
    <w:rsid w:val="009A60D7"/>
    <w:rsid w:val="009A6115"/>
    <w:rsid w:val="009A6196"/>
    <w:rsid w:val="009A620F"/>
    <w:rsid w:val="009A6311"/>
    <w:rsid w:val="009A6365"/>
    <w:rsid w:val="009A6366"/>
    <w:rsid w:val="009A63F9"/>
    <w:rsid w:val="009A640F"/>
    <w:rsid w:val="009A6427"/>
    <w:rsid w:val="009A642D"/>
    <w:rsid w:val="009A6454"/>
    <w:rsid w:val="009A647C"/>
    <w:rsid w:val="009A64B7"/>
    <w:rsid w:val="009A64C8"/>
    <w:rsid w:val="009A6525"/>
    <w:rsid w:val="009A652A"/>
    <w:rsid w:val="009A6534"/>
    <w:rsid w:val="009A6538"/>
    <w:rsid w:val="009A653D"/>
    <w:rsid w:val="009A6574"/>
    <w:rsid w:val="009A658D"/>
    <w:rsid w:val="009A65CB"/>
    <w:rsid w:val="009A6679"/>
    <w:rsid w:val="009A669B"/>
    <w:rsid w:val="009A66FE"/>
    <w:rsid w:val="009A6735"/>
    <w:rsid w:val="009A6739"/>
    <w:rsid w:val="009A678C"/>
    <w:rsid w:val="009A685A"/>
    <w:rsid w:val="009A685B"/>
    <w:rsid w:val="009A6876"/>
    <w:rsid w:val="009A6886"/>
    <w:rsid w:val="009A68FC"/>
    <w:rsid w:val="009A6904"/>
    <w:rsid w:val="009A69A1"/>
    <w:rsid w:val="009A69B6"/>
    <w:rsid w:val="009A6A59"/>
    <w:rsid w:val="009A6AA9"/>
    <w:rsid w:val="009A6AE8"/>
    <w:rsid w:val="009A6B3F"/>
    <w:rsid w:val="009A6B42"/>
    <w:rsid w:val="009A6B6D"/>
    <w:rsid w:val="009A6BAD"/>
    <w:rsid w:val="009A6BDD"/>
    <w:rsid w:val="009A6C74"/>
    <w:rsid w:val="009A6CD4"/>
    <w:rsid w:val="009A6CD5"/>
    <w:rsid w:val="009A6E2A"/>
    <w:rsid w:val="009A6E5C"/>
    <w:rsid w:val="009A6E60"/>
    <w:rsid w:val="009A6ECC"/>
    <w:rsid w:val="009A6FC2"/>
    <w:rsid w:val="009A70A6"/>
    <w:rsid w:val="009A7148"/>
    <w:rsid w:val="009A7163"/>
    <w:rsid w:val="009A7192"/>
    <w:rsid w:val="009A71C6"/>
    <w:rsid w:val="009A71E1"/>
    <w:rsid w:val="009A71F4"/>
    <w:rsid w:val="009A7206"/>
    <w:rsid w:val="009A720C"/>
    <w:rsid w:val="009A7213"/>
    <w:rsid w:val="009A7283"/>
    <w:rsid w:val="009A72FA"/>
    <w:rsid w:val="009A7320"/>
    <w:rsid w:val="009A7451"/>
    <w:rsid w:val="009A746B"/>
    <w:rsid w:val="009A74BC"/>
    <w:rsid w:val="009A74DE"/>
    <w:rsid w:val="009A74ED"/>
    <w:rsid w:val="009A753B"/>
    <w:rsid w:val="009A7586"/>
    <w:rsid w:val="009A7591"/>
    <w:rsid w:val="009A7602"/>
    <w:rsid w:val="009A7640"/>
    <w:rsid w:val="009A765D"/>
    <w:rsid w:val="009A765E"/>
    <w:rsid w:val="009A766C"/>
    <w:rsid w:val="009A7671"/>
    <w:rsid w:val="009A7705"/>
    <w:rsid w:val="009A7727"/>
    <w:rsid w:val="009A7760"/>
    <w:rsid w:val="009A779F"/>
    <w:rsid w:val="009A7808"/>
    <w:rsid w:val="009A7813"/>
    <w:rsid w:val="009A7828"/>
    <w:rsid w:val="009A782B"/>
    <w:rsid w:val="009A791F"/>
    <w:rsid w:val="009A7931"/>
    <w:rsid w:val="009A794A"/>
    <w:rsid w:val="009A7967"/>
    <w:rsid w:val="009A79FA"/>
    <w:rsid w:val="009A7A65"/>
    <w:rsid w:val="009A7A68"/>
    <w:rsid w:val="009A7A92"/>
    <w:rsid w:val="009A7AA4"/>
    <w:rsid w:val="009A7ACA"/>
    <w:rsid w:val="009A7B54"/>
    <w:rsid w:val="009A7BDB"/>
    <w:rsid w:val="009A7BEB"/>
    <w:rsid w:val="009A7BF4"/>
    <w:rsid w:val="009A7BFD"/>
    <w:rsid w:val="009A7C49"/>
    <w:rsid w:val="009A7C51"/>
    <w:rsid w:val="009A7C5E"/>
    <w:rsid w:val="009A7CAF"/>
    <w:rsid w:val="009A7CC7"/>
    <w:rsid w:val="009A7CFF"/>
    <w:rsid w:val="009A7D36"/>
    <w:rsid w:val="009A7D88"/>
    <w:rsid w:val="009A7DAD"/>
    <w:rsid w:val="009A7DF2"/>
    <w:rsid w:val="009A7E37"/>
    <w:rsid w:val="009A7E73"/>
    <w:rsid w:val="009A7E9C"/>
    <w:rsid w:val="009A7EC4"/>
    <w:rsid w:val="009A7F04"/>
    <w:rsid w:val="009A7F13"/>
    <w:rsid w:val="009B0047"/>
    <w:rsid w:val="009B009A"/>
    <w:rsid w:val="009B0129"/>
    <w:rsid w:val="009B0172"/>
    <w:rsid w:val="009B0187"/>
    <w:rsid w:val="009B01C4"/>
    <w:rsid w:val="009B03C8"/>
    <w:rsid w:val="009B0435"/>
    <w:rsid w:val="009B049D"/>
    <w:rsid w:val="009B04BA"/>
    <w:rsid w:val="009B04E1"/>
    <w:rsid w:val="009B04EC"/>
    <w:rsid w:val="009B04EF"/>
    <w:rsid w:val="009B0593"/>
    <w:rsid w:val="009B05C6"/>
    <w:rsid w:val="009B065B"/>
    <w:rsid w:val="009B0694"/>
    <w:rsid w:val="009B06A4"/>
    <w:rsid w:val="009B06E9"/>
    <w:rsid w:val="009B0727"/>
    <w:rsid w:val="009B072B"/>
    <w:rsid w:val="009B0764"/>
    <w:rsid w:val="009B0792"/>
    <w:rsid w:val="009B0794"/>
    <w:rsid w:val="009B07B8"/>
    <w:rsid w:val="009B0801"/>
    <w:rsid w:val="009B080D"/>
    <w:rsid w:val="009B083A"/>
    <w:rsid w:val="009B084A"/>
    <w:rsid w:val="009B084D"/>
    <w:rsid w:val="009B0882"/>
    <w:rsid w:val="009B08CB"/>
    <w:rsid w:val="009B09E6"/>
    <w:rsid w:val="009B0A1C"/>
    <w:rsid w:val="009B0A21"/>
    <w:rsid w:val="009B0A43"/>
    <w:rsid w:val="009B0AB9"/>
    <w:rsid w:val="009B0AC9"/>
    <w:rsid w:val="009B0B2D"/>
    <w:rsid w:val="009B0B3D"/>
    <w:rsid w:val="009B0C85"/>
    <w:rsid w:val="009B0C9D"/>
    <w:rsid w:val="009B0D40"/>
    <w:rsid w:val="009B0D8D"/>
    <w:rsid w:val="009B0E4B"/>
    <w:rsid w:val="009B0E97"/>
    <w:rsid w:val="009B0EB0"/>
    <w:rsid w:val="009B0EBE"/>
    <w:rsid w:val="009B0EF3"/>
    <w:rsid w:val="009B0EFD"/>
    <w:rsid w:val="009B0F2F"/>
    <w:rsid w:val="009B0FA5"/>
    <w:rsid w:val="009B103A"/>
    <w:rsid w:val="009B108E"/>
    <w:rsid w:val="009B10DA"/>
    <w:rsid w:val="009B1109"/>
    <w:rsid w:val="009B114D"/>
    <w:rsid w:val="009B115E"/>
    <w:rsid w:val="009B115F"/>
    <w:rsid w:val="009B11A7"/>
    <w:rsid w:val="009B11B4"/>
    <w:rsid w:val="009B11BB"/>
    <w:rsid w:val="009B1226"/>
    <w:rsid w:val="009B12C2"/>
    <w:rsid w:val="009B130E"/>
    <w:rsid w:val="009B1337"/>
    <w:rsid w:val="009B13CD"/>
    <w:rsid w:val="009B1412"/>
    <w:rsid w:val="009B1417"/>
    <w:rsid w:val="009B1512"/>
    <w:rsid w:val="009B1567"/>
    <w:rsid w:val="009B1583"/>
    <w:rsid w:val="009B15C8"/>
    <w:rsid w:val="009B15D4"/>
    <w:rsid w:val="009B168E"/>
    <w:rsid w:val="009B16D5"/>
    <w:rsid w:val="009B1737"/>
    <w:rsid w:val="009B1757"/>
    <w:rsid w:val="009B17E8"/>
    <w:rsid w:val="009B17FE"/>
    <w:rsid w:val="009B1857"/>
    <w:rsid w:val="009B1885"/>
    <w:rsid w:val="009B18C4"/>
    <w:rsid w:val="009B1903"/>
    <w:rsid w:val="009B192A"/>
    <w:rsid w:val="009B193D"/>
    <w:rsid w:val="009B193F"/>
    <w:rsid w:val="009B1976"/>
    <w:rsid w:val="009B19C3"/>
    <w:rsid w:val="009B19F0"/>
    <w:rsid w:val="009B19F8"/>
    <w:rsid w:val="009B1ACF"/>
    <w:rsid w:val="009B1BDC"/>
    <w:rsid w:val="009B1BFC"/>
    <w:rsid w:val="009B1C26"/>
    <w:rsid w:val="009B1C3B"/>
    <w:rsid w:val="009B1C86"/>
    <w:rsid w:val="009B1CE0"/>
    <w:rsid w:val="009B1D12"/>
    <w:rsid w:val="009B1E9B"/>
    <w:rsid w:val="009B1EAF"/>
    <w:rsid w:val="009B1EF3"/>
    <w:rsid w:val="009B1F31"/>
    <w:rsid w:val="009B1F3C"/>
    <w:rsid w:val="009B1F4A"/>
    <w:rsid w:val="009B1FA9"/>
    <w:rsid w:val="009B205A"/>
    <w:rsid w:val="009B2060"/>
    <w:rsid w:val="009B20A9"/>
    <w:rsid w:val="009B20B4"/>
    <w:rsid w:val="009B20F9"/>
    <w:rsid w:val="009B2121"/>
    <w:rsid w:val="009B215A"/>
    <w:rsid w:val="009B21A0"/>
    <w:rsid w:val="009B21E5"/>
    <w:rsid w:val="009B2211"/>
    <w:rsid w:val="009B2212"/>
    <w:rsid w:val="009B2216"/>
    <w:rsid w:val="009B2228"/>
    <w:rsid w:val="009B2250"/>
    <w:rsid w:val="009B2288"/>
    <w:rsid w:val="009B22AB"/>
    <w:rsid w:val="009B22D7"/>
    <w:rsid w:val="009B230B"/>
    <w:rsid w:val="009B23DA"/>
    <w:rsid w:val="009B2499"/>
    <w:rsid w:val="009B2505"/>
    <w:rsid w:val="009B2531"/>
    <w:rsid w:val="009B25BA"/>
    <w:rsid w:val="009B262D"/>
    <w:rsid w:val="009B2638"/>
    <w:rsid w:val="009B2679"/>
    <w:rsid w:val="009B27A7"/>
    <w:rsid w:val="009B27A9"/>
    <w:rsid w:val="009B27C5"/>
    <w:rsid w:val="009B27EA"/>
    <w:rsid w:val="009B27F4"/>
    <w:rsid w:val="009B2804"/>
    <w:rsid w:val="009B2824"/>
    <w:rsid w:val="009B283B"/>
    <w:rsid w:val="009B286C"/>
    <w:rsid w:val="009B2883"/>
    <w:rsid w:val="009B2888"/>
    <w:rsid w:val="009B28C8"/>
    <w:rsid w:val="009B2955"/>
    <w:rsid w:val="009B297D"/>
    <w:rsid w:val="009B29C4"/>
    <w:rsid w:val="009B2A0D"/>
    <w:rsid w:val="009B2A17"/>
    <w:rsid w:val="009B2A35"/>
    <w:rsid w:val="009B2A67"/>
    <w:rsid w:val="009B2AEF"/>
    <w:rsid w:val="009B2AFB"/>
    <w:rsid w:val="009B2B0B"/>
    <w:rsid w:val="009B2B66"/>
    <w:rsid w:val="009B2B70"/>
    <w:rsid w:val="009B2B73"/>
    <w:rsid w:val="009B2B81"/>
    <w:rsid w:val="009B2BA5"/>
    <w:rsid w:val="009B2BA6"/>
    <w:rsid w:val="009B2BB9"/>
    <w:rsid w:val="009B2BCB"/>
    <w:rsid w:val="009B2BCD"/>
    <w:rsid w:val="009B2CEF"/>
    <w:rsid w:val="009B2D3D"/>
    <w:rsid w:val="009B2D91"/>
    <w:rsid w:val="009B2E25"/>
    <w:rsid w:val="009B2E49"/>
    <w:rsid w:val="009B2E54"/>
    <w:rsid w:val="009B2E8C"/>
    <w:rsid w:val="009B2E8D"/>
    <w:rsid w:val="009B2EE7"/>
    <w:rsid w:val="009B2F18"/>
    <w:rsid w:val="009B2F21"/>
    <w:rsid w:val="009B2F2E"/>
    <w:rsid w:val="009B2F5B"/>
    <w:rsid w:val="009B2F75"/>
    <w:rsid w:val="009B2FFF"/>
    <w:rsid w:val="009B305D"/>
    <w:rsid w:val="009B3083"/>
    <w:rsid w:val="009B30D4"/>
    <w:rsid w:val="009B3127"/>
    <w:rsid w:val="009B3187"/>
    <w:rsid w:val="009B31CC"/>
    <w:rsid w:val="009B3238"/>
    <w:rsid w:val="009B3290"/>
    <w:rsid w:val="009B333C"/>
    <w:rsid w:val="009B3422"/>
    <w:rsid w:val="009B3433"/>
    <w:rsid w:val="009B343A"/>
    <w:rsid w:val="009B343E"/>
    <w:rsid w:val="009B3449"/>
    <w:rsid w:val="009B344F"/>
    <w:rsid w:val="009B345F"/>
    <w:rsid w:val="009B34C4"/>
    <w:rsid w:val="009B3508"/>
    <w:rsid w:val="009B3520"/>
    <w:rsid w:val="009B3534"/>
    <w:rsid w:val="009B356D"/>
    <w:rsid w:val="009B35F9"/>
    <w:rsid w:val="009B3675"/>
    <w:rsid w:val="009B36E4"/>
    <w:rsid w:val="009B36FD"/>
    <w:rsid w:val="009B37CF"/>
    <w:rsid w:val="009B3813"/>
    <w:rsid w:val="009B3858"/>
    <w:rsid w:val="009B38B7"/>
    <w:rsid w:val="009B38CE"/>
    <w:rsid w:val="009B394B"/>
    <w:rsid w:val="009B394E"/>
    <w:rsid w:val="009B39C4"/>
    <w:rsid w:val="009B3C1C"/>
    <w:rsid w:val="009B3C28"/>
    <w:rsid w:val="009B3C53"/>
    <w:rsid w:val="009B3D47"/>
    <w:rsid w:val="009B3D63"/>
    <w:rsid w:val="009B3D7D"/>
    <w:rsid w:val="009B3DB1"/>
    <w:rsid w:val="009B3DB6"/>
    <w:rsid w:val="009B3E0D"/>
    <w:rsid w:val="009B3E57"/>
    <w:rsid w:val="009B3E9D"/>
    <w:rsid w:val="009B3E9F"/>
    <w:rsid w:val="009B3F57"/>
    <w:rsid w:val="009B3FBB"/>
    <w:rsid w:val="009B3FE2"/>
    <w:rsid w:val="009B3FF2"/>
    <w:rsid w:val="009B4003"/>
    <w:rsid w:val="009B403D"/>
    <w:rsid w:val="009B4053"/>
    <w:rsid w:val="009B411C"/>
    <w:rsid w:val="009B412C"/>
    <w:rsid w:val="009B4150"/>
    <w:rsid w:val="009B418B"/>
    <w:rsid w:val="009B41C1"/>
    <w:rsid w:val="009B41F1"/>
    <w:rsid w:val="009B4241"/>
    <w:rsid w:val="009B4245"/>
    <w:rsid w:val="009B4275"/>
    <w:rsid w:val="009B428B"/>
    <w:rsid w:val="009B42BB"/>
    <w:rsid w:val="009B42BE"/>
    <w:rsid w:val="009B42F1"/>
    <w:rsid w:val="009B433B"/>
    <w:rsid w:val="009B43A6"/>
    <w:rsid w:val="009B43E5"/>
    <w:rsid w:val="009B4411"/>
    <w:rsid w:val="009B4460"/>
    <w:rsid w:val="009B447C"/>
    <w:rsid w:val="009B4544"/>
    <w:rsid w:val="009B4567"/>
    <w:rsid w:val="009B457B"/>
    <w:rsid w:val="009B4584"/>
    <w:rsid w:val="009B45C2"/>
    <w:rsid w:val="009B4643"/>
    <w:rsid w:val="009B465E"/>
    <w:rsid w:val="009B466C"/>
    <w:rsid w:val="009B46A8"/>
    <w:rsid w:val="009B46E2"/>
    <w:rsid w:val="009B4722"/>
    <w:rsid w:val="009B4740"/>
    <w:rsid w:val="009B4797"/>
    <w:rsid w:val="009B47B6"/>
    <w:rsid w:val="009B47F5"/>
    <w:rsid w:val="009B47FA"/>
    <w:rsid w:val="009B486D"/>
    <w:rsid w:val="009B4880"/>
    <w:rsid w:val="009B4882"/>
    <w:rsid w:val="009B48C8"/>
    <w:rsid w:val="009B48C9"/>
    <w:rsid w:val="009B48CE"/>
    <w:rsid w:val="009B48D2"/>
    <w:rsid w:val="009B48DC"/>
    <w:rsid w:val="009B499F"/>
    <w:rsid w:val="009B49D4"/>
    <w:rsid w:val="009B49FF"/>
    <w:rsid w:val="009B4A7F"/>
    <w:rsid w:val="009B4AD9"/>
    <w:rsid w:val="009B4B3D"/>
    <w:rsid w:val="009B4B4F"/>
    <w:rsid w:val="009B4B8D"/>
    <w:rsid w:val="009B4BA6"/>
    <w:rsid w:val="009B4BBF"/>
    <w:rsid w:val="009B4BF6"/>
    <w:rsid w:val="009B4C22"/>
    <w:rsid w:val="009B4C64"/>
    <w:rsid w:val="009B4C65"/>
    <w:rsid w:val="009B4C9B"/>
    <w:rsid w:val="009B4CEB"/>
    <w:rsid w:val="009B4D75"/>
    <w:rsid w:val="009B4DAE"/>
    <w:rsid w:val="009B4DE7"/>
    <w:rsid w:val="009B4E21"/>
    <w:rsid w:val="009B4E34"/>
    <w:rsid w:val="009B4F08"/>
    <w:rsid w:val="009B4F1F"/>
    <w:rsid w:val="009B4F5E"/>
    <w:rsid w:val="009B4FD8"/>
    <w:rsid w:val="009B4FDC"/>
    <w:rsid w:val="009B4FEA"/>
    <w:rsid w:val="009B501C"/>
    <w:rsid w:val="009B5027"/>
    <w:rsid w:val="009B5051"/>
    <w:rsid w:val="009B5066"/>
    <w:rsid w:val="009B50B5"/>
    <w:rsid w:val="009B50E8"/>
    <w:rsid w:val="009B510C"/>
    <w:rsid w:val="009B5128"/>
    <w:rsid w:val="009B5172"/>
    <w:rsid w:val="009B51E0"/>
    <w:rsid w:val="009B526E"/>
    <w:rsid w:val="009B52D9"/>
    <w:rsid w:val="009B52E6"/>
    <w:rsid w:val="009B5368"/>
    <w:rsid w:val="009B545B"/>
    <w:rsid w:val="009B5486"/>
    <w:rsid w:val="009B5495"/>
    <w:rsid w:val="009B54AE"/>
    <w:rsid w:val="009B54C5"/>
    <w:rsid w:val="009B54E7"/>
    <w:rsid w:val="009B550F"/>
    <w:rsid w:val="009B554D"/>
    <w:rsid w:val="009B55BE"/>
    <w:rsid w:val="009B55BF"/>
    <w:rsid w:val="009B5616"/>
    <w:rsid w:val="009B5654"/>
    <w:rsid w:val="009B5676"/>
    <w:rsid w:val="009B569E"/>
    <w:rsid w:val="009B5726"/>
    <w:rsid w:val="009B5769"/>
    <w:rsid w:val="009B578F"/>
    <w:rsid w:val="009B57B8"/>
    <w:rsid w:val="009B583B"/>
    <w:rsid w:val="009B5851"/>
    <w:rsid w:val="009B5864"/>
    <w:rsid w:val="009B5876"/>
    <w:rsid w:val="009B5882"/>
    <w:rsid w:val="009B58A1"/>
    <w:rsid w:val="009B59A3"/>
    <w:rsid w:val="009B59C3"/>
    <w:rsid w:val="009B5A0C"/>
    <w:rsid w:val="009B5A6E"/>
    <w:rsid w:val="009B5A9B"/>
    <w:rsid w:val="009B5ADE"/>
    <w:rsid w:val="009B5B1C"/>
    <w:rsid w:val="009B5B2D"/>
    <w:rsid w:val="009B5BA7"/>
    <w:rsid w:val="009B5BEF"/>
    <w:rsid w:val="009B5C08"/>
    <w:rsid w:val="009B5D1E"/>
    <w:rsid w:val="009B5D2E"/>
    <w:rsid w:val="009B5DDF"/>
    <w:rsid w:val="009B5DF1"/>
    <w:rsid w:val="009B5DFE"/>
    <w:rsid w:val="009B5E31"/>
    <w:rsid w:val="009B5E82"/>
    <w:rsid w:val="009B5EC8"/>
    <w:rsid w:val="009B5EDB"/>
    <w:rsid w:val="009B5F7F"/>
    <w:rsid w:val="009B5F83"/>
    <w:rsid w:val="009B5FF1"/>
    <w:rsid w:val="009B6042"/>
    <w:rsid w:val="009B6051"/>
    <w:rsid w:val="009B6054"/>
    <w:rsid w:val="009B6084"/>
    <w:rsid w:val="009B6086"/>
    <w:rsid w:val="009B60B5"/>
    <w:rsid w:val="009B6116"/>
    <w:rsid w:val="009B613E"/>
    <w:rsid w:val="009B6147"/>
    <w:rsid w:val="009B6149"/>
    <w:rsid w:val="009B6154"/>
    <w:rsid w:val="009B6175"/>
    <w:rsid w:val="009B61B7"/>
    <w:rsid w:val="009B6283"/>
    <w:rsid w:val="009B6285"/>
    <w:rsid w:val="009B62BB"/>
    <w:rsid w:val="009B630B"/>
    <w:rsid w:val="009B633B"/>
    <w:rsid w:val="009B64B3"/>
    <w:rsid w:val="009B64E9"/>
    <w:rsid w:val="009B6519"/>
    <w:rsid w:val="009B6524"/>
    <w:rsid w:val="009B658C"/>
    <w:rsid w:val="009B65B4"/>
    <w:rsid w:val="009B65DB"/>
    <w:rsid w:val="009B6607"/>
    <w:rsid w:val="009B663A"/>
    <w:rsid w:val="009B6676"/>
    <w:rsid w:val="009B66E4"/>
    <w:rsid w:val="009B671A"/>
    <w:rsid w:val="009B67B5"/>
    <w:rsid w:val="009B680D"/>
    <w:rsid w:val="009B6819"/>
    <w:rsid w:val="009B68A4"/>
    <w:rsid w:val="009B68DF"/>
    <w:rsid w:val="009B6901"/>
    <w:rsid w:val="009B693B"/>
    <w:rsid w:val="009B6989"/>
    <w:rsid w:val="009B69F5"/>
    <w:rsid w:val="009B6A21"/>
    <w:rsid w:val="009B6B26"/>
    <w:rsid w:val="009B6B54"/>
    <w:rsid w:val="009B6B6A"/>
    <w:rsid w:val="009B6B94"/>
    <w:rsid w:val="009B6BAC"/>
    <w:rsid w:val="009B6BB3"/>
    <w:rsid w:val="009B6BBE"/>
    <w:rsid w:val="009B6C0E"/>
    <w:rsid w:val="009B6CA5"/>
    <w:rsid w:val="009B6CD4"/>
    <w:rsid w:val="009B6D05"/>
    <w:rsid w:val="009B6D2C"/>
    <w:rsid w:val="009B6DAF"/>
    <w:rsid w:val="009B6DBE"/>
    <w:rsid w:val="009B6DCD"/>
    <w:rsid w:val="009B6DE5"/>
    <w:rsid w:val="009B6DE7"/>
    <w:rsid w:val="009B6E22"/>
    <w:rsid w:val="009B6EED"/>
    <w:rsid w:val="009B6F25"/>
    <w:rsid w:val="009B6FB5"/>
    <w:rsid w:val="009B6FFE"/>
    <w:rsid w:val="009B7040"/>
    <w:rsid w:val="009B7051"/>
    <w:rsid w:val="009B70E2"/>
    <w:rsid w:val="009B719A"/>
    <w:rsid w:val="009B71AF"/>
    <w:rsid w:val="009B71D6"/>
    <w:rsid w:val="009B722F"/>
    <w:rsid w:val="009B7249"/>
    <w:rsid w:val="009B7285"/>
    <w:rsid w:val="009B728B"/>
    <w:rsid w:val="009B72C3"/>
    <w:rsid w:val="009B72FC"/>
    <w:rsid w:val="009B732E"/>
    <w:rsid w:val="009B735B"/>
    <w:rsid w:val="009B73FA"/>
    <w:rsid w:val="009B7488"/>
    <w:rsid w:val="009B748A"/>
    <w:rsid w:val="009B74CC"/>
    <w:rsid w:val="009B74E1"/>
    <w:rsid w:val="009B74E6"/>
    <w:rsid w:val="009B74EC"/>
    <w:rsid w:val="009B760F"/>
    <w:rsid w:val="009B7652"/>
    <w:rsid w:val="009B767A"/>
    <w:rsid w:val="009B77C8"/>
    <w:rsid w:val="009B7806"/>
    <w:rsid w:val="009B7898"/>
    <w:rsid w:val="009B789C"/>
    <w:rsid w:val="009B78B3"/>
    <w:rsid w:val="009B7920"/>
    <w:rsid w:val="009B79EE"/>
    <w:rsid w:val="009B7A18"/>
    <w:rsid w:val="009B7A44"/>
    <w:rsid w:val="009B7A98"/>
    <w:rsid w:val="009B7B1C"/>
    <w:rsid w:val="009B7B2D"/>
    <w:rsid w:val="009B7B41"/>
    <w:rsid w:val="009B7B6C"/>
    <w:rsid w:val="009B7C9B"/>
    <w:rsid w:val="009B7D00"/>
    <w:rsid w:val="009B7D08"/>
    <w:rsid w:val="009B7D8F"/>
    <w:rsid w:val="009B7DB9"/>
    <w:rsid w:val="009B7E86"/>
    <w:rsid w:val="009B7ED1"/>
    <w:rsid w:val="009B7F09"/>
    <w:rsid w:val="009B7F36"/>
    <w:rsid w:val="009B7F47"/>
    <w:rsid w:val="009B7FB2"/>
    <w:rsid w:val="009B7FCE"/>
    <w:rsid w:val="009B7FF0"/>
    <w:rsid w:val="009C000D"/>
    <w:rsid w:val="009C002A"/>
    <w:rsid w:val="009C0030"/>
    <w:rsid w:val="009C0039"/>
    <w:rsid w:val="009C0053"/>
    <w:rsid w:val="009C00BE"/>
    <w:rsid w:val="009C00C4"/>
    <w:rsid w:val="009C00D3"/>
    <w:rsid w:val="009C015E"/>
    <w:rsid w:val="009C015F"/>
    <w:rsid w:val="009C016D"/>
    <w:rsid w:val="009C0194"/>
    <w:rsid w:val="009C01C8"/>
    <w:rsid w:val="009C0224"/>
    <w:rsid w:val="009C02AE"/>
    <w:rsid w:val="009C03C7"/>
    <w:rsid w:val="009C03D1"/>
    <w:rsid w:val="009C03EF"/>
    <w:rsid w:val="009C0402"/>
    <w:rsid w:val="009C0404"/>
    <w:rsid w:val="009C0477"/>
    <w:rsid w:val="009C0497"/>
    <w:rsid w:val="009C0503"/>
    <w:rsid w:val="009C0529"/>
    <w:rsid w:val="009C0586"/>
    <w:rsid w:val="009C05AD"/>
    <w:rsid w:val="009C05B1"/>
    <w:rsid w:val="009C05B6"/>
    <w:rsid w:val="009C05C0"/>
    <w:rsid w:val="009C05DF"/>
    <w:rsid w:val="009C0661"/>
    <w:rsid w:val="009C0746"/>
    <w:rsid w:val="009C0784"/>
    <w:rsid w:val="009C07D3"/>
    <w:rsid w:val="009C07D8"/>
    <w:rsid w:val="009C07E0"/>
    <w:rsid w:val="009C07F7"/>
    <w:rsid w:val="009C07FA"/>
    <w:rsid w:val="009C0805"/>
    <w:rsid w:val="009C088D"/>
    <w:rsid w:val="009C0890"/>
    <w:rsid w:val="009C08C7"/>
    <w:rsid w:val="009C0920"/>
    <w:rsid w:val="009C092A"/>
    <w:rsid w:val="009C09FC"/>
    <w:rsid w:val="009C0A1C"/>
    <w:rsid w:val="009C0A8C"/>
    <w:rsid w:val="009C0AA0"/>
    <w:rsid w:val="009C0AB2"/>
    <w:rsid w:val="009C0AEF"/>
    <w:rsid w:val="009C0AFC"/>
    <w:rsid w:val="009C0B03"/>
    <w:rsid w:val="009C0B59"/>
    <w:rsid w:val="009C0BEF"/>
    <w:rsid w:val="009C0CDC"/>
    <w:rsid w:val="009C0D33"/>
    <w:rsid w:val="009C0D93"/>
    <w:rsid w:val="009C0E3C"/>
    <w:rsid w:val="009C0E43"/>
    <w:rsid w:val="009C0E79"/>
    <w:rsid w:val="009C0EDC"/>
    <w:rsid w:val="009C0F5E"/>
    <w:rsid w:val="009C0F62"/>
    <w:rsid w:val="009C0F9E"/>
    <w:rsid w:val="009C107F"/>
    <w:rsid w:val="009C1145"/>
    <w:rsid w:val="009C115B"/>
    <w:rsid w:val="009C118A"/>
    <w:rsid w:val="009C1282"/>
    <w:rsid w:val="009C12D4"/>
    <w:rsid w:val="009C12DB"/>
    <w:rsid w:val="009C12ED"/>
    <w:rsid w:val="009C1393"/>
    <w:rsid w:val="009C1395"/>
    <w:rsid w:val="009C13BA"/>
    <w:rsid w:val="009C13BB"/>
    <w:rsid w:val="009C148C"/>
    <w:rsid w:val="009C14AB"/>
    <w:rsid w:val="009C14B2"/>
    <w:rsid w:val="009C14EC"/>
    <w:rsid w:val="009C1500"/>
    <w:rsid w:val="009C1579"/>
    <w:rsid w:val="009C1597"/>
    <w:rsid w:val="009C15AF"/>
    <w:rsid w:val="009C15BD"/>
    <w:rsid w:val="009C15E8"/>
    <w:rsid w:val="009C1614"/>
    <w:rsid w:val="009C165D"/>
    <w:rsid w:val="009C1672"/>
    <w:rsid w:val="009C16B3"/>
    <w:rsid w:val="009C16B6"/>
    <w:rsid w:val="009C1722"/>
    <w:rsid w:val="009C1737"/>
    <w:rsid w:val="009C1751"/>
    <w:rsid w:val="009C1797"/>
    <w:rsid w:val="009C17AB"/>
    <w:rsid w:val="009C17C0"/>
    <w:rsid w:val="009C17F5"/>
    <w:rsid w:val="009C180C"/>
    <w:rsid w:val="009C181B"/>
    <w:rsid w:val="009C1831"/>
    <w:rsid w:val="009C1838"/>
    <w:rsid w:val="009C1897"/>
    <w:rsid w:val="009C18F2"/>
    <w:rsid w:val="009C19E9"/>
    <w:rsid w:val="009C1A96"/>
    <w:rsid w:val="009C1AF0"/>
    <w:rsid w:val="009C1B8C"/>
    <w:rsid w:val="009C1BA3"/>
    <w:rsid w:val="009C1BB5"/>
    <w:rsid w:val="009C1CB2"/>
    <w:rsid w:val="009C1CD6"/>
    <w:rsid w:val="009C1D1E"/>
    <w:rsid w:val="009C1D5B"/>
    <w:rsid w:val="009C1D72"/>
    <w:rsid w:val="009C1DD4"/>
    <w:rsid w:val="009C1DDD"/>
    <w:rsid w:val="009C1DE8"/>
    <w:rsid w:val="009C1ECA"/>
    <w:rsid w:val="009C1ECF"/>
    <w:rsid w:val="009C1ED8"/>
    <w:rsid w:val="009C1F68"/>
    <w:rsid w:val="009C2001"/>
    <w:rsid w:val="009C2066"/>
    <w:rsid w:val="009C20AA"/>
    <w:rsid w:val="009C20D4"/>
    <w:rsid w:val="009C21DE"/>
    <w:rsid w:val="009C21F5"/>
    <w:rsid w:val="009C2213"/>
    <w:rsid w:val="009C2231"/>
    <w:rsid w:val="009C22E1"/>
    <w:rsid w:val="009C2308"/>
    <w:rsid w:val="009C232A"/>
    <w:rsid w:val="009C2363"/>
    <w:rsid w:val="009C23EE"/>
    <w:rsid w:val="009C250C"/>
    <w:rsid w:val="009C25D9"/>
    <w:rsid w:val="009C2645"/>
    <w:rsid w:val="009C2679"/>
    <w:rsid w:val="009C268E"/>
    <w:rsid w:val="009C26FF"/>
    <w:rsid w:val="009C270F"/>
    <w:rsid w:val="009C2779"/>
    <w:rsid w:val="009C27B2"/>
    <w:rsid w:val="009C2845"/>
    <w:rsid w:val="009C2862"/>
    <w:rsid w:val="009C2896"/>
    <w:rsid w:val="009C28E5"/>
    <w:rsid w:val="009C2941"/>
    <w:rsid w:val="009C2965"/>
    <w:rsid w:val="009C29F8"/>
    <w:rsid w:val="009C2A0E"/>
    <w:rsid w:val="009C2A6B"/>
    <w:rsid w:val="009C2ACF"/>
    <w:rsid w:val="009C2AD7"/>
    <w:rsid w:val="009C2AF1"/>
    <w:rsid w:val="009C2BBF"/>
    <w:rsid w:val="009C2C16"/>
    <w:rsid w:val="009C2D50"/>
    <w:rsid w:val="009C2D52"/>
    <w:rsid w:val="009C2D78"/>
    <w:rsid w:val="009C2E27"/>
    <w:rsid w:val="009C2F3D"/>
    <w:rsid w:val="009C2F7C"/>
    <w:rsid w:val="009C2F7E"/>
    <w:rsid w:val="009C2F92"/>
    <w:rsid w:val="009C2F9E"/>
    <w:rsid w:val="009C3014"/>
    <w:rsid w:val="009C3026"/>
    <w:rsid w:val="009C3139"/>
    <w:rsid w:val="009C3153"/>
    <w:rsid w:val="009C317F"/>
    <w:rsid w:val="009C31C4"/>
    <w:rsid w:val="009C31FA"/>
    <w:rsid w:val="009C3226"/>
    <w:rsid w:val="009C3286"/>
    <w:rsid w:val="009C328A"/>
    <w:rsid w:val="009C32B9"/>
    <w:rsid w:val="009C32C0"/>
    <w:rsid w:val="009C32C3"/>
    <w:rsid w:val="009C32F2"/>
    <w:rsid w:val="009C3313"/>
    <w:rsid w:val="009C33B2"/>
    <w:rsid w:val="009C33B3"/>
    <w:rsid w:val="009C345A"/>
    <w:rsid w:val="009C3510"/>
    <w:rsid w:val="009C3545"/>
    <w:rsid w:val="009C356B"/>
    <w:rsid w:val="009C35E0"/>
    <w:rsid w:val="009C360E"/>
    <w:rsid w:val="009C3686"/>
    <w:rsid w:val="009C373B"/>
    <w:rsid w:val="009C373E"/>
    <w:rsid w:val="009C37C7"/>
    <w:rsid w:val="009C3802"/>
    <w:rsid w:val="009C3856"/>
    <w:rsid w:val="009C3884"/>
    <w:rsid w:val="009C389F"/>
    <w:rsid w:val="009C394F"/>
    <w:rsid w:val="009C3978"/>
    <w:rsid w:val="009C3985"/>
    <w:rsid w:val="009C39E2"/>
    <w:rsid w:val="009C39EA"/>
    <w:rsid w:val="009C3B02"/>
    <w:rsid w:val="009C3B0B"/>
    <w:rsid w:val="009C3B3F"/>
    <w:rsid w:val="009C3BDE"/>
    <w:rsid w:val="009C3CA8"/>
    <w:rsid w:val="009C3CD2"/>
    <w:rsid w:val="009C3CF3"/>
    <w:rsid w:val="009C3D18"/>
    <w:rsid w:val="009C3D7D"/>
    <w:rsid w:val="009C3D89"/>
    <w:rsid w:val="009C3DD1"/>
    <w:rsid w:val="009C3DF5"/>
    <w:rsid w:val="009C3E1E"/>
    <w:rsid w:val="009C3E89"/>
    <w:rsid w:val="009C3E9E"/>
    <w:rsid w:val="009C3EA5"/>
    <w:rsid w:val="009C3EE5"/>
    <w:rsid w:val="009C3F17"/>
    <w:rsid w:val="009C3F3B"/>
    <w:rsid w:val="009C3F9E"/>
    <w:rsid w:val="009C4001"/>
    <w:rsid w:val="009C4046"/>
    <w:rsid w:val="009C4072"/>
    <w:rsid w:val="009C40B2"/>
    <w:rsid w:val="009C41BA"/>
    <w:rsid w:val="009C41BE"/>
    <w:rsid w:val="009C421F"/>
    <w:rsid w:val="009C4275"/>
    <w:rsid w:val="009C42F2"/>
    <w:rsid w:val="009C435F"/>
    <w:rsid w:val="009C437D"/>
    <w:rsid w:val="009C43AD"/>
    <w:rsid w:val="009C43D8"/>
    <w:rsid w:val="009C4452"/>
    <w:rsid w:val="009C4482"/>
    <w:rsid w:val="009C44A0"/>
    <w:rsid w:val="009C44B8"/>
    <w:rsid w:val="009C44D2"/>
    <w:rsid w:val="009C4504"/>
    <w:rsid w:val="009C4554"/>
    <w:rsid w:val="009C4611"/>
    <w:rsid w:val="009C4663"/>
    <w:rsid w:val="009C4690"/>
    <w:rsid w:val="009C46D1"/>
    <w:rsid w:val="009C46DD"/>
    <w:rsid w:val="009C4800"/>
    <w:rsid w:val="009C4863"/>
    <w:rsid w:val="009C487B"/>
    <w:rsid w:val="009C489F"/>
    <w:rsid w:val="009C48B4"/>
    <w:rsid w:val="009C48BF"/>
    <w:rsid w:val="009C4915"/>
    <w:rsid w:val="009C4924"/>
    <w:rsid w:val="009C494E"/>
    <w:rsid w:val="009C4975"/>
    <w:rsid w:val="009C49D6"/>
    <w:rsid w:val="009C49FD"/>
    <w:rsid w:val="009C4A0F"/>
    <w:rsid w:val="009C4A12"/>
    <w:rsid w:val="009C4A56"/>
    <w:rsid w:val="009C4ADB"/>
    <w:rsid w:val="009C4AFD"/>
    <w:rsid w:val="009C4B08"/>
    <w:rsid w:val="009C4B5E"/>
    <w:rsid w:val="009C4B9B"/>
    <w:rsid w:val="009C4BCE"/>
    <w:rsid w:val="009C4C2A"/>
    <w:rsid w:val="009C4C4D"/>
    <w:rsid w:val="009C4C57"/>
    <w:rsid w:val="009C4CA5"/>
    <w:rsid w:val="009C4CCF"/>
    <w:rsid w:val="009C4CE3"/>
    <w:rsid w:val="009C4D3A"/>
    <w:rsid w:val="009C4D40"/>
    <w:rsid w:val="009C4D9C"/>
    <w:rsid w:val="009C4DEE"/>
    <w:rsid w:val="009C4E21"/>
    <w:rsid w:val="009C4EDF"/>
    <w:rsid w:val="009C4F20"/>
    <w:rsid w:val="009C4F51"/>
    <w:rsid w:val="009C5051"/>
    <w:rsid w:val="009C50F6"/>
    <w:rsid w:val="009C5107"/>
    <w:rsid w:val="009C51AA"/>
    <w:rsid w:val="009C51B8"/>
    <w:rsid w:val="009C51FB"/>
    <w:rsid w:val="009C5253"/>
    <w:rsid w:val="009C5264"/>
    <w:rsid w:val="009C52D6"/>
    <w:rsid w:val="009C5327"/>
    <w:rsid w:val="009C534F"/>
    <w:rsid w:val="009C5364"/>
    <w:rsid w:val="009C5366"/>
    <w:rsid w:val="009C53DB"/>
    <w:rsid w:val="009C53F8"/>
    <w:rsid w:val="009C545F"/>
    <w:rsid w:val="009C54B7"/>
    <w:rsid w:val="009C558B"/>
    <w:rsid w:val="009C559C"/>
    <w:rsid w:val="009C55B6"/>
    <w:rsid w:val="009C55BD"/>
    <w:rsid w:val="009C55CB"/>
    <w:rsid w:val="009C5625"/>
    <w:rsid w:val="009C5659"/>
    <w:rsid w:val="009C568B"/>
    <w:rsid w:val="009C5721"/>
    <w:rsid w:val="009C575A"/>
    <w:rsid w:val="009C5760"/>
    <w:rsid w:val="009C5799"/>
    <w:rsid w:val="009C5831"/>
    <w:rsid w:val="009C5859"/>
    <w:rsid w:val="009C58D2"/>
    <w:rsid w:val="009C58E2"/>
    <w:rsid w:val="009C5908"/>
    <w:rsid w:val="009C591D"/>
    <w:rsid w:val="009C5933"/>
    <w:rsid w:val="009C594D"/>
    <w:rsid w:val="009C5A16"/>
    <w:rsid w:val="009C5A69"/>
    <w:rsid w:val="009C5B08"/>
    <w:rsid w:val="009C5B1C"/>
    <w:rsid w:val="009C5B24"/>
    <w:rsid w:val="009C5B9B"/>
    <w:rsid w:val="009C5C3D"/>
    <w:rsid w:val="009C5C42"/>
    <w:rsid w:val="009C5CD6"/>
    <w:rsid w:val="009C5D29"/>
    <w:rsid w:val="009C5D49"/>
    <w:rsid w:val="009C5D4D"/>
    <w:rsid w:val="009C5DC6"/>
    <w:rsid w:val="009C5EC5"/>
    <w:rsid w:val="009C5ED4"/>
    <w:rsid w:val="009C5ED9"/>
    <w:rsid w:val="009C5EF8"/>
    <w:rsid w:val="009C5F85"/>
    <w:rsid w:val="009C5F9F"/>
    <w:rsid w:val="009C5FB4"/>
    <w:rsid w:val="009C5FCE"/>
    <w:rsid w:val="009C5FDB"/>
    <w:rsid w:val="009C6006"/>
    <w:rsid w:val="009C6015"/>
    <w:rsid w:val="009C6036"/>
    <w:rsid w:val="009C607E"/>
    <w:rsid w:val="009C60C1"/>
    <w:rsid w:val="009C60C9"/>
    <w:rsid w:val="009C6166"/>
    <w:rsid w:val="009C616E"/>
    <w:rsid w:val="009C61A2"/>
    <w:rsid w:val="009C61A3"/>
    <w:rsid w:val="009C61E8"/>
    <w:rsid w:val="009C621E"/>
    <w:rsid w:val="009C6236"/>
    <w:rsid w:val="009C6245"/>
    <w:rsid w:val="009C6327"/>
    <w:rsid w:val="009C6349"/>
    <w:rsid w:val="009C636E"/>
    <w:rsid w:val="009C646D"/>
    <w:rsid w:val="009C6495"/>
    <w:rsid w:val="009C64DD"/>
    <w:rsid w:val="009C64FF"/>
    <w:rsid w:val="009C65BF"/>
    <w:rsid w:val="009C6607"/>
    <w:rsid w:val="009C6638"/>
    <w:rsid w:val="009C663F"/>
    <w:rsid w:val="009C6646"/>
    <w:rsid w:val="009C665A"/>
    <w:rsid w:val="009C673B"/>
    <w:rsid w:val="009C67BF"/>
    <w:rsid w:val="009C67CF"/>
    <w:rsid w:val="009C6876"/>
    <w:rsid w:val="009C687E"/>
    <w:rsid w:val="009C689E"/>
    <w:rsid w:val="009C68A8"/>
    <w:rsid w:val="009C68BF"/>
    <w:rsid w:val="009C68FD"/>
    <w:rsid w:val="009C690F"/>
    <w:rsid w:val="009C6922"/>
    <w:rsid w:val="009C69E4"/>
    <w:rsid w:val="009C6A6F"/>
    <w:rsid w:val="009C6B23"/>
    <w:rsid w:val="009C6B4A"/>
    <w:rsid w:val="009C6B71"/>
    <w:rsid w:val="009C6BD3"/>
    <w:rsid w:val="009C6C0C"/>
    <w:rsid w:val="009C6C58"/>
    <w:rsid w:val="009C6CF9"/>
    <w:rsid w:val="009C6D18"/>
    <w:rsid w:val="009C6D73"/>
    <w:rsid w:val="009C6DD1"/>
    <w:rsid w:val="009C6E08"/>
    <w:rsid w:val="009C6E2D"/>
    <w:rsid w:val="009C6E9A"/>
    <w:rsid w:val="009C6EAA"/>
    <w:rsid w:val="009C6EED"/>
    <w:rsid w:val="009C6F00"/>
    <w:rsid w:val="009C6F74"/>
    <w:rsid w:val="009C6F94"/>
    <w:rsid w:val="009C6FE0"/>
    <w:rsid w:val="009C6FFF"/>
    <w:rsid w:val="009C7014"/>
    <w:rsid w:val="009C707C"/>
    <w:rsid w:val="009C7134"/>
    <w:rsid w:val="009C71A6"/>
    <w:rsid w:val="009C7223"/>
    <w:rsid w:val="009C7224"/>
    <w:rsid w:val="009C7273"/>
    <w:rsid w:val="009C727D"/>
    <w:rsid w:val="009C72C3"/>
    <w:rsid w:val="009C72F5"/>
    <w:rsid w:val="009C73DE"/>
    <w:rsid w:val="009C73F1"/>
    <w:rsid w:val="009C7423"/>
    <w:rsid w:val="009C746D"/>
    <w:rsid w:val="009C746F"/>
    <w:rsid w:val="009C74C7"/>
    <w:rsid w:val="009C7501"/>
    <w:rsid w:val="009C75CC"/>
    <w:rsid w:val="009C75E0"/>
    <w:rsid w:val="009C75F4"/>
    <w:rsid w:val="009C7680"/>
    <w:rsid w:val="009C776C"/>
    <w:rsid w:val="009C7782"/>
    <w:rsid w:val="009C77A5"/>
    <w:rsid w:val="009C77AC"/>
    <w:rsid w:val="009C7862"/>
    <w:rsid w:val="009C7866"/>
    <w:rsid w:val="009C787E"/>
    <w:rsid w:val="009C7907"/>
    <w:rsid w:val="009C7942"/>
    <w:rsid w:val="009C795B"/>
    <w:rsid w:val="009C797C"/>
    <w:rsid w:val="009C79B9"/>
    <w:rsid w:val="009C7A0B"/>
    <w:rsid w:val="009C7A4C"/>
    <w:rsid w:val="009C7AD0"/>
    <w:rsid w:val="009C7AD4"/>
    <w:rsid w:val="009C7AEF"/>
    <w:rsid w:val="009C7B20"/>
    <w:rsid w:val="009C7B5B"/>
    <w:rsid w:val="009C7B7E"/>
    <w:rsid w:val="009C7B95"/>
    <w:rsid w:val="009C7BA9"/>
    <w:rsid w:val="009C7BFD"/>
    <w:rsid w:val="009C7D07"/>
    <w:rsid w:val="009C7D31"/>
    <w:rsid w:val="009C7DF3"/>
    <w:rsid w:val="009C7E21"/>
    <w:rsid w:val="009C7E5B"/>
    <w:rsid w:val="009C7F22"/>
    <w:rsid w:val="009C7FAD"/>
    <w:rsid w:val="009C7FE5"/>
    <w:rsid w:val="009D00B7"/>
    <w:rsid w:val="009D00C7"/>
    <w:rsid w:val="009D011E"/>
    <w:rsid w:val="009D0146"/>
    <w:rsid w:val="009D017C"/>
    <w:rsid w:val="009D020C"/>
    <w:rsid w:val="009D02B3"/>
    <w:rsid w:val="009D030C"/>
    <w:rsid w:val="009D033D"/>
    <w:rsid w:val="009D03AD"/>
    <w:rsid w:val="009D03EC"/>
    <w:rsid w:val="009D044A"/>
    <w:rsid w:val="009D0510"/>
    <w:rsid w:val="009D0525"/>
    <w:rsid w:val="009D0557"/>
    <w:rsid w:val="009D0558"/>
    <w:rsid w:val="009D05A0"/>
    <w:rsid w:val="009D05DF"/>
    <w:rsid w:val="009D061C"/>
    <w:rsid w:val="009D0657"/>
    <w:rsid w:val="009D0670"/>
    <w:rsid w:val="009D071B"/>
    <w:rsid w:val="009D0772"/>
    <w:rsid w:val="009D078C"/>
    <w:rsid w:val="009D079D"/>
    <w:rsid w:val="009D07B0"/>
    <w:rsid w:val="009D07CB"/>
    <w:rsid w:val="009D083D"/>
    <w:rsid w:val="009D0841"/>
    <w:rsid w:val="009D08B8"/>
    <w:rsid w:val="009D08C1"/>
    <w:rsid w:val="009D08D2"/>
    <w:rsid w:val="009D09B7"/>
    <w:rsid w:val="009D09F2"/>
    <w:rsid w:val="009D0AF3"/>
    <w:rsid w:val="009D0B60"/>
    <w:rsid w:val="009D0BA6"/>
    <w:rsid w:val="009D0BB7"/>
    <w:rsid w:val="009D0C00"/>
    <w:rsid w:val="009D0C3C"/>
    <w:rsid w:val="009D0C5A"/>
    <w:rsid w:val="009D0D04"/>
    <w:rsid w:val="009D0D19"/>
    <w:rsid w:val="009D0D2F"/>
    <w:rsid w:val="009D0D35"/>
    <w:rsid w:val="009D0D96"/>
    <w:rsid w:val="009D0E22"/>
    <w:rsid w:val="009D0E80"/>
    <w:rsid w:val="009D0ED6"/>
    <w:rsid w:val="009D0EF8"/>
    <w:rsid w:val="009D0F15"/>
    <w:rsid w:val="009D0F2F"/>
    <w:rsid w:val="009D1000"/>
    <w:rsid w:val="009D1079"/>
    <w:rsid w:val="009D10E9"/>
    <w:rsid w:val="009D1102"/>
    <w:rsid w:val="009D1166"/>
    <w:rsid w:val="009D117B"/>
    <w:rsid w:val="009D11AA"/>
    <w:rsid w:val="009D11B7"/>
    <w:rsid w:val="009D11BA"/>
    <w:rsid w:val="009D11D9"/>
    <w:rsid w:val="009D11E2"/>
    <w:rsid w:val="009D11ED"/>
    <w:rsid w:val="009D1250"/>
    <w:rsid w:val="009D127B"/>
    <w:rsid w:val="009D12A0"/>
    <w:rsid w:val="009D12DA"/>
    <w:rsid w:val="009D1307"/>
    <w:rsid w:val="009D141F"/>
    <w:rsid w:val="009D1435"/>
    <w:rsid w:val="009D148E"/>
    <w:rsid w:val="009D14B4"/>
    <w:rsid w:val="009D1523"/>
    <w:rsid w:val="009D1533"/>
    <w:rsid w:val="009D1630"/>
    <w:rsid w:val="009D164E"/>
    <w:rsid w:val="009D1651"/>
    <w:rsid w:val="009D1678"/>
    <w:rsid w:val="009D1697"/>
    <w:rsid w:val="009D169B"/>
    <w:rsid w:val="009D170F"/>
    <w:rsid w:val="009D1711"/>
    <w:rsid w:val="009D172A"/>
    <w:rsid w:val="009D1779"/>
    <w:rsid w:val="009D181A"/>
    <w:rsid w:val="009D184A"/>
    <w:rsid w:val="009D185A"/>
    <w:rsid w:val="009D186D"/>
    <w:rsid w:val="009D18C4"/>
    <w:rsid w:val="009D18DD"/>
    <w:rsid w:val="009D1905"/>
    <w:rsid w:val="009D190C"/>
    <w:rsid w:val="009D1960"/>
    <w:rsid w:val="009D1963"/>
    <w:rsid w:val="009D198D"/>
    <w:rsid w:val="009D199F"/>
    <w:rsid w:val="009D19A3"/>
    <w:rsid w:val="009D19CF"/>
    <w:rsid w:val="009D19D6"/>
    <w:rsid w:val="009D1A23"/>
    <w:rsid w:val="009D1A2F"/>
    <w:rsid w:val="009D1A93"/>
    <w:rsid w:val="009D1AB5"/>
    <w:rsid w:val="009D1AC4"/>
    <w:rsid w:val="009D1AE9"/>
    <w:rsid w:val="009D1B09"/>
    <w:rsid w:val="009D1B42"/>
    <w:rsid w:val="009D1B5A"/>
    <w:rsid w:val="009D1C17"/>
    <w:rsid w:val="009D1C7F"/>
    <w:rsid w:val="009D1CA4"/>
    <w:rsid w:val="009D1CB7"/>
    <w:rsid w:val="009D1CD6"/>
    <w:rsid w:val="009D1D10"/>
    <w:rsid w:val="009D1DC5"/>
    <w:rsid w:val="009D1E09"/>
    <w:rsid w:val="009D1EC3"/>
    <w:rsid w:val="009D1EFB"/>
    <w:rsid w:val="009D1F0A"/>
    <w:rsid w:val="009D1F26"/>
    <w:rsid w:val="009D1FC6"/>
    <w:rsid w:val="009D2003"/>
    <w:rsid w:val="009D204E"/>
    <w:rsid w:val="009D2058"/>
    <w:rsid w:val="009D207B"/>
    <w:rsid w:val="009D20A2"/>
    <w:rsid w:val="009D211B"/>
    <w:rsid w:val="009D214C"/>
    <w:rsid w:val="009D21D6"/>
    <w:rsid w:val="009D2219"/>
    <w:rsid w:val="009D229B"/>
    <w:rsid w:val="009D22C2"/>
    <w:rsid w:val="009D22EA"/>
    <w:rsid w:val="009D23C1"/>
    <w:rsid w:val="009D23E9"/>
    <w:rsid w:val="009D23EF"/>
    <w:rsid w:val="009D2420"/>
    <w:rsid w:val="009D2452"/>
    <w:rsid w:val="009D249F"/>
    <w:rsid w:val="009D24EC"/>
    <w:rsid w:val="009D255A"/>
    <w:rsid w:val="009D25AA"/>
    <w:rsid w:val="009D25B2"/>
    <w:rsid w:val="009D2646"/>
    <w:rsid w:val="009D26A0"/>
    <w:rsid w:val="009D26CF"/>
    <w:rsid w:val="009D26D9"/>
    <w:rsid w:val="009D2700"/>
    <w:rsid w:val="009D27D4"/>
    <w:rsid w:val="009D2808"/>
    <w:rsid w:val="009D28E1"/>
    <w:rsid w:val="009D28ED"/>
    <w:rsid w:val="009D2930"/>
    <w:rsid w:val="009D29A8"/>
    <w:rsid w:val="009D29AC"/>
    <w:rsid w:val="009D29B1"/>
    <w:rsid w:val="009D29DA"/>
    <w:rsid w:val="009D2A2B"/>
    <w:rsid w:val="009D2A35"/>
    <w:rsid w:val="009D2A42"/>
    <w:rsid w:val="009D2A88"/>
    <w:rsid w:val="009D2AF3"/>
    <w:rsid w:val="009D2B2D"/>
    <w:rsid w:val="009D2B43"/>
    <w:rsid w:val="009D2BAD"/>
    <w:rsid w:val="009D2BC4"/>
    <w:rsid w:val="009D2BEE"/>
    <w:rsid w:val="009D2C77"/>
    <w:rsid w:val="009D2D41"/>
    <w:rsid w:val="009D2DA1"/>
    <w:rsid w:val="009D2E00"/>
    <w:rsid w:val="009D2E38"/>
    <w:rsid w:val="009D2E67"/>
    <w:rsid w:val="009D2EA2"/>
    <w:rsid w:val="009D2EA4"/>
    <w:rsid w:val="009D2EAF"/>
    <w:rsid w:val="009D2EB6"/>
    <w:rsid w:val="009D2EB8"/>
    <w:rsid w:val="009D2EBB"/>
    <w:rsid w:val="009D2ECF"/>
    <w:rsid w:val="009D2EED"/>
    <w:rsid w:val="009D2F46"/>
    <w:rsid w:val="009D2F78"/>
    <w:rsid w:val="009D2FB8"/>
    <w:rsid w:val="009D2FE7"/>
    <w:rsid w:val="009D305E"/>
    <w:rsid w:val="009D308D"/>
    <w:rsid w:val="009D309F"/>
    <w:rsid w:val="009D310A"/>
    <w:rsid w:val="009D31C6"/>
    <w:rsid w:val="009D31D5"/>
    <w:rsid w:val="009D31FA"/>
    <w:rsid w:val="009D3203"/>
    <w:rsid w:val="009D3223"/>
    <w:rsid w:val="009D32F7"/>
    <w:rsid w:val="009D3357"/>
    <w:rsid w:val="009D3385"/>
    <w:rsid w:val="009D34A9"/>
    <w:rsid w:val="009D3540"/>
    <w:rsid w:val="009D3592"/>
    <w:rsid w:val="009D3627"/>
    <w:rsid w:val="009D3632"/>
    <w:rsid w:val="009D364A"/>
    <w:rsid w:val="009D3654"/>
    <w:rsid w:val="009D368F"/>
    <w:rsid w:val="009D3696"/>
    <w:rsid w:val="009D36A8"/>
    <w:rsid w:val="009D36BB"/>
    <w:rsid w:val="009D36D8"/>
    <w:rsid w:val="009D3741"/>
    <w:rsid w:val="009D3771"/>
    <w:rsid w:val="009D3776"/>
    <w:rsid w:val="009D3792"/>
    <w:rsid w:val="009D380B"/>
    <w:rsid w:val="009D3871"/>
    <w:rsid w:val="009D38AD"/>
    <w:rsid w:val="009D38F9"/>
    <w:rsid w:val="009D39AD"/>
    <w:rsid w:val="009D3A08"/>
    <w:rsid w:val="009D3A13"/>
    <w:rsid w:val="009D3A45"/>
    <w:rsid w:val="009D3B1C"/>
    <w:rsid w:val="009D3B28"/>
    <w:rsid w:val="009D3B3A"/>
    <w:rsid w:val="009D3BAB"/>
    <w:rsid w:val="009D3BC0"/>
    <w:rsid w:val="009D3BC4"/>
    <w:rsid w:val="009D3BEE"/>
    <w:rsid w:val="009D3BF1"/>
    <w:rsid w:val="009D3C6D"/>
    <w:rsid w:val="009D3CB1"/>
    <w:rsid w:val="009D3D69"/>
    <w:rsid w:val="009D3D7A"/>
    <w:rsid w:val="009D3D7D"/>
    <w:rsid w:val="009D3DC1"/>
    <w:rsid w:val="009D3E37"/>
    <w:rsid w:val="009D3E44"/>
    <w:rsid w:val="009D3E86"/>
    <w:rsid w:val="009D3EA8"/>
    <w:rsid w:val="009D3EB0"/>
    <w:rsid w:val="009D3EBE"/>
    <w:rsid w:val="009D3F0F"/>
    <w:rsid w:val="009D3F22"/>
    <w:rsid w:val="009D3F2E"/>
    <w:rsid w:val="009D3F7D"/>
    <w:rsid w:val="009D3FD9"/>
    <w:rsid w:val="009D400C"/>
    <w:rsid w:val="009D4013"/>
    <w:rsid w:val="009D4035"/>
    <w:rsid w:val="009D406F"/>
    <w:rsid w:val="009D4266"/>
    <w:rsid w:val="009D4281"/>
    <w:rsid w:val="009D42DC"/>
    <w:rsid w:val="009D42DF"/>
    <w:rsid w:val="009D42E4"/>
    <w:rsid w:val="009D430C"/>
    <w:rsid w:val="009D4338"/>
    <w:rsid w:val="009D4352"/>
    <w:rsid w:val="009D43FA"/>
    <w:rsid w:val="009D443E"/>
    <w:rsid w:val="009D448C"/>
    <w:rsid w:val="009D44CA"/>
    <w:rsid w:val="009D45F3"/>
    <w:rsid w:val="009D460D"/>
    <w:rsid w:val="009D4627"/>
    <w:rsid w:val="009D462A"/>
    <w:rsid w:val="009D464E"/>
    <w:rsid w:val="009D46AF"/>
    <w:rsid w:val="009D472E"/>
    <w:rsid w:val="009D4745"/>
    <w:rsid w:val="009D476C"/>
    <w:rsid w:val="009D4868"/>
    <w:rsid w:val="009D4898"/>
    <w:rsid w:val="009D48CE"/>
    <w:rsid w:val="009D4909"/>
    <w:rsid w:val="009D4974"/>
    <w:rsid w:val="009D4983"/>
    <w:rsid w:val="009D4AA1"/>
    <w:rsid w:val="009D4B02"/>
    <w:rsid w:val="009D4B09"/>
    <w:rsid w:val="009D4B35"/>
    <w:rsid w:val="009D4BC8"/>
    <w:rsid w:val="009D4BDC"/>
    <w:rsid w:val="009D4BDF"/>
    <w:rsid w:val="009D4C15"/>
    <w:rsid w:val="009D4C19"/>
    <w:rsid w:val="009D4C2A"/>
    <w:rsid w:val="009D4C35"/>
    <w:rsid w:val="009D4C7D"/>
    <w:rsid w:val="009D4CE3"/>
    <w:rsid w:val="009D4DC0"/>
    <w:rsid w:val="009D4DC2"/>
    <w:rsid w:val="009D4DD3"/>
    <w:rsid w:val="009D4DF5"/>
    <w:rsid w:val="009D4E52"/>
    <w:rsid w:val="009D4E55"/>
    <w:rsid w:val="009D4E77"/>
    <w:rsid w:val="009D4E93"/>
    <w:rsid w:val="009D4EF5"/>
    <w:rsid w:val="009D4F13"/>
    <w:rsid w:val="009D4FD7"/>
    <w:rsid w:val="009D4FE0"/>
    <w:rsid w:val="009D4FE4"/>
    <w:rsid w:val="009D501D"/>
    <w:rsid w:val="009D5028"/>
    <w:rsid w:val="009D5047"/>
    <w:rsid w:val="009D5057"/>
    <w:rsid w:val="009D50A6"/>
    <w:rsid w:val="009D50CE"/>
    <w:rsid w:val="009D5108"/>
    <w:rsid w:val="009D5178"/>
    <w:rsid w:val="009D51E3"/>
    <w:rsid w:val="009D51F7"/>
    <w:rsid w:val="009D5203"/>
    <w:rsid w:val="009D5230"/>
    <w:rsid w:val="009D5236"/>
    <w:rsid w:val="009D524F"/>
    <w:rsid w:val="009D52F5"/>
    <w:rsid w:val="009D531B"/>
    <w:rsid w:val="009D5330"/>
    <w:rsid w:val="009D5335"/>
    <w:rsid w:val="009D5338"/>
    <w:rsid w:val="009D539B"/>
    <w:rsid w:val="009D53B5"/>
    <w:rsid w:val="009D5408"/>
    <w:rsid w:val="009D5422"/>
    <w:rsid w:val="009D544F"/>
    <w:rsid w:val="009D5557"/>
    <w:rsid w:val="009D558E"/>
    <w:rsid w:val="009D560E"/>
    <w:rsid w:val="009D5634"/>
    <w:rsid w:val="009D564D"/>
    <w:rsid w:val="009D5688"/>
    <w:rsid w:val="009D56D6"/>
    <w:rsid w:val="009D56DE"/>
    <w:rsid w:val="009D56F9"/>
    <w:rsid w:val="009D5713"/>
    <w:rsid w:val="009D5721"/>
    <w:rsid w:val="009D576C"/>
    <w:rsid w:val="009D57C8"/>
    <w:rsid w:val="009D57F7"/>
    <w:rsid w:val="009D5820"/>
    <w:rsid w:val="009D58C6"/>
    <w:rsid w:val="009D5907"/>
    <w:rsid w:val="009D5953"/>
    <w:rsid w:val="009D5A39"/>
    <w:rsid w:val="009D5ADB"/>
    <w:rsid w:val="009D5B47"/>
    <w:rsid w:val="009D5B70"/>
    <w:rsid w:val="009D5BA1"/>
    <w:rsid w:val="009D5BFD"/>
    <w:rsid w:val="009D5C26"/>
    <w:rsid w:val="009D5C56"/>
    <w:rsid w:val="009D5C82"/>
    <w:rsid w:val="009D5CF5"/>
    <w:rsid w:val="009D5D4E"/>
    <w:rsid w:val="009D5DC6"/>
    <w:rsid w:val="009D5E09"/>
    <w:rsid w:val="009D5E53"/>
    <w:rsid w:val="009D5EAA"/>
    <w:rsid w:val="009D5EAE"/>
    <w:rsid w:val="009D5ECA"/>
    <w:rsid w:val="009D5FAB"/>
    <w:rsid w:val="009D5FCA"/>
    <w:rsid w:val="009D6004"/>
    <w:rsid w:val="009D6056"/>
    <w:rsid w:val="009D607C"/>
    <w:rsid w:val="009D60E6"/>
    <w:rsid w:val="009D6184"/>
    <w:rsid w:val="009D61BF"/>
    <w:rsid w:val="009D61FF"/>
    <w:rsid w:val="009D62A8"/>
    <w:rsid w:val="009D62BB"/>
    <w:rsid w:val="009D6303"/>
    <w:rsid w:val="009D640E"/>
    <w:rsid w:val="009D641A"/>
    <w:rsid w:val="009D6481"/>
    <w:rsid w:val="009D6493"/>
    <w:rsid w:val="009D64C9"/>
    <w:rsid w:val="009D64D1"/>
    <w:rsid w:val="009D64EC"/>
    <w:rsid w:val="009D657C"/>
    <w:rsid w:val="009D65ED"/>
    <w:rsid w:val="009D6651"/>
    <w:rsid w:val="009D667F"/>
    <w:rsid w:val="009D66BB"/>
    <w:rsid w:val="009D673B"/>
    <w:rsid w:val="009D6755"/>
    <w:rsid w:val="009D67EB"/>
    <w:rsid w:val="009D6814"/>
    <w:rsid w:val="009D6826"/>
    <w:rsid w:val="009D6852"/>
    <w:rsid w:val="009D6904"/>
    <w:rsid w:val="009D6941"/>
    <w:rsid w:val="009D694F"/>
    <w:rsid w:val="009D698F"/>
    <w:rsid w:val="009D69A6"/>
    <w:rsid w:val="009D69B1"/>
    <w:rsid w:val="009D6A00"/>
    <w:rsid w:val="009D6A23"/>
    <w:rsid w:val="009D6A74"/>
    <w:rsid w:val="009D6ACF"/>
    <w:rsid w:val="009D6B08"/>
    <w:rsid w:val="009D6BB4"/>
    <w:rsid w:val="009D6C86"/>
    <w:rsid w:val="009D6C98"/>
    <w:rsid w:val="009D6D25"/>
    <w:rsid w:val="009D6D29"/>
    <w:rsid w:val="009D6D33"/>
    <w:rsid w:val="009D6D84"/>
    <w:rsid w:val="009D6DF8"/>
    <w:rsid w:val="009D6E3C"/>
    <w:rsid w:val="009D6EA1"/>
    <w:rsid w:val="009D6EBF"/>
    <w:rsid w:val="009D6EE7"/>
    <w:rsid w:val="009D6F3D"/>
    <w:rsid w:val="009D6F73"/>
    <w:rsid w:val="009D6F78"/>
    <w:rsid w:val="009D6FAF"/>
    <w:rsid w:val="009D7010"/>
    <w:rsid w:val="009D709A"/>
    <w:rsid w:val="009D70AD"/>
    <w:rsid w:val="009D7124"/>
    <w:rsid w:val="009D719B"/>
    <w:rsid w:val="009D71BF"/>
    <w:rsid w:val="009D722F"/>
    <w:rsid w:val="009D73B0"/>
    <w:rsid w:val="009D73B5"/>
    <w:rsid w:val="009D73F7"/>
    <w:rsid w:val="009D740C"/>
    <w:rsid w:val="009D7419"/>
    <w:rsid w:val="009D743C"/>
    <w:rsid w:val="009D747D"/>
    <w:rsid w:val="009D7496"/>
    <w:rsid w:val="009D74A0"/>
    <w:rsid w:val="009D74D0"/>
    <w:rsid w:val="009D7513"/>
    <w:rsid w:val="009D7515"/>
    <w:rsid w:val="009D7521"/>
    <w:rsid w:val="009D7530"/>
    <w:rsid w:val="009D753A"/>
    <w:rsid w:val="009D7544"/>
    <w:rsid w:val="009D7590"/>
    <w:rsid w:val="009D7690"/>
    <w:rsid w:val="009D7698"/>
    <w:rsid w:val="009D76AB"/>
    <w:rsid w:val="009D76D5"/>
    <w:rsid w:val="009D779A"/>
    <w:rsid w:val="009D77F1"/>
    <w:rsid w:val="009D7852"/>
    <w:rsid w:val="009D78D6"/>
    <w:rsid w:val="009D78E2"/>
    <w:rsid w:val="009D791E"/>
    <w:rsid w:val="009D792F"/>
    <w:rsid w:val="009D7955"/>
    <w:rsid w:val="009D7964"/>
    <w:rsid w:val="009D79C3"/>
    <w:rsid w:val="009D79D8"/>
    <w:rsid w:val="009D79F5"/>
    <w:rsid w:val="009D7AAA"/>
    <w:rsid w:val="009D7ACF"/>
    <w:rsid w:val="009D7B26"/>
    <w:rsid w:val="009D7B91"/>
    <w:rsid w:val="009D7C40"/>
    <w:rsid w:val="009D7C60"/>
    <w:rsid w:val="009D7C67"/>
    <w:rsid w:val="009D7CA7"/>
    <w:rsid w:val="009D7CCA"/>
    <w:rsid w:val="009D7CCF"/>
    <w:rsid w:val="009D7CF2"/>
    <w:rsid w:val="009D7DA0"/>
    <w:rsid w:val="009D7DA6"/>
    <w:rsid w:val="009D7E3B"/>
    <w:rsid w:val="009D7E64"/>
    <w:rsid w:val="009D7E7C"/>
    <w:rsid w:val="009D7EA6"/>
    <w:rsid w:val="009D7EB2"/>
    <w:rsid w:val="009D7F04"/>
    <w:rsid w:val="009D7F6E"/>
    <w:rsid w:val="009D7FC0"/>
    <w:rsid w:val="009E0060"/>
    <w:rsid w:val="009E0074"/>
    <w:rsid w:val="009E012D"/>
    <w:rsid w:val="009E014B"/>
    <w:rsid w:val="009E015A"/>
    <w:rsid w:val="009E01A8"/>
    <w:rsid w:val="009E024D"/>
    <w:rsid w:val="009E025D"/>
    <w:rsid w:val="009E026F"/>
    <w:rsid w:val="009E0299"/>
    <w:rsid w:val="009E029C"/>
    <w:rsid w:val="009E02A6"/>
    <w:rsid w:val="009E02CC"/>
    <w:rsid w:val="009E0311"/>
    <w:rsid w:val="009E03DF"/>
    <w:rsid w:val="009E03FC"/>
    <w:rsid w:val="009E044B"/>
    <w:rsid w:val="009E047B"/>
    <w:rsid w:val="009E0480"/>
    <w:rsid w:val="009E04BA"/>
    <w:rsid w:val="009E04D5"/>
    <w:rsid w:val="009E0512"/>
    <w:rsid w:val="009E059C"/>
    <w:rsid w:val="009E05A3"/>
    <w:rsid w:val="009E05A5"/>
    <w:rsid w:val="009E05BE"/>
    <w:rsid w:val="009E05C0"/>
    <w:rsid w:val="009E0646"/>
    <w:rsid w:val="009E068E"/>
    <w:rsid w:val="009E06ED"/>
    <w:rsid w:val="009E0726"/>
    <w:rsid w:val="009E0729"/>
    <w:rsid w:val="009E0735"/>
    <w:rsid w:val="009E0778"/>
    <w:rsid w:val="009E07E3"/>
    <w:rsid w:val="009E07E7"/>
    <w:rsid w:val="009E07F9"/>
    <w:rsid w:val="009E084B"/>
    <w:rsid w:val="009E0896"/>
    <w:rsid w:val="009E08F2"/>
    <w:rsid w:val="009E091D"/>
    <w:rsid w:val="009E0955"/>
    <w:rsid w:val="009E099E"/>
    <w:rsid w:val="009E09F0"/>
    <w:rsid w:val="009E09FC"/>
    <w:rsid w:val="009E0A01"/>
    <w:rsid w:val="009E0A60"/>
    <w:rsid w:val="009E0A7A"/>
    <w:rsid w:val="009E0AC5"/>
    <w:rsid w:val="009E0AFF"/>
    <w:rsid w:val="009E0B6A"/>
    <w:rsid w:val="009E0BBC"/>
    <w:rsid w:val="009E0C60"/>
    <w:rsid w:val="009E0C6F"/>
    <w:rsid w:val="009E0CCA"/>
    <w:rsid w:val="009E0CDA"/>
    <w:rsid w:val="009E0D24"/>
    <w:rsid w:val="009E0D56"/>
    <w:rsid w:val="009E0D65"/>
    <w:rsid w:val="009E0D71"/>
    <w:rsid w:val="009E0DDA"/>
    <w:rsid w:val="009E0DE7"/>
    <w:rsid w:val="009E0DED"/>
    <w:rsid w:val="009E0E21"/>
    <w:rsid w:val="009E0E48"/>
    <w:rsid w:val="009E0E58"/>
    <w:rsid w:val="009E0E6C"/>
    <w:rsid w:val="009E0E88"/>
    <w:rsid w:val="009E0ECE"/>
    <w:rsid w:val="009E0EFD"/>
    <w:rsid w:val="009E0F0B"/>
    <w:rsid w:val="009E0F13"/>
    <w:rsid w:val="009E0F1A"/>
    <w:rsid w:val="009E0F3D"/>
    <w:rsid w:val="009E0F76"/>
    <w:rsid w:val="009E0FFC"/>
    <w:rsid w:val="009E1088"/>
    <w:rsid w:val="009E1128"/>
    <w:rsid w:val="009E11B4"/>
    <w:rsid w:val="009E11BA"/>
    <w:rsid w:val="009E11D8"/>
    <w:rsid w:val="009E1235"/>
    <w:rsid w:val="009E1277"/>
    <w:rsid w:val="009E12F8"/>
    <w:rsid w:val="009E1333"/>
    <w:rsid w:val="009E140B"/>
    <w:rsid w:val="009E140D"/>
    <w:rsid w:val="009E1442"/>
    <w:rsid w:val="009E1475"/>
    <w:rsid w:val="009E154F"/>
    <w:rsid w:val="009E15A3"/>
    <w:rsid w:val="009E161D"/>
    <w:rsid w:val="009E1626"/>
    <w:rsid w:val="009E1648"/>
    <w:rsid w:val="009E16B7"/>
    <w:rsid w:val="009E1778"/>
    <w:rsid w:val="009E183F"/>
    <w:rsid w:val="009E18E8"/>
    <w:rsid w:val="009E190F"/>
    <w:rsid w:val="009E1929"/>
    <w:rsid w:val="009E1933"/>
    <w:rsid w:val="009E1956"/>
    <w:rsid w:val="009E1A33"/>
    <w:rsid w:val="009E1A3F"/>
    <w:rsid w:val="009E1AB4"/>
    <w:rsid w:val="009E1ADA"/>
    <w:rsid w:val="009E1B25"/>
    <w:rsid w:val="009E1B94"/>
    <w:rsid w:val="009E1BC4"/>
    <w:rsid w:val="009E1BE8"/>
    <w:rsid w:val="009E1C22"/>
    <w:rsid w:val="009E1C47"/>
    <w:rsid w:val="009E1C83"/>
    <w:rsid w:val="009E1CB5"/>
    <w:rsid w:val="009E1CBF"/>
    <w:rsid w:val="009E1CD7"/>
    <w:rsid w:val="009E1CF8"/>
    <w:rsid w:val="009E1E11"/>
    <w:rsid w:val="009E1E4D"/>
    <w:rsid w:val="009E1E68"/>
    <w:rsid w:val="009E1E81"/>
    <w:rsid w:val="009E1EA8"/>
    <w:rsid w:val="009E1EB2"/>
    <w:rsid w:val="009E1ED2"/>
    <w:rsid w:val="009E1F07"/>
    <w:rsid w:val="009E1F51"/>
    <w:rsid w:val="009E1F86"/>
    <w:rsid w:val="009E1FA8"/>
    <w:rsid w:val="009E1FA9"/>
    <w:rsid w:val="009E1FB4"/>
    <w:rsid w:val="009E2006"/>
    <w:rsid w:val="009E2044"/>
    <w:rsid w:val="009E2090"/>
    <w:rsid w:val="009E209C"/>
    <w:rsid w:val="009E20C0"/>
    <w:rsid w:val="009E20D2"/>
    <w:rsid w:val="009E20E2"/>
    <w:rsid w:val="009E2128"/>
    <w:rsid w:val="009E2147"/>
    <w:rsid w:val="009E2187"/>
    <w:rsid w:val="009E21A5"/>
    <w:rsid w:val="009E2220"/>
    <w:rsid w:val="009E225E"/>
    <w:rsid w:val="009E2279"/>
    <w:rsid w:val="009E2284"/>
    <w:rsid w:val="009E228E"/>
    <w:rsid w:val="009E22DB"/>
    <w:rsid w:val="009E22EB"/>
    <w:rsid w:val="009E22F3"/>
    <w:rsid w:val="009E230E"/>
    <w:rsid w:val="009E2403"/>
    <w:rsid w:val="009E2441"/>
    <w:rsid w:val="009E244B"/>
    <w:rsid w:val="009E2485"/>
    <w:rsid w:val="009E255A"/>
    <w:rsid w:val="009E256C"/>
    <w:rsid w:val="009E2592"/>
    <w:rsid w:val="009E25B1"/>
    <w:rsid w:val="009E2600"/>
    <w:rsid w:val="009E2628"/>
    <w:rsid w:val="009E26A4"/>
    <w:rsid w:val="009E26FB"/>
    <w:rsid w:val="009E2700"/>
    <w:rsid w:val="009E2715"/>
    <w:rsid w:val="009E27E7"/>
    <w:rsid w:val="009E286E"/>
    <w:rsid w:val="009E2890"/>
    <w:rsid w:val="009E28F9"/>
    <w:rsid w:val="009E2946"/>
    <w:rsid w:val="009E2952"/>
    <w:rsid w:val="009E2977"/>
    <w:rsid w:val="009E2982"/>
    <w:rsid w:val="009E2998"/>
    <w:rsid w:val="009E2A02"/>
    <w:rsid w:val="009E2A13"/>
    <w:rsid w:val="009E2A1B"/>
    <w:rsid w:val="009E2A73"/>
    <w:rsid w:val="009E2AA5"/>
    <w:rsid w:val="009E2AD1"/>
    <w:rsid w:val="009E2B06"/>
    <w:rsid w:val="009E2C66"/>
    <w:rsid w:val="009E2C88"/>
    <w:rsid w:val="009E2CA3"/>
    <w:rsid w:val="009E2CD5"/>
    <w:rsid w:val="009E2CE1"/>
    <w:rsid w:val="009E2D77"/>
    <w:rsid w:val="009E2DAB"/>
    <w:rsid w:val="009E2E37"/>
    <w:rsid w:val="009E2E5E"/>
    <w:rsid w:val="009E2E78"/>
    <w:rsid w:val="009E2ED7"/>
    <w:rsid w:val="009E2F83"/>
    <w:rsid w:val="009E2F8B"/>
    <w:rsid w:val="009E3062"/>
    <w:rsid w:val="009E30AD"/>
    <w:rsid w:val="009E30CB"/>
    <w:rsid w:val="009E30F7"/>
    <w:rsid w:val="009E3103"/>
    <w:rsid w:val="009E313B"/>
    <w:rsid w:val="009E3162"/>
    <w:rsid w:val="009E3169"/>
    <w:rsid w:val="009E31DA"/>
    <w:rsid w:val="009E3234"/>
    <w:rsid w:val="009E325F"/>
    <w:rsid w:val="009E327C"/>
    <w:rsid w:val="009E329C"/>
    <w:rsid w:val="009E32AE"/>
    <w:rsid w:val="009E33F0"/>
    <w:rsid w:val="009E3401"/>
    <w:rsid w:val="009E3413"/>
    <w:rsid w:val="009E34BC"/>
    <w:rsid w:val="009E3557"/>
    <w:rsid w:val="009E3591"/>
    <w:rsid w:val="009E35F0"/>
    <w:rsid w:val="009E3629"/>
    <w:rsid w:val="009E3654"/>
    <w:rsid w:val="009E365D"/>
    <w:rsid w:val="009E36C7"/>
    <w:rsid w:val="009E36C8"/>
    <w:rsid w:val="009E3704"/>
    <w:rsid w:val="009E3798"/>
    <w:rsid w:val="009E379C"/>
    <w:rsid w:val="009E37A1"/>
    <w:rsid w:val="009E37BB"/>
    <w:rsid w:val="009E3828"/>
    <w:rsid w:val="009E3833"/>
    <w:rsid w:val="009E3882"/>
    <w:rsid w:val="009E38BE"/>
    <w:rsid w:val="009E3910"/>
    <w:rsid w:val="009E3932"/>
    <w:rsid w:val="009E396D"/>
    <w:rsid w:val="009E3A26"/>
    <w:rsid w:val="009E3A38"/>
    <w:rsid w:val="009E3A93"/>
    <w:rsid w:val="009E3B1C"/>
    <w:rsid w:val="009E3B2B"/>
    <w:rsid w:val="009E3B62"/>
    <w:rsid w:val="009E3B76"/>
    <w:rsid w:val="009E3B94"/>
    <w:rsid w:val="009E3BB5"/>
    <w:rsid w:val="009E3BC5"/>
    <w:rsid w:val="009E3BFC"/>
    <w:rsid w:val="009E3C23"/>
    <w:rsid w:val="009E3CAE"/>
    <w:rsid w:val="009E3CC8"/>
    <w:rsid w:val="009E3CCF"/>
    <w:rsid w:val="009E3CE7"/>
    <w:rsid w:val="009E3DCF"/>
    <w:rsid w:val="009E3DE7"/>
    <w:rsid w:val="009E3DFE"/>
    <w:rsid w:val="009E3E1A"/>
    <w:rsid w:val="009E3E28"/>
    <w:rsid w:val="009E3E35"/>
    <w:rsid w:val="009E3E43"/>
    <w:rsid w:val="009E3EB1"/>
    <w:rsid w:val="009E3EE2"/>
    <w:rsid w:val="009E3EF0"/>
    <w:rsid w:val="009E3F13"/>
    <w:rsid w:val="009E3F45"/>
    <w:rsid w:val="009E3F65"/>
    <w:rsid w:val="009E3F8C"/>
    <w:rsid w:val="009E3FA8"/>
    <w:rsid w:val="009E3FFF"/>
    <w:rsid w:val="009E4070"/>
    <w:rsid w:val="009E4094"/>
    <w:rsid w:val="009E409B"/>
    <w:rsid w:val="009E4131"/>
    <w:rsid w:val="009E4158"/>
    <w:rsid w:val="009E41CF"/>
    <w:rsid w:val="009E4212"/>
    <w:rsid w:val="009E4315"/>
    <w:rsid w:val="009E4332"/>
    <w:rsid w:val="009E441F"/>
    <w:rsid w:val="009E4429"/>
    <w:rsid w:val="009E4444"/>
    <w:rsid w:val="009E44D0"/>
    <w:rsid w:val="009E45A6"/>
    <w:rsid w:val="009E4646"/>
    <w:rsid w:val="009E4658"/>
    <w:rsid w:val="009E465D"/>
    <w:rsid w:val="009E4677"/>
    <w:rsid w:val="009E46E9"/>
    <w:rsid w:val="009E46F2"/>
    <w:rsid w:val="009E470A"/>
    <w:rsid w:val="009E4753"/>
    <w:rsid w:val="009E47DF"/>
    <w:rsid w:val="009E47F9"/>
    <w:rsid w:val="009E4815"/>
    <w:rsid w:val="009E481D"/>
    <w:rsid w:val="009E483E"/>
    <w:rsid w:val="009E488F"/>
    <w:rsid w:val="009E48B9"/>
    <w:rsid w:val="009E4926"/>
    <w:rsid w:val="009E49F8"/>
    <w:rsid w:val="009E4A63"/>
    <w:rsid w:val="009E4AB3"/>
    <w:rsid w:val="009E4ACA"/>
    <w:rsid w:val="009E4AF9"/>
    <w:rsid w:val="009E4B06"/>
    <w:rsid w:val="009E4B0B"/>
    <w:rsid w:val="009E4B33"/>
    <w:rsid w:val="009E4B51"/>
    <w:rsid w:val="009E4B5A"/>
    <w:rsid w:val="009E4B8A"/>
    <w:rsid w:val="009E4BA3"/>
    <w:rsid w:val="009E4BB4"/>
    <w:rsid w:val="009E4C61"/>
    <w:rsid w:val="009E4C6A"/>
    <w:rsid w:val="009E4CFC"/>
    <w:rsid w:val="009E4D41"/>
    <w:rsid w:val="009E4D7E"/>
    <w:rsid w:val="009E4D9B"/>
    <w:rsid w:val="009E4DC3"/>
    <w:rsid w:val="009E4DCD"/>
    <w:rsid w:val="009E4DFF"/>
    <w:rsid w:val="009E4E76"/>
    <w:rsid w:val="009E4F09"/>
    <w:rsid w:val="009E4F28"/>
    <w:rsid w:val="009E4F2C"/>
    <w:rsid w:val="009E4F75"/>
    <w:rsid w:val="009E4FB2"/>
    <w:rsid w:val="009E502D"/>
    <w:rsid w:val="009E5038"/>
    <w:rsid w:val="009E5061"/>
    <w:rsid w:val="009E50FE"/>
    <w:rsid w:val="009E5120"/>
    <w:rsid w:val="009E51E4"/>
    <w:rsid w:val="009E5260"/>
    <w:rsid w:val="009E52A7"/>
    <w:rsid w:val="009E52B2"/>
    <w:rsid w:val="009E5334"/>
    <w:rsid w:val="009E5393"/>
    <w:rsid w:val="009E53AB"/>
    <w:rsid w:val="009E53AD"/>
    <w:rsid w:val="009E53B7"/>
    <w:rsid w:val="009E540A"/>
    <w:rsid w:val="009E5410"/>
    <w:rsid w:val="009E5423"/>
    <w:rsid w:val="009E547C"/>
    <w:rsid w:val="009E54B2"/>
    <w:rsid w:val="009E550A"/>
    <w:rsid w:val="009E5529"/>
    <w:rsid w:val="009E5556"/>
    <w:rsid w:val="009E558B"/>
    <w:rsid w:val="009E55E4"/>
    <w:rsid w:val="009E5613"/>
    <w:rsid w:val="009E5637"/>
    <w:rsid w:val="009E563B"/>
    <w:rsid w:val="009E5649"/>
    <w:rsid w:val="009E5671"/>
    <w:rsid w:val="009E5694"/>
    <w:rsid w:val="009E5729"/>
    <w:rsid w:val="009E5746"/>
    <w:rsid w:val="009E5766"/>
    <w:rsid w:val="009E576A"/>
    <w:rsid w:val="009E576F"/>
    <w:rsid w:val="009E577E"/>
    <w:rsid w:val="009E57C1"/>
    <w:rsid w:val="009E57C8"/>
    <w:rsid w:val="009E585C"/>
    <w:rsid w:val="009E58A9"/>
    <w:rsid w:val="009E58C3"/>
    <w:rsid w:val="009E5951"/>
    <w:rsid w:val="009E59B2"/>
    <w:rsid w:val="009E59B4"/>
    <w:rsid w:val="009E5A07"/>
    <w:rsid w:val="009E5A40"/>
    <w:rsid w:val="009E5AC1"/>
    <w:rsid w:val="009E5AE7"/>
    <w:rsid w:val="009E5AF7"/>
    <w:rsid w:val="009E5B2B"/>
    <w:rsid w:val="009E5B60"/>
    <w:rsid w:val="009E5BB5"/>
    <w:rsid w:val="009E5BE1"/>
    <w:rsid w:val="009E5C84"/>
    <w:rsid w:val="009E5C9F"/>
    <w:rsid w:val="009E5CBC"/>
    <w:rsid w:val="009E5D8E"/>
    <w:rsid w:val="009E5DBA"/>
    <w:rsid w:val="009E5DBE"/>
    <w:rsid w:val="009E5DE8"/>
    <w:rsid w:val="009E5E7F"/>
    <w:rsid w:val="009E5EAC"/>
    <w:rsid w:val="009E5EC0"/>
    <w:rsid w:val="009E5F2C"/>
    <w:rsid w:val="009E5F2E"/>
    <w:rsid w:val="009E5F72"/>
    <w:rsid w:val="009E5FBE"/>
    <w:rsid w:val="009E601A"/>
    <w:rsid w:val="009E6062"/>
    <w:rsid w:val="009E6081"/>
    <w:rsid w:val="009E6096"/>
    <w:rsid w:val="009E60D6"/>
    <w:rsid w:val="009E610D"/>
    <w:rsid w:val="009E625B"/>
    <w:rsid w:val="009E6282"/>
    <w:rsid w:val="009E62B6"/>
    <w:rsid w:val="009E62C7"/>
    <w:rsid w:val="009E62D2"/>
    <w:rsid w:val="009E62EC"/>
    <w:rsid w:val="009E637A"/>
    <w:rsid w:val="009E6382"/>
    <w:rsid w:val="009E63B1"/>
    <w:rsid w:val="009E63CE"/>
    <w:rsid w:val="009E63F7"/>
    <w:rsid w:val="009E6414"/>
    <w:rsid w:val="009E642D"/>
    <w:rsid w:val="009E6492"/>
    <w:rsid w:val="009E6494"/>
    <w:rsid w:val="009E6504"/>
    <w:rsid w:val="009E654F"/>
    <w:rsid w:val="009E6566"/>
    <w:rsid w:val="009E6592"/>
    <w:rsid w:val="009E65AF"/>
    <w:rsid w:val="009E65F8"/>
    <w:rsid w:val="009E6670"/>
    <w:rsid w:val="009E668A"/>
    <w:rsid w:val="009E6723"/>
    <w:rsid w:val="009E6761"/>
    <w:rsid w:val="009E6820"/>
    <w:rsid w:val="009E68B2"/>
    <w:rsid w:val="009E68D2"/>
    <w:rsid w:val="009E68FF"/>
    <w:rsid w:val="009E6928"/>
    <w:rsid w:val="009E695A"/>
    <w:rsid w:val="009E695C"/>
    <w:rsid w:val="009E69C8"/>
    <w:rsid w:val="009E69F3"/>
    <w:rsid w:val="009E69F9"/>
    <w:rsid w:val="009E6A03"/>
    <w:rsid w:val="009E6A70"/>
    <w:rsid w:val="009E6AE5"/>
    <w:rsid w:val="009E6AF2"/>
    <w:rsid w:val="009E6B72"/>
    <w:rsid w:val="009E6BFE"/>
    <w:rsid w:val="009E6C48"/>
    <w:rsid w:val="009E6CC1"/>
    <w:rsid w:val="009E6D31"/>
    <w:rsid w:val="009E6D37"/>
    <w:rsid w:val="009E6D39"/>
    <w:rsid w:val="009E6D5D"/>
    <w:rsid w:val="009E6D83"/>
    <w:rsid w:val="009E6D9B"/>
    <w:rsid w:val="009E6DA9"/>
    <w:rsid w:val="009E6DC5"/>
    <w:rsid w:val="009E6E29"/>
    <w:rsid w:val="009E6E8D"/>
    <w:rsid w:val="009E6EC5"/>
    <w:rsid w:val="009E6F2D"/>
    <w:rsid w:val="009E6F51"/>
    <w:rsid w:val="009E6F87"/>
    <w:rsid w:val="009E702B"/>
    <w:rsid w:val="009E7044"/>
    <w:rsid w:val="009E7084"/>
    <w:rsid w:val="009E70C3"/>
    <w:rsid w:val="009E70C4"/>
    <w:rsid w:val="009E70FC"/>
    <w:rsid w:val="009E717D"/>
    <w:rsid w:val="009E7268"/>
    <w:rsid w:val="009E72E3"/>
    <w:rsid w:val="009E72F7"/>
    <w:rsid w:val="009E735E"/>
    <w:rsid w:val="009E737E"/>
    <w:rsid w:val="009E7383"/>
    <w:rsid w:val="009E7390"/>
    <w:rsid w:val="009E73E0"/>
    <w:rsid w:val="009E7408"/>
    <w:rsid w:val="009E74D0"/>
    <w:rsid w:val="009E74D9"/>
    <w:rsid w:val="009E7534"/>
    <w:rsid w:val="009E753B"/>
    <w:rsid w:val="009E7566"/>
    <w:rsid w:val="009E75B4"/>
    <w:rsid w:val="009E763B"/>
    <w:rsid w:val="009E764A"/>
    <w:rsid w:val="009E775D"/>
    <w:rsid w:val="009E7773"/>
    <w:rsid w:val="009E778A"/>
    <w:rsid w:val="009E77EB"/>
    <w:rsid w:val="009E788E"/>
    <w:rsid w:val="009E78D8"/>
    <w:rsid w:val="009E78E5"/>
    <w:rsid w:val="009E78EA"/>
    <w:rsid w:val="009E78FD"/>
    <w:rsid w:val="009E7991"/>
    <w:rsid w:val="009E7999"/>
    <w:rsid w:val="009E79DE"/>
    <w:rsid w:val="009E7A03"/>
    <w:rsid w:val="009E7A4D"/>
    <w:rsid w:val="009E7AF2"/>
    <w:rsid w:val="009E7B11"/>
    <w:rsid w:val="009E7B1B"/>
    <w:rsid w:val="009E7C16"/>
    <w:rsid w:val="009E7C4F"/>
    <w:rsid w:val="009E7C64"/>
    <w:rsid w:val="009E7CA9"/>
    <w:rsid w:val="009E7CB6"/>
    <w:rsid w:val="009E7CDE"/>
    <w:rsid w:val="009E7D0C"/>
    <w:rsid w:val="009E7D17"/>
    <w:rsid w:val="009E7D31"/>
    <w:rsid w:val="009E7D43"/>
    <w:rsid w:val="009E7D86"/>
    <w:rsid w:val="009E7E55"/>
    <w:rsid w:val="009E7E5E"/>
    <w:rsid w:val="009E7E64"/>
    <w:rsid w:val="009E7E67"/>
    <w:rsid w:val="009E7E89"/>
    <w:rsid w:val="009E7EE4"/>
    <w:rsid w:val="009E7F65"/>
    <w:rsid w:val="009E7F7C"/>
    <w:rsid w:val="009F00AB"/>
    <w:rsid w:val="009F00CF"/>
    <w:rsid w:val="009F0119"/>
    <w:rsid w:val="009F0136"/>
    <w:rsid w:val="009F014A"/>
    <w:rsid w:val="009F0192"/>
    <w:rsid w:val="009F01C6"/>
    <w:rsid w:val="009F01D0"/>
    <w:rsid w:val="009F0222"/>
    <w:rsid w:val="009F0248"/>
    <w:rsid w:val="009F0254"/>
    <w:rsid w:val="009F02E8"/>
    <w:rsid w:val="009F02FC"/>
    <w:rsid w:val="009F030E"/>
    <w:rsid w:val="009F0317"/>
    <w:rsid w:val="009F0371"/>
    <w:rsid w:val="009F0386"/>
    <w:rsid w:val="009F03EA"/>
    <w:rsid w:val="009F0449"/>
    <w:rsid w:val="009F0452"/>
    <w:rsid w:val="009F049B"/>
    <w:rsid w:val="009F04E8"/>
    <w:rsid w:val="009F0579"/>
    <w:rsid w:val="009F05DB"/>
    <w:rsid w:val="009F0648"/>
    <w:rsid w:val="009F0667"/>
    <w:rsid w:val="009F069E"/>
    <w:rsid w:val="009F071D"/>
    <w:rsid w:val="009F0720"/>
    <w:rsid w:val="009F075D"/>
    <w:rsid w:val="009F078B"/>
    <w:rsid w:val="009F07AC"/>
    <w:rsid w:val="009F07CD"/>
    <w:rsid w:val="009F07F7"/>
    <w:rsid w:val="009F07FA"/>
    <w:rsid w:val="009F0808"/>
    <w:rsid w:val="009F0845"/>
    <w:rsid w:val="009F08B4"/>
    <w:rsid w:val="009F08D1"/>
    <w:rsid w:val="009F0991"/>
    <w:rsid w:val="009F09E9"/>
    <w:rsid w:val="009F0A12"/>
    <w:rsid w:val="009F0A6C"/>
    <w:rsid w:val="009F0A79"/>
    <w:rsid w:val="009F0AD4"/>
    <w:rsid w:val="009F0B26"/>
    <w:rsid w:val="009F0B35"/>
    <w:rsid w:val="009F0B95"/>
    <w:rsid w:val="009F0BF9"/>
    <w:rsid w:val="009F0BFC"/>
    <w:rsid w:val="009F0C1F"/>
    <w:rsid w:val="009F0C36"/>
    <w:rsid w:val="009F0C5B"/>
    <w:rsid w:val="009F0C78"/>
    <w:rsid w:val="009F0C80"/>
    <w:rsid w:val="009F0CE5"/>
    <w:rsid w:val="009F0D06"/>
    <w:rsid w:val="009F0D66"/>
    <w:rsid w:val="009F0DA3"/>
    <w:rsid w:val="009F0DE5"/>
    <w:rsid w:val="009F0E92"/>
    <w:rsid w:val="009F0EFE"/>
    <w:rsid w:val="009F0F02"/>
    <w:rsid w:val="009F0F24"/>
    <w:rsid w:val="009F0F2D"/>
    <w:rsid w:val="009F0F3A"/>
    <w:rsid w:val="009F0F62"/>
    <w:rsid w:val="009F0F68"/>
    <w:rsid w:val="009F0FDE"/>
    <w:rsid w:val="009F1099"/>
    <w:rsid w:val="009F1116"/>
    <w:rsid w:val="009F112A"/>
    <w:rsid w:val="009F11AF"/>
    <w:rsid w:val="009F11FB"/>
    <w:rsid w:val="009F1215"/>
    <w:rsid w:val="009F1234"/>
    <w:rsid w:val="009F1292"/>
    <w:rsid w:val="009F1298"/>
    <w:rsid w:val="009F12BA"/>
    <w:rsid w:val="009F132C"/>
    <w:rsid w:val="009F1340"/>
    <w:rsid w:val="009F1370"/>
    <w:rsid w:val="009F137A"/>
    <w:rsid w:val="009F1494"/>
    <w:rsid w:val="009F1496"/>
    <w:rsid w:val="009F14E5"/>
    <w:rsid w:val="009F1539"/>
    <w:rsid w:val="009F155C"/>
    <w:rsid w:val="009F157C"/>
    <w:rsid w:val="009F15F5"/>
    <w:rsid w:val="009F1609"/>
    <w:rsid w:val="009F1637"/>
    <w:rsid w:val="009F164F"/>
    <w:rsid w:val="009F16A3"/>
    <w:rsid w:val="009F1722"/>
    <w:rsid w:val="009F1779"/>
    <w:rsid w:val="009F1851"/>
    <w:rsid w:val="009F18AA"/>
    <w:rsid w:val="009F18B4"/>
    <w:rsid w:val="009F18E5"/>
    <w:rsid w:val="009F19DE"/>
    <w:rsid w:val="009F1A69"/>
    <w:rsid w:val="009F1B5A"/>
    <w:rsid w:val="009F1B5B"/>
    <w:rsid w:val="009F1BC5"/>
    <w:rsid w:val="009F1BF9"/>
    <w:rsid w:val="009F1C1B"/>
    <w:rsid w:val="009F1C3E"/>
    <w:rsid w:val="009F1CC9"/>
    <w:rsid w:val="009F1D34"/>
    <w:rsid w:val="009F1DBC"/>
    <w:rsid w:val="009F1DD6"/>
    <w:rsid w:val="009F1DD8"/>
    <w:rsid w:val="009F1F03"/>
    <w:rsid w:val="009F1F1D"/>
    <w:rsid w:val="009F1F40"/>
    <w:rsid w:val="009F1F6E"/>
    <w:rsid w:val="009F1FBF"/>
    <w:rsid w:val="009F1FC7"/>
    <w:rsid w:val="009F1FCB"/>
    <w:rsid w:val="009F1FEB"/>
    <w:rsid w:val="009F2006"/>
    <w:rsid w:val="009F2054"/>
    <w:rsid w:val="009F2081"/>
    <w:rsid w:val="009F2119"/>
    <w:rsid w:val="009F2156"/>
    <w:rsid w:val="009F21EB"/>
    <w:rsid w:val="009F2225"/>
    <w:rsid w:val="009F226C"/>
    <w:rsid w:val="009F22EC"/>
    <w:rsid w:val="009F234D"/>
    <w:rsid w:val="009F2398"/>
    <w:rsid w:val="009F2497"/>
    <w:rsid w:val="009F24D7"/>
    <w:rsid w:val="009F24D9"/>
    <w:rsid w:val="009F250A"/>
    <w:rsid w:val="009F2533"/>
    <w:rsid w:val="009F2566"/>
    <w:rsid w:val="009F2571"/>
    <w:rsid w:val="009F2625"/>
    <w:rsid w:val="009F26A2"/>
    <w:rsid w:val="009F26C3"/>
    <w:rsid w:val="009F26E4"/>
    <w:rsid w:val="009F2708"/>
    <w:rsid w:val="009F277A"/>
    <w:rsid w:val="009F27AD"/>
    <w:rsid w:val="009F27EC"/>
    <w:rsid w:val="009F28C2"/>
    <w:rsid w:val="009F291E"/>
    <w:rsid w:val="009F294C"/>
    <w:rsid w:val="009F29B6"/>
    <w:rsid w:val="009F2A18"/>
    <w:rsid w:val="009F2A28"/>
    <w:rsid w:val="009F2A70"/>
    <w:rsid w:val="009F2A9B"/>
    <w:rsid w:val="009F2B0C"/>
    <w:rsid w:val="009F2B1B"/>
    <w:rsid w:val="009F2B4A"/>
    <w:rsid w:val="009F2B63"/>
    <w:rsid w:val="009F2B80"/>
    <w:rsid w:val="009F2B86"/>
    <w:rsid w:val="009F2B89"/>
    <w:rsid w:val="009F2C49"/>
    <w:rsid w:val="009F2C78"/>
    <w:rsid w:val="009F2D07"/>
    <w:rsid w:val="009F2D39"/>
    <w:rsid w:val="009F2D48"/>
    <w:rsid w:val="009F2D7F"/>
    <w:rsid w:val="009F2D88"/>
    <w:rsid w:val="009F2E19"/>
    <w:rsid w:val="009F2E28"/>
    <w:rsid w:val="009F2E76"/>
    <w:rsid w:val="009F2E8B"/>
    <w:rsid w:val="009F2EA6"/>
    <w:rsid w:val="009F2ED9"/>
    <w:rsid w:val="009F2EE6"/>
    <w:rsid w:val="009F2F53"/>
    <w:rsid w:val="009F2F57"/>
    <w:rsid w:val="009F2FC3"/>
    <w:rsid w:val="009F2FC4"/>
    <w:rsid w:val="009F2FC9"/>
    <w:rsid w:val="009F2FD6"/>
    <w:rsid w:val="009F302A"/>
    <w:rsid w:val="009F305D"/>
    <w:rsid w:val="009F308C"/>
    <w:rsid w:val="009F30CF"/>
    <w:rsid w:val="009F3197"/>
    <w:rsid w:val="009F3204"/>
    <w:rsid w:val="009F3248"/>
    <w:rsid w:val="009F326F"/>
    <w:rsid w:val="009F32CF"/>
    <w:rsid w:val="009F332A"/>
    <w:rsid w:val="009F3336"/>
    <w:rsid w:val="009F337E"/>
    <w:rsid w:val="009F33AC"/>
    <w:rsid w:val="009F33BC"/>
    <w:rsid w:val="009F33D4"/>
    <w:rsid w:val="009F33FC"/>
    <w:rsid w:val="009F3402"/>
    <w:rsid w:val="009F340A"/>
    <w:rsid w:val="009F342C"/>
    <w:rsid w:val="009F3468"/>
    <w:rsid w:val="009F34ED"/>
    <w:rsid w:val="009F34FE"/>
    <w:rsid w:val="009F350C"/>
    <w:rsid w:val="009F350E"/>
    <w:rsid w:val="009F3513"/>
    <w:rsid w:val="009F352A"/>
    <w:rsid w:val="009F3542"/>
    <w:rsid w:val="009F3547"/>
    <w:rsid w:val="009F3583"/>
    <w:rsid w:val="009F3584"/>
    <w:rsid w:val="009F35F7"/>
    <w:rsid w:val="009F365C"/>
    <w:rsid w:val="009F368A"/>
    <w:rsid w:val="009F3690"/>
    <w:rsid w:val="009F36E8"/>
    <w:rsid w:val="009F377A"/>
    <w:rsid w:val="009F37FD"/>
    <w:rsid w:val="009F380D"/>
    <w:rsid w:val="009F38B4"/>
    <w:rsid w:val="009F3A4C"/>
    <w:rsid w:val="009F3A6E"/>
    <w:rsid w:val="009F3A78"/>
    <w:rsid w:val="009F3A8C"/>
    <w:rsid w:val="009F3A8E"/>
    <w:rsid w:val="009F3AB8"/>
    <w:rsid w:val="009F3ADB"/>
    <w:rsid w:val="009F3AE9"/>
    <w:rsid w:val="009F3AEF"/>
    <w:rsid w:val="009F3B5A"/>
    <w:rsid w:val="009F3B6C"/>
    <w:rsid w:val="009F3B9A"/>
    <w:rsid w:val="009F3C1B"/>
    <w:rsid w:val="009F3C28"/>
    <w:rsid w:val="009F3C2E"/>
    <w:rsid w:val="009F3C31"/>
    <w:rsid w:val="009F3D46"/>
    <w:rsid w:val="009F3D4B"/>
    <w:rsid w:val="009F3D93"/>
    <w:rsid w:val="009F3DBA"/>
    <w:rsid w:val="009F3DD7"/>
    <w:rsid w:val="009F3E14"/>
    <w:rsid w:val="009F3E15"/>
    <w:rsid w:val="009F3E75"/>
    <w:rsid w:val="009F3E77"/>
    <w:rsid w:val="009F3EB7"/>
    <w:rsid w:val="009F3F49"/>
    <w:rsid w:val="009F3F4E"/>
    <w:rsid w:val="009F3FA1"/>
    <w:rsid w:val="009F4016"/>
    <w:rsid w:val="009F4035"/>
    <w:rsid w:val="009F40BF"/>
    <w:rsid w:val="009F40F4"/>
    <w:rsid w:val="009F4193"/>
    <w:rsid w:val="009F41FB"/>
    <w:rsid w:val="009F421A"/>
    <w:rsid w:val="009F438F"/>
    <w:rsid w:val="009F44AD"/>
    <w:rsid w:val="009F44CF"/>
    <w:rsid w:val="009F44D1"/>
    <w:rsid w:val="009F44E7"/>
    <w:rsid w:val="009F4504"/>
    <w:rsid w:val="009F451A"/>
    <w:rsid w:val="009F451D"/>
    <w:rsid w:val="009F4553"/>
    <w:rsid w:val="009F455A"/>
    <w:rsid w:val="009F457F"/>
    <w:rsid w:val="009F45D3"/>
    <w:rsid w:val="009F45D8"/>
    <w:rsid w:val="009F45F2"/>
    <w:rsid w:val="009F4633"/>
    <w:rsid w:val="009F4635"/>
    <w:rsid w:val="009F463A"/>
    <w:rsid w:val="009F464C"/>
    <w:rsid w:val="009F4658"/>
    <w:rsid w:val="009F46B5"/>
    <w:rsid w:val="009F46E4"/>
    <w:rsid w:val="009F4766"/>
    <w:rsid w:val="009F4779"/>
    <w:rsid w:val="009F479E"/>
    <w:rsid w:val="009F47B7"/>
    <w:rsid w:val="009F47EB"/>
    <w:rsid w:val="009F4869"/>
    <w:rsid w:val="009F4873"/>
    <w:rsid w:val="009F489E"/>
    <w:rsid w:val="009F48E6"/>
    <w:rsid w:val="009F4902"/>
    <w:rsid w:val="009F4911"/>
    <w:rsid w:val="009F4949"/>
    <w:rsid w:val="009F4979"/>
    <w:rsid w:val="009F4AA1"/>
    <w:rsid w:val="009F4B0D"/>
    <w:rsid w:val="009F4B19"/>
    <w:rsid w:val="009F4C17"/>
    <w:rsid w:val="009F4C1B"/>
    <w:rsid w:val="009F4CB3"/>
    <w:rsid w:val="009F4CBF"/>
    <w:rsid w:val="009F4D5D"/>
    <w:rsid w:val="009F4D6B"/>
    <w:rsid w:val="009F4DBC"/>
    <w:rsid w:val="009F4DD9"/>
    <w:rsid w:val="009F4DE3"/>
    <w:rsid w:val="009F4DFE"/>
    <w:rsid w:val="009F4E1A"/>
    <w:rsid w:val="009F4EB8"/>
    <w:rsid w:val="009F4F01"/>
    <w:rsid w:val="009F500D"/>
    <w:rsid w:val="009F501A"/>
    <w:rsid w:val="009F5020"/>
    <w:rsid w:val="009F5038"/>
    <w:rsid w:val="009F504A"/>
    <w:rsid w:val="009F507E"/>
    <w:rsid w:val="009F5087"/>
    <w:rsid w:val="009F5093"/>
    <w:rsid w:val="009F50A0"/>
    <w:rsid w:val="009F510A"/>
    <w:rsid w:val="009F5150"/>
    <w:rsid w:val="009F51D7"/>
    <w:rsid w:val="009F52B6"/>
    <w:rsid w:val="009F52EB"/>
    <w:rsid w:val="009F52F6"/>
    <w:rsid w:val="009F530F"/>
    <w:rsid w:val="009F533E"/>
    <w:rsid w:val="009F539A"/>
    <w:rsid w:val="009F53C8"/>
    <w:rsid w:val="009F5490"/>
    <w:rsid w:val="009F54F5"/>
    <w:rsid w:val="009F5509"/>
    <w:rsid w:val="009F5528"/>
    <w:rsid w:val="009F552E"/>
    <w:rsid w:val="009F5538"/>
    <w:rsid w:val="009F5541"/>
    <w:rsid w:val="009F556A"/>
    <w:rsid w:val="009F5598"/>
    <w:rsid w:val="009F55B0"/>
    <w:rsid w:val="009F55F8"/>
    <w:rsid w:val="009F5627"/>
    <w:rsid w:val="009F5644"/>
    <w:rsid w:val="009F5710"/>
    <w:rsid w:val="009F5808"/>
    <w:rsid w:val="009F5819"/>
    <w:rsid w:val="009F586E"/>
    <w:rsid w:val="009F58C3"/>
    <w:rsid w:val="009F5908"/>
    <w:rsid w:val="009F594E"/>
    <w:rsid w:val="009F59EE"/>
    <w:rsid w:val="009F5A47"/>
    <w:rsid w:val="009F5A9A"/>
    <w:rsid w:val="009F5AD4"/>
    <w:rsid w:val="009F5AF5"/>
    <w:rsid w:val="009F5B10"/>
    <w:rsid w:val="009F5C44"/>
    <w:rsid w:val="009F5CB7"/>
    <w:rsid w:val="009F5CF2"/>
    <w:rsid w:val="009F5CF8"/>
    <w:rsid w:val="009F5D2B"/>
    <w:rsid w:val="009F5D40"/>
    <w:rsid w:val="009F5D7D"/>
    <w:rsid w:val="009F5DC3"/>
    <w:rsid w:val="009F5DC6"/>
    <w:rsid w:val="009F5DDB"/>
    <w:rsid w:val="009F5DDF"/>
    <w:rsid w:val="009F5E8B"/>
    <w:rsid w:val="009F5EBC"/>
    <w:rsid w:val="009F5EFE"/>
    <w:rsid w:val="009F5F40"/>
    <w:rsid w:val="009F5F7F"/>
    <w:rsid w:val="009F6005"/>
    <w:rsid w:val="009F608B"/>
    <w:rsid w:val="009F60A6"/>
    <w:rsid w:val="009F60AF"/>
    <w:rsid w:val="009F60F5"/>
    <w:rsid w:val="009F60FD"/>
    <w:rsid w:val="009F60FF"/>
    <w:rsid w:val="009F6173"/>
    <w:rsid w:val="009F618B"/>
    <w:rsid w:val="009F619B"/>
    <w:rsid w:val="009F61B0"/>
    <w:rsid w:val="009F61B8"/>
    <w:rsid w:val="009F6252"/>
    <w:rsid w:val="009F625C"/>
    <w:rsid w:val="009F6262"/>
    <w:rsid w:val="009F6272"/>
    <w:rsid w:val="009F628D"/>
    <w:rsid w:val="009F6290"/>
    <w:rsid w:val="009F62F3"/>
    <w:rsid w:val="009F633D"/>
    <w:rsid w:val="009F637D"/>
    <w:rsid w:val="009F63A2"/>
    <w:rsid w:val="009F63C4"/>
    <w:rsid w:val="009F647E"/>
    <w:rsid w:val="009F64D8"/>
    <w:rsid w:val="009F6529"/>
    <w:rsid w:val="009F6541"/>
    <w:rsid w:val="009F6543"/>
    <w:rsid w:val="009F6551"/>
    <w:rsid w:val="009F65A8"/>
    <w:rsid w:val="009F65DA"/>
    <w:rsid w:val="009F65E6"/>
    <w:rsid w:val="009F661D"/>
    <w:rsid w:val="009F6620"/>
    <w:rsid w:val="009F664C"/>
    <w:rsid w:val="009F668C"/>
    <w:rsid w:val="009F6744"/>
    <w:rsid w:val="009F6752"/>
    <w:rsid w:val="009F681A"/>
    <w:rsid w:val="009F6837"/>
    <w:rsid w:val="009F6871"/>
    <w:rsid w:val="009F6931"/>
    <w:rsid w:val="009F694F"/>
    <w:rsid w:val="009F698F"/>
    <w:rsid w:val="009F69FE"/>
    <w:rsid w:val="009F6AA3"/>
    <w:rsid w:val="009F6B02"/>
    <w:rsid w:val="009F6B11"/>
    <w:rsid w:val="009F6BA0"/>
    <w:rsid w:val="009F6BF2"/>
    <w:rsid w:val="009F6C40"/>
    <w:rsid w:val="009F6C48"/>
    <w:rsid w:val="009F6CAD"/>
    <w:rsid w:val="009F6DDB"/>
    <w:rsid w:val="009F6E81"/>
    <w:rsid w:val="009F6EBD"/>
    <w:rsid w:val="009F6EF4"/>
    <w:rsid w:val="009F6F30"/>
    <w:rsid w:val="009F6F60"/>
    <w:rsid w:val="009F6F9B"/>
    <w:rsid w:val="009F6FBB"/>
    <w:rsid w:val="009F7122"/>
    <w:rsid w:val="009F7167"/>
    <w:rsid w:val="009F71F9"/>
    <w:rsid w:val="009F723E"/>
    <w:rsid w:val="009F72AF"/>
    <w:rsid w:val="009F72B2"/>
    <w:rsid w:val="009F72C1"/>
    <w:rsid w:val="009F72C3"/>
    <w:rsid w:val="009F7313"/>
    <w:rsid w:val="009F73B5"/>
    <w:rsid w:val="009F7416"/>
    <w:rsid w:val="009F742A"/>
    <w:rsid w:val="009F7434"/>
    <w:rsid w:val="009F7461"/>
    <w:rsid w:val="009F7476"/>
    <w:rsid w:val="009F7499"/>
    <w:rsid w:val="009F74A7"/>
    <w:rsid w:val="009F75C4"/>
    <w:rsid w:val="009F75D3"/>
    <w:rsid w:val="009F760D"/>
    <w:rsid w:val="009F770F"/>
    <w:rsid w:val="009F771B"/>
    <w:rsid w:val="009F77EA"/>
    <w:rsid w:val="009F7844"/>
    <w:rsid w:val="009F7934"/>
    <w:rsid w:val="009F794F"/>
    <w:rsid w:val="009F79B1"/>
    <w:rsid w:val="009F79F2"/>
    <w:rsid w:val="009F7A48"/>
    <w:rsid w:val="009F7A79"/>
    <w:rsid w:val="009F7A92"/>
    <w:rsid w:val="009F7ACC"/>
    <w:rsid w:val="009F7B85"/>
    <w:rsid w:val="009F7BA9"/>
    <w:rsid w:val="009F7C1C"/>
    <w:rsid w:val="009F7C52"/>
    <w:rsid w:val="009F7C72"/>
    <w:rsid w:val="009F7C78"/>
    <w:rsid w:val="009F7C8F"/>
    <w:rsid w:val="009F7D19"/>
    <w:rsid w:val="009F7D79"/>
    <w:rsid w:val="009F7D84"/>
    <w:rsid w:val="009F7D8D"/>
    <w:rsid w:val="009F7DDA"/>
    <w:rsid w:val="009F7E25"/>
    <w:rsid w:val="009F7E29"/>
    <w:rsid w:val="009F7E3B"/>
    <w:rsid w:val="009F7E57"/>
    <w:rsid w:val="009F7E86"/>
    <w:rsid w:val="009F7EBE"/>
    <w:rsid w:val="009F7EEE"/>
    <w:rsid w:val="009F7F15"/>
    <w:rsid w:val="009F7F18"/>
    <w:rsid w:val="009F7F1E"/>
    <w:rsid w:val="009F7FD2"/>
    <w:rsid w:val="009F7FDC"/>
    <w:rsid w:val="009F7FF1"/>
    <w:rsid w:val="00A0005B"/>
    <w:rsid w:val="00A000BF"/>
    <w:rsid w:val="00A00131"/>
    <w:rsid w:val="00A001B6"/>
    <w:rsid w:val="00A001DE"/>
    <w:rsid w:val="00A001EE"/>
    <w:rsid w:val="00A00275"/>
    <w:rsid w:val="00A00279"/>
    <w:rsid w:val="00A002BB"/>
    <w:rsid w:val="00A002C7"/>
    <w:rsid w:val="00A003A3"/>
    <w:rsid w:val="00A00417"/>
    <w:rsid w:val="00A004DB"/>
    <w:rsid w:val="00A004EF"/>
    <w:rsid w:val="00A00561"/>
    <w:rsid w:val="00A005A4"/>
    <w:rsid w:val="00A005E3"/>
    <w:rsid w:val="00A00609"/>
    <w:rsid w:val="00A0061E"/>
    <w:rsid w:val="00A0064F"/>
    <w:rsid w:val="00A006CD"/>
    <w:rsid w:val="00A006E5"/>
    <w:rsid w:val="00A00709"/>
    <w:rsid w:val="00A00716"/>
    <w:rsid w:val="00A00822"/>
    <w:rsid w:val="00A008A6"/>
    <w:rsid w:val="00A008ED"/>
    <w:rsid w:val="00A0092D"/>
    <w:rsid w:val="00A0097B"/>
    <w:rsid w:val="00A0097D"/>
    <w:rsid w:val="00A009B2"/>
    <w:rsid w:val="00A009BE"/>
    <w:rsid w:val="00A009DA"/>
    <w:rsid w:val="00A00A06"/>
    <w:rsid w:val="00A00A1F"/>
    <w:rsid w:val="00A00A35"/>
    <w:rsid w:val="00A00A67"/>
    <w:rsid w:val="00A00AB3"/>
    <w:rsid w:val="00A00AC7"/>
    <w:rsid w:val="00A00B3A"/>
    <w:rsid w:val="00A00B9E"/>
    <w:rsid w:val="00A00C64"/>
    <w:rsid w:val="00A00CAC"/>
    <w:rsid w:val="00A00CDB"/>
    <w:rsid w:val="00A00D20"/>
    <w:rsid w:val="00A00D25"/>
    <w:rsid w:val="00A00D31"/>
    <w:rsid w:val="00A00D56"/>
    <w:rsid w:val="00A00E39"/>
    <w:rsid w:val="00A00E45"/>
    <w:rsid w:val="00A00ED8"/>
    <w:rsid w:val="00A00F12"/>
    <w:rsid w:val="00A00F1F"/>
    <w:rsid w:val="00A0106B"/>
    <w:rsid w:val="00A01093"/>
    <w:rsid w:val="00A010A1"/>
    <w:rsid w:val="00A010AC"/>
    <w:rsid w:val="00A010B6"/>
    <w:rsid w:val="00A010E9"/>
    <w:rsid w:val="00A0112B"/>
    <w:rsid w:val="00A011BF"/>
    <w:rsid w:val="00A01247"/>
    <w:rsid w:val="00A01288"/>
    <w:rsid w:val="00A012DA"/>
    <w:rsid w:val="00A0132E"/>
    <w:rsid w:val="00A0134C"/>
    <w:rsid w:val="00A01352"/>
    <w:rsid w:val="00A013FA"/>
    <w:rsid w:val="00A0140E"/>
    <w:rsid w:val="00A0147C"/>
    <w:rsid w:val="00A0149D"/>
    <w:rsid w:val="00A014BE"/>
    <w:rsid w:val="00A014CB"/>
    <w:rsid w:val="00A014EC"/>
    <w:rsid w:val="00A014FC"/>
    <w:rsid w:val="00A01553"/>
    <w:rsid w:val="00A0156E"/>
    <w:rsid w:val="00A015D3"/>
    <w:rsid w:val="00A015D5"/>
    <w:rsid w:val="00A015D7"/>
    <w:rsid w:val="00A01615"/>
    <w:rsid w:val="00A0162E"/>
    <w:rsid w:val="00A01633"/>
    <w:rsid w:val="00A016C4"/>
    <w:rsid w:val="00A016D8"/>
    <w:rsid w:val="00A016E9"/>
    <w:rsid w:val="00A016EC"/>
    <w:rsid w:val="00A01719"/>
    <w:rsid w:val="00A0176D"/>
    <w:rsid w:val="00A0179B"/>
    <w:rsid w:val="00A017C6"/>
    <w:rsid w:val="00A0180D"/>
    <w:rsid w:val="00A01826"/>
    <w:rsid w:val="00A018AE"/>
    <w:rsid w:val="00A018C0"/>
    <w:rsid w:val="00A01928"/>
    <w:rsid w:val="00A01952"/>
    <w:rsid w:val="00A01A82"/>
    <w:rsid w:val="00A01B09"/>
    <w:rsid w:val="00A01B89"/>
    <w:rsid w:val="00A01BE3"/>
    <w:rsid w:val="00A01BF1"/>
    <w:rsid w:val="00A01CBB"/>
    <w:rsid w:val="00A01CDF"/>
    <w:rsid w:val="00A01CEA"/>
    <w:rsid w:val="00A01CEB"/>
    <w:rsid w:val="00A01D3E"/>
    <w:rsid w:val="00A01D7C"/>
    <w:rsid w:val="00A01DB9"/>
    <w:rsid w:val="00A01E45"/>
    <w:rsid w:val="00A01E6C"/>
    <w:rsid w:val="00A01E85"/>
    <w:rsid w:val="00A01E8E"/>
    <w:rsid w:val="00A01EDD"/>
    <w:rsid w:val="00A01EE4"/>
    <w:rsid w:val="00A01EFB"/>
    <w:rsid w:val="00A01F1E"/>
    <w:rsid w:val="00A01F26"/>
    <w:rsid w:val="00A01F45"/>
    <w:rsid w:val="00A01F5D"/>
    <w:rsid w:val="00A01F63"/>
    <w:rsid w:val="00A01F79"/>
    <w:rsid w:val="00A01FCE"/>
    <w:rsid w:val="00A01FD1"/>
    <w:rsid w:val="00A0201B"/>
    <w:rsid w:val="00A02033"/>
    <w:rsid w:val="00A02035"/>
    <w:rsid w:val="00A0205D"/>
    <w:rsid w:val="00A0207B"/>
    <w:rsid w:val="00A020BB"/>
    <w:rsid w:val="00A020E0"/>
    <w:rsid w:val="00A020EF"/>
    <w:rsid w:val="00A02129"/>
    <w:rsid w:val="00A02130"/>
    <w:rsid w:val="00A0216D"/>
    <w:rsid w:val="00A02174"/>
    <w:rsid w:val="00A02198"/>
    <w:rsid w:val="00A021BB"/>
    <w:rsid w:val="00A021C6"/>
    <w:rsid w:val="00A021EB"/>
    <w:rsid w:val="00A02202"/>
    <w:rsid w:val="00A02210"/>
    <w:rsid w:val="00A02222"/>
    <w:rsid w:val="00A022A3"/>
    <w:rsid w:val="00A022B4"/>
    <w:rsid w:val="00A022B5"/>
    <w:rsid w:val="00A02372"/>
    <w:rsid w:val="00A023F7"/>
    <w:rsid w:val="00A0246D"/>
    <w:rsid w:val="00A02470"/>
    <w:rsid w:val="00A0247B"/>
    <w:rsid w:val="00A02485"/>
    <w:rsid w:val="00A024A5"/>
    <w:rsid w:val="00A024BB"/>
    <w:rsid w:val="00A024C0"/>
    <w:rsid w:val="00A024CA"/>
    <w:rsid w:val="00A0253A"/>
    <w:rsid w:val="00A02560"/>
    <w:rsid w:val="00A025A2"/>
    <w:rsid w:val="00A025AA"/>
    <w:rsid w:val="00A025B8"/>
    <w:rsid w:val="00A025BB"/>
    <w:rsid w:val="00A025FB"/>
    <w:rsid w:val="00A0262C"/>
    <w:rsid w:val="00A02641"/>
    <w:rsid w:val="00A0266A"/>
    <w:rsid w:val="00A026E6"/>
    <w:rsid w:val="00A026F2"/>
    <w:rsid w:val="00A02707"/>
    <w:rsid w:val="00A02721"/>
    <w:rsid w:val="00A027D8"/>
    <w:rsid w:val="00A02818"/>
    <w:rsid w:val="00A0283B"/>
    <w:rsid w:val="00A0286A"/>
    <w:rsid w:val="00A02895"/>
    <w:rsid w:val="00A028B9"/>
    <w:rsid w:val="00A028DA"/>
    <w:rsid w:val="00A028E8"/>
    <w:rsid w:val="00A028E9"/>
    <w:rsid w:val="00A0299A"/>
    <w:rsid w:val="00A02A13"/>
    <w:rsid w:val="00A02A8A"/>
    <w:rsid w:val="00A02A8C"/>
    <w:rsid w:val="00A02AB0"/>
    <w:rsid w:val="00A02AB7"/>
    <w:rsid w:val="00A02AE1"/>
    <w:rsid w:val="00A02AEE"/>
    <w:rsid w:val="00A02B04"/>
    <w:rsid w:val="00A02B13"/>
    <w:rsid w:val="00A02B5E"/>
    <w:rsid w:val="00A02C1B"/>
    <w:rsid w:val="00A02C23"/>
    <w:rsid w:val="00A02C68"/>
    <w:rsid w:val="00A02C7A"/>
    <w:rsid w:val="00A02C84"/>
    <w:rsid w:val="00A02C93"/>
    <w:rsid w:val="00A02CC6"/>
    <w:rsid w:val="00A02CCD"/>
    <w:rsid w:val="00A02CD0"/>
    <w:rsid w:val="00A02CDA"/>
    <w:rsid w:val="00A02E0A"/>
    <w:rsid w:val="00A02E28"/>
    <w:rsid w:val="00A02E41"/>
    <w:rsid w:val="00A02EB3"/>
    <w:rsid w:val="00A02EF0"/>
    <w:rsid w:val="00A02F75"/>
    <w:rsid w:val="00A02F97"/>
    <w:rsid w:val="00A030D1"/>
    <w:rsid w:val="00A030DD"/>
    <w:rsid w:val="00A030F7"/>
    <w:rsid w:val="00A03178"/>
    <w:rsid w:val="00A031A6"/>
    <w:rsid w:val="00A031D8"/>
    <w:rsid w:val="00A0320D"/>
    <w:rsid w:val="00A0325C"/>
    <w:rsid w:val="00A032BD"/>
    <w:rsid w:val="00A032F2"/>
    <w:rsid w:val="00A03312"/>
    <w:rsid w:val="00A03320"/>
    <w:rsid w:val="00A03378"/>
    <w:rsid w:val="00A0341A"/>
    <w:rsid w:val="00A0343A"/>
    <w:rsid w:val="00A034F3"/>
    <w:rsid w:val="00A03561"/>
    <w:rsid w:val="00A03570"/>
    <w:rsid w:val="00A03639"/>
    <w:rsid w:val="00A0366E"/>
    <w:rsid w:val="00A0366F"/>
    <w:rsid w:val="00A03680"/>
    <w:rsid w:val="00A0368B"/>
    <w:rsid w:val="00A03731"/>
    <w:rsid w:val="00A0374A"/>
    <w:rsid w:val="00A03759"/>
    <w:rsid w:val="00A0375D"/>
    <w:rsid w:val="00A0377C"/>
    <w:rsid w:val="00A0378A"/>
    <w:rsid w:val="00A037BB"/>
    <w:rsid w:val="00A037D2"/>
    <w:rsid w:val="00A037D9"/>
    <w:rsid w:val="00A037EB"/>
    <w:rsid w:val="00A037F5"/>
    <w:rsid w:val="00A0380F"/>
    <w:rsid w:val="00A03812"/>
    <w:rsid w:val="00A0395D"/>
    <w:rsid w:val="00A0399F"/>
    <w:rsid w:val="00A03A2C"/>
    <w:rsid w:val="00A03A60"/>
    <w:rsid w:val="00A03A93"/>
    <w:rsid w:val="00A03AE5"/>
    <w:rsid w:val="00A03B32"/>
    <w:rsid w:val="00A03B77"/>
    <w:rsid w:val="00A03BAB"/>
    <w:rsid w:val="00A03BC5"/>
    <w:rsid w:val="00A03BE8"/>
    <w:rsid w:val="00A03BF1"/>
    <w:rsid w:val="00A03BFC"/>
    <w:rsid w:val="00A03C03"/>
    <w:rsid w:val="00A03C1B"/>
    <w:rsid w:val="00A03C95"/>
    <w:rsid w:val="00A03D68"/>
    <w:rsid w:val="00A03D6C"/>
    <w:rsid w:val="00A03DD7"/>
    <w:rsid w:val="00A03E36"/>
    <w:rsid w:val="00A03E9B"/>
    <w:rsid w:val="00A03EE8"/>
    <w:rsid w:val="00A03F63"/>
    <w:rsid w:val="00A03F6E"/>
    <w:rsid w:val="00A03F7E"/>
    <w:rsid w:val="00A04029"/>
    <w:rsid w:val="00A04042"/>
    <w:rsid w:val="00A0404A"/>
    <w:rsid w:val="00A0405D"/>
    <w:rsid w:val="00A0406F"/>
    <w:rsid w:val="00A0409B"/>
    <w:rsid w:val="00A040C6"/>
    <w:rsid w:val="00A040CE"/>
    <w:rsid w:val="00A040DB"/>
    <w:rsid w:val="00A04152"/>
    <w:rsid w:val="00A041D5"/>
    <w:rsid w:val="00A04242"/>
    <w:rsid w:val="00A04260"/>
    <w:rsid w:val="00A042D1"/>
    <w:rsid w:val="00A04313"/>
    <w:rsid w:val="00A04412"/>
    <w:rsid w:val="00A0441A"/>
    <w:rsid w:val="00A04437"/>
    <w:rsid w:val="00A044F3"/>
    <w:rsid w:val="00A0450B"/>
    <w:rsid w:val="00A0452B"/>
    <w:rsid w:val="00A04537"/>
    <w:rsid w:val="00A04552"/>
    <w:rsid w:val="00A04558"/>
    <w:rsid w:val="00A045C8"/>
    <w:rsid w:val="00A045F9"/>
    <w:rsid w:val="00A0469E"/>
    <w:rsid w:val="00A046EA"/>
    <w:rsid w:val="00A046EC"/>
    <w:rsid w:val="00A04709"/>
    <w:rsid w:val="00A0470B"/>
    <w:rsid w:val="00A04735"/>
    <w:rsid w:val="00A0478E"/>
    <w:rsid w:val="00A047AB"/>
    <w:rsid w:val="00A047B0"/>
    <w:rsid w:val="00A047B8"/>
    <w:rsid w:val="00A04851"/>
    <w:rsid w:val="00A048B1"/>
    <w:rsid w:val="00A04910"/>
    <w:rsid w:val="00A04971"/>
    <w:rsid w:val="00A049C4"/>
    <w:rsid w:val="00A04A49"/>
    <w:rsid w:val="00A04A50"/>
    <w:rsid w:val="00A04A9D"/>
    <w:rsid w:val="00A04AD2"/>
    <w:rsid w:val="00A04B62"/>
    <w:rsid w:val="00A04BD5"/>
    <w:rsid w:val="00A04BDA"/>
    <w:rsid w:val="00A04BE1"/>
    <w:rsid w:val="00A04BF1"/>
    <w:rsid w:val="00A04C37"/>
    <w:rsid w:val="00A04C7E"/>
    <w:rsid w:val="00A04C80"/>
    <w:rsid w:val="00A04CEF"/>
    <w:rsid w:val="00A04D00"/>
    <w:rsid w:val="00A04D3C"/>
    <w:rsid w:val="00A04D42"/>
    <w:rsid w:val="00A04D67"/>
    <w:rsid w:val="00A04D8E"/>
    <w:rsid w:val="00A04E19"/>
    <w:rsid w:val="00A04E39"/>
    <w:rsid w:val="00A04E3C"/>
    <w:rsid w:val="00A04EC9"/>
    <w:rsid w:val="00A04F13"/>
    <w:rsid w:val="00A04F80"/>
    <w:rsid w:val="00A0505C"/>
    <w:rsid w:val="00A0506A"/>
    <w:rsid w:val="00A0506F"/>
    <w:rsid w:val="00A0507D"/>
    <w:rsid w:val="00A05159"/>
    <w:rsid w:val="00A0516E"/>
    <w:rsid w:val="00A0519E"/>
    <w:rsid w:val="00A051AA"/>
    <w:rsid w:val="00A051B8"/>
    <w:rsid w:val="00A0520B"/>
    <w:rsid w:val="00A0523B"/>
    <w:rsid w:val="00A0527B"/>
    <w:rsid w:val="00A05296"/>
    <w:rsid w:val="00A052D4"/>
    <w:rsid w:val="00A052E9"/>
    <w:rsid w:val="00A0536E"/>
    <w:rsid w:val="00A053E1"/>
    <w:rsid w:val="00A054A5"/>
    <w:rsid w:val="00A054B9"/>
    <w:rsid w:val="00A055DF"/>
    <w:rsid w:val="00A05601"/>
    <w:rsid w:val="00A056B6"/>
    <w:rsid w:val="00A05765"/>
    <w:rsid w:val="00A05768"/>
    <w:rsid w:val="00A057C8"/>
    <w:rsid w:val="00A057F3"/>
    <w:rsid w:val="00A05833"/>
    <w:rsid w:val="00A05875"/>
    <w:rsid w:val="00A0589D"/>
    <w:rsid w:val="00A058D4"/>
    <w:rsid w:val="00A058DE"/>
    <w:rsid w:val="00A05938"/>
    <w:rsid w:val="00A05962"/>
    <w:rsid w:val="00A0596F"/>
    <w:rsid w:val="00A059A6"/>
    <w:rsid w:val="00A059DE"/>
    <w:rsid w:val="00A059F9"/>
    <w:rsid w:val="00A05A43"/>
    <w:rsid w:val="00A05A5E"/>
    <w:rsid w:val="00A05A68"/>
    <w:rsid w:val="00A05A75"/>
    <w:rsid w:val="00A05A7C"/>
    <w:rsid w:val="00A05B19"/>
    <w:rsid w:val="00A05B35"/>
    <w:rsid w:val="00A05BAC"/>
    <w:rsid w:val="00A05BD6"/>
    <w:rsid w:val="00A05C14"/>
    <w:rsid w:val="00A05C45"/>
    <w:rsid w:val="00A05C4F"/>
    <w:rsid w:val="00A05C53"/>
    <w:rsid w:val="00A05C5A"/>
    <w:rsid w:val="00A05C65"/>
    <w:rsid w:val="00A05C79"/>
    <w:rsid w:val="00A05CDE"/>
    <w:rsid w:val="00A05DB6"/>
    <w:rsid w:val="00A05DF7"/>
    <w:rsid w:val="00A05E1D"/>
    <w:rsid w:val="00A05E39"/>
    <w:rsid w:val="00A05E66"/>
    <w:rsid w:val="00A05ED9"/>
    <w:rsid w:val="00A05EE7"/>
    <w:rsid w:val="00A05F68"/>
    <w:rsid w:val="00A05FEA"/>
    <w:rsid w:val="00A06059"/>
    <w:rsid w:val="00A060D5"/>
    <w:rsid w:val="00A06133"/>
    <w:rsid w:val="00A06153"/>
    <w:rsid w:val="00A06160"/>
    <w:rsid w:val="00A06164"/>
    <w:rsid w:val="00A061E7"/>
    <w:rsid w:val="00A06249"/>
    <w:rsid w:val="00A06256"/>
    <w:rsid w:val="00A0629C"/>
    <w:rsid w:val="00A062F1"/>
    <w:rsid w:val="00A0635A"/>
    <w:rsid w:val="00A0635D"/>
    <w:rsid w:val="00A0636A"/>
    <w:rsid w:val="00A06385"/>
    <w:rsid w:val="00A0638A"/>
    <w:rsid w:val="00A06396"/>
    <w:rsid w:val="00A063F0"/>
    <w:rsid w:val="00A063F4"/>
    <w:rsid w:val="00A06482"/>
    <w:rsid w:val="00A0648D"/>
    <w:rsid w:val="00A064CF"/>
    <w:rsid w:val="00A064F0"/>
    <w:rsid w:val="00A06529"/>
    <w:rsid w:val="00A06531"/>
    <w:rsid w:val="00A0657C"/>
    <w:rsid w:val="00A0662A"/>
    <w:rsid w:val="00A06636"/>
    <w:rsid w:val="00A0667E"/>
    <w:rsid w:val="00A066F9"/>
    <w:rsid w:val="00A06706"/>
    <w:rsid w:val="00A0674E"/>
    <w:rsid w:val="00A067D5"/>
    <w:rsid w:val="00A06810"/>
    <w:rsid w:val="00A0686C"/>
    <w:rsid w:val="00A06879"/>
    <w:rsid w:val="00A068C2"/>
    <w:rsid w:val="00A068EC"/>
    <w:rsid w:val="00A0692C"/>
    <w:rsid w:val="00A06974"/>
    <w:rsid w:val="00A069FF"/>
    <w:rsid w:val="00A06A53"/>
    <w:rsid w:val="00A06A67"/>
    <w:rsid w:val="00A06A94"/>
    <w:rsid w:val="00A06AFF"/>
    <w:rsid w:val="00A06B00"/>
    <w:rsid w:val="00A06B79"/>
    <w:rsid w:val="00A06B9F"/>
    <w:rsid w:val="00A06C10"/>
    <w:rsid w:val="00A06CB4"/>
    <w:rsid w:val="00A06D23"/>
    <w:rsid w:val="00A06D65"/>
    <w:rsid w:val="00A06DAD"/>
    <w:rsid w:val="00A06E59"/>
    <w:rsid w:val="00A06E72"/>
    <w:rsid w:val="00A06E80"/>
    <w:rsid w:val="00A06ED6"/>
    <w:rsid w:val="00A06F41"/>
    <w:rsid w:val="00A06F85"/>
    <w:rsid w:val="00A06F95"/>
    <w:rsid w:val="00A06F9F"/>
    <w:rsid w:val="00A06FEE"/>
    <w:rsid w:val="00A06FEF"/>
    <w:rsid w:val="00A07039"/>
    <w:rsid w:val="00A07083"/>
    <w:rsid w:val="00A070BF"/>
    <w:rsid w:val="00A070E7"/>
    <w:rsid w:val="00A07138"/>
    <w:rsid w:val="00A071E3"/>
    <w:rsid w:val="00A0723B"/>
    <w:rsid w:val="00A07286"/>
    <w:rsid w:val="00A073EF"/>
    <w:rsid w:val="00A07419"/>
    <w:rsid w:val="00A0742C"/>
    <w:rsid w:val="00A07444"/>
    <w:rsid w:val="00A07446"/>
    <w:rsid w:val="00A074C0"/>
    <w:rsid w:val="00A07523"/>
    <w:rsid w:val="00A07540"/>
    <w:rsid w:val="00A07553"/>
    <w:rsid w:val="00A0760D"/>
    <w:rsid w:val="00A07681"/>
    <w:rsid w:val="00A07688"/>
    <w:rsid w:val="00A0775D"/>
    <w:rsid w:val="00A077AB"/>
    <w:rsid w:val="00A077D0"/>
    <w:rsid w:val="00A077D1"/>
    <w:rsid w:val="00A07869"/>
    <w:rsid w:val="00A0788C"/>
    <w:rsid w:val="00A0789D"/>
    <w:rsid w:val="00A078AC"/>
    <w:rsid w:val="00A078AE"/>
    <w:rsid w:val="00A078CC"/>
    <w:rsid w:val="00A078EF"/>
    <w:rsid w:val="00A07931"/>
    <w:rsid w:val="00A07949"/>
    <w:rsid w:val="00A0794C"/>
    <w:rsid w:val="00A0794E"/>
    <w:rsid w:val="00A07962"/>
    <w:rsid w:val="00A07968"/>
    <w:rsid w:val="00A07984"/>
    <w:rsid w:val="00A07A02"/>
    <w:rsid w:val="00A07A68"/>
    <w:rsid w:val="00A07AC2"/>
    <w:rsid w:val="00A07B47"/>
    <w:rsid w:val="00A07C4E"/>
    <w:rsid w:val="00A07C80"/>
    <w:rsid w:val="00A07C89"/>
    <w:rsid w:val="00A07D19"/>
    <w:rsid w:val="00A07D40"/>
    <w:rsid w:val="00A07D55"/>
    <w:rsid w:val="00A07E86"/>
    <w:rsid w:val="00A07EC4"/>
    <w:rsid w:val="00A07F1F"/>
    <w:rsid w:val="00A07F3F"/>
    <w:rsid w:val="00A07F68"/>
    <w:rsid w:val="00A07F9D"/>
    <w:rsid w:val="00A1006D"/>
    <w:rsid w:val="00A100E5"/>
    <w:rsid w:val="00A10117"/>
    <w:rsid w:val="00A10131"/>
    <w:rsid w:val="00A10134"/>
    <w:rsid w:val="00A10142"/>
    <w:rsid w:val="00A101C7"/>
    <w:rsid w:val="00A101D2"/>
    <w:rsid w:val="00A101F3"/>
    <w:rsid w:val="00A1020D"/>
    <w:rsid w:val="00A1024B"/>
    <w:rsid w:val="00A10252"/>
    <w:rsid w:val="00A10261"/>
    <w:rsid w:val="00A10284"/>
    <w:rsid w:val="00A10296"/>
    <w:rsid w:val="00A1029D"/>
    <w:rsid w:val="00A102E6"/>
    <w:rsid w:val="00A10321"/>
    <w:rsid w:val="00A10323"/>
    <w:rsid w:val="00A10350"/>
    <w:rsid w:val="00A10382"/>
    <w:rsid w:val="00A103A0"/>
    <w:rsid w:val="00A103CA"/>
    <w:rsid w:val="00A103D3"/>
    <w:rsid w:val="00A1041B"/>
    <w:rsid w:val="00A1041E"/>
    <w:rsid w:val="00A10429"/>
    <w:rsid w:val="00A10455"/>
    <w:rsid w:val="00A10463"/>
    <w:rsid w:val="00A10466"/>
    <w:rsid w:val="00A1047D"/>
    <w:rsid w:val="00A104F5"/>
    <w:rsid w:val="00A104FF"/>
    <w:rsid w:val="00A1053E"/>
    <w:rsid w:val="00A105B2"/>
    <w:rsid w:val="00A105CA"/>
    <w:rsid w:val="00A105FD"/>
    <w:rsid w:val="00A10631"/>
    <w:rsid w:val="00A1063B"/>
    <w:rsid w:val="00A10645"/>
    <w:rsid w:val="00A1064C"/>
    <w:rsid w:val="00A106A1"/>
    <w:rsid w:val="00A106CF"/>
    <w:rsid w:val="00A106DC"/>
    <w:rsid w:val="00A10775"/>
    <w:rsid w:val="00A1079C"/>
    <w:rsid w:val="00A10845"/>
    <w:rsid w:val="00A10890"/>
    <w:rsid w:val="00A108FD"/>
    <w:rsid w:val="00A10918"/>
    <w:rsid w:val="00A10929"/>
    <w:rsid w:val="00A10950"/>
    <w:rsid w:val="00A1096B"/>
    <w:rsid w:val="00A109BE"/>
    <w:rsid w:val="00A109ED"/>
    <w:rsid w:val="00A10AB0"/>
    <w:rsid w:val="00A10B17"/>
    <w:rsid w:val="00A10B26"/>
    <w:rsid w:val="00A10B85"/>
    <w:rsid w:val="00A10B99"/>
    <w:rsid w:val="00A10BB3"/>
    <w:rsid w:val="00A10BF3"/>
    <w:rsid w:val="00A10C8F"/>
    <w:rsid w:val="00A10D5E"/>
    <w:rsid w:val="00A10D8B"/>
    <w:rsid w:val="00A10DC3"/>
    <w:rsid w:val="00A10E04"/>
    <w:rsid w:val="00A10E3D"/>
    <w:rsid w:val="00A10E54"/>
    <w:rsid w:val="00A10ED5"/>
    <w:rsid w:val="00A10EEE"/>
    <w:rsid w:val="00A10F03"/>
    <w:rsid w:val="00A10F05"/>
    <w:rsid w:val="00A10FB1"/>
    <w:rsid w:val="00A1106F"/>
    <w:rsid w:val="00A1107A"/>
    <w:rsid w:val="00A1108A"/>
    <w:rsid w:val="00A11091"/>
    <w:rsid w:val="00A110B1"/>
    <w:rsid w:val="00A110FB"/>
    <w:rsid w:val="00A11196"/>
    <w:rsid w:val="00A111A4"/>
    <w:rsid w:val="00A11204"/>
    <w:rsid w:val="00A1120F"/>
    <w:rsid w:val="00A11286"/>
    <w:rsid w:val="00A112CD"/>
    <w:rsid w:val="00A11321"/>
    <w:rsid w:val="00A11329"/>
    <w:rsid w:val="00A11356"/>
    <w:rsid w:val="00A1136A"/>
    <w:rsid w:val="00A11375"/>
    <w:rsid w:val="00A11416"/>
    <w:rsid w:val="00A11434"/>
    <w:rsid w:val="00A11456"/>
    <w:rsid w:val="00A1145D"/>
    <w:rsid w:val="00A1149B"/>
    <w:rsid w:val="00A11559"/>
    <w:rsid w:val="00A11567"/>
    <w:rsid w:val="00A1156C"/>
    <w:rsid w:val="00A11581"/>
    <w:rsid w:val="00A115C3"/>
    <w:rsid w:val="00A115D2"/>
    <w:rsid w:val="00A11607"/>
    <w:rsid w:val="00A1162F"/>
    <w:rsid w:val="00A11667"/>
    <w:rsid w:val="00A11699"/>
    <w:rsid w:val="00A116A3"/>
    <w:rsid w:val="00A1171D"/>
    <w:rsid w:val="00A1173F"/>
    <w:rsid w:val="00A11759"/>
    <w:rsid w:val="00A117DF"/>
    <w:rsid w:val="00A11840"/>
    <w:rsid w:val="00A11863"/>
    <w:rsid w:val="00A1187F"/>
    <w:rsid w:val="00A118CC"/>
    <w:rsid w:val="00A118F8"/>
    <w:rsid w:val="00A1191B"/>
    <w:rsid w:val="00A1193F"/>
    <w:rsid w:val="00A1194D"/>
    <w:rsid w:val="00A1196C"/>
    <w:rsid w:val="00A1199B"/>
    <w:rsid w:val="00A119B1"/>
    <w:rsid w:val="00A11AD3"/>
    <w:rsid w:val="00A11B0C"/>
    <w:rsid w:val="00A11B15"/>
    <w:rsid w:val="00A11B31"/>
    <w:rsid w:val="00A11B36"/>
    <w:rsid w:val="00A11B3D"/>
    <w:rsid w:val="00A11B4F"/>
    <w:rsid w:val="00A11BBA"/>
    <w:rsid w:val="00A11BCA"/>
    <w:rsid w:val="00A11BDF"/>
    <w:rsid w:val="00A11C1A"/>
    <w:rsid w:val="00A11C2F"/>
    <w:rsid w:val="00A11D45"/>
    <w:rsid w:val="00A11D79"/>
    <w:rsid w:val="00A11E07"/>
    <w:rsid w:val="00A11EAB"/>
    <w:rsid w:val="00A11EBE"/>
    <w:rsid w:val="00A11EE2"/>
    <w:rsid w:val="00A11F2D"/>
    <w:rsid w:val="00A11F33"/>
    <w:rsid w:val="00A1207D"/>
    <w:rsid w:val="00A120A8"/>
    <w:rsid w:val="00A120CD"/>
    <w:rsid w:val="00A120D4"/>
    <w:rsid w:val="00A12121"/>
    <w:rsid w:val="00A1212B"/>
    <w:rsid w:val="00A12138"/>
    <w:rsid w:val="00A1216A"/>
    <w:rsid w:val="00A12182"/>
    <w:rsid w:val="00A12184"/>
    <w:rsid w:val="00A12194"/>
    <w:rsid w:val="00A121B2"/>
    <w:rsid w:val="00A121E9"/>
    <w:rsid w:val="00A121F6"/>
    <w:rsid w:val="00A12262"/>
    <w:rsid w:val="00A122FD"/>
    <w:rsid w:val="00A12302"/>
    <w:rsid w:val="00A1230D"/>
    <w:rsid w:val="00A12315"/>
    <w:rsid w:val="00A1231E"/>
    <w:rsid w:val="00A1234D"/>
    <w:rsid w:val="00A1235B"/>
    <w:rsid w:val="00A12420"/>
    <w:rsid w:val="00A12436"/>
    <w:rsid w:val="00A12576"/>
    <w:rsid w:val="00A12648"/>
    <w:rsid w:val="00A12667"/>
    <w:rsid w:val="00A1272D"/>
    <w:rsid w:val="00A12730"/>
    <w:rsid w:val="00A12738"/>
    <w:rsid w:val="00A1273A"/>
    <w:rsid w:val="00A12765"/>
    <w:rsid w:val="00A12784"/>
    <w:rsid w:val="00A12799"/>
    <w:rsid w:val="00A127BC"/>
    <w:rsid w:val="00A127C1"/>
    <w:rsid w:val="00A127E5"/>
    <w:rsid w:val="00A12822"/>
    <w:rsid w:val="00A1285E"/>
    <w:rsid w:val="00A128E1"/>
    <w:rsid w:val="00A128F4"/>
    <w:rsid w:val="00A129C1"/>
    <w:rsid w:val="00A129CA"/>
    <w:rsid w:val="00A12A14"/>
    <w:rsid w:val="00A12A29"/>
    <w:rsid w:val="00A12A45"/>
    <w:rsid w:val="00A12B11"/>
    <w:rsid w:val="00A12B37"/>
    <w:rsid w:val="00A12B6A"/>
    <w:rsid w:val="00A12BB8"/>
    <w:rsid w:val="00A12BB9"/>
    <w:rsid w:val="00A12BEA"/>
    <w:rsid w:val="00A12C2A"/>
    <w:rsid w:val="00A12C41"/>
    <w:rsid w:val="00A12C6E"/>
    <w:rsid w:val="00A12D21"/>
    <w:rsid w:val="00A12D61"/>
    <w:rsid w:val="00A12D6A"/>
    <w:rsid w:val="00A12D6D"/>
    <w:rsid w:val="00A12D7B"/>
    <w:rsid w:val="00A12D7C"/>
    <w:rsid w:val="00A12D91"/>
    <w:rsid w:val="00A12DD6"/>
    <w:rsid w:val="00A12E09"/>
    <w:rsid w:val="00A12E68"/>
    <w:rsid w:val="00A12F0A"/>
    <w:rsid w:val="00A12FCF"/>
    <w:rsid w:val="00A12FD1"/>
    <w:rsid w:val="00A13053"/>
    <w:rsid w:val="00A13070"/>
    <w:rsid w:val="00A130AB"/>
    <w:rsid w:val="00A1318D"/>
    <w:rsid w:val="00A13219"/>
    <w:rsid w:val="00A13274"/>
    <w:rsid w:val="00A132B9"/>
    <w:rsid w:val="00A132DA"/>
    <w:rsid w:val="00A132E9"/>
    <w:rsid w:val="00A13337"/>
    <w:rsid w:val="00A13390"/>
    <w:rsid w:val="00A1339B"/>
    <w:rsid w:val="00A133A2"/>
    <w:rsid w:val="00A133A8"/>
    <w:rsid w:val="00A133A9"/>
    <w:rsid w:val="00A133AB"/>
    <w:rsid w:val="00A133BC"/>
    <w:rsid w:val="00A133E0"/>
    <w:rsid w:val="00A133FB"/>
    <w:rsid w:val="00A133FC"/>
    <w:rsid w:val="00A13405"/>
    <w:rsid w:val="00A13418"/>
    <w:rsid w:val="00A1349D"/>
    <w:rsid w:val="00A134C4"/>
    <w:rsid w:val="00A134D3"/>
    <w:rsid w:val="00A134F7"/>
    <w:rsid w:val="00A134FB"/>
    <w:rsid w:val="00A1350A"/>
    <w:rsid w:val="00A13515"/>
    <w:rsid w:val="00A1356D"/>
    <w:rsid w:val="00A135AE"/>
    <w:rsid w:val="00A135CE"/>
    <w:rsid w:val="00A135FF"/>
    <w:rsid w:val="00A13658"/>
    <w:rsid w:val="00A13714"/>
    <w:rsid w:val="00A13727"/>
    <w:rsid w:val="00A1372C"/>
    <w:rsid w:val="00A1373E"/>
    <w:rsid w:val="00A1381E"/>
    <w:rsid w:val="00A1383F"/>
    <w:rsid w:val="00A1384A"/>
    <w:rsid w:val="00A13883"/>
    <w:rsid w:val="00A1396D"/>
    <w:rsid w:val="00A1396F"/>
    <w:rsid w:val="00A139FE"/>
    <w:rsid w:val="00A13A22"/>
    <w:rsid w:val="00A13A3C"/>
    <w:rsid w:val="00A13A50"/>
    <w:rsid w:val="00A13AEA"/>
    <w:rsid w:val="00A13B17"/>
    <w:rsid w:val="00A13B65"/>
    <w:rsid w:val="00A13B79"/>
    <w:rsid w:val="00A13BBE"/>
    <w:rsid w:val="00A13BE3"/>
    <w:rsid w:val="00A13C57"/>
    <w:rsid w:val="00A13CCA"/>
    <w:rsid w:val="00A13E53"/>
    <w:rsid w:val="00A13EA9"/>
    <w:rsid w:val="00A13EB9"/>
    <w:rsid w:val="00A13EBF"/>
    <w:rsid w:val="00A13EC6"/>
    <w:rsid w:val="00A13ECA"/>
    <w:rsid w:val="00A13F2F"/>
    <w:rsid w:val="00A13F4A"/>
    <w:rsid w:val="00A13F82"/>
    <w:rsid w:val="00A13F8A"/>
    <w:rsid w:val="00A13FA6"/>
    <w:rsid w:val="00A13FE2"/>
    <w:rsid w:val="00A140F7"/>
    <w:rsid w:val="00A14126"/>
    <w:rsid w:val="00A14139"/>
    <w:rsid w:val="00A141EA"/>
    <w:rsid w:val="00A1426E"/>
    <w:rsid w:val="00A14274"/>
    <w:rsid w:val="00A142E3"/>
    <w:rsid w:val="00A14343"/>
    <w:rsid w:val="00A14377"/>
    <w:rsid w:val="00A143CF"/>
    <w:rsid w:val="00A1443D"/>
    <w:rsid w:val="00A14470"/>
    <w:rsid w:val="00A1448F"/>
    <w:rsid w:val="00A1450B"/>
    <w:rsid w:val="00A14529"/>
    <w:rsid w:val="00A14667"/>
    <w:rsid w:val="00A146A6"/>
    <w:rsid w:val="00A146B0"/>
    <w:rsid w:val="00A146C4"/>
    <w:rsid w:val="00A146E8"/>
    <w:rsid w:val="00A1477D"/>
    <w:rsid w:val="00A147EB"/>
    <w:rsid w:val="00A14818"/>
    <w:rsid w:val="00A1481F"/>
    <w:rsid w:val="00A1482F"/>
    <w:rsid w:val="00A14880"/>
    <w:rsid w:val="00A148CC"/>
    <w:rsid w:val="00A148CF"/>
    <w:rsid w:val="00A148D2"/>
    <w:rsid w:val="00A1491C"/>
    <w:rsid w:val="00A14961"/>
    <w:rsid w:val="00A149CD"/>
    <w:rsid w:val="00A14ACB"/>
    <w:rsid w:val="00A14AD0"/>
    <w:rsid w:val="00A14B5B"/>
    <w:rsid w:val="00A14C3C"/>
    <w:rsid w:val="00A14CB5"/>
    <w:rsid w:val="00A14CB7"/>
    <w:rsid w:val="00A14CCB"/>
    <w:rsid w:val="00A14DC5"/>
    <w:rsid w:val="00A14DD8"/>
    <w:rsid w:val="00A14DE6"/>
    <w:rsid w:val="00A14E1C"/>
    <w:rsid w:val="00A14E38"/>
    <w:rsid w:val="00A14E7D"/>
    <w:rsid w:val="00A14E8A"/>
    <w:rsid w:val="00A14EAD"/>
    <w:rsid w:val="00A14EC5"/>
    <w:rsid w:val="00A14F02"/>
    <w:rsid w:val="00A14F1A"/>
    <w:rsid w:val="00A14F97"/>
    <w:rsid w:val="00A14FB7"/>
    <w:rsid w:val="00A14FFF"/>
    <w:rsid w:val="00A1501D"/>
    <w:rsid w:val="00A15081"/>
    <w:rsid w:val="00A151B5"/>
    <w:rsid w:val="00A151BF"/>
    <w:rsid w:val="00A152C5"/>
    <w:rsid w:val="00A152C9"/>
    <w:rsid w:val="00A152D0"/>
    <w:rsid w:val="00A1536A"/>
    <w:rsid w:val="00A153E5"/>
    <w:rsid w:val="00A15419"/>
    <w:rsid w:val="00A1541E"/>
    <w:rsid w:val="00A1545F"/>
    <w:rsid w:val="00A1546B"/>
    <w:rsid w:val="00A154F4"/>
    <w:rsid w:val="00A15508"/>
    <w:rsid w:val="00A1550C"/>
    <w:rsid w:val="00A1554C"/>
    <w:rsid w:val="00A15567"/>
    <w:rsid w:val="00A155B8"/>
    <w:rsid w:val="00A15667"/>
    <w:rsid w:val="00A15676"/>
    <w:rsid w:val="00A156D0"/>
    <w:rsid w:val="00A156FC"/>
    <w:rsid w:val="00A15770"/>
    <w:rsid w:val="00A1577D"/>
    <w:rsid w:val="00A157D0"/>
    <w:rsid w:val="00A157ED"/>
    <w:rsid w:val="00A15807"/>
    <w:rsid w:val="00A15827"/>
    <w:rsid w:val="00A1584B"/>
    <w:rsid w:val="00A1586F"/>
    <w:rsid w:val="00A15870"/>
    <w:rsid w:val="00A158C9"/>
    <w:rsid w:val="00A15919"/>
    <w:rsid w:val="00A1593D"/>
    <w:rsid w:val="00A15940"/>
    <w:rsid w:val="00A1595F"/>
    <w:rsid w:val="00A159ED"/>
    <w:rsid w:val="00A15AC8"/>
    <w:rsid w:val="00A15ADD"/>
    <w:rsid w:val="00A15B69"/>
    <w:rsid w:val="00A15B6C"/>
    <w:rsid w:val="00A15BAD"/>
    <w:rsid w:val="00A15BEF"/>
    <w:rsid w:val="00A15C21"/>
    <w:rsid w:val="00A15D37"/>
    <w:rsid w:val="00A15DE9"/>
    <w:rsid w:val="00A15DFB"/>
    <w:rsid w:val="00A15E11"/>
    <w:rsid w:val="00A15F46"/>
    <w:rsid w:val="00A15F60"/>
    <w:rsid w:val="00A15F6D"/>
    <w:rsid w:val="00A15F96"/>
    <w:rsid w:val="00A15F98"/>
    <w:rsid w:val="00A16048"/>
    <w:rsid w:val="00A161A5"/>
    <w:rsid w:val="00A1621C"/>
    <w:rsid w:val="00A16240"/>
    <w:rsid w:val="00A162C2"/>
    <w:rsid w:val="00A162F0"/>
    <w:rsid w:val="00A16322"/>
    <w:rsid w:val="00A16326"/>
    <w:rsid w:val="00A163A5"/>
    <w:rsid w:val="00A163CE"/>
    <w:rsid w:val="00A163D8"/>
    <w:rsid w:val="00A163E7"/>
    <w:rsid w:val="00A163FB"/>
    <w:rsid w:val="00A16470"/>
    <w:rsid w:val="00A16471"/>
    <w:rsid w:val="00A16494"/>
    <w:rsid w:val="00A164A0"/>
    <w:rsid w:val="00A164B0"/>
    <w:rsid w:val="00A16532"/>
    <w:rsid w:val="00A16539"/>
    <w:rsid w:val="00A1655E"/>
    <w:rsid w:val="00A1658C"/>
    <w:rsid w:val="00A165CF"/>
    <w:rsid w:val="00A16615"/>
    <w:rsid w:val="00A16680"/>
    <w:rsid w:val="00A166A0"/>
    <w:rsid w:val="00A166D5"/>
    <w:rsid w:val="00A1678B"/>
    <w:rsid w:val="00A1682D"/>
    <w:rsid w:val="00A16838"/>
    <w:rsid w:val="00A1686A"/>
    <w:rsid w:val="00A168A7"/>
    <w:rsid w:val="00A168B6"/>
    <w:rsid w:val="00A168E2"/>
    <w:rsid w:val="00A168EB"/>
    <w:rsid w:val="00A168F2"/>
    <w:rsid w:val="00A16985"/>
    <w:rsid w:val="00A16994"/>
    <w:rsid w:val="00A169B2"/>
    <w:rsid w:val="00A16A19"/>
    <w:rsid w:val="00A16A3F"/>
    <w:rsid w:val="00A16A86"/>
    <w:rsid w:val="00A16AE6"/>
    <w:rsid w:val="00A16B44"/>
    <w:rsid w:val="00A16BB7"/>
    <w:rsid w:val="00A16BBE"/>
    <w:rsid w:val="00A16BC0"/>
    <w:rsid w:val="00A16BD6"/>
    <w:rsid w:val="00A16C3C"/>
    <w:rsid w:val="00A16C66"/>
    <w:rsid w:val="00A16CBC"/>
    <w:rsid w:val="00A16D0E"/>
    <w:rsid w:val="00A16D50"/>
    <w:rsid w:val="00A16D90"/>
    <w:rsid w:val="00A16DB4"/>
    <w:rsid w:val="00A16DC2"/>
    <w:rsid w:val="00A16DCD"/>
    <w:rsid w:val="00A16DD6"/>
    <w:rsid w:val="00A16E0D"/>
    <w:rsid w:val="00A16E6C"/>
    <w:rsid w:val="00A16F87"/>
    <w:rsid w:val="00A16F99"/>
    <w:rsid w:val="00A17020"/>
    <w:rsid w:val="00A170C8"/>
    <w:rsid w:val="00A170CC"/>
    <w:rsid w:val="00A1710B"/>
    <w:rsid w:val="00A1713C"/>
    <w:rsid w:val="00A1715B"/>
    <w:rsid w:val="00A17176"/>
    <w:rsid w:val="00A1717D"/>
    <w:rsid w:val="00A171C4"/>
    <w:rsid w:val="00A171EA"/>
    <w:rsid w:val="00A172C0"/>
    <w:rsid w:val="00A17388"/>
    <w:rsid w:val="00A173D2"/>
    <w:rsid w:val="00A173D5"/>
    <w:rsid w:val="00A17491"/>
    <w:rsid w:val="00A175A7"/>
    <w:rsid w:val="00A175BB"/>
    <w:rsid w:val="00A17604"/>
    <w:rsid w:val="00A1768D"/>
    <w:rsid w:val="00A176C4"/>
    <w:rsid w:val="00A176E5"/>
    <w:rsid w:val="00A17741"/>
    <w:rsid w:val="00A1779C"/>
    <w:rsid w:val="00A1785D"/>
    <w:rsid w:val="00A17872"/>
    <w:rsid w:val="00A178A3"/>
    <w:rsid w:val="00A178A7"/>
    <w:rsid w:val="00A178A9"/>
    <w:rsid w:val="00A178BD"/>
    <w:rsid w:val="00A178DB"/>
    <w:rsid w:val="00A17913"/>
    <w:rsid w:val="00A179EF"/>
    <w:rsid w:val="00A17A32"/>
    <w:rsid w:val="00A17A5D"/>
    <w:rsid w:val="00A17B07"/>
    <w:rsid w:val="00A17B5B"/>
    <w:rsid w:val="00A17B69"/>
    <w:rsid w:val="00A17B8D"/>
    <w:rsid w:val="00A17BA1"/>
    <w:rsid w:val="00A17C13"/>
    <w:rsid w:val="00A17C4D"/>
    <w:rsid w:val="00A17C6D"/>
    <w:rsid w:val="00A17C9C"/>
    <w:rsid w:val="00A17D07"/>
    <w:rsid w:val="00A17D23"/>
    <w:rsid w:val="00A17D67"/>
    <w:rsid w:val="00A17DB3"/>
    <w:rsid w:val="00A17E23"/>
    <w:rsid w:val="00A17E29"/>
    <w:rsid w:val="00A17EE4"/>
    <w:rsid w:val="00A17F67"/>
    <w:rsid w:val="00A17F6E"/>
    <w:rsid w:val="00A17F9A"/>
    <w:rsid w:val="00A2002E"/>
    <w:rsid w:val="00A20036"/>
    <w:rsid w:val="00A20054"/>
    <w:rsid w:val="00A2005F"/>
    <w:rsid w:val="00A200C4"/>
    <w:rsid w:val="00A200FA"/>
    <w:rsid w:val="00A20112"/>
    <w:rsid w:val="00A20132"/>
    <w:rsid w:val="00A2013D"/>
    <w:rsid w:val="00A2013E"/>
    <w:rsid w:val="00A2014D"/>
    <w:rsid w:val="00A2015A"/>
    <w:rsid w:val="00A201DE"/>
    <w:rsid w:val="00A201EC"/>
    <w:rsid w:val="00A20210"/>
    <w:rsid w:val="00A20217"/>
    <w:rsid w:val="00A20244"/>
    <w:rsid w:val="00A202D6"/>
    <w:rsid w:val="00A202F2"/>
    <w:rsid w:val="00A202F4"/>
    <w:rsid w:val="00A202F7"/>
    <w:rsid w:val="00A2038E"/>
    <w:rsid w:val="00A203A1"/>
    <w:rsid w:val="00A20407"/>
    <w:rsid w:val="00A20470"/>
    <w:rsid w:val="00A20508"/>
    <w:rsid w:val="00A20515"/>
    <w:rsid w:val="00A20523"/>
    <w:rsid w:val="00A20533"/>
    <w:rsid w:val="00A20597"/>
    <w:rsid w:val="00A20628"/>
    <w:rsid w:val="00A2063E"/>
    <w:rsid w:val="00A20645"/>
    <w:rsid w:val="00A206BD"/>
    <w:rsid w:val="00A206C5"/>
    <w:rsid w:val="00A206C6"/>
    <w:rsid w:val="00A206C8"/>
    <w:rsid w:val="00A2079C"/>
    <w:rsid w:val="00A207CA"/>
    <w:rsid w:val="00A20824"/>
    <w:rsid w:val="00A2087D"/>
    <w:rsid w:val="00A208E3"/>
    <w:rsid w:val="00A209B5"/>
    <w:rsid w:val="00A209BE"/>
    <w:rsid w:val="00A20A35"/>
    <w:rsid w:val="00A20A46"/>
    <w:rsid w:val="00A20A73"/>
    <w:rsid w:val="00A20A96"/>
    <w:rsid w:val="00A20A9C"/>
    <w:rsid w:val="00A20AD6"/>
    <w:rsid w:val="00A20AFE"/>
    <w:rsid w:val="00A20B27"/>
    <w:rsid w:val="00A20BB4"/>
    <w:rsid w:val="00A20BCE"/>
    <w:rsid w:val="00A20BF1"/>
    <w:rsid w:val="00A20CD2"/>
    <w:rsid w:val="00A20CEB"/>
    <w:rsid w:val="00A20CFF"/>
    <w:rsid w:val="00A20D23"/>
    <w:rsid w:val="00A20D5B"/>
    <w:rsid w:val="00A20DB7"/>
    <w:rsid w:val="00A20E0A"/>
    <w:rsid w:val="00A20E95"/>
    <w:rsid w:val="00A20EA1"/>
    <w:rsid w:val="00A20F25"/>
    <w:rsid w:val="00A20F9A"/>
    <w:rsid w:val="00A20FF7"/>
    <w:rsid w:val="00A20FFE"/>
    <w:rsid w:val="00A2100E"/>
    <w:rsid w:val="00A21098"/>
    <w:rsid w:val="00A210A8"/>
    <w:rsid w:val="00A21106"/>
    <w:rsid w:val="00A2111C"/>
    <w:rsid w:val="00A2116D"/>
    <w:rsid w:val="00A21183"/>
    <w:rsid w:val="00A2118E"/>
    <w:rsid w:val="00A211EA"/>
    <w:rsid w:val="00A211F7"/>
    <w:rsid w:val="00A2123D"/>
    <w:rsid w:val="00A21262"/>
    <w:rsid w:val="00A2128D"/>
    <w:rsid w:val="00A212A7"/>
    <w:rsid w:val="00A212ED"/>
    <w:rsid w:val="00A2131A"/>
    <w:rsid w:val="00A2133F"/>
    <w:rsid w:val="00A2134B"/>
    <w:rsid w:val="00A21354"/>
    <w:rsid w:val="00A21362"/>
    <w:rsid w:val="00A21382"/>
    <w:rsid w:val="00A21390"/>
    <w:rsid w:val="00A213CF"/>
    <w:rsid w:val="00A213F2"/>
    <w:rsid w:val="00A213F7"/>
    <w:rsid w:val="00A21403"/>
    <w:rsid w:val="00A2148C"/>
    <w:rsid w:val="00A21506"/>
    <w:rsid w:val="00A21541"/>
    <w:rsid w:val="00A21565"/>
    <w:rsid w:val="00A21585"/>
    <w:rsid w:val="00A215AB"/>
    <w:rsid w:val="00A215C4"/>
    <w:rsid w:val="00A216A9"/>
    <w:rsid w:val="00A216B1"/>
    <w:rsid w:val="00A216E8"/>
    <w:rsid w:val="00A21705"/>
    <w:rsid w:val="00A21731"/>
    <w:rsid w:val="00A217CA"/>
    <w:rsid w:val="00A217DB"/>
    <w:rsid w:val="00A217FB"/>
    <w:rsid w:val="00A21819"/>
    <w:rsid w:val="00A218C5"/>
    <w:rsid w:val="00A218CE"/>
    <w:rsid w:val="00A218E2"/>
    <w:rsid w:val="00A21914"/>
    <w:rsid w:val="00A2192A"/>
    <w:rsid w:val="00A21A51"/>
    <w:rsid w:val="00A21AC0"/>
    <w:rsid w:val="00A21ACB"/>
    <w:rsid w:val="00A21AFE"/>
    <w:rsid w:val="00A21B0D"/>
    <w:rsid w:val="00A21B73"/>
    <w:rsid w:val="00A21C1B"/>
    <w:rsid w:val="00A21C95"/>
    <w:rsid w:val="00A21C98"/>
    <w:rsid w:val="00A21CA8"/>
    <w:rsid w:val="00A21D05"/>
    <w:rsid w:val="00A21D1E"/>
    <w:rsid w:val="00A21D2E"/>
    <w:rsid w:val="00A21D56"/>
    <w:rsid w:val="00A21DC7"/>
    <w:rsid w:val="00A21E06"/>
    <w:rsid w:val="00A21EA3"/>
    <w:rsid w:val="00A21EB0"/>
    <w:rsid w:val="00A21FA3"/>
    <w:rsid w:val="00A21FB3"/>
    <w:rsid w:val="00A220D4"/>
    <w:rsid w:val="00A2218A"/>
    <w:rsid w:val="00A2218C"/>
    <w:rsid w:val="00A22192"/>
    <w:rsid w:val="00A221C4"/>
    <w:rsid w:val="00A221D7"/>
    <w:rsid w:val="00A221F9"/>
    <w:rsid w:val="00A22264"/>
    <w:rsid w:val="00A22290"/>
    <w:rsid w:val="00A222CE"/>
    <w:rsid w:val="00A2233E"/>
    <w:rsid w:val="00A2234F"/>
    <w:rsid w:val="00A22376"/>
    <w:rsid w:val="00A223AB"/>
    <w:rsid w:val="00A223B7"/>
    <w:rsid w:val="00A223D6"/>
    <w:rsid w:val="00A22415"/>
    <w:rsid w:val="00A224E4"/>
    <w:rsid w:val="00A22509"/>
    <w:rsid w:val="00A22522"/>
    <w:rsid w:val="00A22562"/>
    <w:rsid w:val="00A22584"/>
    <w:rsid w:val="00A2259B"/>
    <w:rsid w:val="00A225DC"/>
    <w:rsid w:val="00A2268B"/>
    <w:rsid w:val="00A2274A"/>
    <w:rsid w:val="00A22780"/>
    <w:rsid w:val="00A227B3"/>
    <w:rsid w:val="00A227F7"/>
    <w:rsid w:val="00A228D3"/>
    <w:rsid w:val="00A228DE"/>
    <w:rsid w:val="00A228E7"/>
    <w:rsid w:val="00A22929"/>
    <w:rsid w:val="00A2293B"/>
    <w:rsid w:val="00A2295D"/>
    <w:rsid w:val="00A229F9"/>
    <w:rsid w:val="00A22A67"/>
    <w:rsid w:val="00A22B2B"/>
    <w:rsid w:val="00A22B55"/>
    <w:rsid w:val="00A22B63"/>
    <w:rsid w:val="00A22BF1"/>
    <w:rsid w:val="00A22C01"/>
    <w:rsid w:val="00A22C73"/>
    <w:rsid w:val="00A22D01"/>
    <w:rsid w:val="00A22D57"/>
    <w:rsid w:val="00A22D74"/>
    <w:rsid w:val="00A22DEA"/>
    <w:rsid w:val="00A22F40"/>
    <w:rsid w:val="00A22F62"/>
    <w:rsid w:val="00A22F9A"/>
    <w:rsid w:val="00A22FAA"/>
    <w:rsid w:val="00A22FB2"/>
    <w:rsid w:val="00A22FC1"/>
    <w:rsid w:val="00A2300E"/>
    <w:rsid w:val="00A2303B"/>
    <w:rsid w:val="00A230D5"/>
    <w:rsid w:val="00A230E5"/>
    <w:rsid w:val="00A230E8"/>
    <w:rsid w:val="00A230EF"/>
    <w:rsid w:val="00A23116"/>
    <w:rsid w:val="00A2311A"/>
    <w:rsid w:val="00A2313B"/>
    <w:rsid w:val="00A231E0"/>
    <w:rsid w:val="00A232B9"/>
    <w:rsid w:val="00A23328"/>
    <w:rsid w:val="00A2337D"/>
    <w:rsid w:val="00A23396"/>
    <w:rsid w:val="00A233DE"/>
    <w:rsid w:val="00A2344C"/>
    <w:rsid w:val="00A234A0"/>
    <w:rsid w:val="00A234AD"/>
    <w:rsid w:val="00A234D8"/>
    <w:rsid w:val="00A234FB"/>
    <w:rsid w:val="00A2353E"/>
    <w:rsid w:val="00A2354D"/>
    <w:rsid w:val="00A235AA"/>
    <w:rsid w:val="00A236BC"/>
    <w:rsid w:val="00A23745"/>
    <w:rsid w:val="00A237E9"/>
    <w:rsid w:val="00A2380B"/>
    <w:rsid w:val="00A2380D"/>
    <w:rsid w:val="00A2382B"/>
    <w:rsid w:val="00A23863"/>
    <w:rsid w:val="00A23918"/>
    <w:rsid w:val="00A23948"/>
    <w:rsid w:val="00A2395C"/>
    <w:rsid w:val="00A239A2"/>
    <w:rsid w:val="00A239D5"/>
    <w:rsid w:val="00A239DC"/>
    <w:rsid w:val="00A239EA"/>
    <w:rsid w:val="00A23A32"/>
    <w:rsid w:val="00A23A35"/>
    <w:rsid w:val="00A23A55"/>
    <w:rsid w:val="00A23A58"/>
    <w:rsid w:val="00A23A7F"/>
    <w:rsid w:val="00A23AD8"/>
    <w:rsid w:val="00A23B1D"/>
    <w:rsid w:val="00A23B53"/>
    <w:rsid w:val="00A23BBC"/>
    <w:rsid w:val="00A23C07"/>
    <w:rsid w:val="00A23C37"/>
    <w:rsid w:val="00A23C65"/>
    <w:rsid w:val="00A23C9B"/>
    <w:rsid w:val="00A23CB3"/>
    <w:rsid w:val="00A23D6D"/>
    <w:rsid w:val="00A23DD0"/>
    <w:rsid w:val="00A23DDF"/>
    <w:rsid w:val="00A23DED"/>
    <w:rsid w:val="00A23E21"/>
    <w:rsid w:val="00A23E46"/>
    <w:rsid w:val="00A23E6B"/>
    <w:rsid w:val="00A23F1B"/>
    <w:rsid w:val="00A23F1F"/>
    <w:rsid w:val="00A23F22"/>
    <w:rsid w:val="00A23F3C"/>
    <w:rsid w:val="00A23FC8"/>
    <w:rsid w:val="00A23FD0"/>
    <w:rsid w:val="00A23FEF"/>
    <w:rsid w:val="00A24025"/>
    <w:rsid w:val="00A24073"/>
    <w:rsid w:val="00A24078"/>
    <w:rsid w:val="00A24091"/>
    <w:rsid w:val="00A2409E"/>
    <w:rsid w:val="00A240C7"/>
    <w:rsid w:val="00A240E2"/>
    <w:rsid w:val="00A24169"/>
    <w:rsid w:val="00A2418A"/>
    <w:rsid w:val="00A2426E"/>
    <w:rsid w:val="00A242FA"/>
    <w:rsid w:val="00A243A9"/>
    <w:rsid w:val="00A24404"/>
    <w:rsid w:val="00A2440F"/>
    <w:rsid w:val="00A24463"/>
    <w:rsid w:val="00A244F6"/>
    <w:rsid w:val="00A2455A"/>
    <w:rsid w:val="00A245CA"/>
    <w:rsid w:val="00A245F7"/>
    <w:rsid w:val="00A24600"/>
    <w:rsid w:val="00A24640"/>
    <w:rsid w:val="00A246C6"/>
    <w:rsid w:val="00A246E8"/>
    <w:rsid w:val="00A246E9"/>
    <w:rsid w:val="00A246EE"/>
    <w:rsid w:val="00A24722"/>
    <w:rsid w:val="00A24724"/>
    <w:rsid w:val="00A247B1"/>
    <w:rsid w:val="00A24827"/>
    <w:rsid w:val="00A24847"/>
    <w:rsid w:val="00A2491D"/>
    <w:rsid w:val="00A2496B"/>
    <w:rsid w:val="00A249C5"/>
    <w:rsid w:val="00A24A18"/>
    <w:rsid w:val="00A24A4B"/>
    <w:rsid w:val="00A24A7B"/>
    <w:rsid w:val="00A24AF3"/>
    <w:rsid w:val="00A24AF4"/>
    <w:rsid w:val="00A24B58"/>
    <w:rsid w:val="00A24B92"/>
    <w:rsid w:val="00A24C13"/>
    <w:rsid w:val="00A24C76"/>
    <w:rsid w:val="00A24CBC"/>
    <w:rsid w:val="00A24CD6"/>
    <w:rsid w:val="00A24CE6"/>
    <w:rsid w:val="00A24D22"/>
    <w:rsid w:val="00A24D25"/>
    <w:rsid w:val="00A24D8C"/>
    <w:rsid w:val="00A24D95"/>
    <w:rsid w:val="00A24DDF"/>
    <w:rsid w:val="00A24DF1"/>
    <w:rsid w:val="00A24E0C"/>
    <w:rsid w:val="00A24EA4"/>
    <w:rsid w:val="00A24EE9"/>
    <w:rsid w:val="00A24EF4"/>
    <w:rsid w:val="00A24F3D"/>
    <w:rsid w:val="00A24F79"/>
    <w:rsid w:val="00A25000"/>
    <w:rsid w:val="00A25049"/>
    <w:rsid w:val="00A25094"/>
    <w:rsid w:val="00A2510C"/>
    <w:rsid w:val="00A25194"/>
    <w:rsid w:val="00A251FF"/>
    <w:rsid w:val="00A25214"/>
    <w:rsid w:val="00A25272"/>
    <w:rsid w:val="00A25299"/>
    <w:rsid w:val="00A253C8"/>
    <w:rsid w:val="00A2541F"/>
    <w:rsid w:val="00A25430"/>
    <w:rsid w:val="00A25433"/>
    <w:rsid w:val="00A2544C"/>
    <w:rsid w:val="00A25450"/>
    <w:rsid w:val="00A254AF"/>
    <w:rsid w:val="00A2553D"/>
    <w:rsid w:val="00A255A3"/>
    <w:rsid w:val="00A255A8"/>
    <w:rsid w:val="00A255CA"/>
    <w:rsid w:val="00A255E9"/>
    <w:rsid w:val="00A255EE"/>
    <w:rsid w:val="00A2560A"/>
    <w:rsid w:val="00A25697"/>
    <w:rsid w:val="00A2569D"/>
    <w:rsid w:val="00A256B5"/>
    <w:rsid w:val="00A25745"/>
    <w:rsid w:val="00A25775"/>
    <w:rsid w:val="00A257ED"/>
    <w:rsid w:val="00A25804"/>
    <w:rsid w:val="00A258C5"/>
    <w:rsid w:val="00A25902"/>
    <w:rsid w:val="00A25952"/>
    <w:rsid w:val="00A25967"/>
    <w:rsid w:val="00A259B4"/>
    <w:rsid w:val="00A259BB"/>
    <w:rsid w:val="00A259F2"/>
    <w:rsid w:val="00A25A3A"/>
    <w:rsid w:val="00A25A5E"/>
    <w:rsid w:val="00A25A7C"/>
    <w:rsid w:val="00A25ACE"/>
    <w:rsid w:val="00A25B46"/>
    <w:rsid w:val="00A25B4D"/>
    <w:rsid w:val="00A25B90"/>
    <w:rsid w:val="00A25BA2"/>
    <w:rsid w:val="00A25BCD"/>
    <w:rsid w:val="00A25C98"/>
    <w:rsid w:val="00A25D47"/>
    <w:rsid w:val="00A25D68"/>
    <w:rsid w:val="00A25D93"/>
    <w:rsid w:val="00A25E17"/>
    <w:rsid w:val="00A25E2D"/>
    <w:rsid w:val="00A25E4A"/>
    <w:rsid w:val="00A25E5F"/>
    <w:rsid w:val="00A25E8B"/>
    <w:rsid w:val="00A25EB5"/>
    <w:rsid w:val="00A25ECF"/>
    <w:rsid w:val="00A25ED0"/>
    <w:rsid w:val="00A25FA8"/>
    <w:rsid w:val="00A25FB4"/>
    <w:rsid w:val="00A2606C"/>
    <w:rsid w:val="00A260B1"/>
    <w:rsid w:val="00A260E4"/>
    <w:rsid w:val="00A260ED"/>
    <w:rsid w:val="00A26128"/>
    <w:rsid w:val="00A261EC"/>
    <w:rsid w:val="00A26201"/>
    <w:rsid w:val="00A26222"/>
    <w:rsid w:val="00A2623B"/>
    <w:rsid w:val="00A2627B"/>
    <w:rsid w:val="00A2628F"/>
    <w:rsid w:val="00A26391"/>
    <w:rsid w:val="00A26501"/>
    <w:rsid w:val="00A26529"/>
    <w:rsid w:val="00A265B2"/>
    <w:rsid w:val="00A265EB"/>
    <w:rsid w:val="00A266AD"/>
    <w:rsid w:val="00A266B3"/>
    <w:rsid w:val="00A266BD"/>
    <w:rsid w:val="00A26745"/>
    <w:rsid w:val="00A2677D"/>
    <w:rsid w:val="00A267AA"/>
    <w:rsid w:val="00A267E4"/>
    <w:rsid w:val="00A26865"/>
    <w:rsid w:val="00A2686A"/>
    <w:rsid w:val="00A2688B"/>
    <w:rsid w:val="00A268AF"/>
    <w:rsid w:val="00A268EF"/>
    <w:rsid w:val="00A26961"/>
    <w:rsid w:val="00A26965"/>
    <w:rsid w:val="00A26973"/>
    <w:rsid w:val="00A269BE"/>
    <w:rsid w:val="00A26A09"/>
    <w:rsid w:val="00A26AA7"/>
    <w:rsid w:val="00A26AC1"/>
    <w:rsid w:val="00A26B7E"/>
    <w:rsid w:val="00A26C1C"/>
    <w:rsid w:val="00A26C2B"/>
    <w:rsid w:val="00A26C34"/>
    <w:rsid w:val="00A26CB6"/>
    <w:rsid w:val="00A26CC0"/>
    <w:rsid w:val="00A26D20"/>
    <w:rsid w:val="00A26D56"/>
    <w:rsid w:val="00A26DB7"/>
    <w:rsid w:val="00A26DBD"/>
    <w:rsid w:val="00A26E0C"/>
    <w:rsid w:val="00A26E13"/>
    <w:rsid w:val="00A26F5B"/>
    <w:rsid w:val="00A26F69"/>
    <w:rsid w:val="00A26F85"/>
    <w:rsid w:val="00A2705F"/>
    <w:rsid w:val="00A27067"/>
    <w:rsid w:val="00A270BE"/>
    <w:rsid w:val="00A2710E"/>
    <w:rsid w:val="00A2719E"/>
    <w:rsid w:val="00A271D4"/>
    <w:rsid w:val="00A27212"/>
    <w:rsid w:val="00A27255"/>
    <w:rsid w:val="00A2727B"/>
    <w:rsid w:val="00A272AA"/>
    <w:rsid w:val="00A272D4"/>
    <w:rsid w:val="00A27300"/>
    <w:rsid w:val="00A27308"/>
    <w:rsid w:val="00A2730B"/>
    <w:rsid w:val="00A27380"/>
    <w:rsid w:val="00A273C3"/>
    <w:rsid w:val="00A27407"/>
    <w:rsid w:val="00A27449"/>
    <w:rsid w:val="00A27450"/>
    <w:rsid w:val="00A27476"/>
    <w:rsid w:val="00A274C5"/>
    <w:rsid w:val="00A274E7"/>
    <w:rsid w:val="00A274F7"/>
    <w:rsid w:val="00A27526"/>
    <w:rsid w:val="00A27535"/>
    <w:rsid w:val="00A27543"/>
    <w:rsid w:val="00A275D9"/>
    <w:rsid w:val="00A275E4"/>
    <w:rsid w:val="00A27649"/>
    <w:rsid w:val="00A2772F"/>
    <w:rsid w:val="00A277FA"/>
    <w:rsid w:val="00A2783C"/>
    <w:rsid w:val="00A27849"/>
    <w:rsid w:val="00A278CB"/>
    <w:rsid w:val="00A2790B"/>
    <w:rsid w:val="00A2791D"/>
    <w:rsid w:val="00A2793E"/>
    <w:rsid w:val="00A27947"/>
    <w:rsid w:val="00A27948"/>
    <w:rsid w:val="00A2796B"/>
    <w:rsid w:val="00A2799B"/>
    <w:rsid w:val="00A279BA"/>
    <w:rsid w:val="00A279D3"/>
    <w:rsid w:val="00A279E2"/>
    <w:rsid w:val="00A279E7"/>
    <w:rsid w:val="00A27A3E"/>
    <w:rsid w:val="00A27A5A"/>
    <w:rsid w:val="00A27A69"/>
    <w:rsid w:val="00A27A6C"/>
    <w:rsid w:val="00A27A72"/>
    <w:rsid w:val="00A27AC4"/>
    <w:rsid w:val="00A27AE1"/>
    <w:rsid w:val="00A27AF0"/>
    <w:rsid w:val="00A27B1D"/>
    <w:rsid w:val="00A27B24"/>
    <w:rsid w:val="00A27B49"/>
    <w:rsid w:val="00A27B70"/>
    <w:rsid w:val="00A27B74"/>
    <w:rsid w:val="00A27C08"/>
    <w:rsid w:val="00A27C80"/>
    <w:rsid w:val="00A27CDA"/>
    <w:rsid w:val="00A27CE8"/>
    <w:rsid w:val="00A27D15"/>
    <w:rsid w:val="00A27D6A"/>
    <w:rsid w:val="00A27D8A"/>
    <w:rsid w:val="00A27DA2"/>
    <w:rsid w:val="00A27DF8"/>
    <w:rsid w:val="00A27E7A"/>
    <w:rsid w:val="00A30033"/>
    <w:rsid w:val="00A30044"/>
    <w:rsid w:val="00A30060"/>
    <w:rsid w:val="00A30082"/>
    <w:rsid w:val="00A30092"/>
    <w:rsid w:val="00A300D8"/>
    <w:rsid w:val="00A3013F"/>
    <w:rsid w:val="00A30159"/>
    <w:rsid w:val="00A301A8"/>
    <w:rsid w:val="00A301CF"/>
    <w:rsid w:val="00A30200"/>
    <w:rsid w:val="00A30207"/>
    <w:rsid w:val="00A3025C"/>
    <w:rsid w:val="00A3026A"/>
    <w:rsid w:val="00A302C5"/>
    <w:rsid w:val="00A302D8"/>
    <w:rsid w:val="00A302DD"/>
    <w:rsid w:val="00A30332"/>
    <w:rsid w:val="00A3042A"/>
    <w:rsid w:val="00A3042C"/>
    <w:rsid w:val="00A3056D"/>
    <w:rsid w:val="00A30573"/>
    <w:rsid w:val="00A3060C"/>
    <w:rsid w:val="00A3067F"/>
    <w:rsid w:val="00A30695"/>
    <w:rsid w:val="00A306D7"/>
    <w:rsid w:val="00A306F3"/>
    <w:rsid w:val="00A3072C"/>
    <w:rsid w:val="00A30792"/>
    <w:rsid w:val="00A3079D"/>
    <w:rsid w:val="00A307C1"/>
    <w:rsid w:val="00A307EC"/>
    <w:rsid w:val="00A30843"/>
    <w:rsid w:val="00A308BC"/>
    <w:rsid w:val="00A30956"/>
    <w:rsid w:val="00A3096D"/>
    <w:rsid w:val="00A309CE"/>
    <w:rsid w:val="00A309E3"/>
    <w:rsid w:val="00A30ABA"/>
    <w:rsid w:val="00A30ACF"/>
    <w:rsid w:val="00A30AF4"/>
    <w:rsid w:val="00A30B05"/>
    <w:rsid w:val="00A30B58"/>
    <w:rsid w:val="00A30BA4"/>
    <w:rsid w:val="00A30BEF"/>
    <w:rsid w:val="00A30C70"/>
    <w:rsid w:val="00A30C8F"/>
    <w:rsid w:val="00A30D57"/>
    <w:rsid w:val="00A30D6A"/>
    <w:rsid w:val="00A30D6F"/>
    <w:rsid w:val="00A30E1C"/>
    <w:rsid w:val="00A30FA2"/>
    <w:rsid w:val="00A30FAC"/>
    <w:rsid w:val="00A30FDA"/>
    <w:rsid w:val="00A31018"/>
    <w:rsid w:val="00A3104E"/>
    <w:rsid w:val="00A31059"/>
    <w:rsid w:val="00A31068"/>
    <w:rsid w:val="00A3113A"/>
    <w:rsid w:val="00A31193"/>
    <w:rsid w:val="00A311B4"/>
    <w:rsid w:val="00A31227"/>
    <w:rsid w:val="00A312BC"/>
    <w:rsid w:val="00A312CA"/>
    <w:rsid w:val="00A312D4"/>
    <w:rsid w:val="00A312D8"/>
    <w:rsid w:val="00A312DC"/>
    <w:rsid w:val="00A312DF"/>
    <w:rsid w:val="00A313FD"/>
    <w:rsid w:val="00A313FE"/>
    <w:rsid w:val="00A31455"/>
    <w:rsid w:val="00A31465"/>
    <w:rsid w:val="00A314C6"/>
    <w:rsid w:val="00A314E1"/>
    <w:rsid w:val="00A314E9"/>
    <w:rsid w:val="00A314F8"/>
    <w:rsid w:val="00A3153D"/>
    <w:rsid w:val="00A31560"/>
    <w:rsid w:val="00A3158D"/>
    <w:rsid w:val="00A315CB"/>
    <w:rsid w:val="00A315E3"/>
    <w:rsid w:val="00A3169B"/>
    <w:rsid w:val="00A316EC"/>
    <w:rsid w:val="00A31733"/>
    <w:rsid w:val="00A3173B"/>
    <w:rsid w:val="00A31772"/>
    <w:rsid w:val="00A31781"/>
    <w:rsid w:val="00A3183F"/>
    <w:rsid w:val="00A3185F"/>
    <w:rsid w:val="00A31886"/>
    <w:rsid w:val="00A318A9"/>
    <w:rsid w:val="00A318ED"/>
    <w:rsid w:val="00A318EF"/>
    <w:rsid w:val="00A3190F"/>
    <w:rsid w:val="00A31916"/>
    <w:rsid w:val="00A31941"/>
    <w:rsid w:val="00A319D0"/>
    <w:rsid w:val="00A319FE"/>
    <w:rsid w:val="00A31A31"/>
    <w:rsid w:val="00A31A3F"/>
    <w:rsid w:val="00A31A5F"/>
    <w:rsid w:val="00A31A77"/>
    <w:rsid w:val="00A31B3E"/>
    <w:rsid w:val="00A31B40"/>
    <w:rsid w:val="00A31B4F"/>
    <w:rsid w:val="00A31B59"/>
    <w:rsid w:val="00A31B78"/>
    <w:rsid w:val="00A31B7B"/>
    <w:rsid w:val="00A31BB7"/>
    <w:rsid w:val="00A31C08"/>
    <w:rsid w:val="00A31C3C"/>
    <w:rsid w:val="00A31C40"/>
    <w:rsid w:val="00A31C60"/>
    <w:rsid w:val="00A31C83"/>
    <w:rsid w:val="00A31E0B"/>
    <w:rsid w:val="00A31E75"/>
    <w:rsid w:val="00A31F0C"/>
    <w:rsid w:val="00A31F40"/>
    <w:rsid w:val="00A31F5C"/>
    <w:rsid w:val="00A31F8A"/>
    <w:rsid w:val="00A31FC1"/>
    <w:rsid w:val="00A31FFD"/>
    <w:rsid w:val="00A32045"/>
    <w:rsid w:val="00A3208A"/>
    <w:rsid w:val="00A320E2"/>
    <w:rsid w:val="00A3211D"/>
    <w:rsid w:val="00A3211E"/>
    <w:rsid w:val="00A3212B"/>
    <w:rsid w:val="00A321CB"/>
    <w:rsid w:val="00A321CE"/>
    <w:rsid w:val="00A32250"/>
    <w:rsid w:val="00A3225B"/>
    <w:rsid w:val="00A32266"/>
    <w:rsid w:val="00A3226E"/>
    <w:rsid w:val="00A32283"/>
    <w:rsid w:val="00A322D1"/>
    <w:rsid w:val="00A32313"/>
    <w:rsid w:val="00A32359"/>
    <w:rsid w:val="00A32412"/>
    <w:rsid w:val="00A3242D"/>
    <w:rsid w:val="00A32464"/>
    <w:rsid w:val="00A3247A"/>
    <w:rsid w:val="00A32480"/>
    <w:rsid w:val="00A3252A"/>
    <w:rsid w:val="00A325C7"/>
    <w:rsid w:val="00A325C9"/>
    <w:rsid w:val="00A325E3"/>
    <w:rsid w:val="00A326C0"/>
    <w:rsid w:val="00A32718"/>
    <w:rsid w:val="00A3271F"/>
    <w:rsid w:val="00A3273A"/>
    <w:rsid w:val="00A327E0"/>
    <w:rsid w:val="00A328AD"/>
    <w:rsid w:val="00A328C5"/>
    <w:rsid w:val="00A328FA"/>
    <w:rsid w:val="00A32991"/>
    <w:rsid w:val="00A32994"/>
    <w:rsid w:val="00A329C2"/>
    <w:rsid w:val="00A329EC"/>
    <w:rsid w:val="00A329F7"/>
    <w:rsid w:val="00A32A02"/>
    <w:rsid w:val="00A32AA0"/>
    <w:rsid w:val="00A32BAA"/>
    <w:rsid w:val="00A32BBE"/>
    <w:rsid w:val="00A32C21"/>
    <w:rsid w:val="00A32C3F"/>
    <w:rsid w:val="00A32C90"/>
    <w:rsid w:val="00A32CA8"/>
    <w:rsid w:val="00A32D25"/>
    <w:rsid w:val="00A32D58"/>
    <w:rsid w:val="00A32D73"/>
    <w:rsid w:val="00A32DCD"/>
    <w:rsid w:val="00A32EB6"/>
    <w:rsid w:val="00A32F28"/>
    <w:rsid w:val="00A32FA7"/>
    <w:rsid w:val="00A32FB9"/>
    <w:rsid w:val="00A32FC9"/>
    <w:rsid w:val="00A32FDF"/>
    <w:rsid w:val="00A33024"/>
    <w:rsid w:val="00A33076"/>
    <w:rsid w:val="00A33085"/>
    <w:rsid w:val="00A330A7"/>
    <w:rsid w:val="00A330D2"/>
    <w:rsid w:val="00A33103"/>
    <w:rsid w:val="00A33104"/>
    <w:rsid w:val="00A33126"/>
    <w:rsid w:val="00A33144"/>
    <w:rsid w:val="00A33154"/>
    <w:rsid w:val="00A3317A"/>
    <w:rsid w:val="00A3317C"/>
    <w:rsid w:val="00A33196"/>
    <w:rsid w:val="00A33199"/>
    <w:rsid w:val="00A331B7"/>
    <w:rsid w:val="00A33304"/>
    <w:rsid w:val="00A33310"/>
    <w:rsid w:val="00A33358"/>
    <w:rsid w:val="00A33383"/>
    <w:rsid w:val="00A333CA"/>
    <w:rsid w:val="00A333EF"/>
    <w:rsid w:val="00A33405"/>
    <w:rsid w:val="00A33433"/>
    <w:rsid w:val="00A33483"/>
    <w:rsid w:val="00A33533"/>
    <w:rsid w:val="00A3355D"/>
    <w:rsid w:val="00A335D7"/>
    <w:rsid w:val="00A33672"/>
    <w:rsid w:val="00A33736"/>
    <w:rsid w:val="00A33752"/>
    <w:rsid w:val="00A3377F"/>
    <w:rsid w:val="00A337D8"/>
    <w:rsid w:val="00A33834"/>
    <w:rsid w:val="00A33922"/>
    <w:rsid w:val="00A339B6"/>
    <w:rsid w:val="00A33A49"/>
    <w:rsid w:val="00A33A71"/>
    <w:rsid w:val="00A33A8A"/>
    <w:rsid w:val="00A33ABB"/>
    <w:rsid w:val="00A33AC3"/>
    <w:rsid w:val="00A33AF0"/>
    <w:rsid w:val="00A33B07"/>
    <w:rsid w:val="00A33B0A"/>
    <w:rsid w:val="00A33B55"/>
    <w:rsid w:val="00A33B56"/>
    <w:rsid w:val="00A33B5F"/>
    <w:rsid w:val="00A33B6D"/>
    <w:rsid w:val="00A33B9B"/>
    <w:rsid w:val="00A33BE2"/>
    <w:rsid w:val="00A33CA2"/>
    <w:rsid w:val="00A33CC2"/>
    <w:rsid w:val="00A33CD3"/>
    <w:rsid w:val="00A33CFB"/>
    <w:rsid w:val="00A33D70"/>
    <w:rsid w:val="00A33D8A"/>
    <w:rsid w:val="00A33D9E"/>
    <w:rsid w:val="00A33DA9"/>
    <w:rsid w:val="00A33DBB"/>
    <w:rsid w:val="00A33DED"/>
    <w:rsid w:val="00A33DEE"/>
    <w:rsid w:val="00A33E31"/>
    <w:rsid w:val="00A33E76"/>
    <w:rsid w:val="00A33E90"/>
    <w:rsid w:val="00A33F0E"/>
    <w:rsid w:val="00A33F0F"/>
    <w:rsid w:val="00A33F55"/>
    <w:rsid w:val="00A33F64"/>
    <w:rsid w:val="00A33FD5"/>
    <w:rsid w:val="00A33FDD"/>
    <w:rsid w:val="00A33FEC"/>
    <w:rsid w:val="00A34064"/>
    <w:rsid w:val="00A34067"/>
    <w:rsid w:val="00A340B5"/>
    <w:rsid w:val="00A3414E"/>
    <w:rsid w:val="00A341B7"/>
    <w:rsid w:val="00A341DD"/>
    <w:rsid w:val="00A3422F"/>
    <w:rsid w:val="00A3424B"/>
    <w:rsid w:val="00A34262"/>
    <w:rsid w:val="00A342FB"/>
    <w:rsid w:val="00A34321"/>
    <w:rsid w:val="00A34322"/>
    <w:rsid w:val="00A34327"/>
    <w:rsid w:val="00A3439C"/>
    <w:rsid w:val="00A343CE"/>
    <w:rsid w:val="00A3442A"/>
    <w:rsid w:val="00A34478"/>
    <w:rsid w:val="00A3449F"/>
    <w:rsid w:val="00A344B5"/>
    <w:rsid w:val="00A344D8"/>
    <w:rsid w:val="00A34577"/>
    <w:rsid w:val="00A34578"/>
    <w:rsid w:val="00A345DE"/>
    <w:rsid w:val="00A34610"/>
    <w:rsid w:val="00A3462D"/>
    <w:rsid w:val="00A34664"/>
    <w:rsid w:val="00A3466C"/>
    <w:rsid w:val="00A34677"/>
    <w:rsid w:val="00A3469F"/>
    <w:rsid w:val="00A3476C"/>
    <w:rsid w:val="00A3477A"/>
    <w:rsid w:val="00A34791"/>
    <w:rsid w:val="00A34797"/>
    <w:rsid w:val="00A34799"/>
    <w:rsid w:val="00A347AD"/>
    <w:rsid w:val="00A3483F"/>
    <w:rsid w:val="00A34875"/>
    <w:rsid w:val="00A34889"/>
    <w:rsid w:val="00A34892"/>
    <w:rsid w:val="00A3489E"/>
    <w:rsid w:val="00A34905"/>
    <w:rsid w:val="00A34907"/>
    <w:rsid w:val="00A34926"/>
    <w:rsid w:val="00A34948"/>
    <w:rsid w:val="00A34981"/>
    <w:rsid w:val="00A349F6"/>
    <w:rsid w:val="00A34A6B"/>
    <w:rsid w:val="00A34A81"/>
    <w:rsid w:val="00A34AAC"/>
    <w:rsid w:val="00A34ABD"/>
    <w:rsid w:val="00A34B44"/>
    <w:rsid w:val="00A34B5A"/>
    <w:rsid w:val="00A34BA6"/>
    <w:rsid w:val="00A34BC7"/>
    <w:rsid w:val="00A34C6D"/>
    <w:rsid w:val="00A34CC7"/>
    <w:rsid w:val="00A34D0B"/>
    <w:rsid w:val="00A34D1E"/>
    <w:rsid w:val="00A34D42"/>
    <w:rsid w:val="00A34D88"/>
    <w:rsid w:val="00A34DEC"/>
    <w:rsid w:val="00A34E8E"/>
    <w:rsid w:val="00A34EFD"/>
    <w:rsid w:val="00A34F23"/>
    <w:rsid w:val="00A34F5D"/>
    <w:rsid w:val="00A34F81"/>
    <w:rsid w:val="00A34FBF"/>
    <w:rsid w:val="00A35028"/>
    <w:rsid w:val="00A350EB"/>
    <w:rsid w:val="00A35115"/>
    <w:rsid w:val="00A35121"/>
    <w:rsid w:val="00A35158"/>
    <w:rsid w:val="00A351AD"/>
    <w:rsid w:val="00A351BB"/>
    <w:rsid w:val="00A3523E"/>
    <w:rsid w:val="00A3528E"/>
    <w:rsid w:val="00A352A3"/>
    <w:rsid w:val="00A352B5"/>
    <w:rsid w:val="00A352FB"/>
    <w:rsid w:val="00A3530A"/>
    <w:rsid w:val="00A3530E"/>
    <w:rsid w:val="00A35388"/>
    <w:rsid w:val="00A353A8"/>
    <w:rsid w:val="00A353E0"/>
    <w:rsid w:val="00A35403"/>
    <w:rsid w:val="00A35405"/>
    <w:rsid w:val="00A35443"/>
    <w:rsid w:val="00A35484"/>
    <w:rsid w:val="00A354E5"/>
    <w:rsid w:val="00A354F8"/>
    <w:rsid w:val="00A35523"/>
    <w:rsid w:val="00A35542"/>
    <w:rsid w:val="00A35543"/>
    <w:rsid w:val="00A35585"/>
    <w:rsid w:val="00A355CE"/>
    <w:rsid w:val="00A355EE"/>
    <w:rsid w:val="00A355FB"/>
    <w:rsid w:val="00A3560C"/>
    <w:rsid w:val="00A3562E"/>
    <w:rsid w:val="00A35656"/>
    <w:rsid w:val="00A3565F"/>
    <w:rsid w:val="00A35716"/>
    <w:rsid w:val="00A3576F"/>
    <w:rsid w:val="00A3578A"/>
    <w:rsid w:val="00A3591F"/>
    <w:rsid w:val="00A35994"/>
    <w:rsid w:val="00A3599D"/>
    <w:rsid w:val="00A359B3"/>
    <w:rsid w:val="00A359D3"/>
    <w:rsid w:val="00A359DE"/>
    <w:rsid w:val="00A35A61"/>
    <w:rsid w:val="00A35A81"/>
    <w:rsid w:val="00A35AF4"/>
    <w:rsid w:val="00A35B39"/>
    <w:rsid w:val="00A35B59"/>
    <w:rsid w:val="00A35C31"/>
    <w:rsid w:val="00A35C75"/>
    <w:rsid w:val="00A35CB7"/>
    <w:rsid w:val="00A35D81"/>
    <w:rsid w:val="00A35D89"/>
    <w:rsid w:val="00A35DEB"/>
    <w:rsid w:val="00A35E4A"/>
    <w:rsid w:val="00A35E94"/>
    <w:rsid w:val="00A35E9E"/>
    <w:rsid w:val="00A35EBF"/>
    <w:rsid w:val="00A35F2D"/>
    <w:rsid w:val="00A35FB5"/>
    <w:rsid w:val="00A3601E"/>
    <w:rsid w:val="00A3605B"/>
    <w:rsid w:val="00A36084"/>
    <w:rsid w:val="00A360AD"/>
    <w:rsid w:val="00A36108"/>
    <w:rsid w:val="00A3617D"/>
    <w:rsid w:val="00A36182"/>
    <w:rsid w:val="00A361FA"/>
    <w:rsid w:val="00A36223"/>
    <w:rsid w:val="00A36281"/>
    <w:rsid w:val="00A362AA"/>
    <w:rsid w:val="00A36367"/>
    <w:rsid w:val="00A36391"/>
    <w:rsid w:val="00A363CA"/>
    <w:rsid w:val="00A363D7"/>
    <w:rsid w:val="00A36462"/>
    <w:rsid w:val="00A3652C"/>
    <w:rsid w:val="00A3654C"/>
    <w:rsid w:val="00A36573"/>
    <w:rsid w:val="00A3658E"/>
    <w:rsid w:val="00A366A1"/>
    <w:rsid w:val="00A366BE"/>
    <w:rsid w:val="00A36727"/>
    <w:rsid w:val="00A36773"/>
    <w:rsid w:val="00A3678C"/>
    <w:rsid w:val="00A3679E"/>
    <w:rsid w:val="00A367BA"/>
    <w:rsid w:val="00A367E6"/>
    <w:rsid w:val="00A367FA"/>
    <w:rsid w:val="00A3681C"/>
    <w:rsid w:val="00A36860"/>
    <w:rsid w:val="00A368A1"/>
    <w:rsid w:val="00A3693E"/>
    <w:rsid w:val="00A36951"/>
    <w:rsid w:val="00A36997"/>
    <w:rsid w:val="00A369B7"/>
    <w:rsid w:val="00A369F9"/>
    <w:rsid w:val="00A36A19"/>
    <w:rsid w:val="00A36A4B"/>
    <w:rsid w:val="00A36A83"/>
    <w:rsid w:val="00A36AD9"/>
    <w:rsid w:val="00A36B11"/>
    <w:rsid w:val="00A36B98"/>
    <w:rsid w:val="00A36C0E"/>
    <w:rsid w:val="00A36C19"/>
    <w:rsid w:val="00A36C6E"/>
    <w:rsid w:val="00A36C72"/>
    <w:rsid w:val="00A36C76"/>
    <w:rsid w:val="00A36C93"/>
    <w:rsid w:val="00A36CB1"/>
    <w:rsid w:val="00A36DB9"/>
    <w:rsid w:val="00A36DBD"/>
    <w:rsid w:val="00A36DE0"/>
    <w:rsid w:val="00A36E07"/>
    <w:rsid w:val="00A36E12"/>
    <w:rsid w:val="00A36E34"/>
    <w:rsid w:val="00A36E46"/>
    <w:rsid w:val="00A36E5F"/>
    <w:rsid w:val="00A36E6D"/>
    <w:rsid w:val="00A36E96"/>
    <w:rsid w:val="00A36EAB"/>
    <w:rsid w:val="00A36EB4"/>
    <w:rsid w:val="00A36ECB"/>
    <w:rsid w:val="00A36F14"/>
    <w:rsid w:val="00A36FF3"/>
    <w:rsid w:val="00A37011"/>
    <w:rsid w:val="00A37035"/>
    <w:rsid w:val="00A370BE"/>
    <w:rsid w:val="00A3714D"/>
    <w:rsid w:val="00A37183"/>
    <w:rsid w:val="00A3719B"/>
    <w:rsid w:val="00A37225"/>
    <w:rsid w:val="00A3722F"/>
    <w:rsid w:val="00A37242"/>
    <w:rsid w:val="00A37251"/>
    <w:rsid w:val="00A37268"/>
    <w:rsid w:val="00A37288"/>
    <w:rsid w:val="00A37306"/>
    <w:rsid w:val="00A37367"/>
    <w:rsid w:val="00A37381"/>
    <w:rsid w:val="00A37391"/>
    <w:rsid w:val="00A373F2"/>
    <w:rsid w:val="00A37407"/>
    <w:rsid w:val="00A37447"/>
    <w:rsid w:val="00A37448"/>
    <w:rsid w:val="00A374F3"/>
    <w:rsid w:val="00A374FF"/>
    <w:rsid w:val="00A37558"/>
    <w:rsid w:val="00A37591"/>
    <w:rsid w:val="00A3759F"/>
    <w:rsid w:val="00A375ED"/>
    <w:rsid w:val="00A375FE"/>
    <w:rsid w:val="00A37635"/>
    <w:rsid w:val="00A37671"/>
    <w:rsid w:val="00A376C0"/>
    <w:rsid w:val="00A376C4"/>
    <w:rsid w:val="00A377C8"/>
    <w:rsid w:val="00A3782E"/>
    <w:rsid w:val="00A378C9"/>
    <w:rsid w:val="00A378D5"/>
    <w:rsid w:val="00A378DA"/>
    <w:rsid w:val="00A37958"/>
    <w:rsid w:val="00A379A6"/>
    <w:rsid w:val="00A37A71"/>
    <w:rsid w:val="00A37AC9"/>
    <w:rsid w:val="00A37B21"/>
    <w:rsid w:val="00A37B83"/>
    <w:rsid w:val="00A37BAB"/>
    <w:rsid w:val="00A37C08"/>
    <w:rsid w:val="00A37C39"/>
    <w:rsid w:val="00A37C82"/>
    <w:rsid w:val="00A37CAD"/>
    <w:rsid w:val="00A37CC0"/>
    <w:rsid w:val="00A37CF9"/>
    <w:rsid w:val="00A37D09"/>
    <w:rsid w:val="00A37D33"/>
    <w:rsid w:val="00A37D6B"/>
    <w:rsid w:val="00A37DC5"/>
    <w:rsid w:val="00A37DC7"/>
    <w:rsid w:val="00A37E33"/>
    <w:rsid w:val="00A37E49"/>
    <w:rsid w:val="00A37E89"/>
    <w:rsid w:val="00A37E9E"/>
    <w:rsid w:val="00A37ED9"/>
    <w:rsid w:val="00A37EEA"/>
    <w:rsid w:val="00A37F76"/>
    <w:rsid w:val="00A40045"/>
    <w:rsid w:val="00A40071"/>
    <w:rsid w:val="00A40089"/>
    <w:rsid w:val="00A400D5"/>
    <w:rsid w:val="00A40148"/>
    <w:rsid w:val="00A401B1"/>
    <w:rsid w:val="00A401CF"/>
    <w:rsid w:val="00A40242"/>
    <w:rsid w:val="00A4026C"/>
    <w:rsid w:val="00A40290"/>
    <w:rsid w:val="00A40357"/>
    <w:rsid w:val="00A40398"/>
    <w:rsid w:val="00A403A8"/>
    <w:rsid w:val="00A40471"/>
    <w:rsid w:val="00A404D2"/>
    <w:rsid w:val="00A4052D"/>
    <w:rsid w:val="00A4052F"/>
    <w:rsid w:val="00A4053B"/>
    <w:rsid w:val="00A40594"/>
    <w:rsid w:val="00A4067C"/>
    <w:rsid w:val="00A406AF"/>
    <w:rsid w:val="00A40741"/>
    <w:rsid w:val="00A4077E"/>
    <w:rsid w:val="00A4078E"/>
    <w:rsid w:val="00A407B9"/>
    <w:rsid w:val="00A407D2"/>
    <w:rsid w:val="00A40800"/>
    <w:rsid w:val="00A40811"/>
    <w:rsid w:val="00A40814"/>
    <w:rsid w:val="00A4085D"/>
    <w:rsid w:val="00A4086B"/>
    <w:rsid w:val="00A40897"/>
    <w:rsid w:val="00A408E0"/>
    <w:rsid w:val="00A4093A"/>
    <w:rsid w:val="00A409D2"/>
    <w:rsid w:val="00A409DB"/>
    <w:rsid w:val="00A409EF"/>
    <w:rsid w:val="00A40A01"/>
    <w:rsid w:val="00A40A07"/>
    <w:rsid w:val="00A40A08"/>
    <w:rsid w:val="00A40A29"/>
    <w:rsid w:val="00A40A66"/>
    <w:rsid w:val="00A40A8E"/>
    <w:rsid w:val="00A40B6F"/>
    <w:rsid w:val="00A40BA9"/>
    <w:rsid w:val="00A40C22"/>
    <w:rsid w:val="00A40C95"/>
    <w:rsid w:val="00A40D0A"/>
    <w:rsid w:val="00A40DB5"/>
    <w:rsid w:val="00A40E26"/>
    <w:rsid w:val="00A40E67"/>
    <w:rsid w:val="00A40E98"/>
    <w:rsid w:val="00A40F1D"/>
    <w:rsid w:val="00A40F26"/>
    <w:rsid w:val="00A40F33"/>
    <w:rsid w:val="00A40F88"/>
    <w:rsid w:val="00A40F9B"/>
    <w:rsid w:val="00A40FA1"/>
    <w:rsid w:val="00A40FA7"/>
    <w:rsid w:val="00A4110A"/>
    <w:rsid w:val="00A41114"/>
    <w:rsid w:val="00A41171"/>
    <w:rsid w:val="00A41178"/>
    <w:rsid w:val="00A4119E"/>
    <w:rsid w:val="00A411CD"/>
    <w:rsid w:val="00A411E6"/>
    <w:rsid w:val="00A411EA"/>
    <w:rsid w:val="00A41233"/>
    <w:rsid w:val="00A41259"/>
    <w:rsid w:val="00A41293"/>
    <w:rsid w:val="00A4129B"/>
    <w:rsid w:val="00A412BD"/>
    <w:rsid w:val="00A412CB"/>
    <w:rsid w:val="00A41310"/>
    <w:rsid w:val="00A41344"/>
    <w:rsid w:val="00A41346"/>
    <w:rsid w:val="00A41368"/>
    <w:rsid w:val="00A4138B"/>
    <w:rsid w:val="00A41449"/>
    <w:rsid w:val="00A41463"/>
    <w:rsid w:val="00A41559"/>
    <w:rsid w:val="00A415BF"/>
    <w:rsid w:val="00A415CF"/>
    <w:rsid w:val="00A415E5"/>
    <w:rsid w:val="00A415F8"/>
    <w:rsid w:val="00A4169B"/>
    <w:rsid w:val="00A41711"/>
    <w:rsid w:val="00A41776"/>
    <w:rsid w:val="00A41787"/>
    <w:rsid w:val="00A417CA"/>
    <w:rsid w:val="00A4184B"/>
    <w:rsid w:val="00A41852"/>
    <w:rsid w:val="00A418C8"/>
    <w:rsid w:val="00A418CB"/>
    <w:rsid w:val="00A418D4"/>
    <w:rsid w:val="00A418FD"/>
    <w:rsid w:val="00A418FE"/>
    <w:rsid w:val="00A41955"/>
    <w:rsid w:val="00A41AA1"/>
    <w:rsid w:val="00A41AB9"/>
    <w:rsid w:val="00A41B6E"/>
    <w:rsid w:val="00A41BDB"/>
    <w:rsid w:val="00A41BFE"/>
    <w:rsid w:val="00A41C18"/>
    <w:rsid w:val="00A41C63"/>
    <w:rsid w:val="00A41C6F"/>
    <w:rsid w:val="00A41C74"/>
    <w:rsid w:val="00A41C7A"/>
    <w:rsid w:val="00A41D20"/>
    <w:rsid w:val="00A41D45"/>
    <w:rsid w:val="00A41D6E"/>
    <w:rsid w:val="00A41E30"/>
    <w:rsid w:val="00A41E3C"/>
    <w:rsid w:val="00A41E50"/>
    <w:rsid w:val="00A41E58"/>
    <w:rsid w:val="00A41E62"/>
    <w:rsid w:val="00A41E86"/>
    <w:rsid w:val="00A41F56"/>
    <w:rsid w:val="00A41FDB"/>
    <w:rsid w:val="00A42053"/>
    <w:rsid w:val="00A42198"/>
    <w:rsid w:val="00A42202"/>
    <w:rsid w:val="00A4221F"/>
    <w:rsid w:val="00A42251"/>
    <w:rsid w:val="00A42276"/>
    <w:rsid w:val="00A422A5"/>
    <w:rsid w:val="00A422F5"/>
    <w:rsid w:val="00A4238C"/>
    <w:rsid w:val="00A42408"/>
    <w:rsid w:val="00A4247D"/>
    <w:rsid w:val="00A424BF"/>
    <w:rsid w:val="00A42595"/>
    <w:rsid w:val="00A42600"/>
    <w:rsid w:val="00A42609"/>
    <w:rsid w:val="00A42621"/>
    <w:rsid w:val="00A426E9"/>
    <w:rsid w:val="00A427E4"/>
    <w:rsid w:val="00A4282E"/>
    <w:rsid w:val="00A42848"/>
    <w:rsid w:val="00A4286D"/>
    <w:rsid w:val="00A4299C"/>
    <w:rsid w:val="00A42A46"/>
    <w:rsid w:val="00A42A5B"/>
    <w:rsid w:val="00A42AF1"/>
    <w:rsid w:val="00A42B0E"/>
    <w:rsid w:val="00A42B4B"/>
    <w:rsid w:val="00A42B71"/>
    <w:rsid w:val="00A42BBD"/>
    <w:rsid w:val="00A42BDA"/>
    <w:rsid w:val="00A42C48"/>
    <w:rsid w:val="00A42CD4"/>
    <w:rsid w:val="00A42CEC"/>
    <w:rsid w:val="00A42D92"/>
    <w:rsid w:val="00A42DE8"/>
    <w:rsid w:val="00A42E01"/>
    <w:rsid w:val="00A42E14"/>
    <w:rsid w:val="00A42E65"/>
    <w:rsid w:val="00A42E9A"/>
    <w:rsid w:val="00A42EC1"/>
    <w:rsid w:val="00A42EC8"/>
    <w:rsid w:val="00A42ECA"/>
    <w:rsid w:val="00A42F17"/>
    <w:rsid w:val="00A42F24"/>
    <w:rsid w:val="00A42F33"/>
    <w:rsid w:val="00A42F40"/>
    <w:rsid w:val="00A4308A"/>
    <w:rsid w:val="00A430C7"/>
    <w:rsid w:val="00A43101"/>
    <w:rsid w:val="00A43143"/>
    <w:rsid w:val="00A431DE"/>
    <w:rsid w:val="00A432B3"/>
    <w:rsid w:val="00A432C0"/>
    <w:rsid w:val="00A43303"/>
    <w:rsid w:val="00A4335D"/>
    <w:rsid w:val="00A433B5"/>
    <w:rsid w:val="00A433C2"/>
    <w:rsid w:val="00A43449"/>
    <w:rsid w:val="00A434F3"/>
    <w:rsid w:val="00A4351B"/>
    <w:rsid w:val="00A43577"/>
    <w:rsid w:val="00A4357C"/>
    <w:rsid w:val="00A4361A"/>
    <w:rsid w:val="00A43639"/>
    <w:rsid w:val="00A436A6"/>
    <w:rsid w:val="00A436C2"/>
    <w:rsid w:val="00A43736"/>
    <w:rsid w:val="00A43763"/>
    <w:rsid w:val="00A4379C"/>
    <w:rsid w:val="00A437A8"/>
    <w:rsid w:val="00A437AD"/>
    <w:rsid w:val="00A437DE"/>
    <w:rsid w:val="00A43889"/>
    <w:rsid w:val="00A438AD"/>
    <w:rsid w:val="00A438B6"/>
    <w:rsid w:val="00A4397D"/>
    <w:rsid w:val="00A439AB"/>
    <w:rsid w:val="00A439BF"/>
    <w:rsid w:val="00A439E1"/>
    <w:rsid w:val="00A43A80"/>
    <w:rsid w:val="00A43A8B"/>
    <w:rsid w:val="00A43AB8"/>
    <w:rsid w:val="00A43AE9"/>
    <w:rsid w:val="00A43B15"/>
    <w:rsid w:val="00A43B90"/>
    <w:rsid w:val="00A43BE4"/>
    <w:rsid w:val="00A43C36"/>
    <w:rsid w:val="00A43C67"/>
    <w:rsid w:val="00A43C94"/>
    <w:rsid w:val="00A43CA5"/>
    <w:rsid w:val="00A43CBC"/>
    <w:rsid w:val="00A43D2F"/>
    <w:rsid w:val="00A43D5A"/>
    <w:rsid w:val="00A43D9D"/>
    <w:rsid w:val="00A43DA7"/>
    <w:rsid w:val="00A43DFE"/>
    <w:rsid w:val="00A43E61"/>
    <w:rsid w:val="00A43EE7"/>
    <w:rsid w:val="00A43EEE"/>
    <w:rsid w:val="00A43EF7"/>
    <w:rsid w:val="00A43F42"/>
    <w:rsid w:val="00A43F47"/>
    <w:rsid w:val="00A43F80"/>
    <w:rsid w:val="00A43F8B"/>
    <w:rsid w:val="00A4401E"/>
    <w:rsid w:val="00A4402C"/>
    <w:rsid w:val="00A4403E"/>
    <w:rsid w:val="00A44057"/>
    <w:rsid w:val="00A44067"/>
    <w:rsid w:val="00A4415B"/>
    <w:rsid w:val="00A441B9"/>
    <w:rsid w:val="00A4420F"/>
    <w:rsid w:val="00A4422D"/>
    <w:rsid w:val="00A44251"/>
    <w:rsid w:val="00A44294"/>
    <w:rsid w:val="00A4429C"/>
    <w:rsid w:val="00A442BC"/>
    <w:rsid w:val="00A443AC"/>
    <w:rsid w:val="00A443CE"/>
    <w:rsid w:val="00A4441C"/>
    <w:rsid w:val="00A44440"/>
    <w:rsid w:val="00A444B0"/>
    <w:rsid w:val="00A444B8"/>
    <w:rsid w:val="00A444D6"/>
    <w:rsid w:val="00A444DA"/>
    <w:rsid w:val="00A44509"/>
    <w:rsid w:val="00A4455B"/>
    <w:rsid w:val="00A4459D"/>
    <w:rsid w:val="00A44624"/>
    <w:rsid w:val="00A44636"/>
    <w:rsid w:val="00A4467A"/>
    <w:rsid w:val="00A44684"/>
    <w:rsid w:val="00A44695"/>
    <w:rsid w:val="00A446B7"/>
    <w:rsid w:val="00A446DD"/>
    <w:rsid w:val="00A446E4"/>
    <w:rsid w:val="00A44750"/>
    <w:rsid w:val="00A44781"/>
    <w:rsid w:val="00A44875"/>
    <w:rsid w:val="00A4492B"/>
    <w:rsid w:val="00A449BD"/>
    <w:rsid w:val="00A44A53"/>
    <w:rsid w:val="00A44A98"/>
    <w:rsid w:val="00A44AD2"/>
    <w:rsid w:val="00A44ADA"/>
    <w:rsid w:val="00A44AEB"/>
    <w:rsid w:val="00A44AF9"/>
    <w:rsid w:val="00A44B40"/>
    <w:rsid w:val="00A44B66"/>
    <w:rsid w:val="00A44B75"/>
    <w:rsid w:val="00A44C38"/>
    <w:rsid w:val="00A44C5D"/>
    <w:rsid w:val="00A44C7C"/>
    <w:rsid w:val="00A44CC6"/>
    <w:rsid w:val="00A44D19"/>
    <w:rsid w:val="00A44D31"/>
    <w:rsid w:val="00A44D50"/>
    <w:rsid w:val="00A44DF5"/>
    <w:rsid w:val="00A44E00"/>
    <w:rsid w:val="00A44E88"/>
    <w:rsid w:val="00A44EF6"/>
    <w:rsid w:val="00A44F56"/>
    <w:rsid w:val="00A44F63"/>
    <w:rsid w:val="00A44F65"/>
    <w:rsid w:val="00A44F94"/>
    <w:rsid w:val="00A44FFF"/>
    <w:rsid w:val="00A450A3"/>
    <w:rsid w:val="00A450D3"/>
    <w:rsid w:val="00A4514E"/>
    <w:rsid w:val="00A4517D"/>
    <w:rsid w:val="00A45182"/>
    <w:rsid w:val="00A45235"/>
    <w:rsid w:val="00A4526D"/>
    <w:rsid w:val="00A4527B"/>
    <w:rsid w:val="00A45294"/>
    <w:rsid w:val="00A452A0"/>
    <w:rsid w:val="00A452A8"/>
    <w:rsid w:val="00A452AB"/>
    <w:rsid w:val="00A452E7"/>
    <w:rsid w:val="00A4532E"/>
    <w:rsid w:val="00A4533A"/>
    <w:rsid w:val="00A45397"/>
    <w:rsid w:val="00A453BC"/>
    <w:rsid w:val="00A453C5"/>
    <w:rsid w:val="00A454BA"/>
    <w:rsid w:val="00A45522"/>
    <w:rsid w:val="00A4556A"/>
    <w:rsid w:val="00A4558B"/>
    <w:rsid w:val="00A455C5"/>
    <w:rsid w:val="00A455CD"/>
    <w:rsid w:val="00A455D1"/>
    <w:rsid w:val="00A4560D"/>
    <w:rsid w:val="00A45699"/>
    <w:rsid w:val="00A4569F"/>
    <w:rsid w:val="00A45703"/>
    <w:rsid w:val="00A4573E"/>
    <w:rsid w:val="00A45757"/>
    <w:rsid w:val="00A4577A"/>
    <w:rsid w:val="00A457BF"/>
    <w:rsid w:val="00A45812"/>
    <w:rsid w:val="00A45818"/>
    <w:rsid w:val="00A4583A"/>
    <w:rsid w:val="00A45847"/>
    <w:rsid w:val="00A45986"/>
    <w:rsid w:val="00A459E2"/>
    <w:rsid w:val="00A459F1"/>
    <w:rsid w:val="00A45A49"/>
    <w:rsid w:val="00A45A5A"/>
    <w:rsid w:val="00A45A64"/>
    <w:rsid w:val="00A45A9D"/>
    <w:rsid w:val="00A45ADD"/>
    <w:rsid w:val="00A45B04"/>
    <w:rsid w:val="00A45B4F"/>
    <w:rsid w:val="00A45BAB"/>
    <w:rsid w:val="00A45BE7"/>
    <w:rsid w:val="00A45C5B"/>
    <w:rsid w:val="00A45C73"/>
    <w:rsid w:val="00A45CC4"/>
    <w:rsid w:val="00A45D14"/>
    <w:rsid w:val="00A45D42"/>
    <w:rsid w:val="00A45D56"/>
    <w:rsid w:val="00A45D6C"/>
    <w:rsid w:val="00A45D8D"/>
    <w:rsid w:val="00A45E1E"/>
    <w:rsid w:val="00A45E5B"/>
    <w:rsid w:val="00A45E77"/>
    <w:rsid w:val="00A45EC5"/>
    <w:rsid w:val="00A45EED"/>
    <w:rsid w:val="00A45F9F"/>
    <w:rsid w:val="00A4601B"/>
    <w:rsid w:val="00A4603C"/>
    <w:rsid w:val="00A46040"/>
    <w:rsid w:val="00A46051"/>
    <w:rsid w:val="00A460E1"/>
    <w:rsid w:val="00A46188"/>
    <w:rsid w:val="00A461A3"/>
    <w:rsid w:val="00A46230"/>
    <w:rsid w:val="00A46232"/>
    <w:rsid w:val="00A46263"/>
    <w:rsid w:val="00A462AE"/>
    <w:rsid w:val="00A462C5"/>
    <w:rsid w:val="00A462E3"/>
    <w:rsid w:val="00A462F0"/>
    <w:rsid w:val="00A4631B"/>
    <w:rsid w:val="00A46331"/>
    <w:rsid w:val="00A46379"/>
    <w:rsid w:val="00A463A7"/>
    <w:rsid w:val="00A463F6"/>
    <w:rsid w:val="00A4643D"/>
    <w:rsid w:val="00A464D0"/>
    <w:rsid w:val="00A464F3"/>
    <w:rsid w:val="00A4654F"/>
    <w:rsid w:val="00A46624"/>
    <w:rsid w:val="00A46676"/>
    <w:rsid w:val="00A466AB"/>
    <w:rsid w:val="00A466E2"/>
    <w:rsid w:val="00A466FF"/>
    <w:rsid w:val="00A4672B"/>
    <w:rsid w:val="00A467A3"/>
    <w:rsid w:val="00A467A8"/>
    <w:rsid w:val="00A4687D"/>
    <w:rsid w:val="00A468AB"/>
    <w:rsid w:val="00A468E5"/>
    <w:rsid w:val="00A468FA"/>
    <w:rsid w:val="00A46991"/>
    <w:rsid w:val="00A469C5"/>
    <w:rsid w:val="00A46A19"/>
    <w:rsid w:val="00A46A51"/>
    <w:rsid w:val="00A46A6E"/>
    <w:rsid w:val="00A46B51"/>
    <w:rsid w:val="00A46B63"/>
    <w:rsid w:val="00A46B9C"/>
    <w:rsid w:val="00A46BB5"/>
    <w:rsid w:val="00A46BBA"/>
    <w:rsid w:val="00A46BF4"/>
    <w:rsid w:val="00A46BF5"/>
    <w:rsid w:val="00A46BFA"/>
    <w:rsid w:val="00A46C03"/>
    <w:rsid w:val="00A46C3C"/>
    <w:rsid w:val="00A46C55"/>
    <w:rsid w:val="00A46C82"/>
    <w:rsid w:val="00A46CD6"/>
    <w:rsid w:val="00A46E0B"/>
    <w:rsid w:val="00A46E18"/>
    <w:rsid w:val="00A46E47"/>
    <w:rsid w:val="00A46EA9"/>
    <w:rsid w:val="00A46EAD"/>
    <w:rsid w:val="00A46EE6"/>
    <w:rsid w:val="00A46EF9"/>
    <w:rsid w:val="00A46F89"/>
    <w:rsid w:val="00A46FAE"/>
    <w:rsid w:val="00A46FC1"/>
    <w:rsid w:val="00A46FF9"/>
    <w:rsid w:val="00A4705A"/>
    <w:rsid w:val="00A4706B"/>
    <w:rsid w:val="00A470A1"/>
    <w:rsid w:val="00A470AF"/>
    <w:rsid w:val="00A4717D"/>
    <w:rsid w:val="00A4725D"/>
    <w:rsid w:val="00A472CA"/>
    <w:rsid w:val="00A472E7"/>
    <w:rsid w:val="00A47302"/>
    <w:rsid w:val="00A47312"/>
    <w:rsid w:val="00A47330"/>
    <w:rsid w:val="00A47342"/>
    <w:rsid w:val="00A47358"/>
    <w:rsid w:val="00A47363"/>
    <w:rsid w:val="00A47366"/>
    <w:rsid w:val="00A474A9"/>
    <w:rsid w:val="00A474B5"/>
    <w:rsid w:val="00A474F2"/>
    <w:rsid w:val="00A47519"/>
    <w:rsid w:val="00A47542"/>
    <w:rsid w:val="00A4757A"/>
    <w:rsid w:val="00A475B2"/>
    <w:rsid w:val="00A475EE"/>
    <w:rsid w:val="00A476DA"/>
    <w:rsid w:val="00A47700"/>
    <w:rsid w:val="00A47708"/>
    <w:rsid w:val="00A4771F"/>
    <w:rsid w:val="00A4778A"/>
    <w:rsid w:val="00A477AE"/>
    <w:rsid w:val="00A477C3"/>
    <w:rsid w:val="00A4781E"/>
    <w:rsid w:val="00A4782F"/>
    <w:rsid w:val="00A4783E"/>
    <w:rsid w:val="00A47851"/>
    <w:rsid w:val="00A47923"/>
    <w:rsid w:val="00A47963"/>
    <w:rsid w:val="00A479CE"/>
    <w:rsid w:val="00A47ABE"/>
    <w:rsid w:val="00A47B10"/>
    <w:rsid w:val="00A47B7E"/>
    <w:rsid w:val="00A47C0F"/>
    <w:rsid w:val="00A47C12"/>
    <w:rsid w:val="00A47C13"/>
    <w:rsid w:val="00A47C60"/>
    <w:rsid w:val="00A47C96"/>
    <w:rsid w:val="00A47CC9"/>
    <w:rsid w:val="00A47D1D"/>
    <w:rsid w:val="00A47D90"/>
    <w:rsid w:val="00A47DA3"/>
    <w:rsid w:val="00A47DAC"/>
    <w:rsid w:val="00A47DCB"/>
    <w:rsid w:val="00A47DF0"/>
    <w:rsid w:val="00A47E0C"/>
    <w:rsid w:val="00A47E44"/>
    <w:rsid w:val="00A47E4B"/>
    <w:rsid w:val="00A47E89"/>
    <w:rsid w:val="00A47F0C"/>
    <w:rsid w:val="00A47F86"/>
    <w:rsid w:val="00A47F9A"/>
    <w:rsid w:val="00A5000F"/>
    <w:rsid w:val="00A50047"/>
    <w:rsid w:val="00A50069"/>
    <w:rsid w:val="00A501B9"/>
    <w:rsid w:val="00A501CF"/>
    <w:rsid w:val="00A5021F"/>
    <w:rsid w:val="00A502B1"/>
    <w:rsid w:val="00A502CF"/>
    <w:rsid w:val="00A502D0"/>
    <w:rsid w:val="00A502DE"/>
    <w:rsid w:val="00A502F2"/>
    <w:rsid w:val="00A503D8"/>
    <w:rsid w:val="00A50407"/>
    <w:rsid w:val="00A50441"/>
    <w:rsid w:val="00A50464"/>
    <w:rsid w:val="00A50509"/>
    <w:rsid w:val="00A50563"/>
    <w:rsid w:val="00A5057C"/>
    <w:rsid w:val="00A50594"/>
    <w:rsid w:val="00A505C7"/>
    <w:rsid w:val="00A505D5"/>
    <w:rsid w:val="00A50623"/>
    <w:rsid w:val="00A50658"/>
    <w:rsid w:val="00A50659"/>
    <w:rsid w:val="00A50686"/>
    <w:rsid w:val="00A5068F"/>
    <w:rsid w:val="00A506A3"/>
    <w:rsid w:val="00A506AE"/>
    <w:rsid w:val="00A506AF"/>
    <w:rsid w:val="00A506C6"/>
    <w:rsid w:val="00A506E4"/>
    <w:rsid w:val="00A5072B"/>
    <w:rsid w:val="00A5073C"/>
    <w:rsid w:val="00A50769"/>
    <w:rsid w:val="00A50790"/>
    <w:rsid w:val="00A507A2"/>
    <w:rsid w:val="00A5080A"/>
    <w:rsid w:val="00A5086E"/>
    <w:rsid w:val="00A5089B"/>
    <w:rsid w:val="00A508FD"/>
    <w:rsid w:val="00A5096A"/>
    <w:rsid w:val="00A5098E"/>
    <w:rsid w:val="00A509AC"/>
    <w:rsid w:val="00A50A06"/>
    <w:rsid w:val="00A50A99"/>
    <w:rsid w:val="00A50AEA"/>
    <w:rsid w:val="00A50BB1"/>
    <w:rsid w:val="00A50C05"/>
    <w:rsid w:val="00A50C34"/>
    <w:rsid w:val="00A50CC2"/>
    <w:rsid w:val="00A50D84"/>
    <w:rsid w:val="00A50E43"/>
    <w:rsid w:val="00A50E95"/>
    <w:rsid w:val="00A50EBB"/>
    <w:rsid w:val="00A50F43"/>
    <w:rsid w:val="00A50F7A"/>
    <w:rsid w:val="00A50F9F"/>
    <w:rsid w:val="00A5107B"/>
    <w:rsid w:val="00A51117"/>
    <w:rsid w:val="00A5113F"/>
    <w:rsid w:val="00A5117C"/>
    <w:rsid w:val="00A5118C"/>
    <w:rsid w:val="00A5119F"/>
    <w:rsid w:val="00A511BE"/>
    <w:rsid w:val="00A5124B"/>
    <w:rsid w:val="00A512A7"/>
    <w:rsid w:val="00A512CD"/>
    <w:rsid w:val="00A512D2"/>
    <w:rsid w:val="00A5133C"/>
    <w:rsid w:val="00A5134E"/>
    <w:rsid w:val="00A51378"/>
    <w:rsid w:val="00A513A3"/>
    <w:rsid w:val="00A513A7"/>
    <w:rsid w:val="00A513F3"/>
    <w:rsid w:val="00A51415"/>
    <w:rsid w:val="00A5144E"/>
    <w:rsid w:val="00A5147E"/>
    <w:rsid w:val="00A514BB"/>
    <w:rsid w:val="00A514BF"/>
    <w:rsid w:val="00A514D8"/>
    <w:rsid w:val="00A51529"/>
    <w:rsid w:val="00A51574"/>
    <w:rsid w:val="00A51589"/>
    <w:rsid w:val="00A5158F"/>
    <w:rsid w:val="00A51616"/>
    <w:rsid w:val="00A51620"/>
    <w:rsid w:val="00A51671"/>
    <w:rsid w:val="00A51867"/>
    <w:rsid w:val="00A518AE"/>
    <w:rsid w:val="00A518B5"/>
    <w:rsid w:val="00A51907"/>
    <w:rsid w:val="00A51919"/>
    <w:rsid w:val="00A5196D"/>
    <w:rsid w:val="00A51991"/>
    <w:rsid w:val="00A5199E"/>
    <w:rsid w:val="00A519BC"/>
    <w:rsid w:val="00A519D6"/>
    <w:rsid w:val="00A519D8"/>
    <w:rsid w:val="00A51A12"/>
    <w:rsid w:val="00A51AC2"/>
    <w:rsid w:val="00A51C8D"/>
    <w:rsid w:val="00A51CE7"/>
    <w:rsid w:val="00A51D1A"/>
    <w:rsid w:val="00A51D49"/>
    <w:rsid w:val="00A51D4F"/>
    <w:rsid w:val="00A51DC2"/>
    <w:rsid w:val="00A51DD6"/>
    <w:rsid w:val="00A51E2A"/>
    <w:rsid w:val="00A51E66"/>
    <w:rsid w:val="00A51E86"/>
    <w:rsid w:val="00A51ED3"/>
    <w:rsid w:val="00A51F7F"/>
    <w:rsid w:val="00A51FAB"/>
    <w:rsid w:val="00A520A8"/>
    <w:rsid w:val="00A520D2"/>
    <w:rsid w:val="00A52106"/>
    <w:rsid w:val="00A52111"/>
    <w:rsid w:val="00A52156"/>
    <w:rsid w:val="00A52166"/>
    <w:rsid w:val="00A52191"/>
    <w:rsid w:val="00A521B8"/>
    <w:rsid w:val="00A52240"/>
    <w:rsid w:val="00A52275"/>
    <w:rsid w:val="00A5228C"/>
    <w:rsid w:val="00A522D1"/>
    <w:rsid w:val="00A52361"/>
    <w:rsid w:val="00A5237B"/>
    <w:rsid w:val="00A52416"/>
    <w:rsid w:val="00A5241C"/>
    <w:rsid w:val="00A52532"/>
    <w:rsid w:val="00A52547"/>
    <w:rsid w:val="00A52687"/>
    <w:rsid w:val="00A526B0"/>
    <w:rsid w:val="00A526D8"/>
    <w:rsid w:val="00A52706"/>
    <w:rsid w:val="00A52719"/>
    <w:rsid w:val="00A5273C"/>
    <w:rsid w:val="00A5275D"/>
    <w:rsid w:val="00A52771"/>
    <w:rsid w:val="00A527C4"/>
    <w:rsid w:val="00A527F1"/>
    <w:rsid w:val="00A527F9"/>
    <w:rsid w:val="00A52804"/>
    <w:rsid w:val="00A5287E"/>
    <w:rsid w:val="00A528A6"/>
    <w:rsid w:val="00A52907"/>
    <w:rsid w:val="00A5290E"/>
    <w:rsid w:val="00A52945"/>
    <w:rsid w:val="00A529F1"/>
    <w:rsid w:val="00A52A29"/>
    <w:rsid w:val="00A52ACD"/>
    <w:rsid w:val="00A52AD2"/>
    <w:rsid w:val="00A52B23"/>
    <w:rsid w:val="00A52B9B"/>
    <w:rsid w:val="00A52BEC"/>
    <w:rsid w:val="00A52C29"/>
    <w:rsid w:val="00A52CD0"/>
    <w:rsid w:val="00A52D1A"/>
    <w:rsid w:val="00A52D2C"/>
    <w:rsid w:val="00A52D96"/>
    <w:rsid w:val="00A52DB4"/>
    <w:rsid w:val="00A52E2F"/>
    <w:rsid w:val="00A52E4F"/>
    <w:rsid w:val="00A52EBA"/>
    <w:rsid w:val="00A52EFB"/>
    <w:rsid w:val="00A52F09"/>
    <w:rsid w:val="00A52F2E"/>
    <w:rsid w:val="00A52FA6"/>
    <w:rsid w:val="00A52FAA"/>
    <w:rsid w:val="00A52FB4"/>
    <w:rsid w:val="00A52FD0"/>
    <w:rsid w:val="00A53053"/>
    <w:rsid w:val="00A53081"/>
    <w:rsid w:val="00A530C4"/>
    <w:rsid w:val="00A530D8"/>
    <w:rsid w:val="00A530DC"/>
    <w:rsid w:val="00A5312B"/>
    <w:rsid w:val="00A53136"/>
    <w:rsid w:val="00A53149"/>
    <w:rsid w:val="00A5317D"/>
    <w:rsid w:val="00A5319F"/>
    <w:rsid w:val="00A531CC"/>
    <w:rsid w:val="00A5322F"/>
    <w:rsid w:val="00A5323D"/>
    <w:rsid w:val="00A5328B"/>
    <w:rsid w:val="00A532C9"/>
    <w:rsid w:val="00A532FA"/>
    <w:rsid w:val="00A53322"/>
    <w:rsid w:val="00A5334B"/>
    <w:rsid w:val="00A5335E"/>
    <w:rsid w:val="00A53382"/>
    <w:rsid w:val="00A533F8"/>
    <w:rsid w:val="00A53465"/>
    <w:rsid w:val="00A5346F"/>
    <w:rsid w:val="00A534F3"/>
    <w:rsid w:val="00A53535"/>
    <w:rsid w:val="00A53591"/>
    <w:rsid w:val="00A53598"/>
    <w:rsid w:val="00A535A2"/>
    <w:rsid w:val="00A535CA"/>
    <w:rsid w:val="00A535ED"/>
    <w:rsid w:val="00A5360E"/>
    <w:rsid w:val="00A5360F"/>
    <w:rsid w:val="00A5364E"/>
    <w:rsid w:val="00A5365E"/>
    <w:rsid w:val="00A536E0"/>
    <w:rsid w:val="00A536FD"/>
    <w:rsid w:val="00A53700"/>
    <w:rsid w:val="00A53702"/>
    <w:rsid w:val="00A53799"/>
    <w:rsid w:val="00A5379A"/>
    <w:rsid w:val="00A537D7"/>
    <w:rsid w:val="00A53844"/>
    <w:rsid w:val="00A538AA"/>
    <w:rsid w:val="00A538EB"/>
    <w:rsid w:val="00A53942"/>
    <w:rsid w:val="00A5394F"/>
    <w:rsid w:val="00A5395A"/>
    <w:rsid w:val="00A5396F"/>
    <w:rsid w:val="00A53976"/>
    <w:rsid w:val="00A53993"/>
    <w:rsid w:val="00A539C0"/>
    <w:rsid w:val="00A539D5"/>
    <w:rsid w:val="00A53A2C"/>
    <w:rsid w:val="00A53A6E"/>
    <w:rsid w:val="00A53A76"/>
    <w:rsid w:val="00A53AA8"/>
    <w:rsid w:val="00A53AF1"/>
    <w:rsid w:val="00A53B37"/>
    <w:rsid w:val="00A53B6A"/>
    <w:rsid w:val="00A53B74"/>
    <w:rsid w:val="00A53BBD"/>
    <w:rsid w:val="00A53BDD"/>
    <w:rsid w:val="00A53C03"/>
    <w:rsid w:val="00A53C1E"/>
    <w:rsid w:val="00A53C31"/>
    <w:rsid w:val="00A53CA9"/>
    <w:rsid w:val="00A53CE3"/>
    <w:rsid w:val="00A53D2C"/>
    <w:rsid w:val="00A53D50"/>
    <w:rsid w:val="00A53D92"/>
    <w:rsid w:val="00A53DD8"/>
    <w:rsid w:val="00A53DFA"/>
    <w:rsid w:val="00A53E31"/>
    <w:rsid w:val="00A53E3E"/>
    <w:rsid w:val="00A53F5E"/>
    <w:rsid w:val="00A53F65"/>
    <w:rsid w:val="00A53F83"/>
    <w:rsid w:val="00A53F84"/>
    <w:rsid w:val="00A53FD9"/>
    <w:rsid w:val="00A53FDA"/>
    <w:rsid w:val="00A54023"/>
    <w:rsid w:val="00A5403A"/>
    <w:rsid w:val="00A540C8"/>
    <w:rsid w:val="00A540DC"/>
    <w:rsid w:val="00A540E1"/>
    <w:rsid w:val="00A5428A"/>
    <w:rsid w:val="00A5429F"/>
    <w:rsid w:val="00A543A3"/>
    <w:rsid w:val="00A543B3"/>
    <w:rsid w:val="00A5441A"/>
    <w:rsid w:val="00A54451"/>
    <w:rsid w:val="00A5448B"/>
    <w:rsid w:val="00A5448D"/>
    <w:rsid w:val="00A544EA"/>
    <w:rsid w:val="00A544F7"/>
    <w:rsid w:val="00A54581"/>
    <w:rsid w:val="00A54584"/>
    <w:rsid w:val="00A547AE"/>
    <w:rsid w:val="00A5487C"/>
    <w:rsid w:val="00A54893"/>
    <w:rsid w:val="00A548C5"/>
    <w:rsid w:val="00A549C1"/>
    <w:rsid w:val="00A549E8"/>
    <w:rsid w:val="00A54A0F"/>
    <w:rsid w:val="00A54A51"/>
    <w:rsid w:val="00A54A5A"/>
    <w:rsid w:val="00A54AB8"/>
    <w:rsid w:val="00A54B0F"/>
    <w:rsid w:val="00A54B2F"/>
    <w:rsid w:val="00A54B5A"/>
    <w:rsid w:val="00A54BB1"/>
    <w:rsid w:val="00A54BC0"/>
    <w:rsid w:val="00A54BD3"/>
    <w:rsid w:val="00A54BD8"/>
    <w:rsid w:val="00A54CA4"/>
    <w:rsid w:val="00A54CA8"/>
    <w:rsid w:val="00A54CE7"/>
    <w:rsid w:val="00A54CEC"/>
    <w:rsid w:val="00A54D20"/>
    <w:rsid w:val="00A54D5A"/>
    <w:rsid w:val="00A54D95"/>
    <w:rsid w:val="00A54DAA"/>
    <w:rsid w:val="00A54DC0"/>
    <w:rsid w:val="00A54E10"/>
    <w:rsid w:val="00A54E16"/>
    <w:rsid w:val="00A54E2E"/>
    <w:rsid w:val="00A54E6F"/>
    <w:rsid w:val="00A54EA3"/>
    <w:rsid w:val="00A54ECD"/>
    <w:rsid w:val="00A54ED8"/>
    <w:rsid w:val="00A54EEE"/>
    <w:rsid w:val="00A54F03"/>
    <w:rsid w:val="00A54F30"/>
    <w:rsid w:val="00A54F32"/>
    <w:rsid w:val="00A54FC1"/>
    <w:rsid w:val="00A54FC9"/>
    <w:rsid w:val="00A54FD6"/>
    <w:rsid w:val="00A55015"/>
    <w:rsid w:val="00A55040"/>
    <w:rsid w:val="00A55058"/>
    <w:rsid w:val="00A5505E"/>
    <w:rsid w:val="00A550C7"/>
    <w:rsid w:val="00A55153"/>
    <w:rsid w:val="00A5519D"/>
    <w:rsid w:val="00A551A1"/>
    <w:rsid w:val="00A5520A"/>
    <w:rsid w:val="00A5523E"/>
    <w:rsid w:val="00A55256"/>
    <w:rsid w:val="00A55263"/>
    <w:rsid w:val="00A5526B"/>
    <w:rsid w:val="00A5528E"/>
    <w:rsid w:val="00A552A6"/>
    <w:rsid w:val="00A552F9"/>
    <w:rsid w:val="00A55307"/>
    <w:rsid w:val="00A5534E"/>
    <w:rsid w:val="00A55360"/>
    <w:rsid w:val="00A55389"/>
    <w:rsid w:val="00A553BD"/>
    <w:rsid w:val="00A55403"/>
    <w:rsid w:val="00A5543F"/>
    <w:rsid w:val="00A55449"/>
    <w:rsid w:val="00A554CB"/>
    <w:rsid w:val="00A554D5"/>
    <w:rsid w:val="00A554E8"/>
    <w:rsid w:val="00A554F1"/>
    <w:rsid w:val="00A554FD"/>
    <w:rsid w:val="00A55528"/>
    <w:rsid w:val="00A5556C"/>
    <w:rsid w:val="00A5557E"/>
    <w:rsid w:val="00A5558D"/>
    <w:rsid w:val="00A555BF"/>
    <w:rsid w:val="00A555C8"/>
    <w:rsid w:val="00A555E2"/>
    <w:rsid w:val="00A5561C"/>
    <w:rsid w:val="00A5564D"/>
    <w:rsid w:val="00A55651"/>
    <w:rsid w:val="00A556A9"/>
    <w:rsid w:val="00A55742"/>
    <w:rsid w:val="00A55747"/>
    <w:rsid w:val="00A55771"/>
    <w:rsid w:val="00A55783"/>
    <w:rsid w:val="00A557D3"/>
    <w:rsid w:val="00A55848"/>
    <w:rsid w:val="00A558C2"/>
    <w:rsid w:val="00A558C5"/>
    <w:rsid w:val="00A558CF"/>
    <w:rsid w:val="00A55929"/>
    <w:rsid w:val="00A5592A"/>
    <w:rsid w:val="00A55949"/>
    <w:rsid w:val="00A55975"/>
    <w:rsid w:val="00A559D3"/>
    <w:rsid w:val="00A55A18"/>
    <w:rsid w:val="00A55A52"/>
    <w:rsid w:val="00A55AF1"/>
    <w:rsid w:val="00A55B07"/>
    <w:rsid w:val="00A55B9F"/>
    <w:rsid w:val="00A55BE1"/>
    <w:rsid w:val="00A55C17"/>
    <w:rsid w:val="00A55D0A"/>
    <w:rsid w:val="00A55D19"/>
    <w:rsid w:val="00A55D4B"/>
    <w:rsid w:val="00A55D94"/>
    <w:rsid w:val="00A55E12"/>
    <w:rsid w:val="00A55EE4"/>
    <w:rsid w:val="00A55F24"/>
    <w:rsid w:val="00A55F56"/>
    <w:rsid w:val="00A55F67"/>
    <w:rsid w:val="00A55F81"/>
    <w:rsid w:val="00A55FA0"/>
    <w:rsid w:val="00A5603B"/>
    <w:rsid w:val="00A56083"/>
    <w:rsid w:val="00A560BC"/>
    <w:rsid w:val="00A56114"/>
    <w:rsid w:val="00A56116"/>
    <w:rsid w:val="00A561A2"/>
    <w:rsid w:val="00A561D1"/>
    <w:rsid w:val="00A561EC"/>
    <w:rsid w:val="00A56207"/>
    <w:rsid w:val="00A56229"/>
    <w:rsid w:val="00A562C4"/>
    <w:rsid w:val="00A562F0"/>
    <w:rsid w:val="00A562FF"/>
    <w:rsid w:val="00A5630C"/>
    <w:rsid w:val="00A56367"/>
    <w:rsid w:val="00A563AC"/>
    <w:rsid w:val="00A563BD"/>
    <w:rsid w:val="00A563DA"/>
    <w:rsid w:val="00A56406"/>
    <w:rsid w:val="00A56418"/>
    <w:rsid w:val="00A56419"/>
    <w:rsid w:val="00A56461"/>
    <w:rsid w:val="00A56462"/>
    <w:rsid w:val="00A564E0"/>
    <w:rsid w:val="00A5651F"/>
    <w:rsid w:val="00A56522"/>
    <w:rsid w:val="00A56527"/>
    <w:rsid w:val="00A5658B"/>
    <w:rsid w:val="00A5659F"/>
    <w:rsid w:val="00A565B7"/>
    <w:rsid w:val="00A565D4"/>
    <w:rsid w:val="00A56613"/>
    <w:rsid w:val="00A5664A"/>
    <w:rsid w:val="00A56692"/>
    <w:rsid w:val="00A56697"/>
    <w:rsid w:val="00A566AF"/>
    <w:rsid w:val="00A566DA"/>
    <w:rsid w:val="00A5672B"/>
    <w:rsid w:val="00A56758"/>
    <w:rsid w:val="00A5680F"/>
    <w:rsid w:val="00A56943"/>
    <w:rsid w:val="00A5695F"/>
    <w:rsid w:val="00A56991"/>
    <w:rsid w:val="00A569C5"/>
    <w:rsid w:val="00A569CD"/>
    <w:rsid w:val="00A56A01"/>
    <w:rsid w:val="00A56A96"/>
    <w:rsid w:val="00A56ABA"/>
    <w:rsid w:val="00A56B7F"/>
    <w:rsid w:val="00A56BFF"/>
    <w:rsid w:val="00A56C30"/>
    <w:rsid w:val="00A56C84"/>
    <w:rsid w:val="00A56D65"/>
    <w:rsid w:val="00A56D6C"/>
    <w:rsid w:val="00A56DB1"/>
    <w:rsid w:val="00A56DB7"/>
    <w:rsid w:val="00A56EA6"/>
    <w:rsid w:val="00A56ED8"/>
    <w:rsid w:val="00A56EE4"/>
    <w:rsid w:val="00A56EF5"/>
    <w:rsid w:val="00A56F3B"/>
    <w:rsid w:val="00A56F3E"/>
    <w:rsid w:val="00A56F44"/>
    <w:rsid w:val="00A56F46"/>
    <w:rsid w:val="00A56FA2"/>
    <w:rsid w:val="00A56FB4"/>
    <w:rsid w:val="00A5700E"/>
    <w:rsid w:val="00A57030"/>
    <w:rsid w:val="00A570E1"/>
    <w:rsid w:val="00A57131"/>
    <w:rsid w:val="00A57142"/>
    <w:rsid w:val="00A5715A"/>
    <w:rsid w:val="00A5719C"/>
    <w:rsid w:val="00A571E6"/>
    <w:rsid w:val="00A57287"/>
    <w:rsid w:val="00A572F9"/>
    <w:rsid w:val="00A57349"/>
    <w:rsid w:val="00A57368"/>
    <w:rsid w:val="00A57390"/>
    <w:rsid w:val="00A573C9"/>
    <w:rsid w:val="00A57409"/>
    <w:rsid w:val="00A5746C"/>
    <w:rsid w:val="00A574E0"/>
    <w:rsid w:val="00A57533"/>
    <w:rsid w:val="00A57576"/>
    <w:rsid w:val="00A575AA"/>
    <w:rsid w:val="00A57610"/>
    <w:rsid w:val="00A57627"/>
    <w:rsid w:val="00A5767A"/>
    <w:rsid w:val="00A57693"/>
    <w:rsid w:val="00A5769F"/>
    <w:rsid w:val="00A576B0"/>
    <w:rsid w:val="00A576D5"/>
    <w:rsid w:val="00A576E0"/>
    <w:rsid w:val="00A5775E"/>
    <w:rsid w:val="00A577A7"/>
    <w:rsid w:val="00A577B7"/>
    <w:rsid w:val="00A577F6"/>
    <w:rsid w:val="00A579A9"/>
    <w:rsid w:val="00A579BA"/>
    <w:rsid w:val="00A57A5C"/>
    <w:rsid w:val="00A57A6D"/>
    <w:rsid w:val="00A57B33"/>
    <w:rsid w:val="00A57B77"/>
    <w:rsid w:val="00A57B8D"/>
    <w:rsid w:val="00A57BC2"/>
    <w:rsid w:val="00A57C21"/>
    <w:rsid w:val="00A57C41"/>
    <w:rsid w:val="00A57CBD"/>
    <w:rsid w:val="00A57CCC"/>
    <w:rsid w:val="00A57D7F"/>
    <w:rsid w:val="00A57D89"/>
    <w:rsid w:val="00A57E40"/>
    <w:rsid w:val="00A57EBD"/>
    <w:rsid w:val="00A57FD4"/>
    <w:rsid w:val="00A57FDE"/>
    <w:rsid w:val="00A6000A"/>
    <w:rsid w:val="00A6001A"/>
    <w:rsid w:val="00A60021"/>
    <w:rsid w:val="00A60066"/>
    <w:rsid w:val="00A60072"/>
    <w:rsid w:val="00A600E2"/>
    <w:rsid w:val="00A600E9"/>
    <w:rsid w:val="00A600F7"/>
    <w:rsid w:val="00A601B5"/>
    <w:rsid w:val="00A601B8"/>
    <w:rsid w:val="00A6021E"/>
    <w:rsid w:val="00A6023C"/>
    <w:rsid w:val="00A6027D"/>
    <w:rsid w:val="00A602F4"/>
    <w:rsid w:val="00A60318"/>
    <w:rsid w:val="00A60323"/>
    <w:rsid w:val="00A60382"/>
    <w:rsid w:val="00A6038E"/>
    <w:rsid w:val="00A603B0"/>
    <w:rsid w:val="00A603D6"/>
    <w:rsid w:val="00A60407"/>
    <w:rsid w:val="00A6044C"/>
    <w:rsid w:val="00A6047E"/>
    <w:rsid w:val="00A60484"/>
    <w:rsid w:val="00A6050D"/>
    <w:rsid w:val="00A6055B"/>
    <w:rsid w:val="00A605A0"/>
    <w:rsid w:val="00A605E3"/>
    <w:rsid w:val="00A60619"/>
    <w:rsid w:val="00A6063F"/>
    <w:rsid w:val="00A60682"/>
    <w:rsid w:val="00A606AF"/>
    <w:rsid w:val="00A606E5"/>
    <w:rsid w:val="00A60705"/>
    <w:rsid w:val="00A60726"/>
    <w:rsid w:val="00A60747"/>
    <w:rsid w:val="00A6075C"/>
    <w:rsid w:val="00A60771"/>
    <w:rsid w:val="00A60774"/>
    <w:rsid w:val="00A6077E"/>
    <w:rsid w:val="00A607C3"/>
    <w:rsid w:val="00A60873"/>
    <w:rsid w:val="00A60882"/>
    <w:rsid w:val="00A6088F"/>
    <w:rsid w:val="00A608AB"/>
    <w:rsid w:val="00A608B3"/>
    <w:rsid w:val="00A608DA"/>
    <w:rsid w:val="00A608ED"/>
    <w:rsid w:val="00A60927"/>
    <w:rsid w:val="00A609F5"/>
    <w:rsid w:val="00A60A0E"/>
    <w:rsid w:val="00A60A36"/>
    <w:rsid w:val="00A60A37"/>
    <w:rsid w:val="00A60A9E"/>
    <w:rsid w:val="00A60AB8"/>
    <w:rsid w:val="00A60B87"/>
    <w:rsid w:val="00A60BA9"/>
    <w:rsid w:val="00A60BAF"/>
    <w:rsid w:val="00A60BBB"/>
    <w:rsid w:val="00A60C0E"/>
    <w:rsid w:val="00A60C5D"/>
    <w:rsid w:val="00A60CD1"/>
    <w:rsid w:val="00A60CD4"/>
    <w:rsid w:val="00A60CD8"/>
    <w:rsid w:val="00A60D13"/>
    <w:rsid w:val="00A60D72"/>
    <w:rsid w:val="00A60E5B"/>
    <w:rsid w:val="00A60EC3"/>
    <w:rsid w:val="00A60ED9"/>
    <w:rsid w:val="00A60EE0"/>
    <w:rsid w:val="00A60FAB"/>
    <w:rsid w:val="00A60FD5"/>
    <w:rsid w:val="00A6102D"/>
    <w:rsid w:val="00A61046"/>
    <w:rsid w:val="00A610B9"/>
    <w:rsid w:val="00A610E0"/>
    <w:rsid w:val="00A6112F"/>
    <w:rsid w:val="00A61132"/>
    <w:rsid w:val="00A61144"/>
    <w:rsid w:val="00A61177"/>
    <w:rsid w:val="00A61226"/>
    <w:rsid w:val="00A61273"/>
    <w:rsid w:val="00A612F0"/>
    <w:rsid w:val="00A613C8"/>
    <w:rsid w:val="00A613E6"/>
    <w:rsid w:val="00A613E7"/>
    <w:rsid w:val="00A613EC"/>
    <w:rsid w:val="00A6140B"/>
    <w:rsid w:val="00A61453"/>
    <w:rsid w:val="00A614AE"/>
    <w:rsid w:val="00A61504"/>
    <w:rsid w:val="00A61511"/>
    <w:rsid w:val="00A61530"/>
    <w:rsid w:val="00A61541"/>
    <w:rsid w:val="00A61559"/>
    <w:rsid w:val="00A61583"/>
    <w:rsid w:val="00A61618"/>
    <w:rsid w:val="00A6161A"/>
    <w:rsid w:val="00A61642"/>
    <w:rsid w:val="00A61648"/>
    <w:rsid w:val="00A61669"/>
    <w:rsid w:val="00A616BA"/>
    <w:rsid w:val="00A61737"/>
    <w:rsid w:val="00A6175D"/>
    <w:rsid w:val="00A617DC"/>
    <w:rsid w:val="00A61813"/>
    <w:rsid w:val="00A6184B"/>
    <w:rsid w:val="00A6185E"/>
    <w:rsid w:val="00A61879"/>
    <w:rsid w:val="00A6187F"/>
    <w:rsid w:val="00A618E9"/>
    <w:rsid w:val="00A61916"/>
    <w:rsid w:val="00A61933"/>
    <w:rsid w:val="00A619D2"/>
    <w:rsid w:val="00A619DE"/>
    <w:rsid w:val="00A619E6"/>
    <w:rsid w:val="00A61A08"/>
    <w:rsid w:val="00A61AC4"/>
    <w:rsid w:val="00A61B4F"/>
    <w:rsid w:val="00A61BE3"/>
    <w:rsid w:val="00A61BEA"/>
    <w:rsid w:val="00A61C03"/>
    <w:rsid w:val="00A61C6E"/>
    <w:rsid w:val="00A61C9A"/>
    <w:rsid w:val="00A61CF5"/>
    <w:rsid w:val="00A61D40"/>
    <w:rsid w:val="00A61DBF"/>
    <w:rsid w:val="00A61DC6"/>
    <w:rsid w:val="00A61EBA"/>
    <w:rsid w:val="00A61F37"/>
    <w:rsid w:val="00A61F55"/>
    <w:rsid w:val="00A61F60"/>
    <w:rsid w:val="00A61FC5"/>
    <w:rsid w:val="00A61FD0"/>
    <w:rsid w:val="00A61FD5"/>
    <w:rsid w:val="00A620AB"/>
    <w:rsid w:val="00A620EF"/>
    <w:rsid w:val="00A62166"/>
    <w:rsid w:val="00A6217B"/>
    <w:rsid w:val="00A6220A"/>
    <w:rsid w:val="00A62219"/>
    <w:rsid w:val="00A62249"/>
    <w:rsid w:val="00A62250"/>
    <w:rsid w:val="00A6232E"/>
    <w:rsid w:val="00A623F3"/>
    <w:rsid w:val="00A6240B"/>
    <w:rsid w:val="00A624B1"/>
    <w:rsid w:val="00A624DB"/>
    <w:rsid w:val="00A624E2"/>
    <w:rsid w:val="00A6250C"/>
    <w:rsid w:val="00A6253D"/>
    <w:rsid w:val="00A625B9"/>
    <w:rsid w:val="00A626AA"/>
    <w:rsid w:val="00A62717"/>
    <w:rsid w:val="00A6271D"/>
    <w:rsid w:val="00A6271F"/>
    <w:rsid w:val="00A6273B"/>
    <w:rsid w:val="00A62814"/>
    <w:rsid w:val="00A62826"/>
    <w:rsid w:val="00A62859"/>
    <w:rsid w:val="00A6287A"/>
    <w:rsid w:val="00A62894"/>
    <w:rsid w:val="00A628B0"/>
    <w:rsid w:val="00A628B9"/>
    <w:rsid w:val="00A628DF"/>
    <w:rsid w:val="00A6292D"/>
    <w:rsid w:val="00A62985"/>
    <w:rsid w:val="00A62A26"/>
    <w:rsid w:val="00A62A3F"/>
    <w:rsid w:val="00A62A4A"/>
    <w:rsid w:val="00A62A5F"/>
    <w:rsid w:val="00A62A65"/>
    <w:rsid w:val="00A62AB7"/>
    <w:rsid w:val="00A62ADA"/>
    <w:rsid w:val="00A62AE5"/>
    <w:rsid w:val="00A62B0A"/>
    <w:rsid w:val="00A62B56"/>
    <w:rsid w:val="00A62B60"/>
    <w:rsid w:val="00A62B70"/>
    <w:rsid w:val="00A62C41"/>
    <w:rsid w:val="00A62C67"/>
    <w:rsid w:val="00A62CEA"/>
    <w:rsid w:val="00A62CEB"/>
    <w:rsid w:val="00A62D3A"/>
    <w:rsid w:val="00A62D98"/>
    <w:rsid w:val="00A62E5F"/>
    <w:rsid w:val="00A62E66"/>
    <w:rsid w:val="00A62ECA"/>
    <w:rsid w:val="00A62EDD"/>
    <w:rsid w:val="00A62F0F"/>
    <w:rsid w:val="00A62F33"/>
    <w:rsid w:val="00A62F6E"/>
    <w:rsid w:val="00A62F9B"/>
    <w:rsid w:val="00A62FF5"/>
    <w:rsid w:val="00A6301D"/>
    <w:rsid w:val="00A6301E"/>
    <w:rsid w:val="00A6307E"/>
    <w:rsid w:val="00A630BA"/>
    <w:rsid w:val="00A630C3"/>
    <w:rsid w:val="00A6312B"/>
    <w:rsid w:val="00A63146"/>
    <w:rsid w:val="00A631B9"/>
    <w:rsid w:val="00A631E8"/>
    <w:rsid w:val="00A63206"/>
    <w:rsid w:val="00A63225"/>
    <w:rsid w:val="00A6322D"/>
    <w:rsid w:val="00A632DE"/>
    <w:rsid w:val="00A63329"/>
    <w:rsid w:val="00A633F9"/>
    <w:rsid w:val="00A63459"/>
    <w:rsid w:val="00A63596"/>
    <w:rsid w:val="00A635E8"/>
    <w:rsid w:val="00A6360C"/>
    <w:rsid w:val="00A6363C"/>
    <w:rsid w:val="00A6367B"/>
    <w:rsid w:val="00A636C2"/>
    <w:rsid w:val="00A636D7"/>
    <w:rsid w:val="00A6371D"/>
    <w:rsid w:val="00A6373A"/>
    <w:rsid w:val="00A63795"/>
    <w:rsid w:val="00A63797"/>
    <w:rsid w:val="00A637E4"/>
    <w:rsid w:val="00A6389B"/>
    <w:rsid w:val="00A6397E"/>
    <w:rsid w:val="00A6399E"/>
    <w:rsid w:val="00A63A2B"/>
    <w:rsid w:val="00A63A30"/>
    <w:rsid w:val="00A63A58"/>
    <w:rsid w:val="00A63AE1"/>
    <w:rsid w:val="00A63B03"/>
    <w:rsid w:val="00A63B13"/>
    <w:rsid w:val="00A63B73"/>
    <w:rsid w:val="00A63B90"/>
    <w:rsid w:val="00A63BB4"/>
    <w:rsid w:val="00A63BD1"/>
    <w:rsid w:val="00A63C09"/>
    <w:rsid w:val="00A63C4A"/>
    <w:rsid w:val="00A63C5B"/>
    <w:rsid w:val="00A63C93"/>
    <w:rsid w:val="00A63C9F"/>
    <w:rsid w:val="00A63CA9"/>
    <w:rsid w:val="00A63CCC"/>
    <w:rsid w:val="00A63CE4"/>
    <w:rsid w:val="00A63CE5"/>
    <w:rsid w:val="00A63D3A"/>
    <w:rsid w:val="00A63DA9"/>
    <w:rsid w:val="00A63DEB"/>
    <w:rsid w:val="00A63DFC"/>
    <w:rsid w:val="00A63EB8"/>
    <w:rsid w:val="00A63F15"/>
    <w:rsid w:val="00A63F1F"/>
    <w:rsid w:val="00A63F34"/>
    <w:rsid w:val="00A63FB0"/>
    <w:rsid w:val="00A64031"/>
    <w:rsid w:val="00A6403F"/>
    <w:rsid w:val="00A640B9"/>
    <w:rsid w:val="00A640D5"/>
    <w:rsid w:val="00A640EB"/>
    <w:rsid w:val="00A6415D"/>
    <w:rsid w:val="00A64161"/>
    <w:rsid w:val="00A641A4"/>
    <w:rsid w:val="00A64224"/>
    <w:rsid w:val="00A642E9"/>
    <w:rsid w:val="00A64334"/>
    <w:rsid w:val="00A6434F"/>
    <w:rsid w:val="00A64375"/>
    <w:rsid w:val="00A64391"/>
    <w:rsid w:val="00A64394"/>
    <w:rsid w:val="00A643E2"/>
    <w:rsid w:val="00A644A0"/>
    <w:rsid w:val="00A644A1"/>
    <w:rsid w:val="00A644A4"/>
    <w:rsid w:val="00A6452B"/>
    <w:rsid w:val="00A6460E"/>
    <w:rsid w:val="00A64669"/>
    <w:rsid w:val="00A6467E"/>
    <w:rsid w:val="00A6468C"/>
    <w:rsid w:val="00A646D9"/>
    <w:rsid w:val="00A64769"/>
    <w:rsid w:val="00A647A0"/>
    <w:rsid w:val="00A647C3"/>
    <w:rsid w:val="00A6481C"/>
    <w:rsid w:val="00A64868"/>
    <w:rsid w:val="00A648CF"/>
    <w:rsid w:val="00A648DA"/>
    <w:rsid w:val="00A648E1"/>
    <w:rsid w:val="00A648FA"/>
    <w:rsid w:val="00A64A0E"/>
    <w:rsid w:val="00A64A17"/>
    <w:rsid w:val="00A64ADB"/>
    <w:rsid w:val="00A64AEA"/>
    <w:rsid w:val="00A64B72"/>
    <w:rsid w:val="00A64BB6"/>
    <w:rsid w:val="00A64BFA"/>
    <w:rsid w:val="00A64C01"/>
    <w:rsid w:val="00A64C07"/>
    <w:rsid w:val="00A64C60"/>
    <w:rsid w:val="00A64C70"/>
    <w:rsid w:val="00A64C72"/>
    <w:rsid w:val="00A64C79"/>
    <w:rsid w:val="00A64CAB"/>
    <w:rsid w:val="00A64D29"/>
    <w:rsid w:val="00A64DC5"/>
    <w:rsid w:val="00A64E14"/>
    <w:rsid w:val="00A64E76"/>
    <w:rsid w:val="00A64E9D"/>
    <w:rsid w:val="00A64EB5"/>
    <w:rsid w:val="00A64ED3"/>
    <w:rsid w:val="00A64F2B"/>
    <w:rsid w:val="00A64F34"/>
    <w:rsid w:val="00A64F77"/>
    <w:rsid w:val="00A64F7D"/>
    <w:rsid w:val="00A64F89"/>
    <w:rsid w:val="00A64F99"/>
    <w:rsid w:val="00A64FB3"/>
    <w:rsid w:val="00A64FB5"/>
    <w:rsid w:val="00A64FC5"/>
    <w:rsid w:val="00A65086"/>
    <w:rsid w:val="00A6516B"/>
    <w:rsid w:val="00A65180"/>
    <w:rsid w:val="00A65184"/>
    <w:rsid w:val="00A65186"/>
    <w:rsid w:val="00A65216"/>
    <w:rsid w:val="00A6525A"/>
    <w:rsid w:val="00A65266"/>
    <w:rsid w:val="00A65269"/>
    <w:rsid w:val="00A65282"/>
    <w:rsid w:val="00A65301"/>
    <w:rsid w:val="00A653AA"/>
    <w:rsid w:val="00A653C4"/>
    <w:rsid w:val="00A65429"/>
    <w:rsid w:val="00A65478"/>
    <w:rsid w:val="00A654AC"/>
    <w:rsid w:val="00A654D6"/>
    <w:rsid w:val="00A654EB"/>
    <w:rsid w:val="00A654FB"/>
    <w:rsid w:val="00A65517"/>
    <w:rsid w:val="00A6555E"/>
    <w:rsid w:val="00A6557F"/>
    <w:rsid w:val="00A6558E"/>
    <w:rsid w:val="00A655B9"/>
    <w:rsid w:val="00A655D1"/>
    <w:rsid w:val="00A6563B"/>
    <w:rsid w:val="00A6569F"/>
    <w:rsid w:val="00A656ED"/>
    <w:rsid w:val="00A6572F"/>
    <w:rsid w:val="00A657F0"/>
    <w:rsid w:val="00A6580F"/>
    <w:rsid w:val="00A65823"/>
    <w:rsid w:val="00A65861"/>
    <w:rsid w:val="00A6587E"/>
    <w:rsid w:val="00A65886"/>
    <w:rsid w:val="00A6589A"/>
    <w:rsid w:val="00A658AF"/>
    <w:rsid w:val="00A658C0"/>
    <w:rsid w:val="00A658C8"/>
    <w:rsid w:val="00A65917"/>
    <w:rsid w:val="00A659D0"/>
    <w:rsid w:val="00A659D5"/>
    <w:rsid w:val="00A65A08"/>
    <w:rsid w:val="00A65A48"/>
    <w:rsid w:val="00A65A89"/>
    <w:rsid w:val="00A65ABD"/>
    <w:rsid w:val="00A65AF1"/>
    <w:rsid w:val="00A65AFF"/>
    <w:rsid w:val="00A65B00"/>
    <w:rsid w:val="00A65BBE"/>
    <w:rsid w:val="00A65BC8"/>
    <w:rsid w:val="00A65BD9"/>
    <w:rsid w:val="00A65C1E"/>
    <w:rsid w:val="00A65C2C"/>
    <w:rsid w:val="00A65CDC"/>
    <w:rsid w:val="00A65D97"/>
    <w:rsid w:val="00A65DA4"/>
    <w:rsid w:val="00A65DDA"/>
    <w:rsid w:val="00A65E28"/>
    <w:rsid w:val="00A65E42"/>
    <w:rsid w:val="00A65E8D"/>
    <w:rsid w:val="00A65EC5"/>
    <w:rsid w:val="00A65F04"/>
    <w:rsid w:val="00A65F63"/>
    <w:rsid w:val="00A65FE9"/>
    <w:rsid w:val="00A6606E"/>
    <w:rsid w:val="00A66080"/>
    <w:rsid w:val="00A660A3"/>
    <w:rsid w:val="00A66142"/>
    <w:rsid w:val="00A66179"/>
    <w:rsid w:val="00A661C5"/>
    <w:rsid w:val="00A6622B"/>
    <w:rsid w:val="00A66247"/>
    <w:rsid w:val="00A6626C"/>
    <w:rsid w:val="00A662B8"/>
    <w:rsid w:val="00A662C9"/>
    <w:rsid w:val="00A662F4"/>
    <w:rsid w:val="00A662FA"/>
    <w:rsid w:val="00A66324"/>
    <w:rsid w:val="00A66359"/>
    <w:rsid w:val="00A66368"/>
    <w:rsid w:val="00A66392"/>
    <w:rsid w:val="00A66398"/>
    <w:rsid w:val="00A663C7"/>
    <w:rsid w:val="00A663D5"/>
    <w:rsid w:val="00A663DB"/>
    <w:rsid w:val="00A663DD"/>
    <w:rsid w:val="00A663E6"/>
    <w:rsid w:val="00A66414"/>
    <w:rsid w:val="00A6645B"/>
    <w:rsid w:val="00A6651C"/>
    <w:rsid w:val="00A6653A"/>
    <w:rsid w:val="00A665BC"/>
    <w:rsid w:val="00A665F7"/>
    <w:rsid w:val="00A66628"/>
    <w:rsid w:val="00A66660"/>
    <w:rsid w:val="00A66668"/>
    <w:rsid w:val="00A666DA"/>
    <w:rsid w:val="00A6672B"/>
    <w:rsid w:val="00A667BC"/>
    <w:rsid w:val="00A66881"/>
    <w:rsid w:val="00A6689A"/>
    <w:rsid w:val="00A668E1"/>
    <w:rsid w:val="00A6699F"/>
    <w:rsid w:val="00A669B5"/>
    <w:rsid w:val="00A669B7"/>
    <w:rsid w:val="00A669F0"/>
    <w:rsid w:val="00A669F1"/>
    <w:rsid w:val="00A66A35"/>
    <w:rsid w:val="00A66AB1"/>
    <w:rsid w:val="00A66AE2"/>
    <w:rsid w:val="00A66B8A"/>
    <w:rsid w:val="00A66BBB"/>
    <w:rsid w:val="00A66BFE"/>
    <w:rsid w:val="00A66C01"/>
    <w:rsid w:val="00A66C0F"/>
    <w:rsid w:val="00A66C3C"/>
    <w:rsid w:val="00A66CB2"/>
    <w:rsid w:val="00A66CC6"/>
    <w:rsid w:val="00A66CDA"/>
    <w:rsid w:val="00A66CDF"/>
    <w:rsid w:val="00A66CF8"/>
    <w:rsid w:val="00A66DB5"/>
    <w:rsid w:val="00A66DEB"/>
    <w:rsid w:val="00A66E1E"/>
    <w:rsid w:val="00A66E1F"/>
    <w:rsid w:val="00A66E2E"/>
    <w:rsid w:val="00A66E98"/>
    <w:rsid w:val="00A66E9D"/>
    <w:rsid w:val="00A66EA8"/>
    <w:rsid w:val="00A66EB5"/>
    <w:rsid w:val="00A66EBD"/>
    <w:rsid w:val="00A66EEF"/>
    <w:rsid w:val="00A66F02"/>
    <w:rsid w:val="00A66F06"/>
    <w:rsid w:val="00A66F5A"/>
    <w:rsid w:val="00A66F7F"/>
    <w:rsid w:val="00A67020"/>
    <w:rsid w:val="00A67021"/>
    <w:rsid w:val="00A67044"/>
    <w:rsid w:val="00A67073"/>
    <w:rsid w:val="00A67087"/>
    <w:rsid w:val="00A670E9"/>
    <w:rsid w:val="00A670F2"/>
    <w:rsid w:val="00A67116"/>
    <w:rsid w:val="00A6711B"/>
    <w:rsid w:val="00A67228"/>
    <w:rsid w:val="00A67234"/>
    <w:rsid w:val="00A6726B"/>
    <w:rsid w:val="00A672F6"/>
    <w:rsid w:val="00A67336"/>
    <w:rsid w:val="00A6734C"/>
    <w:rsid w:val="00A67356"/>
    <w:rsid w:val="00A673AA"/>
    <w:rsid w:val="00A673C7"/>
    <w:rsid w:val="00A673F2"/>
    <w:rsid w:val="00A673FF"/>
    <w:rsid w:val="00A67401"/>
    <w:rsid w:val="00A67410"/>
    <w:rsid w:val="00A67453"/>
    <w:rsid w:val="00A67455"/>
    <w:rsid w:val="00A6747A"/>
    <w:rsid w:val="00A6754F"/>
    <w:rsid w:val="00A6755D"/>
    <w:rsid w:val="00A6757E"/>
    <w:rsid w:val="00A675C5"/>
    <w:rsid w:val="00A675EE"/>
    <w:rsid w:val="00A6764F"/>
    <w:rsid w:val="00A676FB"/>
    <w:rsid w:val="00A67722"/>
    <w:rsid w:val="00A6776B"/>
    <w:rsid w:val="00A67799"/>
    <w:rsid w:val="00A677B0"/>
    <w:rsid w:val="00A677E0"/>
    <w:rsid w:val="00A6780D"/>
    <w:rsid w:val="00A67879"/>
    <w:rsid w:val="00A6789B"/>
    <w:rsid w:val="00A678D2"/>
    <w:rsid w:val="00A67914"/>
    <w:rsid w:val="00A67974"/>
    <w:rsid w:val="00A67987"/>
    <w:rsid w:val="00A6799E"/>
    <w:rsid w:val="00A67A24"/>
    <w:rsid w:val="00A67AAF"/>
    <w:rsid w:val="00A67B16"/>
    <w:rsid w:val="00A67BF8"/>
    <w:rsid w:val="00A67C1E"/>
    <w:rsid w:val="00A67C59"/>
    <w:rsid w:val="00A67C93"/>
    <w:rsid w:val="00A67CAB"/>
    <w:rsid w:val="00A67CB8"/>
    <w:rsid w:val="00A67CCF"/>
    <w:rsid w:val="00A67CEC"/>
    <w:rsid w:val="00A67CF0"/>
    <w:rsid w:val="00A67D62"/>
    <w:rsid w:val="00A67D75"/>
    <w:rsid w:val="00A67D77"/>
    <w:rsid w:val="00A67DC7"/>
    <w:rsid w:val="00A67DD1"/>
    <w:rsid w:val="00A67E01"/>
    <w:rsid w:val="00A67E54"/>
    <w:rsid w:val="00A67EAA"/>
    <w:rsid w:val="00A67EBE"/>
    <w:rsid w:val="00A67EC6"/>
    <w:rsid w:val="00A67EDD"/>
    <w:rsid w:val="00A67FB0"/>
    <w:rsid w:val="00A70028"/>
    <w:rsid w:val="00A7008D"/>
    <w:rsid w:val="00A70091"/>
    <w:rsid w:val="00A700C8"/>
    <w:rsid w:val="00A700D8"/>
    <w:rsid w:val="00A700E1"/>
    <w:rsid w:val="00A700E6"/>
    <w:rsid w:val="00A700FC"/>
    <w:rsid w:val="00A7014F"/>
    <w:rsid w:val="00A7016A"/>
    <w:rsid w:val="00A701BF"/>
    <w:rsid w:val="00A70231"/>
    <w:rsid w:val="00A70249"/>
    <w:rsid w:val="00A7024F"/>
    <w:rsid w:val="00A7027F"/>
    <w:rsid w:val="00A702CC"/>
    <w:rsid w:val="00A702FF"/>
    <w:rsid w:val="00A70361"/>
    <w:rsid w:val="00A703C1"/>
    <w:rsid w:val="00A703CC"/>
    <w:rsid w:val="00A70411"/>
    <w:rsid w:val="00A7041B"/>
    <w:rsid w:val="00A7044A"/>
    <w:rsid w:val="00A70452"/>
    <w:rsid w:val="00A704C9"/>
    <w:rsid w:val="00A7053D"/>
    <w:rsid w:val="00A7057E"/>
    <w:rsid w:val="00A705AE"/>
    <w:rsid w:val="00A705D4"/>
    <w:rsid w:val="00A70634"/>
    <w:rsid w:val="00A70695"/>
    <w:rsid w:val="00A70699"/>
    <w:rsid w:val="00A706BF"/>
    <w:rsid w:val="00A706CE"/>
    <w:rsid w:val="00A70770"/>
    <w:rsid w:val="00A707B9"/>
    <w:rsid w:val="00A707E5"/>
    <w:rsid w:val="00A70800"/>
    <w:rsid w:val="00A7084A"/>
    <w:rsid w:val="00A70864"/>
    <w:rsid w:val="00A70901"/>
    <w:rsid w:val="00A7098A"/>
    <w:rsid w:val="00A709AA"/>
    <w:rsid w:val="00A70A4A"/>
    <w:rsid w:val="00A70A9E"/>
    <w:rsid w:val="00A70AA1"/>
    <w:rsid w:val="00A70AD3"/>
    <w:rsid w:val="00A70B00"/>
    <w:rsid w:val="00A70B8C"/>
    <w:rsid w:val="00A70BBF"/>
    <w:rsid w:val="00A70C63"/>
    <w:rsid w:val="00A70C7B"/>
    <w:rsid w:val="00A70CAF"/>
    <w:rsid w:val="00A70CC1"/>
    <w:rsid w:val="00A70D00"/>
    <w:rsid w:val="00A70DDA"/>
    <w:rsid w:val="00A70EB1"/>
    <w:rsid w:val="00A70F40"/>
    <w:rsid w:val="00A70F41"/>
    <w:rsid w:val="00A70F5C"/>
    <w:rsid w:val="00A70F5F"/>
    <w:rsid w:val="00A70F9E"/>
    <w:rsid w:val="00A71052"/>
    <w:rsid w:val="00A710A4"/>
    <w:rsid w:val="00A710CB"/>
    <w:rsid w:val="00A711F4"/>
    <w:rsid w:val="00A71259"/>
    <w:rsid w:val="00A712F3"/>
    <w:rsid w:val="00A712F6"/>
    <w:rsid w:val="00A7131F"/>
    <w:rsid w:val="00A71361"/>
    <w:rsid w:val="00A713C0"/>
    <w:rsid w:val="00A7140C"/>
    <w:rsid w:val="00A71417"/>
    <w:rsid w:val="00A71425"/>
    <w:rsid w:val="00A7146E"/>
    <w:rsid w:val="00A7151E"/>
    <w:rsid w:val="00A71587"/>
    <w:rsid w:val="00A715BB"/>
    <w:rsid w:val="00A715DC"/>
    <w:rsid w:val="00A7161F"/>
    <w:rsid w:val="00A71655"/>
    <w:rsid w:val="00A7167C"/>
    <w:rsid w:val="00A716AC"/>
    <w:rsid w:val="00A716FD"/>
    <w:rsid w:val="00A71707"/>
    <w:rsid w:val="00A71745"/>
    <w:rsid w:val="00A71775"/>
    <w:rsid w:val="00A7179D"/>
    <w:rsid w:val="00A717B3"/>
    <w:rsid w:val="00A71832"/>
    <w:rsid w:val="00A71877"/>
    <w:rsid w:val="00A7199A"/>
    <w:rsid w:val="00A719B9"/>
    <w:rsid w:val="00A719E8"/>
    <w:rsid w:val="00A71A12"/>
    <w:rsid w:val="00A71A65"/>
    <w:rsid w:val="00A71A6B"/>
    <w:rsid w:val="00A71B29"/>
    <w:rsid w:val="00A71B3B"/>
    <w:rsid w:val="00A71B63"/>
    <w:rsid w:val="00A71B9B"/>
    <w:rsid w:val="00A71C4E"/>
    <w:rsid w:val="00A71C94"/>
    <w:rsid w:val="00A71CC8"/>
    <w:rsid w:val="00A71D91"/>
    <w:rsid w:val="00A71DDF"/>
    <w:rsid w:val="00A71EAA"/>
    <w:rsid w:val="00A71EC1"/>
    <w:rsid w:val="00A71EDF"/>
    <w:rsid w:val="00A71F00"/>
    <w:rsid w:val="00A71F13"/>
    <w:rsid w:val="00A71F3F"/>
    <w:rsid w:val="00A72033"/>
    <w:rsid w:val="00A72062"/>
    <w:rsid w:val="00A72081"/>
    <w:rsid w:val="00A720BA"/>
    <w:rsid w:val="00A72149"/>
    <w:rsid w:val="00A7217B"/>
    <w:rsid w:val="00A721A8"/>
    <w:rsid w:val="00A721FD"/>
    <w:rsid w:val="00A7220A"/>
    <w:rsid w:val="00A722B6"/>
    <w:rsid w:val="00A722C4"/>
    <w:rsid w:val="00A72314"/>
    <w:rsid w:val="00A72330"/>
    <w:rsid w:val="00A72355"/>
    <w:rsid w:val="00A72372"/>
    <w:rsid w:val="00A72384"/>
    <w:rsid w:val="00A724BA"/>
    <w:rsid w:val="00A7250D"/>
    <w:rsid w:val="00A72520"/>
    <w:rsid w:val="00A7254A"/>
    <w:rsid w:val="00A7257D"/>
    <w:rsid w:val="00A725CC"/>
    <w:rsid w:val="00A72653"/>
    <w:rsid w:val="00A72691"/>
    <w:rsid w:val="00A72695"/>
    <w:rsid w:val="00A72713"/>
    <w:rsid w:val="00A72737"/>
    <w:rsid w:val="00A72754"/>
    <w:rsid w:val="00A72769"/>
    <w:rsid w:val="00A727C2"/>
    <w:rsid w:val="00A727F2"/>
    <w:rsid w:val="00A727F6"/>
    <w:rsid w:val="00A72819"/>
    <w:rsid w:val="00A7288E"/>
    <w:rsid w:val="00A728C0"/>
    <w:rsid w:val="00A72946"/>
    <w:rsid w:val="00A72986"/>
    <w:rsid w:val="00A729F3"/>
    <w:rsid w:val="00A72A44"/>
    <w:rsid w:val="00A72A9D"/>
    <w:rsid w:val="00A72AE1"/>
    <w:rsid w:val="00A72B01"/>
    <w:rsid w:val="00A72B69"/>
    <w:rsid w:val="00A72B8C"/>
    <w:rsid w:val="00A72B8F"/>
    <w:rsid w:val="00A72BB8"/>
    <w:rsid w:val="00A72BB9"/>
    <w:rsid w:val="00A72BC8"/>
    <w:rsid w:val="00A72C03"/>
    <w:rsid w:val="00A72C12"/>
    <w:rsid w:val="00A72C21"/>
    <w:rsid w:val="00A72CC0"/>
    <w:rsid w:val="00A72D59"/>
    <w:rsid w:val="00A72DA8"/>
    <w:rsid w:val="00A72DD8"/>
    <w:rsid w:val="00A72E8C"/>
    <w:rsid w:val="00A72EDA"/>
    <w:rsid w:val="00A72F3E"/>
    <w:rsid w:val="00A72F63"/>
    <w:rsid w:val="00A72F7E"/>
    <w:rsid w:val="00A72FBA"/>
    <w:rsid w:val="00A72FCC"/>
    <w:rsid w:val="00A72FEA"/>
    <w:rsid w:val="00A7302C"/>
    <w:rsid w:val="00A7306B"/>
    <w:rsid w:val="00A730A8"/>
    <w:rsid w:val="00A7310B"/>
    <w:rsid w:val="00A731DC"/>
    <w:rsid w:val="00A731EA"/>
    <w:rsid w:val="00A73218"/>
    <w:rsid w:val="00A73220"/>
    <w:rsid w:val="00A7324A"/>
    <w:rsid w:val="00A7326B"/>
    <w:rsid w:val="00A73298"/>
    <w:rsid w:val="00A7334D"/>
    <w:rsid w:val="00A73376"/>
    <w:rsid w:val="00A73383"/>
    <w:rsid w:val="00A73391"/>
    <w:rsid w:val="00A733AC"/>
    <w:rsid w:val="00A733E1"/>
    <w:rsid w:val="00A733F4"/>
    <w:rsid w:val="00A7351A"/>
    <w:rsid w:val="00A73546"/>
    <w:rsid w:val="00A7367E"/>
    <w:rsid w:val="00A73680"/>
    <w:rsid w:val="00A73683"/>
    <w:rsid w:val="00A73701"/>
    <w:rsid w:val="00A73707"/>
    <w:rsid w:val="00A7373E"/>
    <w:rsid w:val="00A73746"/>
    <w:rsid w:val="00A73791"/>
    <w:rsid w:val="00A737D7"/>
    <w:rsid w:val="00A737DD"/>
    <w:rsid w:val="00A737FD"/>
    <w:rsid w:val="00A73800"/>
    <w:rsid w:val="00A7381C"/>
    <w:rsid w:val="00A73836"/>
    <w:rsid w:val="00A7384E"/>
    <w:rsid w:val="00A73861"/>
    <w:rsid w:val="00A7387F"/>
    <w:rsid w:val="00A73896"/>
    <w:rsid w:val="00A739FC"/>
    <w:rsid w:val="00A73AB7"/>
    <w:rsid w:val="00A73ABC"/>
    <w:rsid w:val="00A73AD4"/>
    <w:rsid w:val="00A73B06"/>
    <w:rsid w:val="00A73B59"/>
    <w:rsid w:val="00A73B74"/>
    <w:rsid w:val="00A73B9C"/>
    <w:rsid w:val="00A73C20"/>
    <w:rsid w:val="00A73C9C"/>
    <w:rsid w:val="00A73CCD"/>
    <w:rsid w:val="00A73D70"/>
    <w:rsid w:val="00A73D9D"/>
    <w:rsid w:val="00A73DC8"/>
    <w:rsid w:val="00A73E5B"/>
    <w:rsid w:val="00A73E61"/>
    <w:rsid w:val="00A73E90"/>
    <w:rsid w:val="00A73EBC"/>
    <w:rsid w:val="00A73EEA"/>
    <w:rsid w:val="00A73F03"/>
    <w:rsid w:val="00A73F4C"/>
    <w:rsid w:val="00A73FBA"/>
    <w:rsid w:val="00A7414B"/>
    <w:rsid w:val="00A741EC"/>
    <w:rsid w:val="00A74206"/>
    <w:rsid w:val="00A74258"/>
    <w:rsid w:val="00A74274"/>
    <w:rsid w:val="00A74281"/>
    <w:rsid w:val="00A74357"/>
    <w:rsid w:val="00A7435A"/>
    <w:rsid w:val="00A74396"/>
    <w:rsid w:val="00A743D9"/>
    <w:rsid w:val="00A74400"/>
    <w:rsid w:val="00A74418"/>
    <w:rsid w:val="00A74472"/>
    <w:rsid w:val="00A744B3"/>
    <w:rsid w:val="00A744F8"/>
    <w:rsid w:val="00A744FA"/>
    <w:rsid w:val="00A745DF"/>
    <w:rsid w:val="00A745E5"/>
    <w:rsid w:val="00A74601"/>
    <w:rsid w:val="00A746CE"/>
    <w:rsid w:val="00A74703"/>
    <w:rsid w:val="00A747AC"/>
    <w:rsid w:val="00A747C8"/>
    <w:rsid w:val="00A74802"/>
    <w:rsid w:val="00A74885"/>
    <w:rsid w:val="00A748CB"/>
    <w:rsid w:val="00A7492C"/>
    <w:rsid w:val="00A74938"/>
    <w:rsid w:val="00A74963"/>
    <w:rsid w:val="00A74A46"/>
    <w:rsid w:val="00A74A5D"/>
    <w:rsid w:val="00A74A8A"/>
    <w:rsid w:val="00A74ABB"/>
    <w:rsid w:val="00A74AEB"/>
    <w:rsid w:val="00A74B09"/>
    <w:rsid w:val="00A74B22"/>
    <w:rsid w:val="00A74B42"/>
    <w:rsid w:val="00A74B65"/>
    <w:rsid w:val="00A74B96"/>
    <w:rsid w:val="00A74BD1"/>
    <w:rsid w:val="00A74BD8"/>
    <w:rsid w:val="00A74C0A"/>
    <w:rsid w:val="00A74C23"/>
    <w:rsid w:val="00A74C52"/>
    <w:rsid w:val="00A74C72"/>
    <w:rsid w:val="00A74C74"/>
    <w:rsid w:val="00A74CFD"/>
    <w:rsid w:val="00A74D1B"/>
    <w:rsid w:val="00A74D32"/>
    <w:rsid w:val="00A74D47"/>
    <w:rsid w:val="00A74DAD"/>
    <w:rsid w:val="00A74DD8"/>
    <w:rsid w:val="00A74E78"/>
    <w:rsid w:val="00A74E90"/>
    <w:rsid w:val="00A74EEE"/>
    <w:rsid w:val="00A74F5D"/>
    <w:rsid w:val="00A74F60"/>
    <w:rsid w:val="00A74F97"/>
    <w:rsid w:val="00A74FF6"/>
    <w:rsid w:val="00A74FF9"/>
    <w:rsid w:val="00A75034"/>
    <w:rsid w:val="00A750BA"/>
    <w:rsid w:val="00A750BE"/>
    <w:rsid w:val="00A7510D"/>
    <w:rsid w:val="00A75145"/>
    <w:rsid w:val="00A7514B"/>
    <w:rsid w:val="00A7515D"/>
    <w:rsid w:val="00A75181"/>
    <w:rsid w:val="00A751B0"/>
    <w:rsid w:val="00A751C3"/>
    <w:rsid w:val="00A751DB"/>
    <w:rsid w:val="00A751E7"/>
    <w:rsid w:val="00A75257"/>
    <w:rsid w:val="00A75334"/>
    <w:rsid w:val="00A75337"/>
    <w:rsid w:val="00A75377"/>
    <w:rsid w:val="00A753BE"/>
    <w:rsid w:val="00A753D8"/>
    <w:rsid w:val="00A753ED"/>
    <w:rsid w:val="00A75495"/>
    <w:rsid w:val="00A754A2"/>
    <w:rsid w:val="00A75505"/>
    <w:rsid w:val="00A7560E"/>
    <w:rsid w:val="00A75614"/>
    <w:rsid w:val="00A75690"/>
    <w:rsid w:val="00A756B3"/>
    <w:rsid w:val="00A75706"/>
    <w:rsid w:val="00A75721"/>
    <w:rsid w:val="00A757FA"/>
    <w:rsid w:val="00A75835"/>
    <w:rsid w:val="00A7585E"/>
    <w:rsid w:val="00A758C3"/>
    <w:rsid w:val="00A758E5"/>
    <w:rsid w:val="00A758F3"/>
    <w:rsid w:val="00A75918"/>
    <w:rsid w:val="00A759AA"/>
    <w:rsid w:val="00A75AB0"/>
    <w:rsid w:val="00A75B0B"/>
    <w:rsid w:val="00A75B0C"/>
    <w:rsid w:val="00A75B38"/>
    <w:rsid w:val="00A75B4D"/>
    <w:rsid w:val="00A75B4E"/>
    <w:rsid w:val="00A75B60"/>
    <w:rsid w:val="00A75BE1"/>
    <w:rsid w:val="00A75BF1"/>
    <w:rsid w:val="00A75BF2"/>
    <w:rsid w:val="00A75BFF"/>
    <w:rsid w:val="00A75D06"/>
    <w:rsid w:val="00A75D2B"/>
    <w:rsid w:val="00A75D5B"/>
    <w:rsid w:val="00A75D96"/>
    <w:rsid w:val="00A75DEE"/>
    <w:rsid w:val="00A75E78"/>
    <w:rsid w:val="00A75E7B"/>
    <w:rsid w:val="00A75E8F"/>
    <w:rsid w:val="00A75E9B"/>
    <w:rsid w:val="00A75ED5"/>
    <w:rsid w:val="00A75EDA"/>
    <w:rsid w:val="00A75F39"/>
    <w:rsid w:val="00A75F6E"/>
    <w:rsid w:val="00A75FF9"/>
    <w:rsid w:val="00A76013"/>
    <w:rsid w:val="00A7611D"/>
    <w:rsid w:val="00A7613B"/>
    <w:rsid w:val="00A76142"/>
    <w:rsid w:val="00A7615C"/>
    <w:rsid w:val="00A76164"/>
    <w:rsid w:val="00A761D8"/>
    <w:rsid w:val="00A762DF"/>
    <w:rsid w:val="00A762F3"/>
    <w:rsid w:val="00A7634B"/>
    <w:rsid w:val="00A763A0"/>
    <w:rsid w:val="00A763E8"/>
    <w:rsid w:val="00A76419"/>
    <w:rsid w:val="00A7643A"/>
    <w:rsid w:val="00A764D2"/>
    <w:rsid w:val="00A765F7"/>
    <w:rsid w:val="00A765FF"/>
    <w:rsid w:val="00A7664E"/>
    <w:rsid w:val="00A766A1"/>
    <w:rsid w:val="00A766C4"/>
    <w:rsid w:val="00A766E2"/>
    <w:rsid w:val="00A76761"/>
    <w:rsid w:val="00A7676C"/>
    <w:rsid w:val="00A767AC"/>
    <w:rsid w:val="00A76832"/>
    <w:rsid w:val="00A76857"/>
    <w:rsid w:val="00A768EA"/>
    <w:rsid w:val="00A7692C"/>
    <w:rsid w:val="00A769F3"/>
    <w:rsid w:val="00A76A3D"/>
    <w:rsid w:val="00A76A51"/>
    <w:rsid w:val="00A76A63"/>
    <w:rsid w:val="00A76A88"/>
    <w:rsid w:val="00A76B28"/>
    <w:rsid w:val="00A76B39"/>
    <w:rsid w:val="00A76B3C"/>
    <w:rsid w:val="00A76C27"/>
    <w:rsid w:val="00A76C69"/>
    <w:rsid w:val="00A76D14"/>
    <w:rsid w:val="00A76D5F"/>
    <w:rsid w:val="00A76DAE"/>
    <w:rsid w:val="00A76DB4"/>
    <w:rsid w:val="00A76E39"/>
    <w:rsid w:val="00A76E47"/>
    <w:rsid w:val="00A76E5A"/>
    <w:rsid w:val="00A76E65"/>
    <w:rsid w:val="00A76EFB"/>
    <w:rsid w:val="00A76F1C"/>
    <w:rsid w:val="00A76F44"/>
    <w:rsid w:val="00A77005"/>
    <w:rsid w:val="00A77021"/>
    <w:rsid w:val="00A7708D"/>
    <w:rsid w:val="00A7709A"/>
    <w:rsid w:val="00A770D4"/>
    <w:rsid w:val="00A7717D"/>
    <w:rsid w:val="00A771AB"/>
    <w:rsid w:val="00A771F8"/>
    <w:rsid w:val="00A77201"/>
    <w:rsid w:val="00A77207"/>
    <w:rsid w:val="00A77232"/>
    <w:rsid w:val="00A7726F"/>
    <w:rsid w:val="00A77277"/>
    <w:rsid w:val="00A772B8"/>
    <w:rsid w:val="00A772C3"/>
    <w:rsid w:val="00A773A7"/>
    <w:rsid w:val="00A7740D"/>
    <w:rsid w:val="00A77426"/>
    <w:rsid w:val="00A7742A"/>
    <w:rsid w:val="00A774AA"/>
    <w:rsid w:val="00A7751B"/>
    <w:rsid w:val="00A7751D"/>
    <w:rsid w:val="00A77556"/>
    <w:rsid w:val="00A77581"/>
    <w:rsid w:val="00A775E4"/>
    <w:rsid w:val="00A77752"/>
    <w:rsid w:val="00A7779A"/>
    <w:rsid w:val="00A7784D"/>
    <w:rsid w:val="00A778DA"/>
    <w:rsid w:val="00A77915"/>
    <w:rsid w:val="00A7793E"/>
    <w:rsid w:val="00A779F2"/>
    <w:rsid w:val="00A77A07"/>
    <w:rsid w:val="00A77A39"/>
    <w:rsid w:val="00A77A43"/>
    <w:rsid w:val="00A77AB1"/>
    <w:rsid w:val="00A77B46"/>
    <w:rsid w:val="00A77BB5"/>
    <w:rsid w:val="00A77C37"/>
    <w:rsid w:val="00A77C56"/>
    <w:rsid w:val="00A77C6F"/>
    <w:rsid w:val="00A77CEC"/>
    <w:rsid w:val="00A77CF5"/>
    <w:rsid w:val="00A77CF8"/>
    <w:rsid w:val="00A77D57"/>
    <w:rsid w:val="00A77D73"/>
    <w:rsid w:val="00A77D94"/>
    <w:rsid w:val="00A77D9F"/>
    <w:rsid w:val="00A77DFF"/>
    <w:rsid w:val="00A77E05"/>
    <w:rsid w:val="00A77E80"/>
    <w:rsid w:val="00A77EC7"/>
    <w:rsid w:val="00A77EEF"/>
    <w:rsid w:val="00A77EF1"/>
    <w:rsid w:val="00A77F70"/>
    <w:rsid w:val="00A77F72"/>
    <w:rsid w:val="00A77F8B"/>
    <w:rsid w:val="00A77F99"/>
    <w:rsid w:val="00A77FC5"/>
    <w:rsid w:val="00A77FEA"/>
    <w:rsid w:val="00A8006E"/>
    <w:rsid w:val="00A8006F"/>
    <w:rsid w:val="00A8009C"/>
    <w:rsid w:val="00A800EB"/>
    <w:rsid w:val="00A80135"/>
    <w:rsid w:val="00A8013B"/>
    <w:rsid w:val="00A8014B"/>
    <w:rsid w:val="00A80160"/>
    <w:rsid w:val="00A80202"/>
    <w:rsid w:val="00A80281"/>
    <w:rsid w:val="00A802A1"/>
    <w:rsid w:val="00A802BB"/>
    <w:rsid w:val="00A80343"/>
    <w:rsid w:val="00A803D4"/>
    <w:rsid w:val="00A8040A"/>
    <w:rsid w:val="00A80437"/>
    <w:rsid w:val="00A8044F"/>
    <w:rsid w:val="00A80467"/>
    <w:rsid w:val="00A804B7"/>
    <w:rsid w:val="00A804C5"/>
    <w:rsid w:val="00A804D0"/>
    <w:rsid w:val="00A805EC"/>
    <w:rsid w:val="00A80612"/>
    <w:rsid w:val="00A8068F"/>
    <w:rsid w:val="00A806E4"/>
    <w:rsid w:val="00A806E9"/>
    <w:rsid w:val="00A807B4"/>
    <w:rsid w:val="00A8085C"/>
    <w:rsid w:val="00A8086B"/>
    <w:rsid w:val="00A808D2"/>
    <w:rsid w:val="00A808D8"/>
    <w:rsid w:val="00A809AB"/>
    <w:rsid w:val="00A80A32"/>
    <w:rsid w:val="00A80A89"/>
    <w:rsid w:val="00A80AE9"/>
    <w:rsid w:val="00A80B23"/>
    <w:rsid w:val="00A80B64"/>
    <w:rsid w:val="00A80BD8"/>
    <w:rsid w:val="00A80C02"/>
    <w:rsid w:val="00A80C16"/>
    <w:rsid w:val="00A80C22"/>
    <w:rsid w:val="00A80CD1"/>
    <w:rsid w:val="00A80CE3"/>
    <w:rsid w:val="00A80CE8"/>
    <w:rsid w:val="00A80D5D"/>
    <w:rsid w:val="00A80D64"/>
    <w:rsid w:val="00A80D8E"/>
    <w:rsid w:val="00A80DB5"/>
    <w:rsid w:val="00A80DD6"/>
    <w:rsid w:val="00A80DF4"/>
    <w:rsid w:val="00A80E01"/>
    <w:rsid w:val="00A80F11"/>
    <w:rsid w:val="00A80F3F"/>
    <w:rsid w:val="00A80F86"/>
    <w:rsid w:val="00A80FF8"/>
    <w:rsid w:val="00A8108E"/>
    <w:rsid w:val="00A810D8"/>
    <w:rsid w:val="00A81115"/>
    <w:rsid w:val="00A81121"/>
    <w:rsid w:val="00A81150"/>
    <w:rsid w:val="00A81152"/>
    <w:rsid w:val="00A811D1"/>
    <w:rsid w:val="00A81312"/>
    <w:rsid w:val="00A8132A"/>
    <w:rsid w:val="00A81335"/>
    <w:rsid w:val="00A813B7"/>
    <w:rsid w:val="00A813B8"/>
    <w:rsid w:val="00A813CA"/>
    <w:rsid w:val="00A81458"/>
    <w:rsid w:val="00A8145F"/>
    <w:rsid w:val="00A814B4"/>
    <w:rsid w:val="00A814D3"/>
    <w:rsid w:val="00A81551"/>
    <w:rsid w:val="00A8168D"/>
    <w:rsid w:val="00A81697"/>
    <w:rsid w:val="00A816E4"/>
    <w:rsid w:val="00A816EB"/>
    <w:rsid w:val="00A81704"/>
    <w:rsid w:val="00A81722"/>
    <w:rsid w:val="00A8172A"/>
    <w:rsid w:val="00A81736"/>
    <w:rsid w:val="00A8184F"/>
    <w:rsid w:val="00A8185F"/>
    <w:rsid w:val="00A8186A"/>
    <w:rsid w:val="00A81929"/>
    <w:rsid w:val="00A81A2E"/>
    <w:rsid w:val="00A81A32"/>
    <w:rsid w:val="00A81A3D"/>
    <w:rsid w:val="00A81A70"/>
    <w:rsid w:val="00A81B07"/>
    <w:rsid w:val="00A81B42"/>
    <w:rsid w:val="00A81B90"/>
    <w:rsid w:val="00A81C3C"/>
    <w:rsid w:val="00A81C65"/>
    <w:rsid w:val="00A81C74"/>
    <w:rsid w:val="00A81CF3"/>
    <w:rsid w:val="00A81CFB"/>
    <w:rsid w:val="00A81D32"/>
    <w:rsid w:val="00A81D75"/>
    <w:rsid w:val="00A81D8A"/>
    <w:rsid w:val="00A81DDC"/>
    <w:rsid w:val="00A81DE0"/>
    <w:rsid w:val="00A81E5E"/>
    <w:rsid w:val="00A81E66"/>
    <w:rsid w:val="00A81E93"/>
    <w:rsid w:val="00A81ECC"/>
    <w:rsid w:val="00A81F5A"/>
    <w:rsid w:val="00A81F76"/>
    <w:rsid w:val="00A81F7C"/>
    <w:rsid w:val="00A81FA8"/>
    <w:rsid w:val="00A81FAA"/>
    <w:rsid w:val="00A81FCC"/>
    <w:rsid w:val="00A8205A"/>
    <w:rsid w:val="00A820AE"/>
    <w:rsid w:val="00A820CD"/>
    <w:rsid w:val="00A8211A"/>
    <w:rsid w:val="00A82126"/>
    <w:rsid w:val="00A8214B"/>
    <w:rsid w:val="00A82156"/>
    <w:rsid w:val="00A82191"/>
    <w:rsid w:val="00A821A8"/>
    <w:rsid w:val="00A821B9"/>
    <w:rsid w:val="00A821C6"/>
    <w:rsid w:val="00A821D9"/>
    <w:rsid w:val="00A82224"/>
    <w:rsid w:val="00A82226"/>
    <w:rsid w:val="00A82269"/>
    <w:rsid w:val="00A82277"/>
    <w:rsid w:val="00A822D2"/>
    <w:rsid w:val="00A82320"/>
    <w:rsid w:val="00A8234A"/>
    <w:rsid w:val="00A8234E"/>
    <w:rsid w:val="00A823EB"/>
    <w:rsid w:val="00A82458"/>
    <w:rsid w:val="00A82485"/>
    <w:rsid w:val="00A8249D"/>
    <w:rsid w:val="00A82511"/>
    <w:rsid w:val="00A82520"/>
    <w:rsid w:val="00A82588"/>
    <w:rsid w:val="00A825B1"/>
    <w:rsid w:val="00A82647"/>
    <w:rsid w:val="00A82695"/>
    <w:rsid w:val="00A82696"/>
    <w:rsid w:val="00A82713"/>
    <w:rsid w:val="00A8273E"/>
    <w:rsid w:val="00A8277E"/>
    <w:rsid w:val="00A8278D"/>
    <w:rsid w:val="00A82790"/>
    <w:rsid w:val="00A827D6"/>
    <w:rsid w:val="00A8280E"/>
    <w:rsid w:val="00A82812"/>
    <w:rsid w:val="00A8285E"/>
    <w:rsid w:val="00A82864"/>
    <w:rsid w:val="00A828AA"/>
    <w:rsid w:val="00A828AC"/>
    <w:rsid w:val="00A8292F"/>
    <w:rsid w:val="00A82956"/>
    <w:rsid w:val="00A82B0E"/>
    <w:rsid w:val="00A82B3C"/>
    <w:rsid w:val="00A82B8C"/>
    <w:rsid w:val="00A82B9E"/>
    <w:rsid w:val="00A82BE0"/>
    <w:rsid w:val="00A82C07"/>
    <w:rsid w:val="00A82C75"/>
    <w:rsid w:val="00A82C7E"/>
    <w:rsid w:val="00A82C88"/>
    <w:rsid w:val="00A82CA1"/>
    <w:rsid w:val="00A82CCD"/>
    <w:rsid w:val="00A82CDC"/>
    <w:rsid w:val="00A82DB7"/>
    <w:rsid w:val="00A82DF3"/>
    <w:rsid w:val="00A82E0E"/>
    <w:rsid w:val="00A82E4E"/>
    <w:rsid w:val="00A82E5A"/>
    <w:rsid w:val="00A82E68"/>
    <w:rsid w:val="00A82E91"/>
    <w:rsid w:val="00A82F09"/>
    <w:rsid w:val="00A82F31"/>
    <w:rsid w:val="00A83038"/>
    <w:rsid w:val="00A83099"/>
    <w:rsid w:val="00A831CF"/>
    <w:rsid w:val="00A831DA"/>
    <w:rsid w:val="00A83200"/>
    <w:rsid w:val="00A8320F"/>
    <w:rsid w:val="00A832B9"/>
    <w:rsid w:val="00A832BB"/>
    <w:rsid w:val="00A832C7"/>
    <w:rsid w:val="00A832CD"/>
    <w:rsid w:val="00A832F6"/>
    <w:rsid w:val="00A832FA"/>
    <w:rsid w:val="00A8332B"/>
    <w:rsid w:val="00A83342"/>
    <w:rsid w:val="00A83383"/>
    <w:rsid w:val="00A833A3"/>
    <w:rsid w:val="00A833AD"/>
    <w:rsid w:val="00A83478"/>
    <w:rsid w:val="00A8349B"/>
    <w:rsid w:val="00A8349C"/>
    <w:rsid w:val="00A834B3"/>
    <w:rsid w:val="00A834DB"/>
    <w:rsid w:val="00A834EE"/>
    <w:rsid w:val="00A83569"/>
    <w:rsid w:val="00A8357A"/>
    <w:rsid w:val="00A835A9"/>
    <w:rsid w:val="00A835C8"/>
    <w:rsid w:val="00A835E6"/>
    <w:rsid w:val="00A835F9"/>
    <w:rsid w:val="00A835FC"/>
    <w:rsid w:val="00A83642"/>
    <w:rsid w:val="00A836C3"/>
    <w:rsid w:val="00A8377A"/>
    <w:rsid w:val="00A837A5"/>
    <w:rsid w:val="00A837E4"/>
    <w:rsid w:val="00A837E6"/>
    <w:rsid w:val="00A83824"/>
    <w:rsid w:val="00A8382E"/>
    <w:rsid w:val="00A838B1"/>
    <w:rsid w:val="00A838C7"/>
    <w:rsid w:val="00A838F6"/>
    <w:rsid w:val="00A838F7"/>
    <w:rsid w:val="00A838FC"/>
    <w:rsid w:val="00A83944"/>
    <w:rsid w:val="00A839BB"/>
    <w:rsid w:val="00A83A7A"/>
    <w:rsid w:val="00A83A7B"/>
    <w:rsid w:val="00A83AA0"/>
    <w:rsid w:val="00A83ACD"/>
    <w:rsid w:val="00A83B3F"/>
    <w:rsid w:val="00A83C37"/>
    <w:rsid w:val="00A83C39"/>
    <w:rsid w:val="00A83C46"/>
    <w:rsid w:val="00A83D09"/>
    <w:rsid w:val="00A83D2D"/>
    <w:rsid w:val="00A83D4E"/>
    <w:rsid w:val="00A83DA8"/>
    <w:rsid w:val="00A83DB3"/>
    <w:rsid w:val="00A83E38"/>
    <w:rsid w:val="00A83E69"/>
    <w:rsid w:val="00A83E88"/>
    <w:rsid w:val="00A83EA5"/>
    <w:rsid w:val="00A83EE3"/>
    <w:rsid w:val="00A83F48"/>
    <w:rsid w:val="00A83F6E"/>
    <w:rsid w:val="00A83F86"/>
    <w:rsid w:val="00A840A9"/>
    <w:rsid w:val="00A840AF"/>
    <w:rsid w:val="00A840B5"/>
    <w:rsid w:val="00A841A7"/>
    <w:rsid w:val="00A84206"/>
    <w:rsid w:val="00A84209"/>
    <w:rsid w:val="00A8427B"/>
    <w:rsid w:val="00A84300"/>
    <w:rsid w:val="00A8430C"/>
    <w:rsid w:val="00A8433A"/>
    <w:rsid w:val="00A8435E"/>
    <w:rsid w:val="00A8436A"/>
    <w:rsid w:val="00A8438D"/>
    <w:rsid w:val="00A843D3"/>
    <w:rsid w:val="00A843D6"/>
    <w:rsid w:val="00A844C1"/>
    <w:rsid w:val="00A84574"/>
    <w:rsid w:val="00A84628"/>
    <w:rsid w:val="00A846E6"/>
    <w:rsid w:val="00A84792"/>
    <w:rsid w:val="00A84819"/>
    <w:rsid w:val="00A848A4"/>
    <w:rsid w:val="00A848E7"/>
    <w:rsid w:val="00A8492B"/>
    <w:rsid w:val="00A84978"/>
    <w:rsid w:val="00A84A33"/>
    <w:rsid w:val="00A84A54"/>
    <w:rsid w:val="00A84A55"/>
    <w:rsid w:val="00A84A61"/>
    <w:rsid w:val="00A84AEF"/>
    <w:rsid w:val="00A84AF0"/>
    <w:rsid w:val="00A84B0E"/>
    <w:rsid w:val="00A84B6D"/>
    <w:rsid w:val="00A84B84"/>
    <w:rsid w:val="00A84BB9"/>
    <w:rsid w:val="00A84BFD"/>
    <w:rsid w:val="00A84C17"/>
    <w:rsid w:val="00A84CC2"/>
    <w:rsid w:val="00A84CC4"/>
    <w:rsid w:val="00A84D42"/>
    <w:rsid w:val="00A84D7A"/>
    <w:rsid w:val="00A84DEB"/>
    <w:rsid w:val="00A84E74"/>
    <w:rsid w:val="00A84E77"/>
    <w:rsid w:val="00A84EF0"/>
    <w:rsid w:val="00A84F4F"/>
    <w:rsid w:val="00A84F9A"/>
    <w:rsid w:val="00A84FBA"/>
    <w:rsid w:val="00A84FD4"/>
    <w:rsid w:val="00A84FE4"/>
    <w:rsid w:val="00A85020"/>
    <w:rsid w:val="00A85083"/>
    <w:rsid w:val="00A850E2"/>
    <w:rsid w:val="00A8511A"/>
    <w:rsid w:val="00A85131"/>
    <w:rsid w:val="00A85194"/>
    <w:rsid w:val="00A851B5"/>
    <w:rsid w:val="00A851E3"/>
    <w:rsid w:val="00A85226"/>
    <w:rsid w:val="00A85259"/>
    <w:rsid w:val="00A85271"/>
    <w:rsid w:val="00A852C1"/>
    <w:rsid w:val="00A852CA"/>
    <w:rsid w:val="00A852D4"/>
    <w:rsid w:val="00A852E9"/>
    <w:rsid w:val="00A85437"/>
    <w:rsid w:val="00A85464"/>
    <w:rsid w:val="00A85487"/>
    <w:rsid w:val="00A85574"/>
    <w:rsid w:val="00A85578"/>
    <w:rsid w:val="00A8559F"/>
    <w:rsid w:val="00A855CC"/>
    <w:rsid w:val="00A855D3"/>
    <w:rsid w:val="00A855F6"/>
    <w:rsid w:val="00A85607"/>
    <w:rsid w:val="00A8566E"/>
    <w:rsid w:val="00A8567A"/>
    <w:rsid w:val="00A856C6"/>
    <w:rsid w:val="00A85783"/>
    <w:rsid w:val="00A857DB"/>
    <w:rsid w:val="00A857F2"/>
    <w:rsid w:val="00A85859"/>
    <w:rsid w:val="00A858BC"/>
    <w:rsid w:val="00A858F3"/>
    <w:rsid w:val="00A858F5"/>
    <w:rsid w:val="00A859AE"/>
    <w:rsid w:val="00A85A13"/>
    <w:rsid w:val="00A85A36"/>
    <w:rsid w:val="00A85A67"/>
    <w:rsid w:val="00A85A8A"/>
    <w:rsid w:val="00A85AC3"/>
    <w:rsid w:val="00A85B47"/>
    <w:rsid w:val="00A85B60"/>
    <w:rsid w:val="00A85B92"/>
    <w:rsid w:val="00A85BBA"/>
    <w:rsid w:val="00A85BD3"/>
    <w:rsid w:val="00A85BDA"/>
    <w:rsid w:val="00A85C19"/>
    <w:rsid w:val="00A85C2A"/>
    <w:rsid w:val="00A85C50"/>
    <w:rsid w:val="00A85C59"/>
    <w:rsid w:val="00A85CA2"/>
    <w:rsid w:val="00A85D69"/>
    <w:rsid w:val="00A85DEA"/>
    <w:rsid w:val="00A85DFB"/>
    <w:rsid w:val="00A85EDB"/>
    <w:rsid w:val="00A85EDC"/>
    <w:rsid w:val="00A85EE3"/>
    <w:rsid w:val="00A85EEC"/>
    <w:rsid w:val="00A85F55"/>
    <w:rsid w:val="00A85FF8"/>
    <w:rsid w:val="00A8604E"/>
    <w:rsid w:val="00A8609C"/>
    <w:rsid w:val="00A860E2"/>
    <w:rsid w:val="00A860F8"/>
    <w:rsid w:val="00A86106"/>
    <w:rsid w:val="00A8610F"/>
    <w:rsid w:val="00A86118"/>
    <w:rsid w:val="00A8611D"/>
    <w:rsid w:val="00A8614F"/>
    <w:rsid w:val="00A8615C"/>
    <w:rsid w:val="00A861BA"/>
    <w:rsid w:val="00A861C7"/>
    <w:rsid w:val="00A86203"/>
    <w:rsid w:val="00A86214"/>
    <w:rsid w:val="00A86221"/>
    <w:rsid w:val="00A8622A"/>
    <w:rsid w:val="00A862CE"/>
    <w:rsid w:val="00A862E4"/>
    <w:rsid w:val="00A862F9"/>
    <w:rsid w:val="00A8634C"/>
    <w:rsid w:val="00A8635C"/>
    <w:rsid w:val="00A86479"/>
    <w:rsid w:val="00A86481"/>
    <w:rsid w:val="00A864B5"/>
    <w:rsid w:val="00A864BB"/>
    <w:rsid w:val="00A864DF"/>
    <w:rsid w:val="00A86510"/>
    <w:rsid w:val="00A86522"/>
    <w:rsid w:val="00A8656F"/>
    <w:rsid w:val="00A865B3"/>
    <w:rsid w:val="00A865FA"/>
    <w:rsid w:val="00A86632"/>
    <w:rsid w:val="00A86640"/>
    <w:rsid w:val="00A86662"/>
    <w:rsid w:val="00A86773"/>
    <w:rsid w:val="00A8680D"/>
    <w:rsid w:val="00A8681C"/>
    <w:rsid w:val="00A86839"/>
    <w:rsid w:val="00A8691E"/>
    <w:rsid w:val="00A869EF"/>
    <w:rsid w:val="00A86A12"/>
    <w:rsid w:val="00A86A35"/>
    <w:rsid w:val="00A86B11"/>
    <w:rsid w:val="00A86B53"/>
    <w:rsid w:val="00A86BE8"/>
    <w:rsid w:val="00A86C64"/>
    <w:rsid w:val="00A86CCA"/>
    <w:rsid w:val="00A86CDE"/>
    <w:rsid w:val="00A86D8A"/>
    <w:rsid w:val="00A86DA3"/>
    <w:rsid w:val="00A86DD8"/>
    <w:rsid w:val="00A86E92"/>
    <w:rsid w:val="00A86EAC"/>
    <w:rsid w:val="00A86EAD"/>
    <w:rsid w:val="00A86EB3"/>
    <w:rsid w:val="00A86EC7"/>
    <w:rsid w:val="00A86EDA"/>
    <w:rsid w:val="00A86F1A"/>
    <w:rsid w:val="00A86F79"/>
    <w:rsid w:val="00A86F85"/>
    <w:rsid w:val="00A86FB3"/>
    <w:rsid w:val="00A86FC5"/>
    <w:rsid w:val="00A86FCD"/>
    <w:rsid w:val="00A86FE1"/>
    <w:rsid w:val="00A86FF6"/>
    <w:rsid w:val="00A8705F"/>
    <w:rsid w:val="00A870CD"/>
    <w:rsid w:val="00A87118"/>
    <w:rsid w:val="00A87166"/>
    <w:rsid w:val="00A87180"/>
    <w:rsid w:val="00A871EB"/>
    <w:rsid w:val="00A8726F"/>
    <w:rsid w:val="00A8729E"/>
    <w:rsid w:val="00A872E7"/>
    <w:rsid w:val="00A872F6"/>
    <w:rsid w:val="00A87312"/>
    <w:rsid w:val="00A8737F"/>
    <w:rsid w:val="00A873ED"/>
    <w:rsid w:val="00A87425"/>
    <w:rsid w:val="00A8742B"/>
    <w:rsid w:val="00A8746D"/>
    <w:rsid w:val="00A8747D"/>
    <w:rsid w:val="00A8749B"/>
    <w:rsid w:val="00A874A1"/>
    <w:rsid w:val="00A874DD"/>
    <w:rsid w:val="00A87550"/>
    <w:rsid w:val="00A87553"/>
    <w:rsid w:val="00A87594"/>
    <w:rsid w:val="00A875C2"/>
    <w:rsid w:val="00A87625"/>
    <w:rsid w:val="00A876CD"/>
    <w:rsid w:val="00A8772E"/>
    <w:rsid w:val="00A87757"/>
    <w:rsid w:val="00A877DE"/>
    <w:rsid w:val="00A877E1"/>
    <w:rsid w:val="00A87894"/>
    <w:rsid w:val="00A878B7"/>
    <w:rsid w:val="00A87960"/>
    <w:rsid w:val="00A879B4"/>
    <w:rsid w:val="00A879C6"/>
    <w:rsid w:val="00A87A6B"/>
    <w:rsid w:val="00A87A82"/>
    <w:rsid w:val="00A87AE2"/>
    <w:rsid w:val="00A87AF6"/>
    <w:rsid w:val="00A87B5C"/>
    <w:rsid w:val="00A87B75"/>
    <w:rsid w:val="00A87BDA"/>
    <w:rsid w:val="00A87BF9"/>
    <w:rsid w:val="00A87C20"/>
    <w:rsid w:val="00A87C44"/>
    <w:rsid w:val="00A87C4F"/>
    <w:rsid w:val="00A87CFB"/>
    <w:rsid w:val="00A87D49"/>
    <w:rsid w:val="00A87D52"/>
    <w:rsid w:val="00A87DD9"/>
    <w:rsid w:val="00A87E3A"/>
    <w:rsid w:val="00A87E43"/>
    <w:rsid w:val="00A87F2C"/>
    <w:rsid w:val="00A87F62"/>
    <w:rsid w:val="00A87FA8"/>
    <w:rsid w:val="00A87FBF"/>
    <w:rsid w:val="00A90051"/>
    <w:rsid w:val="00A90113"/>
    <w:rsid w:val="00A9017E"/>
    <w:rsid w:val="00A9018F"/>
    <w:rsid w:val="00A901CB"/>
    <w:rsid w:val="00A90201"/>
    <w:rsid w:val="00A90216"/>
    <w:rsid w:val="00A9024E"/>
    <w:rsid w:val="00A90294"/>
    <w:rsid w:val="00A90315"/>
    <w:rsid w:val="00A9034D"/>
    <w:rsid w:val="00A90371"/>
    <w:rsid w:val="00A90377"/>
    <w:rsid w:val="00A90402"/>
    <w:rsid w:val="00A90422"/>
    <w:rsid w:val="00A9042B"/>
    <w:rsid w:val="00A9047F"/>
    <w:rsid w:val="00A904B5"/>
    <w:rsid w:val="00A904F8"/>
    <w:rsid w:val="00A9051C"/>
    <w:rsid w:val="00A90536"/>
    <w:rsid w:val="00A90577"/>
    <w:rsid w:val="00A905D4"/>
    <w:rsid w:val="00A905E3"/>
    <w:rsid w:val="00A9060A"/>
    <w:rsid w:val="00A9060F"/>
    <w:rsid w:val="00A90634"/>
    <w:rsid w:val="00A9063C"/>
    <w:rsid w:val="00A90674"/>
    <w:rsid w:val="00A9068E"/>
    <w:rsid w:val="00A906E5"/>
    <w:rsid w:val="00A9074B"/>
    <w:rsid w:val="00A90762"/>
    <w:rsid w:val="00A9077A"/>
    <w:rsid w:val="00A907B1"/>
    <w:rsid w:val="00A907B9"/>
    <w:rsid w:val="00A907DF"/>
    <w:rsid w:val="00A907FE"/>
    <w:rsid w:val="00A90831"/>
    <w:rsid w:val="00A90848"/>
    <w:rsid w:val="00A90882"/>
    <w:rsid w:val="00A90886"/>
    <w:rsid w:val="00A908FD"/>
    <w:rsid w:val="00A90916"/>
    <w:rsid w:val="00A90999"/>
    <w:rsid w:val="00A909C7"/>
    <w:rsid w:val="00A909CE"/>
    <w:rsid w:val="00A909DE"/>
    <w:rsid w:val="00A90A40"/>
    <w:rsid w:val="00A90A65"/>
    <w:rsid w:val="00A90AE5"/>
    <w:rsid w:val="00A90B0F"/>
    <w:rsid w:val="00A90B35"/>
    <w:rsid w:val="00A90BCD"/>
    <w:rsid w:val="00A90C25"/>
    <w:rsid w:val="00A90C6F"/>
    <w:rsid w:val="00A90C87"/>
    <w:rsid w:val="00A90CF0"/>
    <w:rsid w:val="00A90D3E"/>
    <w:rsid w:val="00A90D60"/>
    <w:rsid w:val="00A90DBE"/>
    <w:rsid w:val="00A90DC8"/>
    <w:rsid w:val="00A90DDC"/>
    <w:rsid w:val="00A90EA2"/>
    <w:rsid w:val="00A90ECA"/>
    <w:rsid w:val="00A90ECD"/>
    <w:rsid w:val="00A90F95"/>
    <w:rsid w:val="00A91043"/>
    <w:rsid w:val="00A91054"/>
    <w:rsid w:val="00A91064"/>
    <w:rsid w:val="00A91091"/>
    <w:rsid w:val="00A910EC"/>
    <w:rsid w:val="00A910FA"/>
    <w:rsid w:val="00A91180"/>
    <w:rsid w:val="00A9126C"/>
    <w:rsid w:val="00A912AA"/>
    <w:rsid w:val="00A912B1"/>
    <w:rsid w:val="00A91326"/>
    <w:rsid w:val="00A9132F"/>
    <w:rsid w:val="00A9133D"/>
    <w:rsid w:val="00A913AC"/>
    <w:rsid w:val="00A913CC"/>
    <w:rsid w:val="00A91431"/>
    <w:rsid w:val="00A914E8"/>
    <w:rsid w:val="00A915AD"/>
    <w:rsid w:val="00A916BF"/>
    <w:rsid w:val="00A916DF"/>
    <w:rsid w:val="00A9171D"/>
    <w:rsid w:val="00A918C0"/>
    <w:rsid w:val="00A918F5"/>
    <w:rsid w:val="00A918F6"/>
    <w:rsid w:val="00A918F9"/>
    <w:rsid w:val="00A91976"/>
    <w:rsid w:val="00A919AB"/>
    <w:rsid w:val="00A91A3C"/>
    <w:rsid w:val="00A91AAD"/>
    <w:rsid w:val="00A91AD9"/>
    <w:rsid w:val="00A91B2F"/>
    <w:rsid w:val="00A91B4F"/>
    <w:rsid w:val="00A91B6A"/>
    <w:rsid w:val="00A91BFF"/>
    <w:rsid w:val="00A91C2E"/>
    <w:rsid w:val="00A91D90"/>
    <w:rsid w:val="00A91E02"/>
    <w:rsid w:val="00A91E38"/>
    <w:rsid w:val="00A91E8F"/>
    <w:rsid w:val="00A91EA9"/>
    <w:rsid w:val="00A91EFE"/>
    <w:rsid w:val="00A91F0B"/>
    <w:rsid w:val="00A91F11"/>
    <w:rsid w:val="00A91F57"/>
    <w:rsid w:val="00A91F8D"/>
    <w:rsid w:val="00A91FAB"/>
    <w:rsid w:val="00A91FEC"/>
    <w:rsid w:val="00A92020"/>
    <w:rsid w:val="00A92023"/>
    <w:rsid w:val="00A9204B"/>
    <w:rsid w:val="00A9206B"/>
    <w:rsid w:val="00A92087"/>
    <w:rsid w:val="00A920A5"/>
    <w:rsid w:val="00A920D5"/>
    <w:rsid w:val="00A9213E"/>
    <w:rsid w:val="00A9214B"/>
    <w:rsid w:val="00A9216B"/>
    <w:rsid w:val="00A9228E"/>
    <w:rsid w:val="00A922DA"/>
    <w:rsid w:val="00A922DE"/>
    <w:rsid w:val="00A922F4"/>
    <w:rsid w:val="00A923CF"/>
    <w:rsid w:val="00A92425"/>
    <w:rsid w:val="00A9242D"/>
    <w:rsid w:val="00A92464"/>
    <w:rsid w:val="00A92472"/>
    <w:rsid w:val="00A924AA"/>
    <w:rsid w:val="00A924CC"/>
    <w:rsid w:val="00A9256B"/>
    <w:rsid w:val="00A9258B"/>
    <w:rsid w:val="00A925E1"/>
    <w:rsid w:val="00A92639"/>
    <w:rsid w:val="00A92648"/>
    <w:rsid w:val="00A9264B"/>
    <w:rsid w:val="00A92653"/>
    <w:rsid w:val="00A926C6"/>
    <w:rsid w:val="00A926D2"/>
    <w:rsid w:val="00A926DA"/>
    <w:rsid w:val="00A9272F"/>
    <w:rsid w:val="00A9280D"/>
    <w:rsid w:val="00A92822"/>
    <w:rsid w:val="00A92880"/>
    <w:rsid w:val="00A928EE"/>
    <w:rsid w:val="00A928F1"/>
    <w:rsid w:val="00A9291F"/>
    <w:rsid w:val="00A92963"/>
    <w:rsid w:val="00A92977"/>
    <w:rsid w:val="00A92A2C"/>
    <w:rsid w:val="00A92AA8"/>
    <w:rsid w:val="00A92AAA"/>
    <w:rsid w:val="00A92AAB"/>
    <w:rsid w:val="00A92B50"/>
    <w:rsid w:val="00A92B81"/>
    <w:rsid w:val="00A92BE5"/>
    <w:rsid w:val="00A92BF4"/>
    <w:rsid w:val="00A92BFA"/>
    <w:rsid w:val="00A92C3E"/>
    <w:rsid w:val="00A92C52"/>
    <w:rsid w:val="00A92CFC"/>
    <w:rsid w:val="00A92D20"/>
    <w:rsid w:val="00A92D5D"/>
    <w:rsid w:val="00A92D89"/>
    <w:rsid w:val="00A92E2C"/>
    <w:rsid w:val="00A92E42"/>
    <w:rsid w:val="00A92E4B"/>
    <w:rsid w:val="00A92EEB"/>
    <w:rsid w:val="00A92F4A"/>
    <w:rsid w:val="00A92FB8"/>
    <w:rsid w:val="00A92FBC"/>
    <w:rsid w:val="00A92FCF"/>
    <w:rsid w:val="00A93091"/>
    <w:rsid w:val="00A93125"/>
    <w:rsid w:val="00A9314D"/>
    <w:rsid w:val="00A931AA"/>
    <w:rsid w:val="00A93239"/>
    <w:rsid w:val="00A9323A"/>
    <w:rsid w:val="00A93263"/>
    <w:rsid w:val="00A93272"/>
    <w:rsid w:val="00A932AB"/>
    <w:rsid w:val="00A9332D"/>
    <w:rsid w:val="00A93348"/>
    <w:rsid w:val="00A9337A"/>
    <w:rsid w:val="00A933E5"/>
    <w:rsid w:val="00A9345A"/>
    <w:rsid w:val="00A93474"/>
    <w:rsid w:val="00A9348C"/>
    <w:rsid w:val="00A934E7"/>
    <w:rsid w:val="00A93507"/>
    <w:rsid w:val="00A9350E"/>
    <w:rsid w:val="00A9354B"/>
    <w:rsid w:val="00A9354E"/>
    <w:rsid w:val="00A935CC"/>
    <w:rsid w:val="00A935D0"/>
    <w:rsid w:val="00A935F0"/>
    <w:rsid w:val="00A935FD"/>
    <w:rsid w:val="00A9360E"/>
    <w:rsid w:val="00A93610"/>
    <w:rsid w:val="00A93618"/>
    <w:rsid w:val="00A9362E"/>
    <w:rsid w:val="00A936A2"/>
    <w:rsid w:val="00A936E1"/>
    <w:rsid w:val="00A93704"/>
    <w:rsid w:val="00A93792"/>
    <w:rsid w:val="00A937E9"/>
    <w:rsid w:val="00A937EB"/>
    <w:rsid w:val="00A93812"/>
    <w:rsid w:val="00A938C2"/>
    <w:rsid w:val="00A93902"/>
    <w:rsid w:val="00A93918"/>
    <w:rsid w:val="00A93937"/>
    <w:rsid w:val="00A93947"/>
    <w:rsid w:val="00A9394C"/>
    <w:rsid w:val="00A9395F"/>
    <w:rsid w:val="00A93966"/>
    <w:rsid w:val="00A939BA"/>
    <w:rsid w:val="00A939C4"/>
    <w:rsid w:val="00A93A14"/>
    <w:rsid w:val="00A93A26"/>
    <w:rsid w:val="00A93A71"/>
    <w:rsid w:val="00A93AB9"/>
    <w:rsid w:val="00A93AE1"/>
    <w:rsid w:val="00A93B16"/>
    <w:rsid w:val="00A93B4D"/>
    <w:rsid w:val="00A93B51"/>
    <w:rsid w:val="00A93BD0"/>
    <w:rsid w:val="00A93C39"/>
    <w:rsid w:val="00A93C61"/>
    <w:rsid w:val="00A93CA3"/>
    <w:rsid w:val="00A93CE8"/>
    <w:rsid w:val="00A93CF2"/>
    <w:rsid w:val="00A93D41"/>
    <w:rsid w:val="00A93D4F"/>
    <w:rsid w:val="00A93D79"/>
    <w:rsid w:val="00A93DFB"/>
    <w:rsid w:val="00A93E12"/>
    <w:rsid w:val="00A93E55"/>
    <w:rsid w:val="00A93E77"/>
    <w:rsid w:val="00A93EC0"/>
    <w:rsid w:val="00A93EE6"/>
    <w:rsid w:val="00A93F6E"/>
    <w:rsid w:val="00A93F7A"/>
    <w:rsid w:val="00A93F85"/>
    <w:rsid w:val="00A93FA7"/>
    <w:rsid w:val="00A93FFC"/>
    <w:rsid w:val="00A9402C"/>
    <w:rsid w:val="00A94036"/>
    <w:rsid w:val="00A94053"/>
    <w:rsid w:val="00A94068"/>
    <w:rsid w:val="00A9406C"/>
    <w:rsid w:val="00A94087"/>
    <w:rsid w:val="00A9412A"/>
    <w:rsid w:val="00A94142"/>
    <w:rsid w:val="00A9414D"/>
    <w:rsid w:val="00A94152"/>
    <w:rsid w:val="00A941B3"/>
    <w:rsid w:val="00A9420E"/>
    <w:rsid w:val="00A9423B"/>
    <w:rsid w:val="00A9427A"/>
    <w:rsid w:val="00A94294"/>
    <w:rsid w:val="00A94332"/>
    <w:rsid w:val="00A943A9"/>
    <w:rsid w:val="00A943C8"/>
    <w:rsid w:val="00A9440D"/>
    <w:rsid w:val="00A9441C"/>
    <w:rsid w:val="00A94446"/>
    <w:rsid w:val="00A945C5"/>
    <w:rsid w:val="00A945FA"/>
    <w:rsid w:val="00A9462F"/>
    <w:rsid w:val="00A94643"/>
    <w:rsid w:val="00A946A1"/>
    <w:rsid w:val="00A946D0"/>
    <w:rsid w:val="00A946E9"/>
    <w:rsid w:val="00A946FF"/>
    <w:rsid w:val="00A94702"/>
    <w:rsid w:val="00A94703"/>
    <w:rsid w:val="00A94705"/>
    <w:rsid w:val="00A94712"/>
    <w:rsid w:val="00A94766"/>
    <w:rsid w:val="00A94783"/>
    <w:rsid w:val="00A9479D"/>
    <w:rsid w:val="00A947A0"/>
    <w:rsid w:val="00A947B9"/>
    <w:rsid w:val="00A9482B"/>
    <w:rsid w:val="00A9488B"/>
    <w:rsid w:val="00A94981"/>
    <w:rsid w:val="00A949AF"/>
    <w:rsid w:val="00A949B7"/>
    <w:rsid w:val="00A949BA"/>
    <w:rsid w:val="00A949C8"/>
    <w:rsid w:val="00A949CA"/>
    <w:rsid w:val="00A949FA"/>
    <w:rsid w:val="00A94A85"/>
    <w:rsid w:val="00A94A8D"/>
    <w:rsid w:val="00A94AAD"/>
    <w:rsid w:val="00A94ADF"/>
    <w:rsid w:val="00A94B1D"/>
    <w:rsid w:val="00A94B7A"/>
    <w:rsid w:val="00A94BB9"/>
    <w:rsid w:val="00A94C46"/>
    <w:rsid w:val="00A94CC7"/>
    <w:rsid w:val="00A94D48"/>
    <w:rsid w:val="00A94D68"/>
    <w:rsid w:val="00A94DCE"/>
    <w:rsid w:val="00A94E26"/>
    <w:rsid w:val="00A94F0B"/>
    <w:rsid w:val="00A94F0C"/>
    <w:rsid w:val="00A94F13"/>
    <w:rsid w:val="00A94F46"/>
    <w:rsid w:val="00A94F6B"/>
    <w:rsid w:val="00A94FA1"/>
    <w:rsid w:val="00A94FD0"/>
    <w:rsid w:val="00A94FD3"/>
    <w:rsid w:val="00A94FE9"/>
    <w:rsid w:val="00A94FF2"/>
    <w:rsid w:val="00A9500C"/>
    <w:rsid w:val="00A9503A"/>
    <w:rsid w:val="00A95042"/>
    <w:rsid w:val="00A95061"/>
    <w:rsid w:val="00A950BD"/>
    <w:rsid w:val="00A9510D"/>
    <w:rsid w:val="00A95231"/>
    <w:rsid w:val="00A95244"/>
    <w:rsid w:val="00A952BE"/>
    <w:rsid w:val="00A952C1"/>
    <w:rsid w:val="00A95359"/>
    <w:rsid w:val="00A95369"/>
    <w:rsid w:val="00A953AB"/>
    <w:rsid w:val="00A953B8"/>
    <w:rsid w:val="00A9541A"/>
    <w:rsid w:val="00A95450"/>
    <w:rsid w:val="00A95575"/>
    <w:rsid w:val="00A95582"/>
    <w:rsid w:val="00A955BC"/>
    <w:rsid w:val="00A9560D"/>
    <w:rsid w:val="00A9562F"/>
    <w:rsid w:val="00A956A6"/>
    <w:rsid w:val="00A956BA"/>
    <w:rsid w:val="00A956E4"/>
    <w:rsid w:val="00A956F0"/>
    <w:rsid w:val="00A956FF"/>
    <w:rsid w:val="00A957D3"/>
    <w:rsid w:val="00A95856"/>
    <w:rsid w:val="00A95890"/>
    <w:rsid w:val="00A958DF"/>
    <w:rsid w:val="00A958F6"/>
    <w:rsid w:val="00A9591A"/>
    <w:rsid w:val="00A95941"/>
    <w:rsid w:val="00A95949"/>
    <w:rsid w:val="00A95969"/>
    <w:rsid w:val="00A9599D"/>
    <w:rsid w:val="00A959D0"/>
    <w:rsid w:val="00A959D1"/>
    <w:rsid w:val="00A95A9A"/>
    <w:rsid w:val="00A95AA0"/>
    <w:rsid w:val="00A95B05"/>
    <w:rsid w:val="00A95B4E"/>
    <w:rsid w:val="00A95B65"/>
    <w:rsid w:val="00A95B72"/>
    <w:rsid w:val="00A95C1C"/>
    <w:rsid w:val="00A95C40"/>
    <w:rsid w:val="00A95C90"/>
    <w:rsid w:val="00A95CAB"/>
    <w:rsid w:val="00A95CAE"/>
    <w:rsid w:val="00A95CBC"/>
    <w:rsid w:val="00A95D9C"/>
    <w:rsid w:val="00A95DC9"/>
    <w:rsid w:val="00A95DCE"/>
    <w:rsid w:val="00A95E0C"/>
    <w:rsid w:val="00A95E2B"/>
    <w:rsid w:val="00A95E30"/>
    <w:rsid w:val="00A95E74"/>
    <w:rsid w:val="00A95EB3"/>
    <w:rsid w:val="00A95EDB"/>
    <w:rsid w:val="00A95F24"/>
    <w:rsid w:val="00A95F30"/>
    <w:rsid w:val="00A95F4E"/>
    <w:rsid w:val="00A95F56"/>
    <w:rsid w:val="00A95F81"/>
    <w:rsid w:val="00A95F9F"/>
    <w:rsid w:val="00A95FA0"/>
    <w:rsid w:val="00A95FD4"/>
    <w:rsid w:val="00A96000"/>
    <w:rsid w:val="00A96003"/>
    <w:rsid w:val="00A96013"/>
    <w:rsid w:val="00A96082"/>
    <w:rsid w:val="00A960BB"/>
    <w:rsid w:val="00A960C7"/>
    <w:rsid w:val="00A9610C"/>
    <w:rsid w:val="00A96125"/>
    <w:rsid w:val="00A96166"/>
    <w:rsid w:val="00A9630E"/>
    <w:rsid w:val="00A9634F"/>
    <w:rsid w:val="00A9637B"/>
    <w:rsid w:val="00A963A0"/>
    <w:rsid w:val="00A9647D"/>
    <w:rsid w:val="00A964B6"/>
    <w:rsid w:val="00A96527"/>
    <w:rsid w:val="00A965E9"/>
    <w:rsid w:val="00A96636"/>
    <w:rsid w:val="00A96692"/>
    <w:rsid w:val="00A96698"/>
    <w:rsid w:val="00A966FA"/>
    <w:rsid w:val="00A96717"/>
    <w:rsid w:val="00A96725"/>
    <w:rsid w:val="00A9673D"/>
    <w:rsid w:val="00A96757"/>
    <w:rsid w:val="00A96770"/>
    <w:rsid w:val="00A96791"/>
    <w:rsid w:val="00A967C5"/>
    <w:rsid w:val="00A967F9"/>
    <w:rsid w:val="00A967FD"/>
    <w:rsid w:val="00A96800"/>
    <w:rsid w:val="00A96821"/>
    <w:rsid w:val="00A96848"/>
    <w:rsid w:val="00A96932"/>
    <w:rsid w:val="00A96963"/>
    <w:rsid w:val="00A9698E"/>
    <w:rsid w:val="00A969D3"/>
    <w:rsid w:val="00A96A14"/>
    <w:rsid w:val="00A96A1F"/>
    <w:rsid w:val="00A96A2D"/>
    <w:rsid w:val="00A96AA1"/>
    <w:rsid w:val="00A96AD8"/>
    <w:rsid w:val="00A96AE4"/>
    <w:rsid w:val="00A96AEE"/>
    <w:rsid w:val="00A96B24"/>
    <w:rsid w:val="00A96B8C"/>
    <w:rsid w:val="00A96BF0"/>
    <w:rsid w:val="00A96C71"/>
    <w:rsid w:val="00A96CF9"/>
    <w:rsid w:val="00A96E45"/>
    <w:rsid w:val="00A96E54"/>
    <w:rsid w:val="00A96E5F"/>
    <w:rsid w:val="00A96EC4"/>
    <w:rsid w:val="00A96F20"/>
    <w:rsid w:val="00A96F5B"/>
    <w:rsid w:val="00A96F5C"/>
    <w:rsid w:val="00A96F85"/>
    <w:rsid w:val="00A96FD9"/>
    <w:rsid w:val="00A96FFD"/>
    <w:rsid w:val="00A9700D"/>
    <w:rsid w:val="00A97037"/>
    <w:rsid w:val="00A9706B"/>
    <w:rsid w:val="00A9707E"/>
    <w:rsid w:val="00A9714E"/>
    <w:rsid w:val="00A97194"/>
    <w:rsid w:val="00A9719A"/>
    <w:rsid w:val="00A971B4"/>
    <w:rsid w:val="00A971DE"/>
    <w:rsid w:val="00A97326"/>
    <w:rsid w:val="00A97346"/>
    <w:rsid w:val="00A97383"/>
    <w:rsid w:val="00A97415"/>
    <w:rsid w:val="00A9742C"/>
    <w:rsid w:val="00A97473"/>
    <w:rsid w:val="00A9749A"/>
    <w:rsid w:val="00A974F6"/>
    <w:rsid w:val="00A9750A"/>
    <w:rsid w:val="00A97578"/>
    <w:rsid w:val="00A9759F"/>
    <w:rsid w:val="00A975BC"/>
    <w:rsid w:val="00A975DF"/>
    <w:rsid w:val="00A97695"/>
    <w:rsid w:val="00A9769A"/>
    <w:rsid w:val="00A976CE"/>
    <w:rsid w:val="00A9773B"/>
    <w:rsid w:val="00A978CD"/>
    <w:rsid w:val="00A978DB"/>
    <w:rsid w:val="00A978F2"/>
    <w:rsid w:val="00A9795C"/>
    <w:rsid w:val="00A97968"/>
    <w:rsid w:val="00A97A0A"/>
    <w:rsid w:val="00A97A4C"/>
    <w:rsid w:val="00A97A56"/>
    <w:rsid w:val="00A97A92"/>
    <w:rsid w:val="00A97B07"/>
    <w:rsid w:val="00A97B91"/>
    <w:rsid w:val="00A97BAB"/>
    <w:rsid w:val="00A97BD1"/>
    <w:rsid w:val="00A97BE7"/>
    <w:rsid w:val="00A97C24"/>
    <w:rsid w:val="00A97C5F"/>
    <w:rsid w:val="00A97CA6"/>
    <w:rsid w:val="00A97D3D"/>
    <w:rsid w:val="00A97D81"/>
    <w:rsid w:val="00A97E0C"/>
    <w:rsid w:val="00A97E1A"/>
    <w:rsid w:val="00A97E4F"/>
    <w:rsid w:val="00A97E5D"/>
    <w:rsid w:val="00A97E75"/>
    <w:rsid w:val="00A97ED1"/>
    <w:rsid w:val="00A97F00"/>
    <w:rsid w:val="00A97F06"/>
    <w:rsid w:val="00A97F2D"/>
    <w:rsid w:val="00A97F44"/>
    <w:rsid w:val="00A97FAD"/>
    <w:rsid w:val="00A97FB1"/>
    <w:rsid w:val="00A97FF1"/>
    <w:rsid w:val="00AA002E"/>
    <w:rsid w:val="00AA003D"/>
    <w:rsid w:val="00AA005A"/>
    <w:rsid w:val="00AA005F"/>
    <w:rsid w:val="00AA0076"/>
    <w:rsid w:val="00AA0080"/>
    <w:rsid w:val="00AA00A9"/>
    <w:rsid w:val="00AA0110"/>
    <w:rsid w:val="00AA011B"/>
    <w:rsid w:val="00AA0120"/>
    <w:rsid w:val="00AA0145"/>
    <w:rsid w:val="00AA0172"/>
    <w:rsid w:val="00AA017E"/>
    <w:rsid w:val="00AA01FB"/>
    <w:rsid w:val="00AA0201"/>
    <w:rsid w:val="00AA0215"/>
    <w:rsid w:val="00AA0228"/>
    <w:rsid w:val="00AA032A"/>
    <w:rsid w:val="00AA033D"/>
    <w:rsid w:val="00AA033E"/>
    <w:rsid w:val="00AA0382"/>
    <w:rsid w:val="00AA03FE"/>
    <w:rsid w:val="00AA042F"/>
    <w:rsid w:val="00AA04A2"/>
    <w:rsid w:val="00AA04C6"/>
    <w:rsid w:val="00AA0552"/>
    <w:rsid w:val="00AA056A"/>
    <w:rsid w:val="00AA05A1"/>
    <w:rsid w:val="00AA066B"/>
    <w:rsid w:val="00AA0673"/>
    <w:rsid w:val="00AA0679"/>
    <w:rsid w:val="00AA0695"/>
    <w:rsid w:val="00AA06B7"/>
    <w:rsid w:val="00AA0835"/>
    <w:rsid w:val="00AA0865"/>
    <w:rsid w:val="00AA0883"/>
    <w:rsid w:val="00AA0908"/>
    <w:rsid w:val="00AA093C"/>
    <w:rsid w:val="00AA09B6"/>
    <w:rsid w:val="00AA09D0"/>
    <w:rsid w:val="00AA0A47"/>
    <w:rsid w:val="00AA0AA2"/>
    <w:rsid w:val="00AA0AA3"/>
    <w:rsid w:val="00AA0B4C"/>
    <w:rsid w:val="00AA0C40"/>
    <w:rsid w:val="00AA0C81"/>
    <w:rsid w:val="00AA0C8F"/>
    <w:rsid w:val="00AA0CDD"/>
    <w:rsid w:val="00AA0D24"/>
    <w:rsid w:val="00AA0D45"/>
    <w:rsid w:val="00AA0DFC"/>
    <w:rsid w:val="00AA0E94"/>
    <w:rsid w:val="00AA0EAC"/>
    <w:rsid w:val="00AA0EEC"/>
    <w:rsid w:val="00AA0EFB"/>
    <w:rsid w:val="00AA0F89"/>
    <w:rsid w:val="00AA0FBF"/>
    <w:rsid w:val="00AA0FFB"/>
    <w:rsid w:val="00AA10EB"/>
    <w:rsid w:val="00AA110B"/>
    <w:rsid w:val="00AA1138"/>
    <w:rsid w:val="00AA1192"/>
    <w:rsid w:val="00AA11C0"/>
    <w:rsid w:val="00AA11F9"/>
    <w:rsid w:val="00AA122A"/>
    <w:rsid w:val="00AA12B5"/>
    <w:rsid w:val="00AA12F2"/>
    <w:rsid w:val="00AA13B4"/>
    <w:rsid w:val="00AA1434"/>
    <w:rsid w:val="00AA14AB"/>
    <w:rsid w:val="00AA14EB"/>
    <w:rsid w:val="00AA152E"/>
    <w:rsid w:val="00AA1543"/>
    <w:rsid w:val="00AA156D"/>
    <w:rsid w:val="00AA1611"/>
    <w:rsid w:val="00AA16B7"/>
    <w:rsid w:val="00AA16FB"/>
    <w:rsid w:val="00AA1722"/>
    <w:rsid w:val="00AA174B"/>
    <w:rsid w:val="00AA1764"/>
    <w:rsid w:val="00AA1791"/>
    <w:rsid w:val="00AA1799"/>
    <w:rsid w:val="00AA17BD"/>
    <w:rsid w:val="00AA17CC"/>
    <w:rsid w:val="00AA17FE"/>
    <w:rsid w:val="00AA18BD"/>
    <w:rsid w:val="00AA18D8"/>
    <w:rsid w:val="00AA18DC"/>
    <w:rsid w:val="00AA1990"/>
    <w:rsid w:val="00AA19A0"/>
    <w:rsid w:val="00AA19F3"/>
    <w:rsid w:val="00AA1A5C"/>
    <w:rsid w:val="00AA1A63"/>
    <w:rsid w:val="00AA1A7E"/>
    <w:rsid w:val="00AA1A87"/>
    <w:rsid w:val="00AA1B53"/>
    <w:rsid w:val="00AA1C32"/>
    <w:rsid w:val="00AA1D50"/>
    <w:rsid w:val="00AA1E25"/>
    <w:rsid w:val="00AA1E53"/>
    <w:rsid w:val="00AA1EAB"/>
    <w:rsid w:val="00AA1EFF"/>
    <w:rsid w:val="00AA1F23"/>
    <w:rsid w:val="00AA1F33"/>
    <w:rsid w:val="00AA1F34"/>
    <w:rsid w:val="00AA1F48"/>
    <w:rsid w:val="00AA1F57"/>
    <w:rsid w:val="00AA1F7B"/>
    <w:rsid w:val="00AA1F7F"/>
    <w:rsid w:val="00AA1FB1"/>
    <w:rsid w:val="00AA1FC4"/>
    <w:rsid w:val="00AA1FD7"/>
    <w:rsid w:val="00AA2033"/>
    <w:rsid w:val="00AA208A"/>
    <w:rsid w:val="00AA20E5"/>
    <w:rsid w:val="00AA210C"/>
    <w:rsid w:val="00AA2115"/>
    <w:rsid w:val="00AA2125"/>
    <w:rsid w:val="00AA2133"/>
    <w:rsid w:val="00AA2164"/>
    <w:rsid w:val="00AA2171"/>
    <w:rsid w:val="00AA21C1"/>
    <w:rsid w:val="00AA21DD"/>
    <w:rsid w:val="00AA21FE"/>
    <w:rsid w:val="00AA2216"/>
    <w:rsid w:val="00AA22EC"/>
    <w:rsid w:val="00AA2343"/>
    <w:rsid w:val="00AA234F"/>
    <w:rsid w:val="00AA23C5"/>
    <w:rsid w:val="00AA23ED"/>
    <w:rsid w:val="00AA247A"/>
    <w:rsid w:val="00AA24D8"/>
    <w:rsid w:val="00AA2576"/>
    <w:rsid w:val="00AA25E1"/>
    <w:rsid w:val="00AA25F0"/>
    <w:rsid w:val="00AA2670"/>
    <w:rsid w:val="00AA2678"/>
    <w:rsid w:val="00AA26F2"/>
    <w:rsid w:val="00AA26F5"/>
    <w:rsid w:val="00AA2716"/>
    <w:rsid w:val="00AA272A"/>
    <w:rsid w:val="00AA272C"/>
    <w:rsid w:val="00AA2742"/>
    <w:rsid w:val="00AA2746"/>
    <w:rsid w:val="00AA27A6"/>
    <w:rsid w:val="00AA27DF"/>
    <w:rsid w:val="00AA2872"/>
    <w:rsid w:val="00AA2908"/>
    <w:rsid w:val="00AA295A"/>
    <w:rsid w:val="00AA2A9E"/>
    <w:rsid w:val="00AA2B03"/>
    <w:rsid w:val="00AA2BFD"/>
    <w:rsid w:val="00AA2C22"/>
    <w:rsid w:val="00AA2C86"/>
    <w:rsid w:val="00AA2CC6"/>
    <w:rsid w:val="00AA2D26"/>
    <w:rsid w:val="00AA2D40"/>
    <w:rsid w:val="00AA2DAD"/>
    <w:rsid w:val="00AA2DBA"/>
    <w:rsid w:val="00AA2DE1"/>
    <w:rsid w:val="00AA2DE4"/>
    <w:rsid w:val="00AA2E39"/>
    <w:rsid w:val="00AA2EA1"/>
    <w:rsid w:val="00AA2EC5"/>
    <w:rsid w:val="00AA2EDC"/>
    <w:rsid w:val="00AA3009"/>
    <w:rsid w:val="00AA309B"/>
    <w:rsid w:val="00AA3166"/>
    <w:rsid w:val="00AA31AE"/>
    <w:rsid w:val="00AA31D1"/>
    <w:rsid w:val="00AA31F2"/>
    <w:rsid w:val="00AA31F8"/>
    <w:rsid w:val="00AA3258"/>
    <w:rsid w:val="00AA3277"/>
    <w:rsid w:val="00AA32ED"/>
    <w:rsid w:val="00AA3303"/>
    <w:rsid w:val="00AA331C"/>
    <w:rsid w:val="00AA331F"/>
    <w:rsid w:val="00AA3320"/>
    <w:rsid w:val="00AA3327"/>
    <w:rsid w:val="00AA3339"/>
    <w:rsid w:val="00AA3349"/>
    <w:rsid w:val="00AA33D8"/>
    <w:rsid w:val="00AA340B"/>
    <w:rsid w:val="00AA3438"/>
    <w:rsid w:val="00AA34E6"/>
    <w:rsid w:val="00AA3516"/>
    <w:rsid w:val="00AA362E"/>
    <w:rsid w:val="00AA3637"/>
    <w:rsid w:val="00AA363C"/>
    <w:rsid w:val="00AA3665"/>
    <w:rsid w:val="00AA3667"/>
    <w:rsid w:val="00AA36DB"/>
    <w:rsid w:val="00AA375A"/>
    <w:rsid w:val="00AA3778"/>
    <w:rsid w:val="00AA379B"/>
    <w:rsid w:val="00AA37A2"/>
    <w:rsid w:val="00AA37B3"/>
    <w:rsid w:val="00AA3869"/>
    <w:rsid w:val="00AA38E8"/>
    <w:rsid w:val="00AA3917"/>
    <w:rsid w:val="00AA3941"/>
    <w:rsid w:val="00AA3953"/>
    <w:rsid w:val="00AA3965"/>
    <w:rsid w:val="00AA39A3"/>
    <w:rsid w:val="00AA3A84"/>
    <w:rsid w:val="00AA3AB2"/>
    <w:rsid w:val="00AA3ADE"/>
    <w:rsid w:val="00AA3B26"/>
    <w:rsid w:val="00AA3B46"/>
    <w:rsid w:val="00AA3B4E"/>
    <w:rsid w:val="00AA3BA6"/>
    <w:rsid w:val="00AA3BC3"/>
    <w:rsid w:val="00AA3C26"/>
    <w:rsid w:val="00AA3D2F"/>
    <w:rsid w:val="00AA3D6E"/>
    <w:rsid w:val="00AA3D99"/>
    <w:rsid w:val="00AA3E10"/>
    <w:rsid w:val="00AA3E3D"/>
    <w:rsid w:val="00AA3F78"/>
    <w:rsid w:val="00AA3F97"/>
    <w:rsid w:val="00AA3FF5"/>
    <w:rsid w:val="00AA4019"/>
    <w:rsid w:val="00AA4041"/>
    <w:rsid w:val="00AA4044"/>
    <w:rsid w:val="00AA405C"/>
    <w:rsid w:val="00AA406B"/>
    <w:rsid w:val="00AA4074"/>
    <w:rsid w:val="00AA40A1"/>
    <w:rsid w:val="00AA4144"/>
    <w:rsid w:val="00AA4223"/>
    <w:rsid w:val="00AA4257"/>
    <w:rsid w:val="00AA4345"/>
    <w:rsid w:val="00AA4351"/>
    <w:rsid w:val="00AA4378"/>
    <w:rsid w:val="00AA43A3"/>
    <w:rsid w:val="00AA43A5"/>
    <w:rsid w:val="00AA43AA"/>
    <w:rsid w:val="00AA4400"/>
    <w:rsid w:val="00AA4428"/>
    <w:rsid w:val="00AA4430"/>
    <w:rsid w:val="00AA44AF"/>
    <w:rsid w:val="00AA44FD"/>
    <w:rsid w:val="00AA45EB"/>
    <w:rsid w:val="00AA45FF"/>
    <w:rsid w:val="00AA4604"/>
    <w:rsid w:val="00AA4660"/>
    <w:rsid w:val="00AA46F1"/>
    <w:rsid w:val="00AA475C"/>
    <w:rsid w:val="00AA47B1"/>
    <w:rsid w:val="00AA47B8"/>
    <w:rsid w:val="00AA484A"/>
    <w:rsid w:val="00AA484C"/>
    <w:rsid w:val="00AA487D"/>
    <w:rsid w:val="00AA4890"/>
    <w:rsid w:val="00AA496F"/>
    <w:rsid w:val="00AA49E1"/>
    <w:rsid w:val="00AA4A1F"/>
    <w:rsid w:val="00AA4AB1"/>
    <w:rsid w:val="00AA4B5E"/>
    <w:rsid w:val="00AA4BC8"/>
    <w:rsid w:val="00AA4BF5"/>
    <w:rsid w:val="00AA4C1A"/>
    <w:rsid w:val="00AA4C3F"/>
    <w:rsid w:val="00AA4CD7"/>
    <w:rsid w:val="00AA4CD8"/>
    <w:rsid w:val="00AA4D2A"/>
    <w:rsid w:val="00AA4D5D"/>
    <w:rsid w:val="00AA4D60"/>
    <w:rsid w:val="00AA4DC0"/>
    <w:rsid w:val="00AA501F"/>
    <w:rsid w:val="00AA5060"/>
    <w:rsid w:val="00AA5094"/>
    <w:rsid w:val="00AA50CA"/>
    <w:rsid w:val="00AA50D6"/>
    <w:rsid w:val="00AA5144"/>
    <w:rsid w:val="00AA51E6"/>
    <w:rsid w:val="00AA51E8"/>
    <w:rsid w:val="00AA5212"/>
    <w:rsid w:val="00AA5242"/>
    <w:rsid w:val="00AA524A"/>
    <w:rsid w:val="00AA5285"/>
    <w:rsid w:val="00AA5327"/>
    <w:rsid w:val="00AA5414"/>
    <w:rsid w:val="00AA5467"/>
    <w:rsid w:val="00AA549A"/>
    <w:rsid w:val="00AA556C"/>
    <w:rsid w:val="00AA5578"/>
    <w:rsid w:val="00AA5580"/>
    <w:rsid w:val="00AA55BB"/>
    <w:rsid w:val="00AA5673"/>
    <w:rsid w:val="00AA567A"/>
    <w:rsid w:val="00AA56C4"/>
    <w:rsid w:val="00AA56EE"/>
    <w:rsid w:val="00AA5728"/>
    <w:rsid w:val="00AA5759"/>
    <w:rsid w:val="00AA576E"/>
    <w:rsid w:val="00AA577C"/>
    <w:rsid w:val="00AA57A6"/>
    <w:rsid w:val="00AA583F"/>
    <w:rsid w:val="00AA58CA"/>
    <w:rsid w:val="00AA58DA"/>
    <w:rsid w:val="00AA58FB"/>
    <w:rsid w:val="00AA593F"/>
    <w:rsid w:val="00AA5949"/>
    <w:rsid w:val="00AA598B"/>
    <w:rsid w:val="00AA5991"/>
    <w:rsid w:val="00AA59C6"/>
    <w:rsid w:val="00AA59E2"/>
    <w:rsid w:val="00AA5A05"/>
    <w:rsid w:val="00AA5A54"/>
    <w:rsid w:val="00AA5A6A"/>
    <w:rsid w:val="00AA5ACC"/>
    <w:rsid w:val="00AA5B8B"/>
    <w:rsid w:val="00AA5B98"/>
    <w:rsid w:val="00AA5BA4"/>
    <w:rsid w:val="00AA5BC7"/>
    <w:rsid w:val="00AA5C2C"/>
    <w:rsid w:val="00AA5C6C"/>
    <w:rsid w:val="00AA5C93"/>
    <w:rsid w:val="00AA5C99"/>
    <w:rsid w:val="00AA5D29"/>
    <w:rsid w:val="00AA5D34"/>
    <w:rsid w:val="00AA5D74"/>
    <w:rsid w:val="00AA5DDC"/>
    <w:rsid w:val="00AA5E36"/>
    <w:rsid w:val="00AA5E72"/>
    <w:rsid w:val="00AA5E78"/>
    <w:rsid w:val="00AA5E8F"/>
    <w:rsid w:val="00AA5EAA"/>
    <w:rsid w:val="00AA5EC6"/>
    <w:rsid w:val="00AA5F76"/>
    <w:rsid w:val="00AA5F83"/>
    <w:rsid w:val="00AA5F96"/>
    <w:rsid w:val="00AA5F9E"/>
    <w:rsid w:val="00AA5FE0"/>
    <w:rsid w:val="00AA601D"/>
    <w:rsid w:val="00AA6027"/>
    <w:rsid w:val="00AA60C6"/>
    <w:rsid w:val="00AA610D"/>
    <w:rsid w:val="00AA612E"/>
    <w:rsid w:val="00AA6182"/>
    <w:rsid w:val="00AA633F"/>
    <w:rsid w:val="00AA635E"/>
    <w:rsid w:val="00AA6391"/>
    <w:rsid w:val="00AA63AE"/>
    <w:rsid w:val="00AA63E0"/>
    <w:rsid w:val="00AA6427"/>
    <w:rsid w:val="00AA642A"/>
    <w:rsid w:val="00AA64A2"/>
    <w:rsid w:val="00AA64A9"/>
    <w:rsid w:val="00AA64F5"/>
    <w:rsid w:val="00AA64F8"/>
    <w:rsid w:val="00AA651C"/>
    <w:rsid w:val="00AA6534"/>
    <w:rsid w:val="00AA6569"/>
    <w:rsid w:val="00AA6579"/>
    <w:rsid w:val="00AA6582"/>
    <w:rsid w:val="00AA65D7"/>
    <w:rsid w:val="00AA65F1"/>
    <w:rsid w:val="00AA65F3"/>
    <w:rsid w:val="00AA6604"/>
    <w:rsid w:val="00AA668F"/>
    <w:rsid w:val="00AA6770"/>
    <w:rsid w:val="00AA67A1"/>
    <w:rsid w:val="00AA67B5"/>
    <w:rsid w:val="00AA67BD"/>
    <w:rsid w:val="00AA67C8"/>
    <w:rsid w:val="00AA67E9"/>
    <w:rsid w:val="00AA67ED"/>
    <w:rsid w:val="00AA686C"/>
    <w:rsid w:val="00AA686F"/>
    <w:rsid w:val="00AA698B"/>
    <w:rsid w:val="00AA6A3A"/>
    <w:rsid w:val="00AA6A8A"/>
    <w:rsid w:val="00AA6B41"/>
    <w:rsid w:val="00AA6BDA"/>
    <w:rsid w:val="00AA6C02"/>
    <w:rsid w:val="00AA6C08"/>
    <w:rsid w:val="00AA6C0D"/>
    <w:rsid w:val="00AA6C14"/>
    <w:rsid w:val="00AA6C72"/>
    <w:rsid w:val="00AA6C8C"/>
    <w:rsid w:val="00AA6D29"/>
    <w:rsid w:val="00AA6D3C"/>
    <w:rsid w:val="00AA6D59"/>
    <w:rsid w:val="00AA6D7E"/>
    <w:rsid w:val="00AA6D84"/>
    <w:rsid w:val="00AA6DE7"/>
    <w:rsid w:val="00AA6E1F"/>
    <w:rsid w:val="00AA6E21"/>
    <w:rsid w:val="00AA6E4D"/>
    <w:rsid w:val="00AA6E71"/>
    <w:rsid w:val="00AA6F1D"/>
    <w:rsid w:val="00AA6F42"/>
    <w:rsid w:val="00AA6F44"/>
    <w:rsid w:val="00AA6F6A"/>
    <w:rsid w:val="00AA7003"/>
    <w:rsid w:val="00AA701F"/>
    <w:rsid w:val="00AA7029"/>
    <w:rsid w:val="00AA70A6"/>
    <w:rsid w:val="00AA70BB"/>
    <w:rsid w:val="00AA70C9"/>
    <w:rsid w:val="00AA70E9"/>
    <w:rsid w:val="00AA70EB"/>
    <w:rsid w:val="00AA70F1"/>
    <w:rsid w:val="00AA716D"/>
    <w:rsid w:val="00AA727D"/>
    <w:rsid w:val="00AA72A2"/>
    <w:rsid w:val="00AA7369"/>
    <w:rsid w:val="00AA73CB"/>
    <w:rsid w:val="00AA7435"/>
    <w:rsid w:val="00AA745A"/>
    <w:rsid w:val="00AA7476"/>
    <w:rsid w:val="00AA74C0"/>
    <w:rsid w:val="00AA74E4"/>
    <w:rsid w:val="00AA7547"/>
    <w:rsid w:val="00AA7591"/>
    <w:rsid w:val="00AA75D3"/>
    <w:rsid w:val="00AA75DF"/>
    <w:rsid w:val="00AA7648"/>
    <w:rsid w:val="00AA7650"/>
    <w:rsid w:val="00AA765B"/>
    <w:rsid w:val="00AA7661"/>
    <w:rsid w:val="00AA769F"/>
    <w:rsid w:val="00AA76A2"/>
    <w:rsid w:val="00AA76EE"/>
    <w:rsid w:val="00AA7787"/>
    <w:rsid w:val="00AA7793"/>
    <w:rsid w:val="00AA77A2"/>
    <w:rsid w:val="00AA77D3"/>
    <w:rsid w:val="00AA77F5"/>
    <w:rsid w:val="00AA781A"/>
    <w:rsid w:val="00AA78D3"/>
    <w:rsid w:val="00AA796D"/>
    <w:rsid w:val="00AA7990"/>
    <w:rsid w:val="00AA79BD"/>
    <w:rsid w:val="00AA79C0"/>
    <w:rsid w:val="00AA7A16"/>
    <w:rsid w:val="00AA7A51"/>
    <w:rsid w:val="00AA7AA8"/>
    <w:rsid w:val="00AA7AAE"/>
    <w:rsid w:val="00AA7B71"/>
    <w:rsid w:val="00AA7B75"/>
    <w:rsid w:val="00AA7BB5"/>
    <w:rsid w:val="00AA7BB8"/>
    <w:rsid w:val="00AA7BB9"/>
    <w:rsid w:val="00AA7BBE"/>
    <w:rsid w:val="00AA7C14"/>
    <w:rsid w:val="00AA7C16"/>
    <w:rsid w:val="00AA7C20"/>
    <w:rsid w:val="00AA7C39"/>
    <w:rsid w:val="00AA7C3F"/>
    <w:rsid w:val="00AA7CA1"/>
    <w:rsid w:val="00AA7CB3"/>
    <w:rsid w:val="00AA7CC1"/>
    <w:rsid w:val="00AA7CF4"/>
    <w:rsid w:val="00AA7D90"/>
    <w:rsid w:val="00AA7DC2"/>
    <w:rsid w:val="00AA7DCE"/>
    <w:rsid w:val="00AA7E34"/>
    <w:rsid w:val="00AA7E67"/>
    <w:rsid w:val="00AA7E74"/>
    <w:rsid w:val="00AA7EE8"/>
    <w:rsid w:val="00AA7F8F"/>
    <w:rsid w:val="00AA7FC0"/>
    <w:rsid w:val="00AA7FF6"/>
    <w:rsid w:val="00AB0009"/>
    <w:rsid w:val="00AB003B"/>
    <w:rsid w:val="00AB007F"/>
    <w:rsid w:val="00AB0097"/>
    <w:rsid w:val="00AB016E"/>
    <w:rsid w:val="00AB0174"/>
    <w:rsid w:val="00AB0224"/>
    <w:rsid w:val="00AB0230"/>
    <w:rsid w:val="00AB0239"/>
    <w:rsid w:val="00AB0281"/>
    <w:rsid w:val="00AB02BA"/>
    <w:rsid w:val="00AB02EC"/>
    <w:rsid w:val="00AB02ED"/>
    <w:rsid w:val="00AB0383"/>
    <w:rsid w:val="00AB0396"/>
    <w:rsid w:val="00AB0566"/>
    <w:rsid w:val="00AB057F"/>
    <w:rsid w:val="00AB05EA"/>
    <w:rsid w:val="00AB0603"/>
    <w:rsid w:val="00AB0611"/>
    <w:rsid w:val="00AB0682"/>
    <w:rsid w:val="00AB0685"/>
    <w:rsid w:val="00AB073C"/>
    <w:rsid w:val="00AB0744"/>
    <w:rsid w:val="00AB07C5"/>
    <w:rsid w:val="00AB0806"/>
    <w:rsid w:val="00AB080D"/>
    <w:rsid w:val="00AB082B"/>
    <w:rsid w:val="00AB0831"/>
    <w:rsid w:val="00AB088D"/>
    <w:rsid w:val="00AB0896"/>
    <w:rsid w:val="00AB0961"/>
    <w:rsid w:val="00AB097A"/>
    <w:rsid w:val="00AB09CE"/>
    <w:rsid w:val="00AB09F2"/>
    <w:rsid w:val="00AB0A28"/>
    <w:rsid w:val="00AB0A2A"/>
    <w:rsid w:val="00AB0A2F"/>
    <w:rsid w:val="00AB0AB3"/>
    <w:rsid w:val="00AB0B03"/>
    <w:rsid w:val="00AB0BD5"/>
    <w:rsid w:val="00AB0C4D"/>
    <w:rsid w:val="00AB0C84"/>
    <w:rsid w:val="00AB0DB2"/>
    <w:rsid w:val="00AB0DB4"/>
    <w:rsid w:val="00AB0DFA"/>
    <w:rsid w:val="00AB0E1E"/>
    <w:rsid w:val="00AB0E71"/>
    <w:rsid w:val="00AB0ED0"/>
    <w:rsid w:val="00AB0EFB"/>
    <w:rsid w:val="00AB0FD1"/>
    <w:rsid w:val="00AB1045"/>
    <w:rsid w:val="00AB106A"/>
    <w:rsid w:val="00AB1093"/>
    <w:rsid w:val="00AB1099"/>
    <w:rsid w:val="00AB10AC"/>
    <w:rsid w:val="00AB10CD"/>
    <w:rsid w:val="00AB110B"/>
    <w:rsid w:val="00AB1196"/>
    <w:rsid w:val="00AB119F"/>
    <w:rsid w:val="00AB11D2"/>
    <w:rsid w:val="00AB1227"/>
    <w:rsid w:val="00AB122A"/>
    <w:rsid w:val="00AB1275"/>
    <w:rsid w:val="00AB1292"/>
    <w:rsid w:val="00AB12A4"/>
    <w:rsid w:val="00AB12B4"/>
    <w:rsid w:val="00AB12C1"/>
    <w:rsid w:val="00AB12CD"/>
    <w:rsid w:val="00AB12DF"/>
    <w:rsid w:val="00AB132A"/>
    <w:rsid w:val="00AB133E"/>
    <w:rsid w:val="00AB1383"/>
    <w:rsid w:val="00AB13F0"/>
    <w:rsid w:val="00AB1459"/>
    <w:rsid w:val="00AB14CE"/>
    <w:rsid w:val="00AB156C"/>
    <w:rsid w:val="00AB159C"/>
    <w:rsid w:val="00AB1618"/>
    <w:rsid w:val="00AB161C"/>
    <w:rsid w:val="00AB1688"/>
    <w:rsid w:val="00AB1716"/>
    <w:rsid w:val="00AB175C"/>
    <w:rsid w:val="00AB177E"/>
    <w:rsid w:val="00AB17A3"/>
    <w:rsid w:val="00AB183F"/>
    <w:rsid w:val="00AB1879"/>
    <w:rsid w:val="00AB187B"/>
    <w:rsid w:val="00AB1925"/>
    <w:rsid w:val="00AB1981"/>
    <w:rsid w:val="00AB19A0"/>
    <w:rsid w:val="00AB19B4"/>
    <w:rsid w:val="00AB19B8"/>
    <w:rsid w:val="00AB19FB"/>
    <w:rsid w:val="00AB1A23"/>
    <w:rsid w:val="00AB1A27"/>
    <w:rsid w:val="00AB1A3D"/>
    <w:rsid w:val="00AB1A42"/>
    <w:rsid w:val="00AB1B32"/>
    <w:rsid w:val="00AB1B64"/>
    <w:rsid w:val="00AB1BE0"/>
    <w:rsid w:val="00AB1BF9"/>
    <w:rsid w:val="00AB1C36"/>
    <w:rsid w:val="00AB1CFF"/>
    <w:rsid w:val="00AB1D9A"/>
    <w:rsid w:val="00AB1DD5"/>
    <w:rsid w:val="00AB1DE6"/>
    <w:rsid w:val="00AB1E26"/>
    <w:rsid w:val="00AB1E3B"/>
    <w:rsid w:val="00AB1E4A"/>
    <w:rsid w:val="00AB1ED3"/>
    <w:rsid w:val="00AB1EDD"/>
    <w:rsid w:val="00AB1F01"/>
    <w:rsid w:val="00AB1F1E"/>
    <w:rsid w:val="00AB1F5B"/>
    <w:rsid w:val="00AB1F7D"/>
    <w:rsid w:val="00AB1F86"/>
    <w:rsid w:val="00AB2012"/>
    <w:rsid w:val="00AB2085"/>
    <w:rsid w:val="00AB20A0"/>
    <w:rsid w:val="00AB20EA"/>
    <w:rsid w:val="00AB2105"/>
    <w:rsid w:val="00AB2119"/>
    <w:rsid w:val="00AB2130"/>
    <w:rsid w:val="00AB2174"/>
    <w:rsid w:val="00AB2197"/>
    <w:rsid w:val="00AB21A0"/>
    <w:rsid w:val="00AB21D4"/>
    <w:rsid w:val="00AB21ED"/>
    <w:rsid w:val="00AB22BA"/>
    <w:rsid w:val="00AB231F"/>
    <w:rsid w:val="00AB23D9"/>
    <w:rsid w:val="00AB24E4"/>
    <w:rsid w:val="00AB2520"/>
    <w:rsid w:val="00AB2524"/>
    <w:rsid w:val="00AB2591"/>
    <w:rsid w:val="00AB25EE"/>
    <w:rsid w:val="00AB260D"/>
    <w:rsid w:val="00AB2635"/>
    <w:rsid w:val="00AB2692"/>
    <w:rsid w:val="00AB269D"/>
    <w:rsid w:val="00AB26B1"/>
    <w:rsid w:val="00AB26E9"/>
    <w:rsid w:val="00AB2818"/>
    <w:rsid w:val="00AB281B"/>
    <w:rsid w:val="00AB2847"/>
    <w:rsid w:val="00AB284F"/>
    <w:rsid w:val="00AB2887"/>
    <w:rsid w:val="00AB28A5"/>
    <w:rsid w:val="00AB28D0"/>
    <w:rsid w:val="00AB2970"/>
    <w:rsid w:val="00AB2996"/>
    <w:rsid w:val="00AB299E"/>
    <w:rsid w:val="00AB29B9"/>
    <w:rsid w:val="00AB29BD"/>
    <w:rsid w:val="00AB2A4A"/>
    <w:rsid w:val="00AB2A5E"/>
    <w:rsid w:val="00AB2A7E"/>
    <w:rsid w:val="00AB2A96"/>
    <w:rsid w:val="00AB2AED"/>
    <w:rsid w:val="00AB2B1C"/>
    <w:rsid w:val="00AB2B7C"/>
    <w:rsid w:val="00AB2C5B"/>
    <w:rsid w:val="00AB2CF1"/>
    <w:rsid w:val="00AB2CFF"/>
    <w:rsid w:val="00AB2D29"/>
    <w:rsid w:val="00AB2D41"/>
    <w:rsid w:val="00AB2E10"/>
    <w:rsid w:val="00AB2E53"/>
    <w:rsid w:val="00AB2EBA"/>
    <w:rsid w:val="00AB2EFF"/>
    <w:rsid w:val="00AB2F19"/>
    <w:rsid w:val="00AB2F77"/>
    <w:rsid w:val="00AB2FA7"/>
    <w:rsid w:val="00AB2FF0"/>
    <w:rsid w:val="00AB3015"/>
    <w:rsid w:val="00AB30CF"/>
    <w:rsid w:val="00AB3165"/>
    <w:rsid w:val="00AB31B8"/>
    <w:rsid w:val="00AB320F"/>
    <w:rsid w:val="00AB323D"/>
    <w:rsid w:val="00AB32A9"/>
    <w:rsid w:val="00AB3347"/>
    <w:rsid w:val="00AB3352"/>
    <w:rsid w:val="00AB3385"/>
    <w:rsid w:val="00AB3391"/>
    <w:rsid w:val="00AB33BC"/>
    <w:rsid w:val="00AB349D"/>
    <w:rsid w:val="00AB34D1"/>
    <w:rsid w:val="00AB34E3"/>
    <w:rsid w:val="00AB3581"/>
    <w:rsid w:val="00AB35F1"/>
    <w:rsid w:val="00AB3617"/>
    <w:rsid w:val="00AB3668"/>
    <w:rsid w:val="00AB3672"/>
    <w:rsid w:val="00AB3769"/>
    <w:rsid w:val="00AB3799"/>
    <w:rsid w:val="00AB37B6"/>
    <w:rsid w:val="00AB37CE"/>
    <w:rsid w:val="00AB37D4"/>
    <w:rsid w:val="00AB3814"/>
    <w:rsid w:val="00AB384A"/>
    <w:rsid w:val="00AB392B"/>
    <w:rsid w:val="00AB3934"/>
    <w:rsid w:val="00AB3963"/>
    <w:rsid w:val="00AB3979"/>
    <w:rsid w:val="00AB39BB"/>
    <w:rsid w:val="00AB39C8"/>
    <w:rsid w:val="00AB3A01"/>
    <w:rsid w:val="00AB3A5E"/>
    <w:rsid w:val="00AB3B9F"/>
    <w:rsid w:val="00AB3CDC"/>
    <w:rsid w:val="00AB3D48"/>
    <w:rsid w:val="00AB3D6C"/>
    <w:rsid w:val="00AB3D8D"/>
    <w:rsid w:val="00AB3D9A"/>
    <w:rsid w:val="00AB3DF3"/>
    <w:rsid w:val="00AB3DF4"/>
    <w:rsid w:val="00AB3E0B"/>
    <w:rsid w:val="00AB3E76"/>
    <w:rsid w:val="00AB3EC8"/>
    <w:rsid w:val="00AB3ED4"/>
    <w:rsid w:val="00AB3F94"/>
    <w:rsid w:val="00AB3FEC"/>
    <w:rsid w:val="00AB401E"/>
    <w:rsid w:val="00AB409A"/>
    <w:rsid w:val="00AB412E"/>
    <w:rsid w:val="00AB41F3"/>
    <w:rsid w:val="00AB4257"/>
    <w:rsid w:val="00AB428F"/>
    <w:rsid w:val="00AB42B3"/>
    <w:rsid w:val="00AB42E8"/>
    <w:rsid w:val="00AB437A"/>
    <w:rsid w:val="00AB440C"/>
    <w:rsid w:val="00AB4436"/>
    <w:rsid w:val="00AB443A"/>
    <w:rsid w:val="00AB444C"/>
    <w:rsid w:val="00AB4475"/>
    <w:rsid w:val="00AB4484"/>
    <w:rsid w:val="00AB4486"/>
    <w:rsid w:val="00AB44D0"/>
    <w:rsid w:val="00AB44D8"/>
    <w:rsid w:val="00AB44F7"/>
    <w:rsid w:val="00AB45A2"/>
    <w:rsid w:val="00AB464C"/>
    <w:rsid w:val="00AB46B4"/>
    <w:rsid w:val="00AB46FA"/>
    <w:rsid w:val="00AB4708"/>
    <w:rsid w:val="00AB470D"/>
    <w:rsid w:val="00AB47D0"/>
    <w:rsid w:val="00AB4867"/>
    <w:rsid w:val="00AB486F"/>
    <w:rsid w:val="00AB48C2"/>
    <w:rsid w:val="00AB4914"/>
    <w:rsid w:val="00AB49B3"/>
    <w:rsid w:val="00AB49C8"/>
    <w:rsid w:val="00AB49E5"/>
    <w:rsid w:val="00AB49F9"/>
    <w:rsid w:val="00AB4A78"/>
    <w:rsid w:val="00AB4AA2"/>
    <w:rsid w:val="00AB4B05"/>
    <w:rsid w:val="00AB4B06"/>
    <w:rsid w:val="00AB4B3B"/>
    <w:rsid w:val="00AB4B56"/>
    <w:rsid w:val="00AB4B79"/>
    <w:rsid w:val="00AB4BA0"/>
    <w:rsid w:val="00AB4BBC"/>
    <w:rsid w:val="00AB4BE0"/>
    <w:rsid w:val="00AB4BE8"/>
    <w:rsid w:val="00AB4BFF"/>
    <w:rsid w:val="00AB4C0D"/>
    <w:rsid w:val="00AB4C24"/>
    <w:rsid w:val="00AB4C4F"/>
    <w:rsid w:val="00AB4C7A"/>
    <w:rsid w:val="00AB4CBD"/>
    <w:rsid w:val="00AB4CBF"/>
    <w:rsid w:val="00AB4D23"/>
    <w:rsid w:val="00AB4D37"/>
    <w:rsid w:val="00AB4D38"/>
    <w:rsid w:val="00AB4D48"/>
    <w:rsid w:val="00AB4D8F"/>
    <w:rsid w:val="00AB4D91"/>
    <w:rsid w:val="00AB4DAB"/>
    <w:rsid w:val="00AB4DC8"/>
    <w:rsid w:val="00AB4DD0"/>
    <w:rsid w:val="00AB4DE0"/>
    <w:rsid w:val="00AB4E56"/>
    <w:rsid w:val="00AB4E82"/>
    <w:rsid w:val="00AB4EE3"/>
    <w:rsid w:val="00AB4EF0"/>
    <w:rsid w:val="00AB4F1F"/>
    <w:rsid w:val="00AB4F77"/>
    <w:rsid w:val="00AB4FC0"/>
    <w:rsid w:val="00AB4FDB"/>
    <w:rsid w:val="00AB507F"/>
    <w:rsid w:val="00AB5091"/>
    <w:rsid w:val="00AB50D0"/>
    <w:rsid w:val="00AB50F2"/>
    <w:rsid w:val="00AB5257"/>
    <w:rsid w:val="00AB5262"/>
    <w:rsid w:val="00AB527A"/>
    <w:rsid w:val="00AB52E6"/>
    <w:rsid w:val="00AB5303"/>
    <w:rsid w:val="00AB538E"/>
    <w:rsid w:val="00AB543C"/>
    <w:rsid w:val="00AB5449"/>
    <w:rsid w:val="00AB548E"/>
    <w:rsid w:val="00AB54D3"/>
    <w:rsid w:val="00AB5515"/>
    <w:rsid w:val="00AB5586"/>
    <w:rsid w:val="00AB559A"/>
    <w:rsid w:val="00AB55A8"/>
    <w:rsid w:val="00AB55B9"/>
    <w:rsid w:val="00AB55C3"/>
    <w:rsid w:val="00AB55F5"/>
    <w:rsid w:val="00AB56C7"/>
    <w:rsid w:val="00AB56D5"/>
    <w:rsid w:val="00AB5704"/>
    <w:rsid w:val="00AB573D"/>
    <w:rsid w:val="00AB5741"/>
    <w:rsid w:val="00AB5787"/>
    <w:rsid w:val="00AB579F"/>
    <w:rsid w:val="00AB57B7"/>
    <w:rsid w:val="00AB5868"/>
    <w:rsid w:val="00AB587B"/>
    <w:rsid w:val="00AB589C"/>
    <w:rsid w:val="00AB58C5"/>
    <w:rsid w:val="00AB5919"/>
    <w:rsid w:val="00AB593F"/>
    <w:rsid w:val="00AB596D"/>
    <w:rsid w:val="00AB5A16"/>
    <w:rsid w:val="00AB5A93"/>
    <w:rsid w:val="00AB5AA2"/>
    <w:rsid w:val="00AB5B14"/>
    <w:rsid w:val="00AB5B23"/>
    <w:rsid w:val="00AB5B80"/>
    <w:rsid w:val="00AB5B89"/>
    <w:rsid w:val="00AB5B93"/>
    <w:rsid w:val="00AB5BA9"/>
    <w:rsid w:val="00AB5BD8"/>
    <w:rsid w:val="00AB5BDB"/>
    <w:rsid w:val="00AB5BE5"/>
    <w:rsid w:val="00AB5BE6"/>
    <w:rsid w:val="00AB5BEB"/>
    <w:rsid w:val="00AB5C0F"/>
    <w:rsid w:val="00AB5CDD"/>
    <w:rsid w:val="00AB5D62"/>
    <w:rsid w:val="00AB5D84"/>
    <w:rsid w:val="00AB5E3D"/>
    <w:rsid w:val="00AB5E88"/>
    <w:rsid w:val="00AB5F78"/>
    <w:rsid w:val="00AB5FBC"/>
    <w:rsid w:val="00AB5FBD"/>
    <w:rsid w:val="00AB6008"/>
    <w:rsid w:val="00AB606B"/>
    <w:rsid w:val="00AB6103"/>
    <w:rsid w:val="00AB618C"/>
    <w:rsid w:val="00AB6196"/>
    <w:rsid w:val="00AB61A1"/>
    <w:rsid w:val="00AB61AD"/>
    <w:rsid w:val="00AB61BC"/>
    <w:rsid w:val="00AB621D"/>
    <w:rsid w:val="00AB623D"/>
    <w:rsid w:val="00AB624F"/>
    <w:rsid w:val="00AB62AB"/>
    <w:rsid w:val="00AB62B4"/>
    <w:rsid w:val="00AB62DC"/>
    <w:rsid w:val="00AB62DD"/>
    <w:rsid w:val="00AB62E6"/>
    <w:rsid w:val="00AB635A"/>
    <w:rsid w:val="00AB635E"/>
    <w:rsid w:val="00AB63D6"/>
    <w:rsid w:val="00AB63F7"/>
    <w:rsid w:val="00AB645A"/>
    <w:rsid w:val="00AB645E"/>
    <w:rsid w:val="00AB6465"/>
    <w:rsid w:val="00AB647A"/>
    <w:rsid w:val="00AB64BF"/>
    <w:rsid w:val="00AB64CB"/>
    <w:rsid w:val="00AB6512"/>
    <w:rsid w:val="00AB656A"/>
    <w:rsid w:val="00AB65B2"/>
    <w:rsid w:val="00AB6694"/>
    <w:rsid w:val="00AB66BA"/>
    <w:rsid w:val="00AB670B"/>
    <w:rsid w:val="00AB671B"/>
    <w:rsid w:val="00AB6727"/>
    <w:rsid w:val="00AB6741"/>
    <w:rsid w:val="00AB6776"/>
    <w:rsid w:val="00AB679E"/>
    <w:rsid w:val="00AB67B3"/>
    <w:rsid w:val="00AB67FF"/>
    <w:rsid w:val="00AB6832"/>
    <w:rsid w:val="00AB6833"/>
    <w:rsid w:val="00AB6867"/>
    <w:rsid w:val="00AB688B"/>
    <w:rsid w:val="00AB68D5"/>
    <w:rsid w:val="00AB68DF"/>
    <w:rsid w:val="00AB68EB"/>
    <w:rsid w:val="00AB6903"/>
    <w:rsid w:val="00AB691A"/>
    <w:rsid w:val="00AB6925"/>
    <w:rsid w:val="00AB6932"/>
    <w:rsid w:val="00AB698D"/>
    <w:rsid w:val="00AB699C"/>
    <w:rsid w:val="00AB69FA"/>
    <w:rsid w:val="00AB6A11"/>
    <w:rsid w:val="00AB6A37"/>
    <w:rsid w:val="00AB6A4D"/>
    <w:rsid w:val="00AB6B82"/>
    <w:rsid w:val="00AB6B85"/>
    <w:rsid w:val="00AB6B8B"/>
    <w:rsid w:val="00AB6BF4"/>
    <w:rsid w:val="00AB6C35"/>
    <w:rsid w:val="00AB6C4D"/>
    <w:rsid w:val="00AB6C8F"/>
    <w:rsid w:val="00AB6C9F"/>
    <w:rsid w:val="00AB6CBA"/>
    <w:rsid w:val="00AB6CBF"/>
    <w:rsid w:val="00AB6CCF"/>
    <w:rsid w:val="00AB6D2B"/>
    <w:rsid w:val="00AB6D37"/>
    <w:rsid w:val="00AB6DF9"/>
    <w:rsid w:val="00AB6E98"/>
    <w:rsid w:val="00AB6F09"/>
    <w:rsid w:val="00AB6F2B"/>
    <w:rsid w:val="00AB6F2C"/>
    <w:rsid w:val="00AB6F48"/>
    <w:rsid w:val="00AB6F53"/>
    <w:rsid w:val="00AB6F85"/>
    <w:rsid w:val="00AB6F87"/>
    <w:rsid w:val="00AB6F91"/>
    <w:rsid w:val="00AB6FA0"/>
    <w:rsid w:val="00AB6FF1"/>
    <w:rsid w:val="00AB7030"/>
    <w:rsid w:val="00AB70B7"/>
    <w:rsid w:val="00AB70F6"/>
    <w:rsid w:val="00AB7152"/>
    <w:rsid w:val="00AB7170"/>
    <w:rsid w:val="00AB7248"/>
    <w:rsid w:val="00AB7285"/>
    <w:rsid w:val="00AB72FA"/>
    <w:rsid w:val="00AB7338"/>
    <w:rsid w:val="00AB7369"/>
    <w:rsid w:val="00AB738E"/>
    <w:rsid w:val="00AB73E2"/>
    <w:rsid w:val="00AB740B"/>
    <w:rsid w:val="00AB7410"/>
    <w:rsid w:val="00AB7461"/>
    <w:rsid w:val="00AB7473"/>
    <w:rsid w:val="00AB74AE"/>
    <w:rsid w:val="00AB74B8"/>
    <w:rsid w:val="00AB751F"/>
    <w:rsid w:val="00AB753A"/>
    <w:rsid w:val="00AB756C"/>
    <w:rsid w:val="00AB7656"/>
    <w:rsid w:val="00AB76A8"/>
    <w:rsid w:val="00AB76CC"/>
    <w:rsid w:val="00AB77E9"/>
    <w:rsid w:val="00AB7836"/>
    <w:rsid w:val="00AB785B"/>
    <w:rsid w:val="00AB788E"/>
    <w:rsid w:val="00AB78EA"/>
    <w:rsid w:val="00AB790E"/>
    <w:rsid w:val="00AB7910"/>
    <w:rsid w:val="00AB79A6"/>
    <w:rsid w:val="00AB79CE"/>
    <w:rsid w:val="00AB7A01"/>
    <w:rsid w:val="00AB7A12"/>
    <w:rsid w:val="00AB7A47"/>
    <w:rsid w:val="00AB7A55"/>
    <w:rsid w:val="00AB7AC8"/>
    <w:rsid w:val="00AB7BC4"/>
    <w:rsid w:val="00AB7BD9"/>
    <w:rsid w:val="00AB7BFF"/>
    <w:rsid w:val="00AB7C2C"/>
    <w:rsid w:val="00AB7C32"/>
    <w:rsid w:val="00AB7C4F"/>
    <w:rsid w:val="00AB7D45"/>
    <w:rsid w:val="00AB7D9A"/>
    <w:rsid w:val="00AB7DA3"/>
    <w:rsid w:val="00AB7DB0"/>
    <w:rsid w:val="00AB7DC2"/>
    <w:rsid w:val="00AB7DE3"/>
    <w:rsid w:val="00AB7E16"/>
    <w:rsid w:val="00AB7E19"/>
    <w:rsid w:val="00AB7E87"/>
    <w:rsid w:val="00AB7EFD"/>
    <w:rsid w:val="00AB7F65"/>
    <w:rsid w:val="00AB7F77"/>
    <w:rsid w:val="00AB7F8A"/>
    <w:rsid w:val="00AB7F8B"/>
    <w:rsid w:val="00AB7F8F"/>
    <w:rsid w:val="00AB7FA2"/>
    <w:rsid w:val="00AB7FAD"/>
    <w:rsid w:val="00AB7FCA"/>
    <w:rsid w:val="00AC0014"/>
    <w:rsid w:val="00AC005D"/>
    <w:rsid w:val="00AC0070"/>
    <w:rsid w:val="00AC00BF"/>
    <w:rsid w:val="00AC00D9"/>
    <w:rsid w:val="00AC012A"/>
    <w:rsid w:val="00AC01BB"/>
    <w:rsid w:val="00AC01C3"/>
    <w:rsid w:val="00AC0273"/>
    <w:rsid w:val="00AC0293"/>
    <w:rsid w:val="00AC02C1"/>
    <w:rsid w:val="00AC0336"/>
    <w:rsid w:val="00AC0363"/>
    <w:rsid w:val="00AC0438"/>
    <w:rsid w:val="00AC047D"/>
    <w:rsid w:val="00AC0481"/>
    <w:rsid w:val="00AC0529"/>
    <w:rsid w:val="00AC062A"/>
    <w:rsid w:val="00AC0655"/>
    <w:rsid w:val="00AC0663"/>
    <w:rsid w:val="00AC0686"/>
    <w:rsid w:val="00AC06E7"/>
    <w:rsid w:val="00AC0763"/>
    <w:rsid w:val="00AC0767"/>
    <w:rsid w:val="00AC07B6"/>
    <w:rsid w:val="00AC07C6"/>
    <w:rsid w:val="00AC0810"/>
    <w:rsid w:val="00AC081F"/>
    <w:rsid w:val="00AC082B"/>
    <w:rsid w:val="00AC0886"/>
    <w:rsid w:val="00AC0957"/>
    <w:rsid w:val="00AC0995"/>
    <w:rsid w:val="00AC09EC"/>
    <w:rsid w:val="00AC0B09"/>
    <w:rsid w:val="00AC0B67"/>
    <w:rsid w:val="00AC0B72"/>
    <w:rsid w:val="00AC0BFA"/>
    <w:rsid w:val="00AC0C04"/>
    <w:rsid w:val="00AC0C26"/>
    <w:rsid w:val="00AC0C65"/>
    <w:rsid w:val="00AC0C7A"/>
    <w:rsid w:val="00AC0CC3"/>
    <w:rsid w:val="00AC0D38"/>
    <w:rsid w:val="00AC0DD8"/>
    <w:rsid w:val="00AC0DF6"/>
    <w:rsid w:val="00AC0E18"/>
    <w:rsid w:val="00AC0E19"/>
    <w:rsid w:val="00AC0E30"/>
    <w:rsid w:val="00AC0E44"/>
    <w:rsid w:val="00AC0EA6"/>
    <w:rsid w:val="00AC0ED0"/>
    <w:rsid w:val="00AC0EF4"/>
    <w:rsid w:val="00AC0F37"/>
    <w:rsid w:val="00AC0FAA"/>
    <w:rsid w:val="00AC1009"/>
    <w:rsid w:val="00AC10AC"/>
    <w:rsid w:val="00AC10B9"/>
    <w:rsid w:val="00AC10C8"/>
    <w:rsid w:val="00AC1147"/>
    <w:rsid w:val="00AC11BF"/>
    <w:rsid w:val="00AC1205"/>
    <w:rsid w:val="00AC12C9"/>
    <w:rsid w:val="00AC12D8"/>
    <w:rsid w:val="00AC12E9"/>
    <w:rsid w:val="00AC131C"/>
    <w:rsid w:val="00AC1330"/>
    <w:rsid w:val="00AC1369"/>
    <w:rsid w:val="00AC1371"/>
    <w:rsid w:val="00AC137B"/>
    <w:rsid w:val="00AC13C7"/>
    <w:rsid w:val="00AC13E2"/>
    <w:rsid w:val="00AC13E4"/>
    <w:rsid w:val="00AC13ED"/>
    <w:rsid w:val="00AC143A"/>
    <w:rsid w:val="00AC14AA"/>
    <w:rsid w:val="00AC155E"/>
    <w:rsid w:val="00AC15A4"/>
    <w:rsid w:val="00AC164C"/>
    <w:rsid w:val="00AC165C"/>
    <w:rsid w:val="00AC1674"/>
    <w:rsid w:val="00AC16F0"/>
    <w:rsid w:val="00AC1701"/>
    <w:rsid w:val="00AC1771"/>
    <w:rsid w:val="00AC177D"/>
    <w:rsid w:val="00AC1806"/>
    <w:rsid w:val="00AC1815"/>
    <w:rsid w:val="00AC1852"/>
    <w:rsid w:val="00AC18B2"/>
    <w:rsid w:val="00AC18E3"/>
    <w:rsid w:val="00AC1926"/>
    <w:rsid w:val="00AC1932"/>
    <w:rsid w:val="00AC1942"/>
    <w:rsid w:val="00AC1998"/>
    <w:rsid w:val="00AC19CC"/>
    <w:rsid w:val="00AC1A42"/>
    <w:rsid w:val="00AC1AB5"/>
    <w:rsid w:val="00AC1AB7"/>
    <w:rsid w:val="00AC1AEB"/>
    <w:rsid w:val="00AC1BB8"/>
    <w:rsid w:val="00AC1BD3"/>
    <w:rsid w:val="00AC1BFE"/>
    <w:rsid w:val="00AC1C4C"/>
    <w:rsid w:val="00AC1D08"/>
    <w:rsid w:val="00AC1DD4"/>
    <w:rsid w:val="00AC1E2A"/>
    <w:rsid w:val="00AC1EA7"/>
    <w:rsid w:val="00AC1EFD"/>
    <w:rsid w:val="00AC1F27"/>
    <w:rsid w:val="00AC1F28"/>
    <w:rsid w:val="00AC1F75"/>
    <w:rsid w:val="00AC1F82"/>
    <w:rsid w:val="00AC1FBC"/>
    <w:rsid w:val="00AC1FD5"/>
    <w:rsid w:val="00AC1FEE"/>
    <w:rsid w:val="00AC202C"/>
    <w:rsid w:val="00AC2085"/>
    <w:rsid w:val="00AC20B6"/>
    <w:rsid w:val="00AC20FB"/>
    <w:rsid w:val="00AC2130"/>
    <w:rsid w:val="00AC2178"/>
    <w:rsid w:val="00AC21B6"/>
    <w:rsid w:val="00AC21D3"/>
    <w:rsid w:val="00AC231B"/>
    <w:rsid w:val="00AC2334"/>
    <w:rsid w:val="00AC23C7"/>
    <w:rsid w:val="00AC2426"/>
    <w:rsid w:val="00AC2483"/>
    <w:rsid w:val="00AC252B"/>
    <w:rsid w:val="00AC25D4"/>
    <w:rsid w:val="00AC2611"/>
    <w:rsid w:val="00AC2612"/>
    <w:rsid w:val="00AC265A"/>
    <w:rsid w:val="00AC2674"/>
    <w:rsid w:val="00AC2712"/>
    <w:rsid w:val="00AC2724"/>
    <w:rsid w:val="00AC275F"/>
    <w:rsid w:val="00AC2833"/>
    <w:rsid w:val="00AC2839"/>
    <w:rsid w:val="00AC285D"/>
    <w:rsid w:val="00AC28D7"/>
    <w:rsid w:val="00AC2978"/>
    <w:rsid w:val="00AC29B7"/>
    <w:rsid w:val="00AC2A16"/>
    <w:rsid w:val="00AC2A4B"/>
    <w:rsid w:val="00AC2A6C"/>
    <w:rsid w:val="00AC2A7F"/>
    <w:rsid w:val="00AC2A97"/>
    <w:rsid w:val="00AC2AA6"/>
    <w:rsid w:val="00AC2B23"/>
    <w:rsid w:val="00AC2BA8"/>
    <w:rsid w:val="00AC2BBD"/>
    <w:rsid w:val="00AC2BE9"/>
    <w:rsid w:val="00AC2C02"/>
    <w:rsid w:val="00AC2C68"/>
    <w:rsid w:val="00AC2C6F"/>
    <w:rsid w:val="00AC2C73"/>
    <w:rsid w:val="00AC2C86"/>
    <w:rsid w:val="00AC2CD4"/>
    <w:rsid w:val="00AC2CE5"/>
    <w:rsid w:val="00AC2D84"/>
    <w:rsid w:val="00AC2F4C"/>
    <w:rsid w:val="00AC2F4E"/>
    <w:rsid w:val="00AC2F90"/>
    <w:rsid w:val="00AC2FF7"/>
    <w:rsid w:val="00AC3014"/>
    <w:rsid w:val="00AC3044"/>
    <w:rsid w:val="00AC306D"/>
    <w:rsid w:val="00AC3081"/>
    <w:rsid w:val="00AC30B2"/>
    <w:rsid w:val="00AC312C"/>
    <w:rsid w:val="00AC3151"/>
    <w:rsid w:val="00AC3176"/>
    <w:rsid w:val="00AC3177"/>
    <w:rsid w:val="00AC3201"/>
    <w:rsid w:val="00AC3248"/>
    <w:rsid w:val="00AC328A"/>
    <w:rsid w:val="00AC32DC"/>
    <w:rsid w:val="00AC3360"/>
    <w:rsid w:val="00AC3365"/>
    <w:rsid w:val="00AC33FB"/>
    <w:rsid w:val="00AC34E0"/>
    <w:rsid w:val="00AC34F3"/>
    <w:rsid w:val="00AC353F"/>
    <w:rsid w:val="00AC3566"/>
    <w:rsid w:val="00AC35B8"/>
    <w:rsid w:val="00AC35C3"/>
    <w:rsid w:val="00AC3621"/>
    <w:rsid w:val="00AC376F"/>
    <w:rsid w:val="00AC3821"/>
    <w:rsid w:val="00AC3861"/>
    <w:rsid w:val="00AC3892"/>
    <w:rsid w:val="00AC38B3"/>
    <w:rsid w:val="00AC38F3"/>
    <w:rsid w:val="00AC3950"/>
    <w:rsid w:val="00AC3987"/>
    <w:rsid w:val="00AC39E1"/>
    <w:rsid w:val="00AC3A0A"/>
    <w:rsid w:val="00AC3AEA"/>
    <w:rsid w:val="00AC3B01"/>
    <w:rsid w:val="00AC3B3A"/>
    <w:rsid w:val="00AC3B86"/>
    <w:rsid w:val="00AC3BB7"/>
    <w:rsid w:val="00AC3C02"/>
    <w:rsid w:val="00AC3C1C"/>
    <w:rsid w:val="00AC3C31"/>
    <w:rsid w:val="00AC3C53"/>
    <w:rsid w:val="00AC3CEB"/>
    <w:rsid w:val="00AC3D14"/>
    <w:rsid w:val="00AC3D15"/>
    <w:rsid w:val="00AC3D6A"/>
    <w:rsid w:val="00AC3DDC"/>
    <w:rsid w:val="00AC3E06"/>
    <w:rsid w:val="00AC3E17"/>
    <w:rsid w:val="00AC3E9D"/>
    <w:rsid w:val="00AC3F4D"/>
    <w:rsid w:val="00AC3F5B"/>
    <w:rsid w:val="00AC3FA3"/>
    <w:rsid w:val="00AC3FAE"/>
    <w:rsid w:val="00AC3FB1"/>
    <w:rsid w:val="00AC3FC2"/>
    <w:rsid w:val="00AC3FD6"/>
    <w:rsid w:val="00AC4041"/>
    <w:rsid w:val="00AC407F"/>
    <w:rsid w:val="00AC40AE"/>
    <w:rsid w:val="00AC40B2"/>
    <w:rsid w:val="00AC40C5"/>
    <w:rsid w:val="00AC4104"/>
    <w:rsid w:val="00AC4142"/>
    <w:rsid w:val="00AC414E"/>
    <w:rsid w:val="00AC4199"/>
    <w:rsid w:val="00AC4203"/>
    <w:rsid w:val="00AC4236"/>
    <w:rsid w:val="00AC4268"/>
    <w:rsid w:val="00AC4288"/>
    <w:rsid w:val="00AC42AF"/>
    <w:rsid w:val="00AC42B8"/>
    <w:rsid w:val="00AC42CA"/>
    <w:rsid w:val="00AC4307"/>
    <w:rsid w:val="00AC431E"/>
    <w:rsid w:val="00AC439E"/>
    <w:rsid w:val="00AC43DB"/>
    <w:rsid w:val="00AC4409"/>
    <w:rsid w:val="00AC441C"/>
    <w:rsid w:val="00AC449C"/>
    <w:rsid w:val="00AC44D4"/>
    <w:rsid w:val="00AC4526"/>
    <w:rsid w:val="00AC4570"/>
    <w:rsid w:val="00AC4582"/>
    <w:rsid w:val="00AC45A7"/>
    <w:rsid w:val="00AC45A9"/>
    <w:rsid w:val="00AC4631"/>
    <w:rsid w:val="00AC4644"/>
    <w:rsid w:val="00AC46A2"/>
    <w:rsid w:val="00AC4733"/>
    <w:rsid w:val="00AC47E4"/>
    <w:rsid w:val="00AC4809"/>
    <w:rsid w:val="00AC48BD"/>
    <w:rsid w:val="00AC48BE"/>
    <w:rsid w:val="00AC4911"/>
    <w:rsid w:val="00AC4961"/>
    <w:rsid w:val="00AC496B"/>
    <w:rsid w:val="00AC4A09"/>
    <w:rsid w:val="00AC4A30"/>
    <w:rsid w:val="00AC4A31"/>
    <w:rsid w:val="00AC4A50"/>
    <w:rsid w:val="00AC4AB5"/>
    <w:rsid w:val="00AC4AF1"/>
    <w:rsid w:val="00AC4B53"/>
    <w:rsid w:val="00AC4B73"/>
    <w:rsid w:val="00AC4BC0"/>
    <w:rsid w:val="00AC4BC3"/>
    <w:rsid w:val="00AC4BE2"/>
    <w:rsid w:val="00AC4C2D"/>
    <w:rsid w:val="00AC4CAE"/>
    <w:rsid w:val="00AC4CB8"/>
    <w:rsid w:val="00AC4DBB"/>
    <w:rsid w:val="00AC4DE7"/>
    <w:rsid w:val="00AC4DFB"/>
    <w:rsid w:val="00AC4E3F"/>
    <w:rsid w:val="00AC4E40"/>
    <w:rsid w:val="00AC4E43"/>
    <w:rsid w:val="00AC4E93"/>
    <w:rsid w:val="00AC4EED"/>
    <w:rsid w:val="00AC4EF3"/>
    <w:rsid w:val="00AC4EF6"/>
    <w:rsid w:val="00AC4F79"/>
    <w:rsid w:val="00AC4F80"/>
    <w:rsid w:val="00AC5005"/>
    <w:rsid w:val="00AC500A"/>
    <w:rsid w:val="00AC50AD"/>
    <w:rsid w:val="00AC50C3"/>
    <w:rsid w:val="00AC517E"/>
    <w:rsid w:val="00AC5197"/>
    <w:rsid w:val="00AC521E"/>
    <w:rsid w:val="00AC5228"/>
    <w:rsid w:val="00AC5236"/>
    <w:rsid w:val="00AC529E"/>
    <w:rsid w:val="00AC52AB"/>
    <w:rsid w:val="00AC5381"/>
    <w:rsid w:val="00AC5383"/>
    <w:rsid w:val="00AC53BD"/>
    <w:rsid w:val="00AC53C9"/>
    <w:rsid w:val="00AC53D4"/>
    <w:rsid w:val="00AC53E8"/>
    <w:rsid w:val="00AC5427"/>
    <w:rsid w:val="00AC543F"/>
    <w:rsid w:val="00AC5491"/>
    <w:rsid w:val="00AC550F"/>
    <w:rsid w:val="00AC555C"/>
    <w:rsid w:val="00AC559F"/>
    <w:rsid w:val="00AC55C8"/>
    <w:rsid w:val="00AC55DF"/>
    <w:rsid w:val="00AC55EC"/>
    <w:rsid w:val="00AC5626"/>
    <w:rsid w:val="00AC5647"/>
    <w:rsid w:val="00AC5668"/>
    <w:rsid w:val="00AC5698"/>
    <w:rsid w:val="00AC56AE"/>
    <w:rsid w:val="00AC56D0"/>
    <w:rsid w:val="00AC5720"/>
    <w:rsid w:val="00AC57C1"/>
    <w:rsid w:val="00AC57C6"/>
    <w:rsid w:val="00AC57E0"/>
    <w:rsid w:val="00AC57E4"/>
    <w:rsid w:val="00AC581C"/>
    <w:rsid w:val="00AC5865"/>
    <w:rsid w:val="00AC5870"/>
    <w:rsid w:val="00AC58CE"/>
    <w:rsid w:val="00AC58DF"/>
    <w:rsid w:val="00AC5900"/>
    <w:rsid w:val="00AC5930"/>
    <w:rsid w:val="00AC594E"/>
    <w:rsid w:val="00AC5978"/>
    <w:rsid w:val="00AC599A"/>
    <w:rsid w:val="00AC59B9"/>
    <w:rsid w:val="00AC5A2B"/>
    <w:rsid w:val="00AC5A9E"/>
    <w:rsid w:val="00AC5AD9"/>
    <w:rsid w:val="00AC5B0D"/>
    <w:rsid w:val="00AC5C08"/>
    <w:rsid w:val="00AC5C24"/>
    <w:rsid w:val="00AC5C2E"/>
    <w:rsid w:val="00AC5C58"/>
    <w:rsid w:val="00AC5CC2"/>
    <w:rsid w:val="00AC5CDC"/>
    <w:rsid w:val="00AC5D2D"/>
    <w:rsid w:val="00AC5D9F"/>
    <w:rsid w:val="00AC5DB0"/>
    <w:rsid w:val="00AC5DC8"/>
    <w:rsid w:val="00AC5E07"/>
    <w:rsid w:val="00AC5E0C"/>
    <w:rsid w:val="00AC5E26"/>
    <w:rsid w:val="00AC5E41"/>
    <w:rsid w:val="00AC5E5D"/>
    <w:rsid w:val="00AC5EB3"/>
    <w:rsid w:val="00AC5F56"/>
    <w:rsid w:val="00AC5F5E"/>
    <w:rsid w:val="00AC5F93"/>
    <w:rsid w:val="00AC5FB1"/>
    <w:rsid w:val="00AC5FE9"/>
    <w:rsid w:val="00AC5FEB"/>
    <w:rsid w:val="00AC6020"/>
    <w:rsid w:val="00AC6050"/>
    <w:rsid w:val="00AC60A7"/>
    <w:rsid w:val="00AC60D9"/>
    <w:rsid w:val="00AC619E"/>
    <w:rsid w:val="00AC61BD"/>
    <w:rsid w:val="00AC61CE"/>
    <w:rsid w:val="00AC61D3"/>
    <w:rsid w:val="00AC61F8"/>
    <w:rsid w:val="00AC6237"/>
    <w:rsid w:val="00AC6283"/>
    <w:rsid w:val="00AC642B"/>
    <w:rsid w:val="00AC649B"/>
    <w:rsid w:val="00AC6506"/>
    <w:rsid w:val="00AC656D"/>
    <w:rsid w:val="00AC65D3"/>
    <w:rsid w:val="00AC65D8"/>
    <w:rsid w:val="00AC6644"/>
    <w:rsid w:val="00AC6649"/>
    <w:rsid w:val="00AC664E"/>
    <w:rsid w:val="00AC66C2"/>
    <w:rsid w:val="00AC66F7"/>
    <w:rsid w:val="00AC6719"/>
    <w:rsid w:val="00AC6733"/>
    <w:rsid w:val="00AC6779"/>
    <w:rsid w:val="00AC67F3"/>
    <w:rsid w:val="00AC6808"/>
    <w:rsid w:val="00AC681C"/>
    <w:rsid w:val="00AC68B9"/>
    <w:rsid w:val="00AC68BD"/>
    <w:rsid w:val="00AC68C5"/>
    <w:rsid w:val="00AC6991"/>
    <w:rsid w:val="00AC69AA"/>
    <w:rsid w:val="00AC69C9"/>
    <w:rsid w:val="00AC6A8A"/>
    <w:rsid w:val="00AC6AAA"/>
    <w:rsid w:val="00AC6AFF"/>
    <w:rsid w:val="00AC6B91"/>
    <w:rsid w:val="00AC6C08"/>
    <w:rsid w:val="00AC6D3F"/>
    <w:rsid w:val="00AC6D65"/>
    <w:rsid w:val="00AC6D72"/>
    <w:rsid w:val="00AC6D8F"/>
    <w:rsid w:val="00AC6DA9"/>
    <w:rsid w:val="00AC6DB5"/>
    <w:rsid w:val="00AC6DDB"/>
    <w:rsid w:val="00AC6E55"/>
    <w:rsid w:val="00AC6E79"/>
    <w:rsid w:val="00AC6E9C"/>
    <w:rsid w:val="00AC6F28"/>
    <w:rsid w:val="00AC6F37"/>
    <w:rsid w:val="00AC6F60"/>
    <w:rsid w:val="00AC6F61"/>
    <w:rsid w:val="00AC6FA1"/>
    <w:rsid w:val="00AC6FB8"/>
    <w:rsid w:val="00AC70DF"/>
    <w:rsid w:val="00AC70F4"/>
    <w:rsid w:val="00AC714B"/>
    <w:rsid w:val="00AC71A9"/>
    <w:rsid w:val="00AC7234"/>
    <w:rsid w:val="00AC7279"/>
    <w:rsid w:val="00AC7299"/>
    <w:rsid w:val="00AC72CC"/>
    <w:rsid w:val="00AC7315"/>
    <w:rsid w:val="00AC737B"/>
    <w:rsid w:val="00AC739B"/>
    <w:rsid w:val="00AC739E"/>
    <w:rsid w:val="00AC73C1"/>
    <w:rsid w:val="00AC73C4"/>
    <w:rsid w:val="00AC7438"/>
    <w:rsid w:val="00AC7475"/>
    <w:rsid w:val="00AC74F7"/>
    <w:rsid w:val="00AC7500"/>
    <w:rsid w:val="00AC7543"/>
    <w:rsid w:val="00AC7564"/>
    <w:rsid w:val="00AC75A9"/>
    <w:rsid w:val="00AC75B2"/>
    <w:rsid w:val="00AC766E"/>
    <w:rsid w:val="00AC76F4"/>
    <w:rsid w:val="00AC7731"/>
    <w:rsid w:val="00AC7770"/>
    <w:rsid w:val="00AC7784"/>
    <w:rsid w:val="00AC7801"/>
    <w:rsid w:val="00AC7862"/>
    <w:rsid w:val="00AC78AC"/>
    <w:rsid w:val="00AC78C0"/>
    <w:rsid w:val="00AC78D1"/>
    <w:rsid w:val="00AC79E0"/>
    <w:rsid w:val="00AC7A90"/>
    <w:rsid w:val="00AC7ACF"/>
    <w:rsid w:val="00AC7AFD"/>
    <w:rsid w:val="00AC7B4A"/>
    <w:rsid w:val="00AC7BE8"/>
    <w:rsid w:val="00AC7BEA"/>
    <w:rsid w:val="00AC7C17"/>
    <w:rsid w:val="00AC7C39"/>
    <w:rsid w:val="00AC7C52"/>
    <w:rsid w:val="00AC7CDD"/>
    <w:rsid w:val="00AC7D38"/>
    <w:rsid w:val="00AC7D67"/>
    <w:rsid w:val="00AC7D74"/>
    <w:rsid w:val="00AC7D8E"/>
    <w:rsid w:val="00AC7D95"/>
    <w:rsid w:val="00AC7E1C"/>
    <w:rsid w:val="00AC7E2E"/>
    <w:rsid w:val="00AC7E42"/>
    <w:rsid w:val="00AC7E7F"/>
    <w:rsid w:val="00AC7EB3"/>
    <w:rsid w:val="00AC7EC7"/>
    <w:rsid w:val="00AC7EDF"/>
    <w:rsid w:val="00AC7F5B"/>
    <w:rsid w:val="00AC7FA1"/>
    <w:rsid w:val="00AC7FB2"/>
    <w:rsid w:val="00AD0053"/>
    <w:rsid w:val="00AD00C1"/>
    <w:rsid w:val="00AD00DE"/>
    <w:rsid w:val="00AD0173"/>
    <w:rsid w:val="00AD0210"/>
    <w:rsid w:val="00AD02A1"/>
    <w:rsid w:val="00AD02CE"/>
    <w:rsid w:val="00AD0318"/>
    <w:rsid w:val="00AD0323"/>
    <w:rsid w:val="00AD0333"/>
    <w:rsid w:val="00AD0353"/>
    <w:rsid w:val="00AD036D"/>
    <w:rsid w:val="00AD03B4"/>
    <w:rsid w:val="00AD03D5"/>
    <w:rsid w:val="00AD044B"/>
    <w:rsid w:val="00AD045C"/>
    <w:rsid w:val="00AD04D3"/>
    <w:rsid w:val="00AD050B"/>
    <w:rsid w:val="00AD0512"/>
    <w:rsid w:val="00AD05A1"/>
    <w:rsid w:val="00AD05BD"/>
    <w:rsid w:val="00AD05CA"/>
    <w:rsid w:val="00AD05F7"/>
    <w:rsid w:val="00AD0600"/>
    <w:rsid w:val="00AD060A"/>
    <w:rsid w:val="00AD0646"/>
    <w:rsid w:val="00AD06F7"/>
    <w:rsid w:val="00AD0716"/>
    <w:rsid w:val="00AD073A"/>
    <w:rsid w:val="00AD0752"/>
    <w:rsid w:val="00AD0831"/>
    <w:rsid w:val="00AD08DB"/>
    <w:rsid w:val="00AD08F1"/>
    <w:rsid w:val="00AD0911"/>
    <w:rsid w:val="00AD09A5"/>
    <w:rsid w:val="00AD09C7"/>
    <w:rsid w:val="00AD09CE"/>
    <w:rsid w:val="00AD09D8"/>
    <w:rsid w:val="00AD0AA6"/>
    <w:rsid w:val="00AD0B00"/>
    <w:rsid w:val="00AD0B09"/>
    <w:rsid w:val="00AD0B89"/>
    <w:rsid w:val="00AD0B99"/>
    <w:rsid w:val="00AD0BA9"/>
    <w:rsid w:val="00AD0BFC"/>
    <w:rsid w:val="00AD0C70"/>
    <w:rsid w:val="00AD0C76"/>
    <w:rsid w:val="00AD0C7D"/>
    <w:rsid w:val="00AD0CAD"/>
    <w:rsid w:val="00AD0CEA"/>
    <w:rsid w:val="00AD0D96"/>
    <w:rsid w:val="00AD0DBD"/>
    <w:rsid w:val="00AD0DC0"/>
    <w:rsid w:val="00AD0DDF"/>
    <w:rsid w:val="00AD0E7D"/>
    <w:rsid w:val="00AD0EDB"/>
    <w:rsid w:val="00AD0F3F"/>
    <w:rsid w:val="00AD0F4F"/>
    <w:rsid w:val="00AD0F77"/>
    <w:rsid w:val="00AD0FC3"/>
    <w:rsid w:val="00AD0FEB"/>
    <w:rsid w:val="00AD104B"/>
    <w:rsid w:val="00AD10A3"/>
    <w:rsid w:val="00AD1132"/>
    <w:rsid w:val="00AD1178"/>
    <w:rsid w:val="00AD1199"/>
    <w:rsid w:val="00AD11AA"/>
    <w:rsid w:val="00AD11AC"/>
    <w:rsid w:val="00AD11F8"/>
    <w:rsid w:val="00AD128E"/>
    <w:rsid w:val="00AD12B4"/>
    <w:rsid w:val="00AD12EC"/>
    <w:rsid w:val="00AD133F"/>
    <w:rsid w:val="00AD136F"/>
    <w:rsid w:val="00AD1376"/>
    <w:rsid w:val="00AD1423"/>
    <w:rsid w:val="00AD1426"/>
    <w:rsid w:val="00AD1525"/>
    <w:rsid w:val="00AD154C"/>
    <w:rsid w:val="00AD156A"/>
    <w:rsid w:val="00AD158F"/>
    <w:rsid w:val="00AD15CA"/>
    <w:rsid w:val="00AD15FE"/>
    <w:rsid w:val="00AD1641"/>
    <w:rsid w:val="00AD169B"/>
    <w:rsid w:val="00AD16DD"/>
    <w:rsid w:val="00AD1732"/>
    <w:rsid w:val="00AD17C4"/>
    <w:rsid w:val="00AD17FC"/>
    <w:rsid w:val="00AD1825"/>
    <w:rsid w:val="00AD184C"/>
    <w:rsid w:val="00AD1897"/>
    <w:rsid w:val="00AD18B4"/>
    <w:rsid w:val="00AD18C0"/>
    <w:rsid w:val="00AD18CD"/>
    <w:rsid w:val="00AD1909"/>
    <w:rsid w:val="00AD1998"/>
    <w:rsid w:val="00AD1AB3"/>
    <w:rsid w:val="00AD1AEA"/>
    <w:rsid w:val="00AD1B81"/>
    <w:rsid w:val="00AD1B9C"/>
    <w:rsid w:val="00AD1BC0"/>
    <w:rsid w:val="00AD1BFD"/>
    <w:rsid w:val="00AD1C52"/>
    <w:rsid w:val="00AD1C69"/>
    <w:rsid w:val="00AD1CD5"/>
    <w:rsid w:val="00AD1D0F"/>
    <w:rsid w:val="00AD1D5B"/>
    <w:rsid w:val="00AD1D5D"/>
    <w:rsid w:val="00AD1DEA"/>
    <w:rsid w:val="00AD1E1F"/>
    <w:rsid w:val="00AD1E28"/>
    <w:rsid w:val="00AD1E44"/>
    <w:rsid w:val="00AD1E51"/>
    <w:rsid w:val="00AD1EBC"/>
    <w:rsid w:val="00AD1EE1"/>
    <w:rsid w:val="00AD1F20"/>
    <w:rsid w:val="00AD1F9C"/>
    <w:rsid w:val="00AD1FE1"/>
    <w:rsid w:val="00AD1FE2"/>
    <w:rsid w:val="00AD2007"/>
    <w:rsid w:val="00AD2032"/>
    <w:rsid w:val="00AD2041"/>
    <w:rsid w:val="00AD207E"/>
    <w:rsid w:val="00AD20B1"/>
    <w:rsid w:val="00AD20C7"/>
    <w:rsid w:val="00AD20EE"/>
    <w:rsid w:val="00AD2112"/>
    <w:rsid w:val="00AD2129"/>
    <w:rsid w:val="00AD2197"/>
    <w:rsid w:val="00AD21CA"/>
    <w:rsid w:val="00AD21DC"/>
    <w:rsid w:val="00AD21FD"/>
    <w:rsid w:val="00AD2254"/>
    <w:rsid w:val="00AD22C3"/>
    <w:rsid w:val="00AD22DE"/>
    <w:rsid w:val="00AD23B8"/>
    <w:rsid w:val="00AD23BF"/>
    <w:rsid w:val="00AD23C0"/>
    <w:rsid w:val="00AD23C3"/>
    <w:rsid w:val="00AD240D"/>
    <w:rsid w:val="00AD24A7"/>
    <w:rsid w:val="00AD2515"/>
    <w:rsid w:val="00AD2531"/>
    <w:rsid w:val="00AD2538"/>
    <w:rsid w:val="00AD254B"/>
    <w:rsid w:val="00AD254C"/>
    <w:rsid w:val="00AD256E"/>
    <w:rsid w:val="00AD2578"/>
    <w:rsid w:val="00AD2600"/>
    <w:rsid w:val="00AD269E"/>
    <w:rsid w:val="00AD26AE"/>
    <w:rsid w:val="00AD26DE"/>
    <w:rsid w:val="00AD2764"/>
    <w:rsid w:val="00AD27B7"/>
    <w:rsid w:val="00AD27DC"/>
    <w:rsid w:val="00AD2818"/>
    <w:rsid w:val="00AD283A"/>
    <w:rsid w:val="00AD2842"/>
    <w:rsid w:val="00AD2957"/>
    <w:rsid w:val="00AD29A6"/>
    <w:rsid w:val="00AD2A15"/>
    <w:rsid w:val="00AD2A4B"/>
    <w:rsid w:val="00AD2A7D"/>
    <w:rsid w:val="00AD2ADC"/>
    <w:rsid w:val="00AD2B7F"/>
    <w:rsid w:val="00AD2B8A"/>
    <w:rsid w:val="00AD2C08"/>
    <w:rsid w:val="00AD2D16"/>
    <w:rsid w:val="00AD2D19"/>
    <w:rsid w:val="00AD2D7E"/>
    <w:rsid w:val="00AD2D91"/>
    <w:rsid w:val="00AD2DB3"/>
    <w:rsid w:val="00AD2E1A"/>
    <w:rsid w:val="00AD2E4F"/>
    <w:rsid w:val="00AD2E6A"/>
    <w:rsid w:val="00AD2E7B"/>
    <w:rsid w:val="00AD2EB4"/>
    <w:rsid w:val="00AD2EFF"/>
    <w:rsid w:val="00AD2F24"/>
    <w:rsid w:val="00AD2F2C"/>
    <w:rsid w:val="00AD2F81"/>
    <w:rsid w:val="00AD2F8E"/>
    <w:rsid w:val="00AD2FC0"/>
    <w:rsid w:val="00AD3026"/>
    <w:rsid w:val="00AD3072"/>
    <w:rsid w:val="00AD30A5"/>
    <w:rsid w:val="00AD30C9"/>
    <w:rsid w:val="00AD3153"/>
    <w:rsid w:val="00AD316D"/>
    <w:rsid w:val="00AD31AB"/>
    <w:rsid w:val="00AD31B7"/>
    <w:rsid w:val="00AD321F"/>
    <w:rsid w:val="00AD325E"/>
    <w:rsid w:val="00AD32A1"/>
    <w:rsid w:val="00AD3311"/>
    <w:rsid w:val="00AD3322"/>
    <w:rsid w:val="00AD3323"/>
    <w:rsid w:val="00AD3340"/>
    <w:rsid w:val="00AD336D"/>
    <w:rsid w:val="00AD3409"/>
    <w:rsid w:val="00AD346A"/>
    <w:rsid w:val="00AD347C"/>
    <w:rsid w:val="00AD34AF"/>
    <w:rsid w:val="00AD3566"/>
    <w:rsid w:val="00AD359A"/>
    <w:rsid w:val="00AD35DC"/>
    <w:rsid w:val="00AD35E9"/>
    <w:rsid w:val="00AD3623"/>
    <w:rsid w:val="00AD3665"/>
    <w:rsid w:val="00AD3672"/>
    <w:rsid w:val="00AD36AD"/>
    <w:rsid w:val="00AD36DE"/>
    <w:rsid w:val="00AD36EA"/>
    <w:rsid w:val="00AD3734"/>
    <w:rsid w:val="00AD376A"/>
    <w:rsid w:val="00AD37AB"/>
    <w:rsid w:val="00AD3837"/>
    <w:rsid w:val="00AD3842"/>
    <w:rsid w:val="00AD385B"/>
    <w:rsid w:val="00AD3868"/>
    <w:rsid w:val="00AD38B6"/>
    <w:rsid w:val="00AD3996"/>
    <w:rsid w:val="00AD39DE"/>
    <w:rsid w:val="00AD39EA"/>
    <w:rsid w:val="00AD3A32"/>
    <w:rsid w:val="00AD3A73"/>
    <w:rsid w:val="00AD3B33"/>
    <w:rsid w:val="00AD3B6B"/>
    <w:rsid w:val="00AD3B86"/>
    <w:rsid w:val="00AD3BD4"/>
    <w:rsid w:val="00AD3BFF"/>
    <w:rsid w:val="00AD3C0F"/>
    <w:rsid w:val="00AD3C96"/>
    <w:rsid w:val="00AD3CCA"/>
    <w:rsid w:val="00AD3CE9"/>
    <w:rsid w:val="00AD3D95"/>
    <w:rsid w:val="00AD3D96"/>
    <w:rsid w:val="00AD3DDC"/>
    <w:rsid w:val="00AD3E2D"/>
    <w:rsid w:val="00AD3E34"/>
    <w:rsid w:val="00AD3F49"/>
    <w:rsid w:val="00AD3F9C"/>
    <w:rsid w:val="00AD3FEB"/>
    <w:rsid w:val="00AD4019"/>
    <w:rsid w:val="00AD404D"/>
    <w:rsid w:val="00AD405F"/>
    <w:rsid w:val="00AD4071"/>
    <w:rsid w:val="00AD4075"/>
    <w:rsid w:val="00AD40A3"/>
    <w:rsid w:val="00AD40C0"/>
    <w:rsid w:val="00AD40FD"/>
    <w:rsid w:val="00AD4179"/>
    <w:rsid w:val="00AD417B"/>
    <w:rsid w:val="00AD41C4"/>
    <w:rsid w:val="00AD41C7"/>
    <w:rsid w:val="00AD42D0"/>
    <w:rsid w:val="00AD4332"/>
    <w:rsid w:val="00AD4415"/>
    <w:rsid w:val="00AD4435"/>
    <w:rsid w:val="00AD453A"/>
    <w:rsid w:val="00AD4541"/>
    <w:rsid w:val="00AD4545"/>
    <w:rsid w:val="00AD455A"/>
    <w:rsid w:val="00AD455C"/>
    <w:rsid w:val="00AD45E3"/>
    <w:rsid w:val="00AD4654"/>
    <w:rsid w:val="00AD46E1"/>
    <w:rsid w:val="00AD47D1"/>
    <w:rsid w:val="00AD4810"/>
    <w:rsid w:val="00AD4892"/>
    <w:rsid w:val="00AD4917"/>
    <w:rsid w:val="00AD4971"/>
    <w:rsid w:val="00AD4A07"/>
    <w:rsid w:val="00AD4A45"/>
    <w:rsid w:val="00AD4A55"/>
    <w:rsid w:val="00AD4A6A"/>
    <w:rsid w:val="00AD4A85"/>
    <w:rsid w:val="00AD4B0C"/>
    <w:rsid w:val="00AD4B0F"/>
    <w:rsid w:val="00AD4B2E"/>
    <w:rsid w:val="00AD4B3B"/>
    <w:rsid w:val="00AD4B5D"/>
    <w:rsid w:val="00AD4B6E"/>
    <w:rsid w:val="00AD4B74"/>
    <w:rsid w:val="00AD4BB3"/>
    <w:rsid w:val="00AD4BE6"/>
    <w:rsid w:val="00AD4C78"/>
    <w:rsid w:val="00AD4C8F"/>
    <w:rsid w:val="00AD4C9E"/>
    <w:rsid w:val="00AD4C9F"/>
    <w:rsid w:val="00AD4CB2"/>
    <w:rsid w:val="00AD4CC3"/>
    <w:rsid w:val="00AD4D2A"/>
    <w:rsid w:val="00AD4D3F"/>
    <w:rsid w:val="00AD4D71"/>
    <w:rsid w:val="00AD4D8B"/>
    <w:rsid w:val="00AD4D98"/>
    <w:rsid w:val="00AD4DFC"/>
    <w:rsid w:val="00AD4ECB"/>
    <w:rsid w:val="00AD4EDA"/>
    <w:rsid w:val="00AD4F83"/>
    <w:rsid w:val="00AD500D"/>
    <w:rsid w:val="00AD50AE"/>
    <w:rsid w:val="00AD50D2"/>
    <w:rsid w:val="00AD5142"/>
    <w:rsid w:val="00AD5173"/>
    <w:rsid w:val="00AD51A6"/>
    <w:rsid w:val="00AD51AB"/>
    <w:rsid w:val="00AD51D8"/>
    <w:rsid w:val="00AD5224"/>
    <w:rsid w:val="00AD52C7"/>
    <w:rsid w:val="00AD52FB"/>
    <w:rsid w:val="00AD5360"/>
    <w:rsid w:val="00AD538E"/>
    <w:rsid w:val="00AD5397"/>
    <w:rsid w:val="00AD53FA"/>
    <w:rsid w:val="00AD541C"/>
    <w:rsid w:val="00AD5469"/>
    <w:rsid w:val="00AD5472"/>
    <w:rsid w:val="00AD54A7"/>
    <w:rsid w:val="00AD54B2"/>
    <w:rsid w:val="00AD54CE"/>
    <w:rsid w:val="00AD558C"/>
    <w:rsid w:val="00AD5595"/>
    <w:rsid w:val="00AD55F6"/>
    <w:rsid w:val="00AD55FA"/>
    <w:rsid w:val="00AD5603"/>
    <w:rsid w:val="00AD5605"/>
    <w:rsid w:val="00AD565E"/>
    <w:rsid w:val="00AD5847"/>
    <w:rsid w:val="00AD584F"/>
    <w:rsid w:val="00AD5856"/>
    <w:rsid w:val="00AD58C5"/>
    <w:rsid w:val="00AD58D7"/>
    <w:rsid w:val="00AD59AF"/>
    <w:rsid w:val="00AD59C4"/>
    <w:rsid w:val="00AD59F1"/>
    <w:rsid w:val="00AD5A18"/>
    <w:rsid w:val="00AD5A2D"/>
    <w:rsid w:val="00AD5A39"/>
    <w:rsid w:val="00AD5A88"/>
    <w:rsid w:val="00AD5AD2"/>
    <w:rsid w:val="00AD5B08"/>
    <w:rsid w:val="00AD5B28"/>
    <w:rsid w:val="00AD5B7A"/>
    <w:rsid w:val="00AD5B87"/>
    <w:rsid w:val="00AD5BF0"/>
    <w:rsid w:val="00AD5C4B"/>
    <w:rsid w:val="00AD5CB7"/>
    <w:rsid w:val="00AD5CBC"/>
    <w:rsid w:val="00AD5CC7"/>
    <w:rsid w:val="00AD5D0A"/>
    <w:rsid w:val="00AD5DAA"/>
    <w:rsid w:val="00AD5DF7"/>
    <w:rsid w:val="00AD5E17"/>
    <w:rsid w:val="00AD5E53"/>
    <w:rsid w:val="00AD5E89"/>
    <w:rsid w:val="00AD5E9F"/>
    <w:rsid w:val="00AD5EB5"/>
    <w:rsid w:val="00AD5EC0"/>
    <w:rsid w:val="00AD5ED5"/>
    <w:rsid w:val="00AD5F30"/>
    <w:rsid w:val="00AD5F79"/>
    <w:rsid w:val="00AD5F87"/>
    <w:rsid w:val="00AD5FAC"/>
    <w:rsid w:val="00AD5FFE"/>
    <w:rsid w:val="00AD608B"/>
    <w:rsid w:val="00AD60BC"/>
    <w:rsid w:val="00AD6120"/>
    <w:rsid w:val="00AD6156"/>
    <w:rsid w:val="00AD615D"/>
    <w:rsid w:val="00AD61D3"/>
    <w:rsid w:val="00AD61F1"/>
    <w:rsid w:val="00AD621F"/>
    <w:rsid w:val="00AD6235"/>
    <w:rsid w:val="00AD6259"/>
    <w:rsid w:val="00AD629A"/>
    <w:rsid w:val="00AD62BD"/>
    <w:rsid w:val="00AD62E9"/>
    <w:rsid w:val="00AD62F0"/>
    <w:rsid w:val="00AD630E"/>
    <w:rsid w:val="00AD633C"/>
    <w:rsid w:val="00AD6356"/>
    <w:rsid w:val="00AD636E"/>
    <w:rsid w:val="00AD63A9"/>
    <w:rsid w:val="00AD63C2"/>
    <w:rsid w:val="00AD6401"/>
    <w:rsid w:val="00AD6410"/>
    <w:rsid w:val="00AD6419"/>
    <w:rsid w:val="00AD6438"/>
    <w:rsid w:val="00AD6473"/>
    <w:rsid w:val="00AD64BB"/>
    <w:rsid w:val="00AD651B"/>
    <w:rsid w:val="00AD65F2"/>
    <w:rsid w:val="00AD6644"/>
    <w:rsid w:val="00AD6680"/>
    <w:rsid w:val="00AD6686"/>
    <w:rsid w:val="00AD6703"/>
    <w:rsid w:val="00AD6720"/>
    <w:rsid w:val="00AD67C0"/>
    <w:rsid w:val="00AD67E9"/>
    <w:rsid w:val="00AD6820"/>
    <w:rsid w:val="00AD694F"/>
    <w:rsid w:val="00AD6956"/>
    <w:rsid w:val="00AD6959"/>
    <w:rsid w:val="00AD695B"/>
    <w:rsid w:val="00AD69FF"/>
    <w:rsid w:val="00AD6A1E"/>
    <w:rsid w:val="00AD6A64"/>
    <w:rsid w:val="00AD6A7D"/>
    <w:rsid w:val="00AD6AA9"/>
    <w:rsid w:val="00AD6AAE"/>
    <w:rsid w:val="00AD6AF1"/>
    <w:rsid w:val="00AD6B83"/>
    <w:rsid w:val="00AD6BA7"/>
    <w:rsid w:val="00AD6BF7"/>
    <w:rsid w:val="00AD6C56"/>
    <w:rsid w:val="00AD6D1C"/>
    <w:rsid w:val="00AD6D90"/>
    <w:rsid w:val="00AD6DCC"/>
    <w:rsid w:val="00AD6E15"/>
    <w:rsid w:val="00AD6E5C"/>
    <w:rsid w:val="00AD6E92"/>
    <w:rsid w:val="00AD6EBC"/>
    <w:rsid w:val="00AD6F1D"/>
    <w:rsid w:val="00AD6F2F"/>
    <w:rsid w:val="00AD6F57"/>
    <w:rsid w:val="00AD6F59"/>
    <w:rsid w:val="00AD6FC1"/>
    <w:rsid w:val="00AD6FE3"/>
    <w:rsid w:val="00AD705C"/>
    <w:rsid w:val="00AD7076"/>
    <w:rsid w:val="00AD70AE"/>
    <w:rsid w:val="00AD7109"/>
    <w:rsid w:val="00AD7141"/>
    <w:rsid w:val="00AD7146"/>
    <w:rsid w:val="00AD7197"/>
    <w:rsid w:val="00AD71BA"/>
    <w:rsid w:val="00AD72A8"/>
    <w:rsid w:val="00AD72F3"/>
    <w:rsid w:val="00AD7359"/>
    <w:rsid w:val="00AD7419"/>
    <w:rsid w:val="00AD7423"/>
    <w:rsid w:val="00AD7475"/>
    <w:rsid w:val="00AD7481"/>
    <w:rsid w:val="00AD7488"/>
    <w:rsid w:val="00AD753F"/>
    <w:rsid w:val="00AD7586"/>
    <w:rsid w:val="00AD7597"/>
    <w:rsid w:val="00AD759A"/>
    <w:rsid w:val="00AD75BB"/>
    <w:rsid w:val="00AD75C3"/>
    <w:rsid w:val="00AD75D7"/>
    <w:rsid w:val="00AD75F6"/>
    <w:rsid w:val="00AD75F7"/>
    <w:rsid w:val="00AD7602"/>
    <w:rsid w:val="00AD7608"/>
    <w:rsid w:val="00AD7619"/>
    <w:rsid w:val="00AD7627"/>
    <w:rsid w:val="00AD7640"/>
    <w:rsid w:val="00AD7646"/>
    <w:rsid w:val="00AD76C3"/>
    <w:rsid w:val="00AD76C5"/>
    <w:rsid w:val="00AD7707"/>
    <w:rsid w:val="00AD7724"/>
    <w:rsid w:val="00AD778B"/>
    <w:rsid w:val="00AD77BB"/>
    <w:rsid w:val="00AD7826"/>
    <w:rsid w:val="00AD7831"/>
    <w:rsid w:val="00AD788F"/>
    <w:rsid w:val="00AD78C1"/>
    <w:rsid w:val="00AD78DE"/>
    <w:rsid w:val="00AD794F"/>
    <w:rsid w:val="00AD7984"/>
    <w:rsid w:val="00AD79D9"/>
    <w:rsid w:val="00AD7A08"/>
    <w:rsid w:val="00AD7A46"/>
    <w:rsid w:val="00AD7A89"/>
    <w:rsid w:val="00AD7AE4"/>
    <w:rsid w:val="00AD7C3F"/>
    <w:rsid w:val="00AD7C4D"/>
    <w:rsid w:val="00AD7C53"/>
    <w:rsid w:val="00AD7C8E"/>
    <w:rsid w:val="00AD7C90"/>
    <w:rsid w:val="00AD7CD5"/>
    <w:rsid w:val="00AD7CF4"/>
    <w:rsid w:val="00AD7D2C"/>
    <w:rsid w:val="00AD7D5D"/>
    <w:rsid w:val="00AD7D69"/>
    <w:rsid w:val="00AD7D77"/>
    <w:rsid w:val="00AD7EBD"/>
    <w:rsid w:val="00AD7F6C"/>
    <w:rsid w:val="00AD7FC7"/>
    <w:rsid w:val="00AD7FC8"/>
    <w:rsid w:val="00AD7FE8"/>
    <w:rsid w:val="00AD7FEB"/>
    <w:rsid w:val="00AE003B"/>
    <w:rsid w:val="00AE0071"/>
    <w:rsid w:val="00AE007A"/>
    <w:rsid w:val="00AE00A3"/>
    <w:rsid w:val="00AE00C8"/>
    <w:rsid w:val="00AE0113"/>
    <w:rsid w:val="00AE0137"/>
    <w:rsid w:val="00AE013A"/>
    <w:rsid w:val="00AE01AE"/>
    <w:rsid w:val="00AE01E8"/>
    <w:rsid w:val="00AE024C"/>
    <w:rsid w:val="00AE0259"/>
    <w:rsid w:val="00AE02CB"/>
    <w:rsid w:val="00AE02E2"/>
    <w:rsid w:val="00AE0311"/>
    <w:rsid w:val="00AE031C"/>
    <w:rsid w:val="00AE0352"/>
    <w:rsid w:val="00AE035A"/>
    <w:rsid w:val="00AE03A4"/>
    <w:rsid w:val="00AE03FE"/>
    <w:rsid w:val="00AE043D"/>
    <w:rsid w:val="00AE0487"/>
    <w:rsid w:val="00AE04DD"/>
    <w:rsid w:val="00AE0550"/>
    <w:rsid w:val="00AE0568"/>
    <w:rsid w:val="00AE057C"/>
    <w:rsid w:val="00AE05CB"/>
    <w:rsid w:val="00AE05E6"/>
    <w:rsid w:val="00AE05FB"/>
    <w:rsid w:val="00AE06B7"/>
    <w:rsid w:val="00AE06DF"/>
    <w:rsid w:val="00AE06F5"/>
    <w:rsid w:val="00AE0711"/>
    <w:rsid w:val="00AE071C"/>
    <w:rsid w:val="00AE07B4"/>
    <w:rsid w:val="00AE07F7"/>
    <w:rsid w:val="00AE0909"/>
    <w:rsid w:val="00AE0945"/>
    <w:rsid w:val="00AE0A31"/>
    <w:rsid w:val="00AE0A8F"/>
    <w:rsid w:val="00AE0AA5"/>
    <w:rsid w:val="00AE0AB4"/>
    <w:rsid w:val="00AE0ABA"/>
    <w:rsid w:val="00AE0AF3"/>
    <w:rsid w:val="00AE0B4C"/>
    <w:rsid w:val="00AE0B58"/>
    <w:rsid w:val="00AE0BCC"/>
    <w:rsid w:val="00AE0BE8"/>
    <w:rsid w:val="00AE0C0A"/>
    <w:rsid w:val="00AE0C18"/>
    <w:rsid w:val="00AE0C29"/>
    <w:rsid w:val="00AE0CBE"/>
    <w:rsid w:val="00AE0CED"/>
    <w:rsid w:val="00AE0CF1"/>
    <w:rsid w:val="00AE0DD7"/>
    <w:rsid w:val="00AE0E35"/>
    <w:rsid w:val="00AE0E85"/>
    <w:rsid w:val="00AE0E94"/>
    <w:rsid w:val="00AE0ED0"/>
    <w:rsid w:val="00AE0FA4"/>
    <w:rsid w:val="00AE0FC8"/>
    <w:rsid w:val="00AE1004"/>
    <w:rsid w:val="00AE1020"/>
    <w:rsid w:val="00AE10B3"/>
    <w:rsid w:val="00AE1102"/>
    <w:rsid w:val="00AE111E"/>
    <w:rsid w:val="00AE1128"/>
    <w:rsid w:val="00AE1159"/>
    <w:rsid w:val="00AE1183"/>
    <w:rsid w:val="00AE11FF"/>
    <w:rsid w:val="00AE1246"/>
    <w:rsid w:val="00AE1268"/>
    <w:rsid w:val="00AE12AB"/>
    <w:rsid w:val="00AE1405"/>
    <w:rsid w:val="00AE1430"/>
    <w:rsid w:val="00AE1556"/>
    <w:rsid w:val="00AE15AF"/>
    <w:rsid w:val="00AE15CB"/>
    <w:rsid w:val="00AE160F"/>
    <w:rsid w:val="00AE1615"/>
    <w:rsid w:val="00AE16CF"/>
    <w:rsid w:val="00AE176E"/>
    <w:rsid w:val="00AE1786"/>
    <w:rsid w:val="00AE17A8"/>
    <w:rsid w:val="00AE17D7"/>
    <w:rsid w:val="00AE17FF"/>
    <w:rsid w:val="00AE180D"/>
    <w:rsid w:val="00AE1845"/>
    <w:rsid w:val="00AE1847"/>
    <w:rsid w:val="00AE18E5"/>
    <w:rsid w:val="00AE191B"/>
    <w:rsid w:val="00AE1947"/>
    <w:rsid w:val="00AE1A09"/>
    <w:rsid w:val="00AE1A4A"/>
    <w:rsid w:val="00AE1A87"/>
    <w:rsid w:val="00AE1AE1"/>
    <w:rsid w:val="00AE1B29"/>
    <w:rsid w:val="00AE1BD0"/>
    <w:rsid w:val="00AE1BEF"/>
    <w:rsid w:val="00AE1C04"/>
    <w:rsid w:val="00AE1C3E"/>
    <w:rsid w:val="00AE1C86"/>
    <w:rsid w:val="00AE1CC6"/>
    <w:rsid w:val="00AE1CE3"/>
    <w:rsid w:val="00AE1CE9"/>
    <w:rsid w:val="00AE1DA6"/>
    <w:rsid w:val="00AE1E12"/>
    <w:rsid w:val="00AE1E2D"/>
    <w:rsid w:val="00AE1E88"/>
    <w:rsid w:val="00AE1F08"/>
    <w:rsid w:val="00AE1F7C"/>
    <w:rsid w:val="00AE1F81"/>
    <w:rsid w:val="00AE1F8B"/>
    <w:rsid w:val="00AE1F9F"/>
    <w:rsid w:val="00AE201C"/>
    <w:rsid w:val="00AE201E"/>
    <w:rsid w:val="00AE201F"/>
    <w:rsid w:val="00AE2030"/>
    <w:rsid w:val="00AE2057"/>
    <w:rsid w:val="00AE20B6"/>
    <w:rsid w:val="00AE20F5"/>
    <w:rsid w:val="00AE210F"/>
    <w:rsid w:val="00AE2111"/>
    <w:rsid w:val="00AE211C"/>
    <w:rsid w:val="00AE2143"/>
    <w:rsid w:val="00AE2184"/>
    <w:rsid w:val="00AE21A6"/>
    <w:rsid w:val="00AE21AE"/>
    <w:rsid w:val="00AE21FE"/>
    <w:rsid w:val="00AE221F"/>
    <w:rsid w:val="00AE2224"/>
    <w:rsid w:val="00AE223F"/>
    <w:rsid w:val="00AE2259"/>
    <w:rsid w:val="00AE2287"/>
    <w:rsid w:val="00AE22D0"/>
    <w:rsid w:val="00AE22EB"/>
    <w:rsid w:val="00AE23A9"/>
    <w:rsid w:val="00AE242E"/>
    <w:rsid w:val="00AE243D"/>
    <w:rsid w:val="00AE24C9"/>
    <w:rsid w:val="00AE24F5"/>
    <w:rsid w:val="00AE250C"/>
    <w:rsid w:val="00AE252C"/>
    <w:rsid w:val="00AE2542"/>
    <w:rsid w:val="00AE2558"/>
    <w:rsid w:val="00AE257E"/>
    <w:rsid w:val="00AE25A0"/>
    <w:rsid w:val="00AE25B0"/>
    <w:rsid w:val="00AE25BB"/>
    <w:rsid w:val="00AE260C"/>
    <w:rsid w:val="00AE26C3"/>
    <w:rsid w:val="00AE26F7"/>
    <w:rsid w:val="00AE2704"/>
    <w:rsid w:val="00AE2736"/>
    <w:rsid w:val="00AE2737"/>
    <w:rsid w:val="00AE27FB"/>
    <w:rsid w:val="00AE280D"/>
    <w:rsid w:val="00AE28F8"/>
    <w:rsid w:val="00AE291A"/>
    <w:rsid w:val="00AE2928"/>
    <w:rsid w:val="00AE294B"/>
    <w:rsid w:val="00AE2953"/>
    <w:rsid w:val="00AE2990"/>
    <w:rsid w:val="00AE2A2B"/>
    <w:rsid w:val="00AE2A42"/>
    <w:rsid w:val="00AE2A81"/>
    <w:rsid w:val="00AE2AC5"/>
    <w:rsid w:val="00AE2AD4"/>
    <w:rsid w:val="00AE2AD9"/>
    <w:rsid w:val="00AE2AE0"/>
    <w:rsid w:val="00AE2B11"/>
    <w:rsid w:val="00AE2B2F"/>
    <w:rsid w:val="00AE2BB9"/>
    <w:rsid w:val="00AE2BC3"/>
    <w:rsid w:val="00AE2BC6"/>
    <w:rsid w:val="00AE2C21"/>
    <w:rsid w:val="00AE2C29"/>
    <w:rsid w:val="00AE2CB0"/>
    <w:rsid w:val="00AE2CCE"/>
    <w:rsid w:val="00AE2CFE"/>
    <w:rsid w:val="00AE2D3D"/>
    <w:rsid w:val="00AE2D50"/>
    <w:rsid w:val="00AE2D7C"/>
    <w:rsid w:val="00AE2DCA"/>
    <w:rsid w:val="00AE2DEA"/>
    <w:rsid w:val="00AE2E35"/>
    <w:rsid w:val="00AE2EC9"/>
    <w:rsid w:val="00AE2F22"/>
    <w:rsid w:val="00AE30E9"/>
    <w:rsid w:val="00AE30F6"/>
    <w:rsid w:val="00AE3153"/>
    <w:rsid w:val="00AE3158"/>
    <w:rsid w:val="00AE3215"/>
    <w:rsid w:val="00AE322C"/>
    <w:rsid w:val="00AE32D9"/>
    <w:rsid w:val="00AE3315"/>
    <w:rsid w:val="00AE33C2"/>
    <w:rsid w:val="00AE33DE"/>
    <w:rsid w:val="00AE33ED"/>
    <w:rsid w:val="00AE33F0"/>
    <w:rsid w:val="00AE3410"/>
    <w:rsid w:val="00AE3471"/>
    <w:rsid w:val="00AE3497"/>
    <w:rsid w:val="00AE34DE"/>
    <w:rsid w:val="00AE34EA"/>
    <w:rsid w:val="00AE355A"/>
    <w:rsid w:val="00AE3577"/>
    <w:rsid w:val="00AE3584"/>
    <w:rsid w:val="00AE3589"/>
    <w:rsid w:val="00AE35B6"/>
    <w:rsid w:val="00AE35C4"/>
    <w:rsid w:val="00AE35F4"/>
    <w:rsid w:val="00AE3616"/>
    <w:rsid w:val="00AE36FA"/>
    <w:rsid w:val="00AE371D"/>
    <w:rsid w:val="00AE3737"/>
    <w:rsid w:val="00AE3785"/>
    <w:rsid w:val="00AE3849"/>
    <w:rsid w:val="00AE385C"/>
    <w:rsid w:val="00AE385D"/>
    <w:rsid w:val="00AE38BB"/>
    <w:rsid w:val="00AE3908"/>
    <w:rsid w:val="00AE3910"/>
    <w:rsid w:val="00AE3924"/>
    <w:rsid w:val="00AE3988"/>
    <w:rsid w:val="00AE3999"/>
    <w:rsid w:val="00AE39F1"/>
    <w:rsid w:val="00AE3A1F"/>
    <w:rsid w:val="00AE3A50"/>
    <w:rsid w:val="00AE3A8F"/>
    <w:rsid w:val="00AE3AB6"/>
    <w:rsid w:val="00AE3AF5"/>
    <w:rsid w:val="00AE3B27"/>
    <w:rsid w:val="00AE3B8C"/>
    <w:rsid w:val="00AE3BD7"/>
    <w:rsid w:val="00AE3C7F"/>
    <w:rsid w:val="00AE3CC0"/>
    <w:rsid w:val="00AE3CC3"/>
    <w:rsid w:val="00AE3CD9"/>
    <w:rsid w:val="00AE3CFC"/>
    <w:rsid w:val="00AE3D1B"/>
    <w:rsid w:val="00AE3D72"/>
    <w:rsid w:val="00AE3D7A"/>
    <w:rsid w:val="00AE3DA2"/>
    <w:rsid w:val="00AE3DB6"/>
    <w:rsid w:val="00AE3DF0"/>
    <w:rsid w:val="00AE3E46"/>
    <w:rsid w:val="00AE3E61"/>
    <w:rsid w:val="00AE3F6E"/>
    <w:rsid w:val="00AE400C"/>
    <w:rsid w:val="00AE4016"/>
    <w:rsid w:val="00AE408A"/>
    <w:rsid w:val="00AE40CE"/>
    <w:rsid w:val="00AE4116"/>
    <w:rsid w:val="00AE411A"/>
    <w:rsid w:val="00AE4151"/>
    <w:rsid w:val="00AE416F"/>
    <w:rsid w:val="00AE4179"/>
    <w:rsid w:val="00AE41E8"/>
    <w:rsid w:val="00AE41FE"/>
    <w:rsid w:val="00AE4228"/>
    <w:rsid w:val="00AE4249"/>
    <w:rsid w:val="00AE425D"/>
    <w:rsid w:val="00AE42DD"/>
    <w:rsid w:val="00AE42F3"/>
    <w:rsid w:val="00AE432D"/>
    <w:rsid w:val="00AE438D"/>
    <w:rsid w:val="00AE440A"/>
    <w:rsid w:val="00AE4474"/>
    <w:rsid w:val="00AE44A2"/>
    <w:rsid w:val="00AE44A6"/>
    <w:rsid w:val="00AE44AF"/>
    <w:rsid w:val="00AE450E"/>
    <w:rsid w:val="00AE4562"/>
    <w:rsid w:val="00AE463B"/>
    <w:rsid w:val="00AE46FF"/>
    <w:rsid w:val="00AE4742"/>
    <w:rsid w:val="00AE474D"/>
    <w:rsid w:val="00AE4792"/>
    <w:rsid w:val="00AE47A6"/>
    <w:rsid w:val="00AE480A"/>
    <w:rsid w:val="00AE4826"/>
    <w:rsid w:val="00AE4866"/>
    <w:rsid w:val="00AE48C8"/>
    <w:rsid w:val="00AE48DB"/>
    <w:rsid w:val="00AE48E7"/>
    <w:rsid w:val="00AE4A72"/>
    <w:rsid w:val="00AE4AA3"/>
    <w:rsid w:val="00AE4AE1"/>
    <w:rsid w:val="00AE4AF5"/>
    <w:rsid w:val="00AE4B0C"/>
    <w:rsid w:val="00AE4BA5"/>
    <w:rsid w:val="00AE4BB7"/>
    <w:rsid w:val="00AE4BF4"/>
    <w:rsid w:val="00AE4BFE"/>
    <w:rsid w:val="00AE4CEC"/>
    <w:rsid w:val="00AE4D3D"/>
    <w:rsid w:val="00AE4D3F"/>
    <w:rsid w:val="00AE4D51"/>
    <w:rsid w:val="00AE4D54"/>
    <w:rsid w:val="00AE4D65"/>
    <w:rsid w:val="00AE4D7A"/>
    <w:rsid w:val="00AE4D8E"/>
    <w:rsid w:val="00AE4E3A"/>
    <w:rsid w:val="00AE4E4F"/>
    <w:rsid w:val="00AE4E92"/>
    <w:rsid w:val="00AE4EBE"/>
    <w:rsid w:val="00AE4ED1"/>
    <w:rsid w:val="00AE4F4C"/>
    <w:rsid w:val="00AE4F9C"/>
    <w:rsid w:val="00AE4FFE"/>
    <w:rsid w:val="00AE5060"/>
    <w:rsid w:val="00AE507C"/>
    <w:rsid w:val="00AE50AF"/>
    <w:rsid w:val="00AE50BD"/>
    <w:rsid w:val="00AE5118"/>
    <w:rsid w:val="00AE522E"/>
    <w:rsid w:val="00AE5255"/>
    <w:rsid w:val="00AE52C9"/>
    <w:rsid w:val="00AE532A"/>
    <w:rsid w:val="00AE5347"/>
    <w:rsid w:val="00AE5370"/>
    <w:rsid w:val="00AE53FE"/>
    <w:rsid w:val="00AE5444"/>
    <w:rsid w:val="00AE547D"/>
    <w:rsid w:val="00AE5523"/>
    <w:rsid w:val="00AE559D"/>
    <w:rsid w:val="00AE55B6"/>
    <w:rsid w:val="00AE55CD"/>
    <w:rsid w:val="00AE5622"/>
    <w:rsid w:val="00AE566F"/>
    <w:rsid w:val="00AE567B"/>
    <w:rsid w:val="00AE5695"/>
    <w:rsid w:val="00AE56C8"/>
    <w:rsid w:val="00AE5748"/>
    <w:rsid w:val="00AE57A9"/>
    <w:rsid w:val="00AE57B8"/>
    <w:rsid w:val="00AE58DE"/>
    <w:rsid w:val="00AE5929"/>
    <w:rsid w:val="00AE5986"/>
    <w:rsid w:val="00AE599D"/>
    <w:rsid w:val="00AE59AB"/>
    <w:rsid w:val="00AE59B1"/>
    <w:rsid w:val="00AE59DF"/>
    <w:rsid w:val="00AE5A32"/>
    <w:rsid w:val="00AE5A39"/>
    <w:rsid w:val="00AE5A3F"/>
    <w:rsid w:val="00AE5A63"/>
    <w:rsid w:val="00AE5AFA"/>
    <w:rsid w:val="00AE5B21"/>
    <w:rsid w:val="00AE5B62"/>
    <w:rsid w:val="00AE5B81"/>
    <w:rsid w:val="00AE5BAD"/>
    <w:rsid w:val="00AE5BBF"/>
    <w:rsid w:val="00AE5BC8"/>
    <w:rsid w:val="00AE5C97"/>
    <w:rsid w:val="00AE5D06"/>
    <w:rsid w:val="00AE5D60"/>
    <w:rsid w:val="00AE5D7C"/>
    <w:rsid w:val="00AE5D82"/>
    <w:rsid w:val="00AE5D8C"/>
    <w:rsid w:val="00AE5E01"/>
    <w:rsid w:val="00AE5E45"/>
    <w:rsid w:val="00AE5E54"/>
    <w:rsid w:val="00AE5E73"/>
    <w:rsid w:val="00AE5EC5"/>
    <w:rsid w:val="00AE5EED"/>
    <w:rsid w:val="00AE5EF9"/>
    <w:rsid w:val="00AE5EFC"/>
    <w:rsid w:val="00AE5F4A"/>
    <w:rsid w:val="00AE5F5D"/>
    <w:rsid w:val="00AE5F85"/>
    <w:rsid w:val="00AE5F92"/>
    <w:rsid w:val="00AE5FD7"/>
    <w:rsid w:val="00AE601A"/>
    <w:rsid w:val="00AE6035"/>
    <w:rsid w:val="00AE60D9"/>
    <w:rsid w:val="00AE60DE"/>
    <w:rsid w:val="00AE614E"/>
    <w:rsid w:val="00AE6164"/>
    <w:rsid w:val="00AE61D4"/>
    <w:rsid w:val="00AE6247"/>
    <w:rsid w:val="00AE625C"/>
    <w:rsid w:val="00AE62E5"/>
    <w:rsid w:val="00AE6380"/>
    <w:rsid w:val="00AE6392"/>
    <w:rsid w:val="00AE63CA"/>
    <w:rsid w:val="00AE6401"/>
    <w:rsid w:val="00AE6408"/>
    <w:rsid w:val="00AE643D"/>
    <w:rsid w:val="00AE6441"/>
    <w:rsid w:val="00AE644E"/>
    <w:rsid w:val="00AE6450"/>
    <w:rsid w:val="00AE645C"/>
    <w:rsid w:val="00AE64BD"/>
    <w:rsid w:val="00AE65C2"/>
    <w:rsid w:val="00AE6612"/>
    <w:rsid w:val="00AE6667"/>
    <w:rsid w:val="00AE66A0"/>
    <w:rsid w:val="00AE66C5"/>
    <w:rsid w:val="00AE66F5"/>
    <w:rsid w:val="00AE674C"/>
    <w:rsid w:val="00AE67CA"/>
    <w:rsid w:val="00AE67D4"/>
    <w:rsid w:val="00AE67D5"/>
    <w:rsid w:val="00AE68CE"/>
    <w:rsid w:val="00AE68D2"/>
    <w:rsid w:val="00AE6902"/>
    <w:rsid w:val="00AE6907"/>
    <w:rsid w:val="00AE6971"/>
    <w:rsid w:val="00AE697A"/>
    <w:rsid w:val="00AE6991"/>
    <w:rsid w:val="00AE6994"/>
    <w:rsid w:val="00AE69BB"/>
    <w:rsid w:val="00AE6A9D"/>
    <w:rsid w:val="00AE6AA4"/>
    <w:rsid w:val="00AE6AAD"/>
    <w:rsid w:val="00AE6ABF"/>
    <w:rsid w:val="00AE6ADA"/>
    <w:rsid w:val="00AE6ADC"/>
    <w:rsid w:val="00AE6AFA"/>
    <w:rsid w:val="00AE6B13"/>
    <w:rsid w:val="00AE6B23"/>
    <w:rsid w:val="00AE6B27"/>
    <w:rsid w:val="00AE6B47"/>
    <w:rsid w:val="00AE6B53"/>
    <w:rsid w:val="00AE6B9E"/>
    <w:rsid w:val="00AE6BAB"/>
    <w:rsid w:val="00AE6BEB"/>
    <w:rsid w:val="00AE6C17"/>
    <w:rsid w:val="00AE6CBA"/>
    <w:rsid w:val="00AE6CC9"/>
    <w:rsid w:val="00AE6D0D"/>
    <w:rsid w:val="00AE6D20"/>
    <w:rsid w:val="00AE6D58"/>
    <w:rsid w:val="00AE6D8F"/>
    <w:rsid w:val="00AE6DA3"/>
    <w:rsid w:val="00AE6DF4"/>
    <w:rsid w:val="00AE6DF8"/>
    <w:rsid w:val="00AE6E42"/>
    <w:rsid w:val="00AE6EA8"/>
    <w:rsid w:val="00AE6F0A"/>
    <w:rsid w:val="00AE6FF7"/>
    <w:rsid w:val="00AE6FFE"/>
    <w:rsid w:val="00AE7006"/>
    <w:rsid w:val="00AE703F"/>
    <w:rsid w:val="00AE70E8"/>
    <w:rsid w:val="00AE70EC"/>
    <w:rsid w:val="00AE7110"/>
    <w:rsid w:val="00AE712B"/>
    <w:rsid w:val="00AE713E"/>
    <w:rsid w:val="00AE7175"/>
    <w:rsid w:val="00AE71DB"/>
    <w:rsid w:val="00AE7201"/>
    <w:rsid w:val="00AE7208"/>
    <w:rsid w:val="00AE72C1"/>
    <w:rsid w:val="00AE72C3"/>
    <w:rsid w:val="00AE72C6"/>
    <w:rsid w:val="00AE72D8"/>
    <w:rsid w:val="00AE731B"/>
    <w:rsid w:val="00AE7320"/>
    <w:rsid w:val="00AE7341"/>
    <w:rsid w:val="00AE7385"/>
    <w:rsid w:val="00AE7397"/>
    <w:rsid w:val="00AE7399"/>
    <w:rsid w:val="00AE73AC"/>
    <w:rsid w:val="00AE73DF"/>
    <w:rsid w:val="00AE7402"/>
    <w:rsid w:val="00AE740B"/>
    <w:rsid w:val="00AE7425"/>
    <w:rsid w:val="00AE742E"/>
    <w:rsid w:val="00AE7463"/>
    <w:rsid w:val="00AE7507"/>
    <w:rsid w:val="00AE7546"/>
    <w:rsid w:val="00AE75B0"/>
    <w:rsid w:val="00AE75F4"/>
    <w:rsid w:val="00AE76E0"/>
    <w:rsid w:val="00AE7761"/>
    <w:rsid w:val="00AE77A9"/>
    <w:rsid w:val="00AE780A"/>
    <w:rsid w:val="00AE785C"/>
    <w:rsid w:val="00AE7965"/>
    <w:rsid w:val="00AE7991"/>
    <w:rsid w:val="00AE79F5"/>
    <w:rsid w:val="00AE7A0A"/>
    <w:rsid w:val="00AE7A0C"/>
    <w:rsid w:val="00AE7A90"/>
    <w:rsid w:val="00AE7A9A"/>
    <w:rsid w:val="00AE7B7A"/>
    <w:rsid w:val="00AE7B7C"/>
    <w:rsid w:val="00AE7B7E"/>
    <w:rsid w:val="00AE7BFA"/>
    <w:rsid w:val="00AE7C29"/>
    <w:rsid w:val="00AE7C2F"/>
    <w:rsid w:val="00AE7C59"/>
    <w:rsid w:val="00AE7CC2"/>
    <w:rsid w:val="00AE7CD1"/>
    <w:rsid w:val="00AE7CDA"/>
    <w:rsid w:val="00AE7D08"/>
    <w:rsid w:val="00AE7D09"/>
    <w:rsid w:val="00AE7D3F"/>
    <w:rsid w:val="00AE7D58"/>
    <w:rsid w:val="00AE7D7A"/>
    <w:rsid w:val="00AE7DDA"/>
    <w:rsid w:val="00AE7DDB"/>
    <w:rsid w:val="00AE7E51"/>
    <w:rsid w:val="00AE7E5F"/>
    <w:rsid w:val="00AE7E74"/>
    <w:rsid w:val="00AE7E78"/>
    <w:rsid w:val="00AE7EA2"/>
    <w:rsid w:val="00AE7EB4"/>
    <w:rsid w:val="00AE7ECE"/>
    <w:rsid w:val="00AE7F7C"/>
    <w:rsid w:val="00AE7F83"/>
    <w:rsid w:val="00AE7FAA"/>
    <w:rsid w:val="00AE7FC4"/>
    <w:rsid w:val="00AE7FEC"/>
    <w:rsid w:val="00AF0001"/>
    <w:rsid w:val="00AF0096"/>
    <w:rsid w:val="00AF012A"/>
    <w:rsid w:val="00AF0137"/>
    <w:rsid w:val="00AF0143"/>
    <w:rsid w:val="00AF01F0"/>
    <w:rsid w:val="00AF01FC"/>
    <w:rsid w:val="00AF0219"/>
    <w:rsid w:val="00AF021C"/>
    <w:rsid w:val="00AF02B2"/>
    <w:rsid w:val="00AF02BB"/>
    <w:rsid w:val="00AF02EA"/>
    <w:rsid w:val="00AF037E"/>
    <w:rsid w:val="00AF0381"/>
    <w:rsid w:val="00AF03A7"/>
    <w:rsid w:val="00AF0403"/>
    <w:rsid w:val="00AF043D"/>
    <w:rsid w:val="00AF0440"/>
    <w:rsid w:val="00AF04AB"/>
    <w:rsid w:val="00AF050B"/>
    <w:rsid w:val="00AF0554"/>
    <w:rsid w:val="00AF0581"/>
    <w:rsid w:val="00AF05A8"/>
    <w:rsid w:val="00AF05DD"/>
    <w:rsid w:val="00AF067A"/>
    <w:rsid w:val="00AF0686"/>
    <w:rsid w:val="00AF0712"/>
    <w:rsid w:val="00AF072E"/>
    <w:rsid w:val="00AF07D5"/>
    <w:rsid w:val="00AF0822"/>
    <w:rsid w:val="00AF0827"/>
    <w:rsid w:val="00AF0834"/>
    <w:rsid w:val="00AF0893"/>
    <w:rsid w:val="00AF08DE"/>
    <w:rsid w:val="00AF090D"/>
    <w:rsid w:val="00AF0973"/>
    <w:rsid w:val="00AF09A8"/>
    <w:rsid w:val="00AF0A3C"/>
    <w:rsid w:val="00AF0A5D"/>
    <w:rsid w:val="00AF0A71"/>
    <w:rsid w:val="00AF0AAA"/>
    <w:rsid w:val="00AF0B22"/>
    <w:rsid w:val="00AF0B62"/>
    <w:rsid w:val="00AF0B7F"/>
    <w:rsid w:val="00AF0CCF"/>
    <w:rsid w:val="00AF0CFF"/>
    <w:rsid w:val="00AF0D77"/>
    <w:rsid w:val="00AF0DE7"/>
    <w:rsid w:val="00AF0E96"/>
    <w:rsid w:val="00AF0EE0"/>
    <w:rsid w:val="00AF0F57"/>
    <w:rsid w:val="00AF0FB8"/>
    <w:rsid w:val="00AF1047"/>
    <w:rsid w:val="00AF10A4"/>
    <w:rsid w:val="00AF10DD"/>
    <w:rsid w:val="00AF1191"/>
    <w:rsid w:val="00AF11CA"/>
    <w:rsid w:val="00AF11DC"/>
    <w:rsid w:val="00AF1208"/>
    <w:rsid w:val="00AF1219"/>
    <w:rsid w:val="00AF12B0"/>
    <w:rsid w:val="00AF1301"/>
    <w:rsid w:val="00AF131E"/>
    <w:rsid w:val="00AF1328"/>
    <w:rsid w:val="00AF1361"/>
    <w:rsid w:val="00AF1399"/>
    <w:rsid w:val="00AF13A3"/>
    <w:rsid w:val="00AF13AF"/>
    <w:rsid w:val="00AF13E2"/>
    <w:rsid w:val="00AF13E5"/>
    <w:rsid w:val="00AF1463"/>
    <w:rsid w:val="00AF147D"/>
    <w:rsid w:val="00AF14A8"/>
    <w:rsid w:val="00AF157C"/>
    <w:rsid w:val="00AF1585"/>
    <w:rsid w:val="00AF165B"/>
    <w:rsid w:val="00AF16C9"/>
    <w:rsid w:val="00AF16CE"/>
    <w:rsid w:val="00AF16D2"/>
    <w:rsid w:val="00AF16D8"/>
    <w:rsid w:val="00AF1724"/>
    <w:rsid w:val="00AF1734"/>
    <w:rsid w:val="00AF1797"/>
    <w:rsid w:val="00AF17C0"/>
    <w:rsid w:val="00AF17C1"/>
    <w:rsid w:val="00AF17F1"/>
    <w:rsid w:val="00AF17F2"/>
    <w:rsid w:val="00AF181E"/>
    <w:rsid w:val="00AF1865"/>
    <w:rsid w:val="00AF18ED"/>
    <w:rsid w:val="00AF1941"/>
    <w:rsid w:val="00AF19CC"/>
    <w:rsid w:val="00AF19D4"/>
    <w:rsid w:val="00AF19EE"/>
    <w:rsid w:val="00AF1A02"/>
    <w:rsid w:val="00AF1A1E"/>
    <w:rsid w:val="00AF1AC4"/>
    <w:rsid w:val="00AF1B49"/>
    <w:rsid w:val="00AF1BA6"/>
    <w:rsid w:val="00AF1BD6"/>
    <w:rsid w:val="00AF1C33"/>
    <w:rsid w:val="00AF1C35"/>
    <w:rsid w:val="00AF1C44"/>
    <w:rsid w:val="00AF1C63"/>
    <w:rsid w:val="00AF1C81"/>
    <w:rsid w:val="00AF1CCA"/>
    <w:rsid w:val="00AF1D2A"/>
    <w:rsid w:val="00AF1DA7"/>
    <w:rsid w:val="00AF1E83"/>
    <w:rsid w:val="00AF1EA3"/>
    <w:rsid w:val="00AF1F2B"/>
    <w:rsid w:val="00AF1FAD"/>
    <w:rsid w:val="00AF202D"/>
    <w:rsid w:val="00AF205B"/>
    <w:rsid w:val="00AF2098"/>
    <w:rsid w:val="00AF20D4"/>
    <w:rsid w:val="00AF20EB"/>
    <w:rsid w:val="00AF20EF"/>
    <w:rsid w:val="00AF20F9"/>
    <w:rsid w:val="00AF2131"/>
    <w:rsid w:val="00AF2169"/>
    <w:rsid w:val="00AF21B8"/>
    <w:rsid w:val="00AF21B9"/>
    <w:rsid w:val="00AF21F9"/>
    <w:rsid w:val="00AF21FE"/>
    <w:rsid w:val="00AF2265"/>
    <w:rsid w:val="00AF22D1"/>
    <w:rsid w:val="00AF22E6"/>
    <w:rsid w:val="00AF2330"/>
    <w:rsid w:val="00AF23F8"/>
    <w:rsid w:val="00AF2424"/>
    <w:rsid w:val="00AF2435"/>
    <w:rsid w:val="00AF2485"/>
    <w:rsid w:val="00AF24FE"/>
    <w:rsid w:val="00AF2582"/>
    <w:rsid w:val="00AF25EF"/>
    <w:rsid w:val="00AF261D"/>
    <w:rsid w:val="00AF2621"/>
    <w:rsid w:val="00AF262A"/>
    <w:rsid w:val="00AF263B"/>
    <w:rsid w:val="00AF267A"/>
    <w:rsid w:val="00AF26BE"/>
    <w:rsid w:val="00AF26EA"/>
    <w:rsid w:val="00AF270D"/>
    <w:rsid w:val="00AF27AF"/>
    <w:rsid w:val="00AF27BD"/>
    <w:rsid w:val="00AF27D5"/>
    <w:rsid w:val="00AF27DB"/>
    <w:rsid w:val="00AF285D"/>
    <w:rsid w:val="00AF29CC"/>
    <w:rsid w:val="00AF29E6"/>
    <w:rsid w:val="00AF2A99"/>
    <w:rsid w:val="00AF2AB6"/>
    <w:rsid w:val="00AF2AED"/>
    <w:rsid w:val="00AF2B19"/>
    <w:rsid w:val="00AF2B46"/>
    <w:rsid w:val="00AF2B5D"/>
    <w:rsid w:val="00AF2BA0"/>
    <w:rsid w:val="00AF2BAB"/>
    <w:rsid w:val="00AF2BC5"/>
    <w:rsid w:val="00AF2BDA"/>
    <w:rsid w:val="00AF2BEB"/>
    <w:rsid w:val="00AF2C07"/>
    <w:rsid w:val="00AF2C16"/>
    <w:rsid w:val="00AF2C25"/>
    <w:rsid w:val="00AF2C34"/>
    <w:rsid w:val="00AF2C41"/>
    <w:rsid w:val="00AF2C81"/>
    <w:rsid w:val="00AF2C8C"/>
    <w:rsid w:val="00AF2CB4"/>
    <w:rsid w:val="00AF2D5D"/>
    <w:rsid w:val="00AF2D60"/>
    <w:rsid w:val="00AF2D73"/>
    <w:rsid w:val="00AF2DF6"/>
    <w:rsid w:val="00AF2E03"/>
    <w:rsid w:val="00AF2E06"/>
    <w:rsid w:val="00AF2E1B"/>
    <w:rsid w:val="00AF2E4C"/>
    <w:rsid w:val="00AF2E64"/>
    <w:rsid w:val="00AF2E66"/>
    <w:rsid w:val="00AF2E8B"/>
    <w:rsid w:val="00AF2EEC"/>
    <w:rsid w:val="00AF2F04"/>
    <w:rsid w:val="00AF2F4F"/>
    <w:rsid w:val="00AF2F58"/>
    <w:rsid w:val="00AF2F6B"/>
    <w:rsid w:val="00AF2FBC"/>
    <w:rsid w:val="00AF2FC5"/>
    <w:rsid w:val="00AF3015"/>
    <w:rsid w:val="00AF3043"/>
    <w:rsid w:val="00AF3069"/>
    <w:rsid w:val="00AF3085"/>
    <w:rsid w:val="00AF3086"/>
    <w:rsid w:val="00AF311F"/>
    <w:rsid w:val="00AF3129"/>
    <w:rsid w:val="00AF3150"/>
    <w:rsid w:val="00AF31AB"/>
    <w:rsid w:val="00AF3217"/>
    <w:rsid w:val="00AF325B"/>
    <w:rsid w:val="00AF325F"/>
    <w:rsid w:val="00AF3290"/>
    <w:rsid w:val="00AF329F"/>
    <w:rsid w:val="00AF32B9"/>
    <w:rsid w:val="00AF32C0"/>
    <w:rsid w:val="00AF32CF"/>
    <w:rsid w:val="00AF3309"/>
    <w:rsid w:val="00AF3331"/>
    <w:rsid w:val="00AF3335"/>
    <w:rsid w:val="00AF338E"/>
    <w:rsid w:val="00AF3398"/>
    <w:rsid w:val="00AF3399"/>
    <w:rsid w:val="00AF33C4"/>
    <w:rsid w:val="00AF33CF"/>
    <w:rsid w:val="00AF3484"/>
    <w:rsid w:val="00AF34E6"/>
    <w:rsid w:val="00AF3516"/>
    <w:rsid w:val="00AF3523"/>
    <w:rsid w:val="00AF352F"/>
    <w:rsid w:val="00AF355C"/>
    <w:rsid w:val="00AF35C8"/>
    <w:rsid w:val="00AF35DB"/>
    <w:rsid w:val="00AF35E9"/>
    <w:rsid w:val="00AF36B7"/>
    <w:rsid w:val="00AF36D6"/>
    <w:rsid w:val="00AF36E0"/>
    <w:rsid w:val="00AF3709"/>
    <w:rsid w:val="00AF378A"/>
    <w:rsid w:val="00AF37C9"/>
    <w:rsid w:val="00AF380F"/>
    <w:rsid w:val="00AF3835"/>
    <w:rsid w:val="00AF3863"/>
    <w:rsid w:val="00AF3931"/>
    <w:rsid w:val="00AF3936"/>
    <w:rsid w:val="00AF394B"/>
    <w:rsid w:val="00AF398B"/>
    <w:rsid w:val="00AF39CA"/>
    <w:rsid w:val="00AF3A9F"/>
    <w:rsid w:val="00AF3AB4"/>
    <w:rsid w:val="00AF3ACE"/>
    <w:rsid w:val="00AF3B05"/>
    <w:rsid w:val="00AF3B0F"/>
    <w:rsid w:val="00AF3B1F"/>
    <w:rsid w:val="00AF3B32"/>
    <w:rsid w:val="00AF3B5C"/>
    <w:rsid w:val="00AF3B96"/>
    <w:rsid w:val="00AF3BA4"/>
    <w:rsid w:val="00AF3BA5"/>
    <w:rsid w:val="00AF3BAE"/>
    <w:rsid w:val="00AF3D37"/>
    <w:rsid w:val="00AF3D57"/>
    <w:rsid w:val="00AF3DE2"/>
    <w:rsid w:val="00AF3DFB"/>
    <w:rsid w:val="00AF3EEE"/>
    <w:rsid w:val="00AF3F12"/>
    <w:rsid w:val="00AF3F2F"/>
    <w:rsid w:val="00AF3F4A"/>
    <w:rsid w:val="00AF3F57"/>
    <w:rsid w:val="00AF3F5E"/>
    <w:rsid w:val="00AF3FF0"/>
    <w:rsid w:val="00AF4044"/>
    <w:rsid w:val="00AF4070"/>
    <w:rsid w:val="00AF40CB"/>
    <w:rsid w:val="00AF4113"/>
    <w:rsid w:val="00AF41A0"/>
    <w:rsid w:val="00AF4207"/>
    <w:rsid w:val="00AF4239"/>
    <w:rsid w:val="00AF425C"/>
    <w:rsid w:val="00AF4273"/>
    <w:rsid w:val="00AF428E"/>
    <w:rsid w:val="00AF42BF"/>
    <w:rsid w:val="00AF42D7"/>
    <w:rsid w:val="00AF42F3"/>
    <w:rsid w:val="00AF42FC"/>
    <w:rsid w:val="00AF430C"/>
    <w:rsid w:val="00AF4314"/>
    <w:rsid w:val="00AF431D"/>
    <w:rsid w:val="00AF435E"/>
    <w:rsid w:val="00AF4379"/>
    <w:rsid w:val="00AF43A5"/>
    <w:rsid w:val="00AF43BA"/>
    <w:rsid w:val="00AF43BE"/>
    <w:rsid w:val="00AF4422"/>
    <w:rsid w:val="00AF442B"/>
    <w:rsid w:val="00AF4437"/>
    <w:rsid w:val="00AF4460"/>
    <w:rsid w:val="00AF447B"/>
    <w:rsid w:val="00AF44B1"/>
    <w:rsid w:val="00AF4610"/>
    <w:rsid w:val="00AF4699"/>
    <w:rsid w:val="00AF471C"/>
    <w:rsid w:val="00AF4761"/>
    <w:rsid w:val="00AF47FA"/>
    <w:rsid w:val="00AF47FB"/>
    <w:rsid w:val="00AF4839"/>
    <w:rsid w:val="00AF48AF"/>
    <w:rsid w:val="00AF4910"/>
    <w:rsid w:val="00AF4924"/>
    <w:rsid w:val="00AF4929"/>
    <w:rsid w:val="00AF495F"/>
    <w:rsid w:val="00AF4998"/>
    <w:rsid w:val="00AF49DF"/>
    <w:rsid w:val="00AF49E1"/>
    <w:rsid w:val="00AF49EB"/>
    <w:rsid w:val="00AF49F1"/>
    <w:rsid w:val="00AF4A01"/>
    <w:rsid w:val="00AF4BD3"/>
    <w:rsid w:val="00AF4C0F"/>
    <w:rsid w:val="00AF4CCA"/>
    <w:rsid w:val="00AF4D1E"/>
    <w:rsid w:val="00AF4D3B"/>
    <w:rsid w:val="00AF4D5C"/>
    <w:rsid w:val="00AF4D61"/>
    <w:rsid w:val="00AF4D7B"/>
    <w:rsid w:val="00AF4DD6"/>
    <w:rsid w:val="00AF4DFC"/>
    <w:rsid w:val="00AF4E4E"/>
    <w:rsid w:val="00AF4E4F"/>
    <w:rsid w:val="00AF4E58"/>
    <w:rsid w:val="00AF4E7E"/>
    <w:rsid w:val="00AF4EB0"/>
    <w:rsid w:val="00AF4EBB"/>
    <w:rsid w:val="00AF4EF7"/>
    <w:rsid w:val="00AF4F0B"/>
    <w:rsid w:val="00AF4F28"/>
    <w:rsid w:val="00AF4F71"/>
    <w:rsid w:val="00AF4F90"/>
    <w:rsid w:val="00AF503E"/>
    <w:rsid w:val="00AF5042"/>
    <w:rsid w:val="00AF5044"/>
    <w:rsid w:val="00AF504F"/>
    <w:rsid w:val="00AF50A2"/>
    <w:rsid w:val="00AF50A4"/>
    <w:rsid w:val="00AF5110"/>
    <w:rsid w:val="00AF5112"/>
    <w:rsid w:val="00AF513D"/>
    <w:rsid w:val="00AF514D"/>
    <w:rsid w:val="00AF5193"/>
    <w:rsid w:val="00AF51AC"/>
    <w:rsid w:val="00AF5210"/>
    <w:rsid w:val="00AF525D"/>
    <w:rsid w:val="00AF5296"/>
    <w:rsid w:val="00AF5299"/>
    <w:rsid w:val="00AF531F"/>
    <w:rsid w:val="00AF5339"/>
    <w:rsid w:val="00AF5354"/>
    <w:rsid w:val="00AF53BB"/>
    <w:rsid w:val="00AF53CD"/>
    <w:rsid w:val="00AF53D9"/>
    <w:rsid w:val="00AF5427"/>
    <w:rsid w:val="00AF5450"/>
    <w:rsid w:val="00AF5461"/>
    <w:rsid w:val="00AF5483"/>
    <w:rsid w:val="00AF5486"/>
    <w:rsid w:val="00AF54B2"/>
    <w:rsid w:val="00AF54D9"/>
    <w:rsid w:val="00AF54EC"/>
    <w:rsid w:val="00AF5544"/>
    <w:rsid w:val="00AF55B3"/>
    <w:rsid w:val="00AF55EE"/>
    <w:rsid w:val="00AF561D"/>
    <w:rsid w:val="00AF564A"/>
    <w:rsid w:val="00AF5654"/>
    <w:rsid w:val="00AF567E"/>
    <w:rsid w:val="00AF5691"/>
    <w:rsid w:val="00AF57A7"/>
    <w:rsid w:val="00AF57C3"/>
    <w:rsid w:val="00AF580B"/>
    <w:rsid w:val="00AF5845"/>
    <w:rsid w:val="00AF587D"/>
    <w:rsid w:val="00AF58BC"/>
    <w:rsid w:val="00AF58D5"/>
    <w:rsid w:val="00AF5932"/>
    <w:rsid w:val="00AF5979"/>
    <w:rsid w:val="00AF5983"/>
    <w:rsid w:val="00AF5987"/>
    <w:rsid w:val="00AF59FC"/>
    <w:rsid w:val="00AF5A04"/>
    <w:rsid w:val="00AF5A21"/>
    <w:rsid w:val="00AF5A62"/>
    <w:rsid w:val="00AF5B2E"/>
    <w:rsid w:val="00AF5B47"/>
    <w:rsid w:val="00AF5BAA"/>
    <w:rsid w:val="00AF5C18"/>
    <w:rsid w:val="00AF5C1E"/>
    <w:rsid w:val="00AF5C4F"/>
    <w:rsid w:val="00AF5C72"/>
    <w:rsid w:val="00AF5C89"/>
    <w:rsid w:val="00AF5C9C"/>
    <w:rsid w:val="00AF5CC7"/>
    <w:rsid w:val="00AF5CC8"/>
    <w:rsid w:val="00AF5CE3"/>
    <w:rsid w:val="00AF5D29"/>
    <w:rsid w:val="00AF5D31"/>
    <w:rsid w:val="00AF5D41"/>
    <w:rsid w:val="00AF5E76"/>
    <w:rsid w:val="00AF5E86"/>
    <w:rsid w:val="00AF5EEA"/>
    <w:rsid w:val="00AF5EF6"/>
    <w:rsid w:val="00AF5F0D"/>
    <w:rsid w:val="00AF5F43"/>
    <w:rsid w:val="00AF5F44"/>
    <w:rsid w:val="00AF5F52"/>
    <w:rsid w:val="00AF5F58"/>
    <w:rsid w:val="00AF5FBC"/>
    <w:rsid w:val="00AF5FBF"/>
    <w:rsid w:val="00AF600C"/>
    <w:rsid w:val="00AF6025"/>
    <w:rsid w:val="00AF60E5"/>
    <w:rsid w:val="00AF60EB"/>
    <w:rsid w:val="00AF6176"/>
    <w:rsid w:val="00AF61DF"/>
    <w:rsid w:val="00AF621E"/>
    <w:rsid w:val="00AF623A"/>
    <w:rsid w:val="00AF624C"/>
    <w:rsid w:val="00AF625B"/>
    <w:rsid w:val="00AF62A0"/>
    <w:rsid w:val="00AF62EF"/>
    <w:rsid w:val="00AF634F"/>
    <w:rsid w:val="00AF6358"/>
    <w:rsid w:val="00AF6361"/>
    <w:rsid w:val="00AF63A9"/>
    <w:rsid w:val="00AF63AD"/>
    <w:rsid w:val="00AF63B0"/>
    <w:rsid w:val="00AF63D7"/>
    <w:rsid w:val="00AF63F0"/>
    <w:rsid w:val="00AF6423"/>
    <w:rsid w:val="00AF6468"/>
    <w:rsid w:val="00AF646A"/>
    <w:rsid w:val="00AF6479"/>
    <w:rsid w:val="00AF64C3"/>
    <w:rsid w:val="00AF64ED"/>
    <w:rsid w:val="00AF6541"/>
    <w:rsid w:val="00AF6568"/>
    <w:rsid w:val="00AF6573"/>
    <w:rsid w:val="00AF6604"/>
    <w:rsid w:val="00AF6629"/>
    <w:rsid w:val="00AF664D"/>
    <w:rsid w:val="00AF6687"/>
    <w:rsid w:val="00AF6699"/>
    <w:rsid w:val="00AF66BB"/>
    <w:rsid w:val="00AF673D"/>
    <w:rsid w:val="00AF67BF"/>
    <w:rsid w:val="00AF67CD"/>
    <w:rsid w:val="00AF6869"/>
    <w:rsid w:val="00AF6888"/>
    <w:rsid w:val="00AF688C"/>
    <w:rsid w:val="00AF6945"/>
    <w:rsid w:val="00AF6995"/>
    <w:rsid w:val="00AF69CB"/>
    <w:rsid w:val="00AF69D3"/>
    <w:rsid w:val="00AF69E5"/>
    <w:rsid w:val="00AF6A22"/>
    <w:rsid w:val="00AF6A3D"/>
    <w:rsid w:val="00AF6AB5"/>
    <w:rsid w:val="00AF6B15"/>
    <w:rsid w:val="00AF6B45"/>
    <w:rsid w:val="00AF6B6D"/>
    <w:rsid w:val="00AF6B8A"/>
    <w:rsid w:val="00AF6BD4"/>
    <w:rsid w:val="00AF6BEB"/>
    <w:rsid w:val="00AF6C09"/>
    <w:rsid w:val="00AF6C10"/>
    <w:rsid w:val="00AF6C1F"/>
    <w:rsid w:val="00AF6C72"/>
    <w:rsid w:val="00AF6CCB"/>
    <w:rsid w:val="00AF6CCE"/>
    <w:rsid w:val="00AF6D15"/>
    <w:rsid w:val="00AF6D20"/>
    <w:rsid w:val="00AF6D37"/>
    <w:rsid w:val="00AF6D63"/>
    <w:rsid w:val="00AF6D82"/>
    <w:rsid w:val="00AF6D94"/>
    <w:rsid w:val="00AF6DB0"/>
    <w:rsid w:val="00AF6E1F"/>
    <w:rsid w:val="00AF6EE2"/>
    <w:rsid w:val="00AF6EEF"/>
    <w:rsid w:val="00AF6EFD"/>
    <w:rsid w:val="00AF6F14"/>
    <w:rsid w:val="00AF6F46"/>
    <w:rsid w:val="00AF6F4B"/>
    <w:rsid w:val="00AF6F7A"/>
    <w:rsid w:val="00AF6FE2"/>
    <w:rsid w:val="00AF7079"/>
    <w:rsid w:val="00AF7086"/>
    <w:rsid w:val="00AF70E9"/>
    <w:rsid w:val="00AF7156"/>
    <w:rsid w:val="00AF719C"/>
    <w:rsid w:val="00AF71D0"/>
    <w:rsid w:val="00AF71E6"/>
    <w:rsid w:val="00AF7208"/>
    <w:rsid w:val="00AF7251"/>
    <w:rsid w:val="00AF7254"/>
    <w:rsid w:val="00AF726A"/>
    <w:rsid w:val="00AF72E9"/>
    <w:rsid w:val="00AF72F8"/>
    <w:rsid w:val="00AF7346"/>
    <w:rsid w:val="00AF734E"/>
    <w:rsid w:val="00AF7363"/>
    <w:rsid w:val="00AF73CA"/>
    <w:rsid w:val="00AF74BC"/>
    <w:rsid w:val="00AF752A"/>
    <w:rsid w:val="00AF7559"/>
    <w:rsid w:val="00AF760E"/>
    <w:rsid w:val="00AF763A"/>
    <w:rsid w:val="00AF7691"/>
    <w:rsid w:val="00AF76F7"/>
    <w:rsid w:val="00AF7714"/>
    <w:rsid w:val="00AF771D"/>
    <w:rsid w:val="00AF7722"/>
    <w:rsid w:val="00AF775C"/>
    <w:rsid w:val="00AF775D"/>
    <w:rsid w:val="00AF7775"/>
    <w:rsid w:val="00AF7860"/>
    <w:rsid w:val="00AF787F"/>
    <w:rsid w:val="00AF790F"/>
    <w:rsid w:val="00AF795C"/>
    <w:rsid w:val="00AF7960"/>
    <w:rsid w:val="00AF7965"/>
    <w:rsid w:val="00AF7968"/>
    <w:rsid w:val="00AF79D2"/>
    <w:rsid w:val="00AF7A2E"/>
    <w:rsid w:val="00AF7A37"/>
    <w:rsid w:val="00AF7A5A"/>
    <w:rsid w:val="00AF7B5A"/>
    <w:rsid w:val="00AF7B80"/>
    <w:rsid w:val="00AF7BD0"/>
    <w:rsid w:val="00AF7C11"/>
    <w:rsid w:val="00AF7C1E"/>
    <w:rsid w:val="00AF7C7B"/>
    <w:rsid w:val="00AF7D03"/>
    <w:rsid w:val="00AF7D7C"/>
    <w:rsid w:val="00AF7D94"/>
    <w:rsid w:val="00AF7DA2"/>
    <w:rsid w:val="00AF7E16"/>
    <w:rsid w:val="00AF7E71"/>
    <w:rsid w:val="00AF7EC2"/>
    <w:rsid w:val="00AF7ED2"/>
    <w:rsid w:val="00AF7EE4"/>
    <w:rsid w:val="00AF7F2B"/>
    <w:rsid w:val="00AF7FB6"/>
    <w:rsid w:val="00AF7FE2"/>
    <w:rsid w:val="00AF7FF2"/>
    <w:rsid w:val="00B0006F"/>
    <w:rsid w:val="00B000A2"/>
    <w:rsid w:val="00B000F1"/>
    <w:rsid w:val="00B00141"/>
    <w:rsid w:val="00B00144"/>
    <w:rsid w:val="00B0014D"/>
    <w:rsid w:val="00B001AF"/>
    <w:rsid w:val="00B001B3"/>
    <w:rsid w:val="00B0023D"/>
    <w:rsid w:val="00B0023F"/>
    <w:rsid w:val="00B00248"/>
    <w:rsid w:val="00B00260"/>
    <w:rsid w:val="00B00271"/>
    <w:rsid w:val="00B0037B"/>
    <w:rsid w:val="00B003D9"/>
    <w:rsid w:val="00B0040D"/>
    <w:rsid w:val="00B0042D"/>
    <w:rsid w:val="00B0044A"/>
    <w:rsid w:val="00B00489"/>
    <w:rsid w:val="00B0048D"/>
    <w:rsid w:val="00B0068D"/>
    <w:rsid w:val="00B00707"/>
    <w:rsid w:val="00B0072E"/>
    <w:rsid w:val="00B00736"/>
    <w:rsid w:val="00B00768"/>
    <w:rsid w:val="00B007E8"/>
    <w:rsid w:val="00B00830"/>
    <w:rsid w:val="00B008A2"/>
    <w:rsid w:val="00B008C4"/>
    <w:rsid w:val="00B008D0"/>
    <w:rsid w:val="00B00906"/>
    <w:rsid w:val="00B0090B"/>
    <w:rsid w:val="00B0092A"/>
    <w:rsid w:val="00B0098D"/>
    <w:rsid w:val="00B00AE7"/>
    <w:rsid w:val="00B00BAE"/>
    <w:rsid w:val="00B00C03"/>
    <w:rsid w:val="00B00C2F"/>
    <w:rsid w:val="00B00D99"/>
    <w:rsid w:val="00B00DAF"/>
    <w:rsid w:val="00B00DE5"/>
    <w:rsid w:val="00B00E06"/>
    <w:rsid w:val="00B00E5F"/>
    <w:rsid w:val="00B00E9F"/>
    <w:rsid w:val="00B00EF9"/>
    <w:rsid w:val="00B00F46"/>
    <w:rsid w:val="00B00F75"/>
    <w:rsid w:val="00B00FFA"/>
    <w:rsid w:val="00B0103A"/>
    <w:rsid w:val="00B0105F"/>
    <w:rsid w:val="00B01091"/>
    <w:rsid w:val="00B010D6"/>
    <w:rsid w:val="00B010E5"/>
    <w:rsid w:val="00B0110F"/>
    <w:rsid w:val="00B01129"/>
    <w:rsid w:val="00B0116D"/>
    <w:rsid w:val="00B01188"/>
    <w:rsid w:val="00B01194"/>
    <w:rsid w:val="00B0123E"/>
    <w:rsid w:val="00B01275"/>
    <w:rsid w:val="00B01285"/>
    <w:rsid w:val="00B0128F"/>
    <w:rsid w:val="00B012B5"/>
    <w:rsid w:val="00B01397"/>
    <w:rsid w:val="00B013A3"/>
    <w:rsid w:val="00B01440"/>
    <w:rsid w:val="00B01454"/>
    <w:rsid w:val="00B0146F"/>
    <w:rsid w:val="00B014B8"/>
    <w:rsid w:val="00B014CE"/>
    <w:rsid w:val="00B01522"/>
    <w:rsid w:val="00B01531"/>
    <w:rsid w:val="00B0154A"/>
    <w:rsid w:val="00B01579"/>
    <w:rsid w:val="00B015BB"/>
    <w:rsid w:val="00B016BE"/>
    <w:rsid w:val="00B01717"/>
    <w:rsid w:val="00B01753"/>
    <w:rsid w:val="00B0176B"/>
    <w:rsid w:val="00B017C8"/>
    <w:rsid w:val="00B01818"/>
    <w:rsid w:val="00B0189F"/>
    <w:rsid w:val="00B018F6"/>
    <w:rsid w:val="00B01925"/>
    <w:rsid w:val="00B01964"/>
    <w:rsid w:val="00B01966"/>
    <w:rsid w:val="00B019B0"/>
    <w:rsid w:val="00B01A04"/>
    <w:rsid w:val="00B01A5E"/>
    <w:rsid w:val="00B01A65"/>
    <w:rsid w:val="00B01AA9"/>
    <w:rsid w:val="00B01AC0"/>
    <w:rsid w:val="00B01AE4"/>
    <w:rsid w:val="00B01B0A"/>
    <w:rsid w:val="00B01BFA"/>
    <w:rsid w:val="00B01C2E"/>
    <w:rsid w:val="00B01D20"/>
    <w:rsid w:val="00B01D23"/>
    <w:rsid w:val="00B01D40"/>
    <w:rsid w:val="00B01D6E"/>
    <w:rsid w:val="00B01D8C"/>
    <w:rsid w:val="00B01DD0"/>
    <w:rsid w:val="00B01DDD"/>
    <w:rsid w:val="00B01E14"/>
    <w:rsid w:val="00B01EC6"/>
    <w:rsid w:val="00B01F25"/>
    <w:rsid w:val="00B01F62"/>
    <w:rsid w:val="00B01F92"/>
    <w:rsid w:val="00B01FAF"/>
    <w:rsid w:val="00B01FFE"/>
    <w:rsid w:val="00B02007"/>
    <w:rsid w:val="00B02038"/>
    <w:rsid w:val="00B0203D"/>
    <w:rsid w:val="00B020EA"/>
    <w:rsid w:val="00B02116"/>
    <w:rsid w:val="00B0214B"/>
    <w:rsid w:val="00B02180"/>
    <w:rsid w:val="00B021D5"/>
    <w:rsid w:val="00B02234"/>
    <w:rsid w:val="00B022CC"/>
    <w:rsid w:val="00B02316"/>
    <w:rsid w:val="00B02320"/>
    <w:rsid w:val="00B02341"/>
    <w:rsid w:val="00B0239C"/>
    <w:rsid w:val="00B023B1"/>
    <w:rsid w:val="00B023E4"/>
    <w:rsid w:val="00B023E8"/>
    <w:rsid w:val="00B0241B"/>
    <w:rsid w:val="00B02437"/>
    <w:rsid w:val="00B02448"/>
    <w:rsid w:val="00B02460"/>
    <w:rsid w:val="00B0247C"/>
    <w:rsid w:val="00B0256C"/>
    <w:rsid w:val="00B0257E"/>
    <w:rsid w:val="00B025BF"/>
    <w:rsid w:val="00B025F3"/>
    <w:rsid w:val="00B02624"/>
    <w:rsid w:val="00B026C2"/>
    <w:rsid w:val="00B026DA"/>
    <w:rsid w:val="00B0275B"/>
    <w:rsid w:val="00B02790"/>
    <w:rsid w:val="00B027A3"/>
    <w:rsid w:val="00B027B6"/>
    <w:rsid w:val="00B027D3"/>
    <w:rsid w:val="00B027E4"/>
    <w:rsid w:val="00B027FE"/>
    <w:rsid w:val="00B027FF"/>
    <w:rsid w:val="00B02839"/>
    <w:rsid w:val="00B0287C"/>
    <w:rsid w:val="00B028B3"/>
    <w:rsid w:val="00B0290C"/>
    <w:rsid w:val="00B02930"/>
    <w:rsid w:val="00B02931"/>
    <w:rsid w:val="00B02974"/>
    <w:rsid w:val="00B02994"/>
    <w:rsid w:val="00B02A98"/>
    <w:rsid w:val="00B02ACF"/>
    <w:rsid w:val="00B02AD6"/>
    <w:rsid w:val="00B02B09"/>
    <w:rsid w:val="00B02B22"/>
    <w:rsid w:val="00B02B2A"/>
    <w:rsid w:val="00B02B8D"/>
    <w:rsid w:val="00B02BAC"/>
    <w:rsid w:val="00B02CAA"/>
    <w:rsid w:val="00B02CEB"/>
    <w:rsid w:val="00B02D5B"/>
    <w:rsid w:val="00B02D70"/>
    <w:rsid w:val="00B02DF5"/>
    <w:rsid w:val="00B02E19"/>
    <w:rsid w:val="00B02E2E"/>
    <w:rsid w:val="00B02E5A"/>
    <w:rsid w:val="00B02E63"/>
    <w:rsid w:val="00B02ECB"/>
    <w:rsid w:val="00B02FFA"/>
    <w:rsid w:val="00B0302E"/>
    <w:rsid w:val="00B0304B"/>
    <w:rsid w:val="00B03057"/>
    <w:rsid w:val="00B03067"/>
    <w:rsid w:val="00B030F3"/>
    <w:rsid w:val="00B0318A"/>
    <w:rsid w:val="00B03194"/>
    <w:rsid w:val="00B032D1"/>
    <w:rsid w:val="00B032D3"/>
    <w:rsid w:val="00B032FA"/>
    <w:rsid w:val="00B03313"/>
    <w:rsid w:val="00B03316"/>
    <w:rsid w:val="00B03370"/>
    <w:rsid w:val="00B03377"/>
    <w:rsid w:val="00B03395"/>
    <w:rsid w:val="00B033BA"/>
    <w:rsid w:val="00B033E5"/>
    <w:rsid w:val="00B03463"/>
    <w:rsid w:val="00B0348E"/>
    <w:rsid w:val="00B034C3"/>
    <w:rsid w:val="00B034CC"/>
    <w:rsid w:val="00B034F6"/>
    <w:rsid w:val="00B0355D"/>
    <w:rsid w:val="00B035CC"/>
    <w:rsid w:val="00B03696"/>
    <w:rsid w:val="00B03786"/>
    <w:rsid w:val="00B037C3"/>
    <w:rsid w:val="00B037FC"/>
    <w:rsid w:val="00B03813"/>
    <w:rsid w:val="00B0381A"/>
    <w:rsid w:val="00B0391B"/>
    <w:rsid w:val="00B03A8C"/>
    <w:rsid w:val="00B03ACF"/>
    <w:rsid w:val="00B03B88"/>
    <w:rsid w:val="00B03C46"/>
    <w:rsid w:val="00B03C6C"/>
    <w:rsid w:val="00B03C6D"/>
    <w:rsid w:val="00B03C71"/>
    <w:rsid w:val="00B03CD4"/>
    <w:rsid w:val="00B03D15"/>
    <w:rsid w:val="00B03D24"/>
    <w:rsid w:val="00B03D54"/>
    <w:rsid w:val="00B03D5D"/>
    <w:rsid w:val="00B03D63"/>
    <w:rsid w:val="00B03D67"/>
    <w:rsid w:val="00B03D9C"/>
    <w:rsid w:val="00B03DAE"/>
    <w:rsid w:val="00B03DC9"/>
    <w:rsid w:val="00B03DFE"/>
    <w:rsid w:val="00B03E58"/>
    <w:rsid w:val="00B03E69"/>
    <w:rsid w:val="00B03EBD"/>
    <w:rsid w:val="00B03EF4"/>
    <w:rsid w:val="00B03FA8"/>
    <w:rsid w:val="00B04026"/>
    <w:rsid w:val="00B04046"/>
    <w:rsid w:val="00B0404A"/>
    <w:rsid w:val="00B0404F"/>
    <w:rsid w:val="00B040AB"/>
    <w:rsid w:val="00B04148"/>
    <w:rsid w:val="00B041BF"/>
    <w:rsid w:val="00B041C4"/>
    <w:rsid w:val="00B041D3"/>
    <w:rsid w:val="00B041F4"/>
    <w:rsid w:val="00B0426F"/>
    <w:rsid w:val="00B042DA"/>
    <w:rsid w:val="00B042E3"/>
    <w:rsid w:val="00B042ED"/>
    <w:rsid w:val="00B04343"/>
    <w:rsid w:val="00B0435D"/>
    <w:rsid w:val="00B04361"/>
    <w:rsid w:val="00B04380"/>
    <w:rsid w:val="00B04408"/>
    <w:rsid w:val="00B04437"/>
    <w:rsid w:val="00B044AF"/>
    <w:rsid w:val="00B044D1"/>
    <w:rsid w:val="00B045A4"/>
    <w:rsid w:val="00B046C2"/>
    <w:rsid w:val="00B0474F"/>
    <w:rsid w:val="00B047A4"/>
    <w:rsid w:val="00B048A9"/>
    <w:rsid w:val="00B04944"/>
    <w:rsid w:val="00B04983"/>
    <w:rsid w:val="00B0499A"/>
    <w:rsid w:val="00B049A2"/>
    <w:rsid w:val="00B049C1"/>
    <w:rsid w:val="00B049D0"/>
    <w:rsid w:val="00B04A1C"/>
    <w:rsid w:val="00B04AA4"/>
    <w:rsid w:val="00B04B40"/>
    <w:rsid w:val="00B04B48"/>
    <w:rsid w:val="00B04BF5"/>
    <w:rsid w:val="00B04D04"/>
    <w:rsid w:val="00B04D2F"/>
    <w:rsid w:val="00B04D7D"/>
    <w:rsid w:val="00B04D88"/>
    <w:rsid w:val="00B04DB3"/>
    <w:rsid w:val="00B04DF1"/>
    <w:rsid w:val="00B04E0F"/>
    <w:rsid w:val="00B04E1F"/>
    <w:rsid w:val="00B04E21"/>
    <w:rsid w:val="00B04ECE"/>
    <w:rsid w:val="00B04EED"/>
    <w:rsid w:val="00B04EF0"/>
    <w:rsid w:val="00B04FE9"/>
    <w:rsid w:val="00B05027"/>
    <w:rsid w:val="00B05035"/>
    <w:rsid w:val="00B05049"/>
    <w:rsid w:val="00B0506B"/>
    <w:rsid w:val="00B050B1"/>
    <w:rsid w:val="00B0510A"/>
    <w:rsid w:val="00B05151"/>
    <w:rsid w:val="00B05154"/>
    <w:rsid w:val="00B051BB"/>
    <w:rsid w:val="00B051C2"/>
    <w:rsid w:val="00B0523A"/>
    <w:rsid w:val="00B05275"/>
    <w:rsid w:val="00B052CB"/>
    <w:rsid w:val="00B052F0"/>
    <w:rsid w:val="00B05313"/>
    <w:rsid w:val="00B05319"/>
    <w:rsid w:val="00B05364"/>
    <w:rsid w:val="00B053B3"/>
    <w:rsid w:val="00B053DA"/>
    <w:rsid w:val="00B053E2"/>
    <w:rsid w:val="00B053F3"/>
    <w:rsid w:val="00B0544A"/>
    <w:rsid w:val="00B05479"/>
    <w:rsid w:val="00B05548"/>
    <w:rsid w:val="00B05553"/>
    <w:rsid w:val="00B05580"/>
    <w:rsid w:val="00B0563B"/>
    <w:rsid w:val="00B05671"/>
    <w:rsid w:val="00B056E1"/>
    <w:rsid w:val="00B056E4"/>
    <w:rsid w:val="00B05716"/>
    <w:rsid w:val="00B05747"/>
    <w:rsid w:val="00B05814"/>
    <w:rsid w:val="00B05823"/>
    <w:rsid w:val="00B0582E"/>
    <w:rsid w:val="00B0583C"/>
    <w:rsid w:val="00B0585C"/>
    <w:rsid w:val="00B05879"/>
    <w:rsid w:val="00B058A0"/>
    <w:rsid w:val="00B058DA"/>
    <w:rsid w:val="00B05904"/>
    <w:rsid w:val="00B05925"/>
    <w:rsid w:val="00B0593E"/>
    <w:rsid w:val="00B05963"/>
    <w:rsid w:val="00B05968"/>
    <w:rsid w:val="00B05972"/>
    <w:rsid w:val="00B05993"/>
    <w:rsid w:val="00B059A1"/>
    <w:rsid w:val="00B059B1"/>
    <w:rsid w:val="00B059F1"/>
    <w:rsid w:val="00B05A03"/>
    <w:rsid w:val="00B05A04"/>
    <w:rsid w:val="00B05A6F"/>
    <w:rsid w:val="00B05ACA"/>
    <w:rsid w:val="00B05B13"/>
    <w:rsid w:val="00B05B1F"/>
    <w:rsid w:val="00B05B2F"/>
    <w:rsid w:val="00B05B8F"/>
    <w:rsid w:val="00B05C50"/>
    <w:rsid w:val="00B05CA9"/>
    <w:rsid w:val="00B05CAD"/>
    <w:rsid w:val="00B05CAE"/>
    <w:rsid w:val="00B05CE3"/>
    <w:rsid w:val="00B05CE7"/>
    <w:rsid w:val="00B05CFC"/>
    <w:rsid w:val="00B05E2D"/>
    <w:rsid w:val="00B05F0C"/>
    <w:rsid w:val="00B05F2C"/>
    <w:rsid w:val="00B05FBB"/>
    <w:rsid w:val="00B05FBC"/>
    <w:rsid w:val="00B0602B"/>
    <w:rsid w:val="00B0602D"/>
    <w:rsid w:val="00B0608E"/>
    <w:rsid w:val="00B060AA"/>
    <w:rsid w:val="00B0613A"/>
    <w:rsid w:val="00B06179"/>
    <w:rsid w:val="00B0617D"/>
    <w:rsid w:val="00B06188"/>
    <w:rsid w:val="00B06193"/>
    <w:rsid w:val="00B061D4"/>
    <w:rsid w:val="00B061D5"/>
    <w:rsid w:val="00B061DE"/>
    <w:rsid w:val="00B06218"/>
    <w:rsid w:val="00B062F5"/>
    <w:rsid w:val="00B06317"/>
    <w:rsid w:val="00B06378"/>
    <w:rsid w:val="00B0639C"/>
    <w:rsid w:val="00B06425"/>
    <w:rsid w:val="00B06494"/>
    <w:rsid w:val="00B064CD"/>
    <w:rsid w:val="00B06539"/>
    <w:rsid w:val="00B06547"/>
    <w:rsid w:val="00B0656B"/>
    <w:rsid w:val="00B065A6"/>
    <w:rsid w:val="00B065AA"/>
    <w:rsid w:val="00B065C8"/>
    <w:rsid w:val="00B065D8"/>
    <w:rsid w:val="00B065F0"/>
    <w:rsid w:val="00B06640"/>
    <w:rsid w:val="00B0672F"/>
    <w:rsid w:val="00B06730"/>
    <w:rsid w:val="00B0674E"/>
    <w:rsid w:val="00B067A7"/>
    <w:rsid w:val="00B067E3"/>
    <w:rsid w:val="00B067F9"/>
    <w:rsid w:val="00B067FF"/>
    <w:rsid w:val="00B0685B"/>
    <w:rsid w:val="00B0686B"/>
    <w:rsid w:val="00B0689D"/>
    <w:rsid w:val="00B068A8"/>
    <w:rsid w:val="00B068AC"/>
    <w:rsid w:val="00B068FB"/>
    <w:rsid w:val="00B06902"/>
    <w:rsid w:val="00B069AE"/>
    <w:rsid w:val="00B069B7"/>
    <w:rsid w:val="00B069D0"/>
    <w:rsid w:val="00B06A7C"/>
    <w:rsid w:val="00B06A8F"/>
    <w:rsid w:val="00B06AAC"/>
    <w:rsid w:val="00B06AE4"/>
    <w:rsid w:val="00B06B04"/>
    <w:rsid w:val="00B06B09"/>
    <w:rsid w:val="00B06B93"/>
    <w:rsid w:val="00B06BAF"/>
    <w:rsid w:val="00B06BD3"/>
    <w:rsid w:val="00B06BD4"/>
    <w:rsid w:val="00B06C05"/>
    <w:rsid w:val="00B06C2F"/>
    <w:rsid w:val="00B06C39"/>
    <w:rsid w:val="00B06CFC"/>
    <w:rsid w:val="00B06D21"/>
    <w:rsid w:val="00B06D34"/>
    <w:rsid w:val="00B06D7A"/>
    <w:rsid w:val="00B06DD6"/>
    <w:rsid w:val="00B06DFF"/>
    <w:rsid w:val="00B06E0F"/>
    <w:rsid w:val="00B06E7A"/>
    <w:rsid w:val="00B06EC5"/>
    <w:rsid w:val="00B06EC7"/>
    <w:rsid w:val="00B06EE9"/>
    <w:rsid w:val="00B06F35"/>
    <w:rsid w:val="00B06F88"/>
    <w:rsid w:val="00B06F8C"/>
    <w:rsid w:val="00B06F8E"/>
    <w:rsid w:val="00B06F8F"/>
    <w:rsid w:val="00B06FE0"/>
    <w:rsid w:val="00B0703A"/>
    <w:rsid w:val="00B07060"/>
    <w:rsid w:val="00B07123"/>
    <w:rsid w:val="00B07195"/>
    <w:rsid w:val="00B07204"/>
    <w:rsid w:val="00B0720D"/>
    <w:rsid w:val="00B0720E"/>
    <w:rsid w:val="00B07221"/>
    <w:rsid w:val="00B07226"/>
    <w:rsid w:val="00B07239"/>
    <w:rsid w:val="00B07291"/>
    <w:rsid w:val="00B0729D"/>
    <w:rsid w:val="00B07302"/>
    <w:rsid w:val="00B07319"/>
    <w:rsid w:val="00B0731F"/>
    <w:rsid w:val="00B07320"/>
    <w:rsid w:val="00B073EE"/>
    <w:rsid w:val="00B0749E"/>
    <w:rsid w:val="00B07513"/>
    <w:rsid w:val="00B07614"/>
    <w:rsid w:val="00B0765D"/>
    <w:rsid w:val="00B076AE"/>
    <w:rsid w:val="00B076C7"/>
    <w:rsid w:val="00B076F0"/>
    <w:rsid w:val="00B0779A"/>
    <w:rsid w:val="00B077A6"/>
    <w:rsid w:val="00B077E8"/>
    <w:rsid w:val="00B07814"/>
    <w:rsid w:val="00B07837"/>
    <w:rsid w:val="00B0784B"/>
    <w:rsid w:val="00B07866"/>
    <w:rsid w:val="00B078B2"/>
    <w:rsid w:val="00B078C8"/>
    <w:rsid w:val="00B0792D"/>
    <w:rsid w:val="00B0794C"/>
    <w:rsid w:val="00B07960"/>
    <w:rsid w:val="00B0797E"/>
    <w:rsid w:val="00B079DF"/>
    <w:rsid w:val="00B079F4"/>
    <w:rsid w:val="00B07A89"/>
    <w:rsid w:val="00B07A96"/>
    <w:rsid w:val="00B07AA7"/>
    <w:rsid w:val="00B07B6E"/>
    <w:rsid w:val="00B07B7B"/>
    <w:rsid w:val="00B07B86"/>
    <w:rsid w:val="00B07BDA"/>
    <w:rsid w:val="00B07CAD"/>
    <w:rsid w:val="00B07CEB"/>
    <w:rsid w:val="00B07CF7"/>
    <w:rsid w:val="00B07D64"/>
    <w:rsid w:val="00B07D68"/>
    <w:rsid w:val="00B07D69"/>
    <w:rsid w:val="00B07DD5"/>
    <w:rsid w:val="00B07DD7"/>
    <w:rsid w:val="00B07DE4"/>
    <w:rsid w:val="00B07E00"/>
    <w:rsid w:val="00B07E3D"/>
    <w:rsid w:val="00B07EB9"/>
    <w:rsid w:val="00B07F55"/>
    <w:rsid w:val="00B07F83"/>
    <w:rsid w:val="00B07F91"/>
    <w:rsid w:val="00B07FF9"/>
    <w:rsid w:val="00B10065"/>
    <w:rsid w:val="00B1006F"/>
    <w:rsid w:val="00B100F1"/>
    <w:rsid w:val="00B101F9"/>
    <w:rsid w:val="00B1022B"/>
    <w:rsid w:val="00B10243"/>
    <w:rsid w:val="00B10245"/>
    <w:rsid w:val="00B10278"/>
    <w:rsid w:val="00B102B7"/>
    <w:rsid w:val="00B102E5"/>
    <w:rsid w:val="00B1031B"/>
    <w:rsid w:val="00B10345"/>
    <w:rsid w:val="00B1045F"/>
    <w:rsid w:val="00B104E8"/>
    <w:rsid w:val="00B10517"/>
    <w:rsid w:val="00B1056A"/>
    <w:rsid w:val="00B1057E"/>
    <w:rsid w:val="00B1065C"/>
    <w:rsid w:val="00B106B2"/>
    <w:rsid w:val="00B10738"/>
    <w:rsid w:val="00B10748"/>
    <w:rsid w:val="00B1078A"/>
    <w:rsid w:val="00B1078C"/>
    <w:rsid w:val="00B107EF"/>
    <w:rsid w:val="00B107FB"/>
    <w:rsid w:val="00B10826"/>
    <w:rsid w:val="00B10836"/>
    <w:rsid w:val="00B10878"/>
    <w:rsid w:val="00B108B3"/>
    <w:rsid w:val="00B108C5"/>
    <w:rsid w:val="00B10924"/>
    <w:rsid w:val="00B10927"/>
    <w:rsid w:val="00B109CF"/>
    <w:rsid w:val="00B10A63"/>
    <w:rsid w:val="00B10A9A"/>
    <w:rsid w:val="00B10AC8"/>
    <w:rsid w:val="00B10B16"/>
    <w:rsid w:val="00B10B28"/>
    <w:rsid w:val="00B10B53"/>
    <w:rsid w:val="00B10BD7"/>
    <w:rsid w:val="00B10C12"/>
    <w:rsid w:val="00B10C2F"/>
    <w:rsid w:val="00B10C40"/>
    <w:rsid w:val="00B10C74"/>
    <w:rsid w:val="00B10CDC"/>
    <w:rsid w:val="00B10CEC"/>
    <w:rsid w:val="00B10D6F"/>
    <w:rsid w:val="00B10DCA"/>
    <w:rsid w:val="00B10DE6"/>
    <w:rsid w:val="00B10E44"/>
    <w:rsid w:val="00B10E72"/>
    <w:rsid w:val="00B10EB0"/>
    <w:rsid w:val="00B10ECE"/>
    <w:rsid w:val="00B10F77"/>
    <w:rsid w:val="00B1101C"/>
    <w:rsid w:val="00B11026"/>
    <w:rsid w:val="00B11030"/>
    <w:rsid w:val="00B11040"/>
    <w:rsid w:val="00B11047"/>
    <w:rsid w:val="00B110F7"/>
    <w:rsid w:val="00B11116"/>
    <w:rsid w:val="00B11122"/>
    <w:rsid w:val="00B1113C"/>
    <w:rsid w:val="00B1119A"/>
    <w:rsid w:val="00B111A2"/>
    <w:rsid w:val="00B111C5"/>
    <w:rsid w:val="00B111D2"/>
    <w:rsid w:val="00B111F5"/>
    <w:rsid w:val="00B1131B"/>
    <w:rsid w:val="00B11448"/>
    <w:rsid w:val="00B1147E"/>
    <w:rsid w:val="00B1153D"/>
    <w:rsid w:val="00B11581"/>
    <w:rsid w:val="00B115C5"/>
    <w:rsid w:val="00B115F0"/>
    <w:rsid w:val="00B11652"/>
    <w:rsid w:val="00B11669"/>
    <w:rsid w:val="00B116AC"/>
    <w:rsid w:val="00B1171B"/>
    <w:rsid w:val="00B1175F"/>
    <w:rsid w:val="00B117F0"/>
    <w:rsid w:val="00B11874"/>
    <w:rsid w:val="00B118D2"/>
    <w:rsid w:val="00B11974"/>
    <w:rsid w:val="00B1197C"/>
    <w:rsid w:val="00B119AF"/>
    <w:rsid w:val="00B11A22"/>
    <w:rsid w:val="00B11A53"/>
    <w:rsid w:val="00B11A66"/>
    <w:rsid w:val="00B11A67"/>
    <w:rsid w:val="00B11AD3"/>
    <w:rsid w:val="00B11AF8"/>
    <w:rsid w:val="00B11B48"/>
    <w:rsid w:val="00B11B9D"/>
    <w:rsid w:val="00B11C69"/>
    <w:rsid w:val="00B11C9F"/>
    <w:rsid w:val="00B11CB0"/>
    <w:rsid w:val="00B11CBD"/>
    <w:rsid w:val="00B11D25"/>
    <w:rsid w:val="00B11D3C"/>
    <w:rsid w:val="00B11E2B"/>
    <w:rsid w:val="00B11E40"/>
    <w:rsid w:val="00B11E41"/>
    <w:rsid w:val="00B11E4F"/>
    <w:rsid w:val="00B11E50"/>
    <w:rsid w:val="00B11E6F"/>
    <w:rsid w:val="00B11EA0"/>
    <w:rsid w:val="00B11ED0"/>
    <w:rsid w:val="00B11F27"/>
    <w:rsid w:val="00B11FAF"/>
    <w:rsid w:val="00B11FC9"/>
    <w:rsid w:val="00B11FDF"/>
    <w:rsid w:val="00B12013"/>
    <w:rsid w:val="00B1201C"/>
    <w:rsid w:val="00B12046"/>
    <w:rsid w:val="00B12090"/>
    <w:rsid w:val="00B120B2"/>
    <w:rsid w:val="00B120C4"/>
    <w:rsid w:val="00B120DB"/>
    <w:rsid w:val="00B12127"/>
    <w:rsid w:val="00B121BE"/>
    <w:rsid w:val="00B12285"/>
    <w:rsid w:val="00B12297"/>
    <w:rsid w:val="00B122C6"/>
    <w:rsid w:val="00B1230D"/>
    <w:rsid w:val="00B12372"/>
    <w:rsid w:val="00B123BF"/>
    <w:rsid w:val="00B123F3"/>
    <w:rsid w:val="00B123FC"/>
    <w:rsid w:val="00B12412"/>
    <w:rsid w:val="00B12423"/>
    <w:rsid w:val="00B1246F"/>
    <w:rsid w:val="00B12554"/>
    <w:rsid w:val="00B12576"/>
    <w:rsid w:val="00B1257D"/>
    <w:rsid w:val="00B1258F"/>
    <w:rsid w:val="00B125D6"/>
    <w:rsid w:val="00B125EA"/>
    <w:rsid w:val="00B125F8"/>
    <w:rsid w:val="00B1260A"/>
    <w:rsid w:val="00B12620"/>
    <w:rsid w:val="00B1263C"/>
    <w:rsid w:val="00B1268E"/>
    <w:rsid w:val="00B126C0"/>
    <w:rsid w:val="00B126C2"/>
    <w:rsid w:val="00B1270D"/>
    <w:rsid w:val="00B1270E"/>
    <w:rsid w:val="00B1274F"/>
    <w:rsid w:val="00B12755"/>
    <w:rsid w:val="00B12781"/>
    <w:rsid w:val="00B12795"/>
    <w:rsid w:val="00B127B9"/>
    <w:rsid w:val="00B12847"/>
    <w:rsid w:val="00B1285B"/>
    <w:rsid w:val="00B12869"/>
    <w:rsid w:val="00B128B5"/>
    <w:rsid w:val="00B12951"/>
    <w:rsid w:val="00B12976"/>
    <w:rsid w:val="00B1297A"/>
    <w:rsid w:val="00B129E8"/>
    <w:rsid w:val="00B12A00"/>
    <w:rsid w:val="00B12A12"/>
    <w:rsid w:val="00B12A1A"/>
    <w:rsid w:val="00B12A70"/>
    <w:rsid w:val="00B12A9D"/>
    <w:rsid w:val="00B12ADC"/>
    <w:rsid w:val="00B12AF9"/>
    <w:rsid w:val="00B12B6B"/>
    <w:rsid w:val="00B12BC7"/>
    <w:rsid w:val="00B12BCD"/>
    <w:rsid w:val="00B12C04"/>
    <w:rsid w:val="00B12C3A"/>
    <w:rsid w:val="00B12C9E"/>
    <w:rsid w:val="00B12CF2"/>
    <w:rsid w:val="00B12D20"/>
    <w:rsid w:val="00B12DB0"/>
    <w:rsid w:val="00B12E44"/>
    <w:rsid w:val="00B12EDD"/>
    <w:rsid w:val="00B12EE0"/>
    <w:rsid w:val="00B13004"/>
    <w:rsid w:val="00B13033"/>
    <w:rsid w:val="00B13048"/>
    <w:rsid w:val="00B1312B"/>
    <w:rsid w:val="00B13139"/>
    <w:rsid w:val="00B13164"/>
    <w:rsid w:val="00B1317C"/>
    <w:rsid w:val="00B1317F"/>
    <w:rsid w:val="00B131D3"/>
    <w:rsid w:val="00B13263"/>
    <w:rsid w:val="00B132B4"/>
    <w:rsid w:val="00B132CC"/>
    <w:rsid w:val="00B13342"/>
    <w:rsid w:val="00B13363"/>
    <w:rsid w:val="00B13373"/>
    <w:rsid w:val="00B13376"/>
    <w:rsid w:val="00B1337B"/>
    <w:rsid w:val="00B133F4"/>
    <w:rsid w:val="00B13400"/>
    <w:rsid w:val="00B13469"/>
    <w:rsid w:val="00B13578"/>
    <w:rsid w:val="00B135E3"/>
    <w:rsid w:val="00B13612"/>
    <w:rsid w:val="00B13672"/>
    <w:rsid w:val="00B136BF"/>
    <w:rsid w:val="00B136D5"/>
    <w:rsid w:val="00B136FC"/>
    <w:rsid w:val="00B13710"/>
    <w:rsid w:val="00B13749"/>
    <w:rsid w:val="00B138B1"/>
    <w:rsid w:val="00B138C9"/>
    <w:rsid w:val="00B138D0"/>
    <w:rsid w:val="00B1392A"/>
    <w:rsid w:val="00B139DD"/>
    <w:rsid w:val="00B13A34"/>
    <w:rsid w:val="00B13A7D"/>
    <w:rsid w:val="00B13B95"/>
    <w:rsid w:val="00B13BBB"/>
    <w:rsid w:val="00B13BC6"/>
    <w:rsid w:val="00B13BF6"/>
    <w:rsid w:val="00B13C68"/>
    <w:rsid w:val="00B13C7C"/>
    <w:rsid w:val="00B13CC5"/>
    <w:rsid w:val="00B13D35"/>
    <w:rsid w:val="00B13D99"/>
    <w:rsid w:val="00B13E1F"/>
    <w:rsid w:val="00B13E8E"/>
    <w:rsid w:val="00B13E98"/>
    <w:rsid w:val="00B13EFA"/>
    <w:rsid w:val="00B13F57"/>
    <w:rsid w:val="00B14062"/>
    <w:rsid w:val="00B14064"/>
    <w:rsid w:val="00B1408C"/>
    <w:rsid w:val="00B14095"/>
    <w:rsid w:val="00B140A0"/>
    <w:rsid w:val="00B140B7"/>
    <w:rsid w:val="00B140B9"/>
    <w:rsid w:val="00B140BB"/>
    <w:rsid w:val="00B140EA"/>
    <w:rsid w:val="00B140F4"/>
    <w:rsid w:val="00B14119"/>
    <w:rsid w:val="00B1413A"/>
    <w:rsid w:val="00B14152"/>
    <w:rsid w:val="00B141A3"/>
    <w:rsid w:val="00B141B6"/>
    <w:rsid w:val="00B14241"/>
    <w:rsid w:val="00B14250"/>
    <w:rsid w:val="00B142E4"/>
    <w:rsid w:val="00B142E6"/>
    <w:rsid w:val="00B1431C"/>
    <w:rsid w:val="00B14341"/>
    <w:rsid w:val="00B143DB"/>
    <w:rsid w:val="00B143E8"/>
    <w:rsid w:val="00B14400"/>
    <w:rsid w:val="00B14415"/>
    <w:rsid w:val="00B1442A"/>
    <w:rsid w:val="00B144BD"/>
    <w:rsid w:val="00B144CA"/>
    <w:rsid w:val="00B144F1"/>
    <w:rsid w:val="00B144F2"/>
    <w:rsid w:val="00B14577"/>
    <w:rsid w:val="00B145BE"/>
    <w:rsid w:val="00B1467A"/>
    <w:rsid w:val="00B14695"/>
    <w:rsid w:val="00B1477F"/>
    <w:rsid w:val="00B1495F"/>
    <w:rsid w:val="00B149F9"/>
    <w:rsid w:val="00B14A12"/>
    <w:rsid w:val="00B14A2A"/>
    <w:rsid w:val="00B14A5D"/>
    <w:rsid w:val="00B14A67"/>
    <w:rsid w:val="00B14A76"/>
    <w:rsid w:val="00B14A8E"/>
    <w:rsid w:val="00B14AB2"/>
    <w:rsid w:val="00B14AC2"/>
    <w:rsid w:val="00B14B3B"/>
    <w:rsid w:val="00B14BBE"/>
    <w:rsid w:val="00B14CCB"/>
    <w:rsid w:val="00B14CD4"/>
    <w:rsid w:val="00B14D3C"/>
    <w:rsid w:val="00B14D4C"/>
    <w:rsid w:val="00B14D87"/>
    <w:rsid w:val="00B14D94"/>
    <w:rsid w:val="00B14DDE"/>
    <w:rsid w:val="00B14DE7"/>
    <w:rsid w:val="00B14E03"/>
    <w:rsid w:val="00B14E24"/>
    <w:rsid w:val="00B14E50"/>
    <w:rsid w:val="00B14E66"/>
    <w:rsid w:val="00B14ED6"/>
    <w:rsid w:val="00B14F33"/>
    <w:rsid w:val="00B14F6A"/>
    <w:rsid w:val="00B14F8F"/>
    <w:rsid w:val="00B15021"/>
    <w:rsid w:val="00B150E0"/>
    <w:rsid w:val="00B150FA"/>
    <w:rsid w:val="00B15224"/>
    <w:rsid w:val="00B15232"/>
    <w:rsid w:val="00B1525B"/>
    <w:rsid w:val="00B15300"/>
    <w:rsid w:val="00B1535E"/>
    <w:rsid w:val="00B15363"/>
    <w:rsid w:val="00B15408"/>
    <w:rsid w:val="00B1558D"/>
    <w:rsid w:val="00B155B0"/>
    <w:rsid w:val="00B155D4"/>
    <w:rsid w:val="00B15648"/>
    <w:rsid w:val="00B1577D"/>
    <w:rsid w:val="00B157E7"/>
    <w:rsid w:val="00B157EC"/>
    <w:rsid w:val="00B157EF"/>
    <w:rsid w:val="00B1585D"/>
    <w:rsid w:val="00B1592F"/>
    <w:rsid w:val="00B15A0A"/>
    <w:rsid w:val="00B15A48"/>
    <w:rsid w:val="00B15A50"/>
    <w:rsid w:val="00B15A6D"/>
    <w:rsid w:val="00B15AD2"/>
    <w:rsid w:val="00B15C14"/>
    <w:rsid w:val="00B15C20"/>
    <w:rsid w:val="00B15C9B"/>
    <w:rsid w:val="00B15CFF"/>
    <w:rsid w:val="00B15D46"/>
    <w:rsid w:val="00B15D7C"/>
    <w:rsid w:val="00B15DFD"/>
    <w:rsid w:val="00B15E17"/>
    <w:rsid w:val="00B15E31"/>
    <w:rsid w:val="00B15E8C"/>
    <w:rsid w:val="00B16046"/>
    <w:rsid w:val="00B16092"/>
    <w:rsid w:val="00B1616E"/>
    <w:rsid w:val="00B16175"/>
    <w:rsid w:val="00B16192"/>
    <w:rsid w:val="00B161BC"/>
    <w:rsid w:val="00B161C5"/>
    <w:rsid w:val="00B16248"/>
    <w:rsid w:val="00B162B5"/>
    <w:rsid w:val="00B1636C"/>
    <w:rsid w:val="00B1638F"/>
    <w:rsid w:val="00B16399"/>
    <w:rsid w:val="00B16408"/>
    <w:rsid w:val="00B16460"/>
    <w:rsid w:val="00B16465"/>
    <w:rsid w:val="00B164EB"/>
    <w:rsid w:val="00B16521"/>
    <w:rsid w:val="00B1656C"/>
    <w:rsid w:val="00B1657F"/>
    <w:rsid w:val="00B16583"/>
    <w:rsid w:val="00B165CA"/>
    <w:rsid w:val="00B165E9"/>
    <w:rsid w:val="00B16601"/>
    <w:rsid w:val="00B16618"/>
    <w:rsid w:val="00B16686"/>
    <w:rsid w:val="00B166E3"/>
    <w:rsid w:val="00B166F4"/>
    <w:rsid w:val="00B16778"/>
    <w:rsid w:val="00B1680D"/>
    <w:rsid w:val="00B1685A"/>
    <w:rsid w:val="00B1687E"/>
    <w:rsid w:val="00B16958"/>
    <w:rsid w:val="00B16ACE"/>
    <w:rsid w:val="00B16B39"/>
    <w:rsid w:val="00B16B60"/>
    <w:rsid w:val="00B16B76"/>
    <w:rsid w:val="00B16C35"/>
    <w:rsid w:val="00B16C6B"/>
    <w:rsid w:val="00B16C79"/>
    <w:rsid w:val="00B16CF3"/>
    <w:rsid w:val="00B16D2F"/>
    <w:rsid w:val="00B16D57"/>
    <w:rsid w:val="00B16D70"/>
    <w:rsid w:val="00B16E0F"/>
    <w:rsid w:val="00B16E3F"/>
    <w:rsid w:val="00B16E62"/>
    <w:rsid w:val="00B16E85"/>
    <w:rsid w:val="00B16E92"/>
    <w:rsid w:val="00B16E9E"/>
    <w:rsid w:val="00B16EBE"/>
    <w:rsid w:val="00B16F75"/>
    <w:rsid w:val="00B16F98"/>
    <w:rsid w:val="00B16FC4"/>
    <w:rsid w:val="00B16FCD"/>
    <w:rsid w:val="00B17093"/>
    <w:rsid w:val="00B170D0"/>
    <w:rsid w:val="00B170E5"/>
    <w:rsid w:val="00B170F3"/>
    <w:rsid w:val="00B17100"/>
    <w:rsid w:val="00B171B9"/>
    <w:rsid w:val="00B171D7"/>
    <w:rsid w:val="00B171F0"/>
    <w:rsid w:val="00B172C7"/>
    <w:rsid w:val="00B17322"/>
    <w:rsid w:val="00B1732F"/>
    <w:rsid w:val="00B17340"/>
    <w:rsid w:val="00B17344"/>
    <w:rsid w:val="00B17426"/>
    <w:rsid w:val="00B1750B"/>
    <w:rsid w:val="00B1751D"/>
    <w:rsid w:val="00B1753F"/>
    <w:rsid w:val="00B1757C"/>
    <w:rsid w:val="00B175A7"/>
    <w:rsid w:val="00B1761D"/>
    <w:rsid w:val="00B17643"/>
    <w:rsid w:val="00B17663"/>
    <w:rsid w:val="00B17665"/>
    <w:rsid w:val="00B1766B"/>
    <w:rsid w:val="00B1766F"/>
    <w:rsid w:val="00B176B4"/>
    <w:rsid w:val="00B176D0"/>
    <w:rsid w:val="00B1771A"/>
    <w:rsid w:val="00B17747"/>
    <w:rsid w:val="00B17802"/>
    <w:rsid w:val="00B1780A"/>
    <w:rsid w:val="00B17810"/>
    <w:rsid w:val="00B17826"/>
    <w:rsid w:val="00B17872"/>
    <w:rsid w:val="00B17880"/>
    <w:rsid w:val="00B178B8"/>
    <w:rsid w:val="00B178D2"/>
    <w:rsid w:val="00B178D9"/>
    <w:rsid w:val="00B178EF"/>
    <w:rsid w:val="00B179AB"/>
    <w:rsid w:val="00B17A01"/>
    <w:rsid w:val="00B17A11"/>
    <w:rsid w:val="00B17A34"/>
    <w:rsid w:val="00B17A69"/>
    <w:rsid w:val="00B17B24"/>
    <w:rsid w:val="00B17B61"/>
    <w:rsid w:val="00B17B8A"/>
    <w:rsid w:val="00B17BBF"/>
    <w:rsid w:val="00B17C5B"/>
    <w:rsid w:val="00B17C7F"/>
    <w:rsid w:val="00B17C8F"/>
    <w:rsid w:val="00B17CD1"/>
    <w:rsid w:val="00B17CD6"/>
    <w:rsid w:val="00B17CD7"/>
    <w:rsid w:val="00B17CFF"/>
    <w:rsid w:val="00B17D30"/>
    <w:rsid w:val="00B17D59"/>
    <w:rsid w:val="00B17D6E"/>
    <w:rsid w:val="00B17D84"/>
    <w:rsid w:val="00B17D98"/>
    <w:rsid w:val="00B17DAE"/>
    <w:rsid w:val="00B17DC3"/>
    <w:rsid w:val="00B17E18"/>
    <w:rsid w:val="00B17F22"/>
    <w:rsid w:val="00B17FDB"/>
    <w:rsid w:val="00B20067"/>
    <w:rsid w:val="00B200B3"/>
    <w:rsid w:val="00B20118"/>
    <w:rsid w:val="00B2016C"/>
    <w:rsid w:val="00B20175"/>
    <w:rsid w:val="00B2019E"/>
    <w:rsid w:val="00B201D6"/>
    <w:rsid w:val="00B201DC"/>
    <w:rsid w:val="00B201EB"/>
    <w:rsid w:val="00B2021E"/>
    <w:rsid w:val="00B20226"/>
    <w:rsid w:val="00B20283"/>
    <w:rsid w:val="00B202FE"/>
    <w:rsid w:val="00B20303"/>
    <w:rsid w:val="00B20371"/>
    <w:rsid w:val="00B203AC"/>
    <w:rsid w:val="00B20444"/>
    <w:rsid w:val="00B2046C"/>
    <w:rsid w:val="00B204C2"/>
    <w:rsid w:val="00B204DF"/>
    <w:rsid w:val="00B205D5"/>
    <w:rsid w:val="00B205EF"/>
    <w:rsid w:val="00B20647"/>
    <w:rsid w:val="00B20674"/>
    <w:rsid w:val="00B2067C"/>
    <w:rsid w:val="00B206C5"/>
    <w:rsid w:val="00B20860"/>
    <w:rsid w:val="00B208AA"/>
    <w:rsid w:val="00B209DD"/>
    <w:rsid w:val="00B209E6"/>
    <w:rsid w:val="00B20A11"/>
    <w:rsid w:val="00B20A6F"/>
    <w:rsid w:val="00B20A84"/>
    <w:rsid w:val="00B20ADC"/>
    <w:rsid w:val="00B20AF7"/>
    <w:rsid w:val="00B20B13"/>
    <w:rsid w:val="00B20B20"/>
    <w:rsid w:val="00B20B2E"/>
    <w:rsid w:val="00B20BD0"/>
    <w:rsid w:val="00B20C99"/>
    <w:rsid w:val="00B20CA1"/>
    <w:rsid w:val="00B20D15"/>
    <w:rsid w:val="00B20D67"/>
    <w:rsid w:val="00B20D8B"/>
    <w:rsid w:val="00B20DD1"/>
    <w:rsid w:val="00B20E2E"/>
    <w:rsid w:val="00B20E85"/>
    <w:rsid w:val="00B20EE0"/>
    <w:rsid w:val="00B20F2B"/>
    <w:rsid w:val="00B20FA0"/>
    <w:rsid w:val="00B20FAA"/>
    <w:rsid w:val="00B20FD1"/>
    <w:rsid w:val="00B20FEC"/>
    <w:rsid w:val="00B21089"/>
    <w:rsid w:val="00B2109F"/>
    <w:rsid w:val="00B210CB"/>
    <w:rsid w:val="00B210DB"/>
    <w:rsid w:val="00B2111B"/>
    <w:rsid w:val="00B21182"/>
    <w:rsid w:val="00B211C1"/>
    <w:rsid w:val="00B211E2"/>
    <w:rsid w:val="00B2120F"/>
    <w:rsid w:val="00B2126C"/>
    <w:rsid w:val="00B212F5"/>
    <w:rsid w:val="00B2130B"/>
    <w:rsid w:val="00B21370"/>
    <w:rsid w:val="00B21373"/>
    <w:rsid w:val="00B213B3"/>
    <w:rsid w:val="00B21409"/>
    <w:rsid w:val="00B21419"/>
    <w:rsid w:val="00B214A9"/>
    <w:rsid w:val="00B214B2"/>
    <w:rsid w:val="00B21539"/>
    <w:rsid w:val="00B21544"/>
    <w:rsid w:val="00B2158B"/>
    <w:rsid w:val="00B215A5"/>
    <w:rsid w:val="00B215BC"/>
    <w:rsid w:val="00B215CE"/>
    <w:rsid w:val="00B21627"/>
    <w:rsid w:val="00B2162B"/>
    <w:rsid w:val="00B21663"/>
    <w:rsid w:val="00B21687"/>
    <w:rsid w:val="00B2168D"/>
    <w:rsid w:val="00B216BB"/>
    <w:rsid w:val="00B2179E"/>
    <w:rsid w:val="00B21852"/>
    <w:rsid w:val="00B21895"/>
    <w:rsid w:val="00B218A9"/>
    <w:rsid w:val="00B218EA"/>
    <w:rsid w:val="00B2190F"/>
    <w:rsid w:val="00B2196F"/>
    <w:rsid w:val="00B219D7"/>
    <w:rsid w:val="00B219DB"/>
    <w:rsid w:val="00B21A31"/>
    <w:rsid w:val="00B21ACF"/>
    <w:rsid w:val="00B21B0F"/>
    <w:rsid w:val="00B21B23"/>
    <w:rsid w:val="00B21B71"/>
    <w:rsid w:val="00B21B72"/>
    <w:rsid w:val="00B21BC5"/>
    <w:rsid w:val="00B21BF5"/>
    <w:rsid w:val="00B21C8F"/>
    <w:rsid w:val="00B21CAF"/>
    <w:rsid w:val="00B21CB5"/>
    <w:rsid w:val="00B21CCA"/>
    <w:rsid w:val="00B21CDD"/>
    <w:rsid w:val="00B21CEB"/>
    <w:rsid w:val="00B21D61"/>
    <w:rsid w:val="00B21DB8"/>
    <w:rsid w:val="00B21DDD"/>
    <w:rsid w:val="00B21E71"/>
    <w:rsid w:val="00B21E7E"/>
    <w:rsid w:val="00B21E96"/>
    <w:rsid w:val="00B21ED5"/>
    <w:rsid w:val="00B21F32"/>
    <w:rsid w:val="00B21FA3"/>
    <w:rsid w:val="00B21FCD"/>
    <w:rsid w:val="00B2202A"/>
    <w:rsid w:val="00B22039"/>
    <w:rsid w:val="00B2209F"/>
    <w:rsid w:val="00B220B3"/>
    <w:rsid w:val="00B22127"/>
    <w:rsid w:val="00B2217C"/>
    <w:rsid w:val="00B2219A"/>
    <w:rsid w:val="00B222BB"/>
    <w:rsid w:val="00B222CE"/>
    <w:rsid w:val="00B222D3"/>
    <w:rsid w:val="00B222D7"/>
    <w:rsid w:val="00B22335"/>
    <w:rsid w:val="00B2239C"/>
    <w:rsid w:val="00B223C6"/>
    <w:rsid w:val="00B223CB"/>
    <w:rsid w:val="00B2242C"/>
    <w:rsid w:val="00B22457"/>
    <w:rsid w:val="00B22485"/>
    <w:rsid w:val="00B2251E"/>
    <w:rsid w:val="00B22533"/>
    <w:rsid w:val="00B2256C"/>
    <w:rsid w:val="00B2265F"/>
    <w:rsid w:val="00B22682"/>
    <w:rsid w:val="00B226B4"/>
    <w:rsid w:val="00B226FE"/>
    <w:rsid w:val="00B22709"/>
    <w:rsid w:val="00B22795"/>
    <w:rsid w:val="00B227D6"/>
    <w:rsid w:val="00B228F8"/>
    <w:rsid w:val="00B22918"/>
    <w:rsid w:val="00B229D4"/>
    <w:rsid w:val="00B22A17"/>
    <w:rsid w:val="00B22A83"/>
    <w:rsid w:val="00B22A88"/>
    <w:rsid w:val="00B22A90"/>
    <w:rsid w:val="00B22B1E"/>
    <w:rsid w:val="00B22B51"/>
    <w:rsid w:val="00B22B73"/>
    <w:rsid w:val="00B22C7F"/>
    <w:rsid w:val="00B22CA0"/>
    <w:rsid w:val="00B22CF1"/>
    <w:rsid w:val="00B22CF3"/>
    <w:rsid w:val="00B22CF5"/>
    <w:rsid w:val="00B22D35"/>
    <w:rsid w:val="00B22E44"/>
    <w:rsid w:val="00B22E5F"/>
    <w:rsid w:val="00B22E70"/>
    <w:rsid w:val="00B22E76"/>
    <w:rsid w:val="00B22E99"/>
    <w:rsid w:val="00B22EC5"/>
    <w:rsid w:val="00B22F0F"/>
    <w:rsid w:val="00B22F2B"/>
    <w:rsid w:val="00B22F7D"/>
    <w:rsid w:val="00B22FCC"/>
    <w:rsid w:val="00B22FDE"/>
    <w:rsid w:val="00B22FEE"/>
    <w:rsid w:val="00B23002"/>
    <w:rsid w:val="00B23014"/>
    <w:rsid w:val="00B23025"/>
    <w:rsid w:val="00B23052"/>
    <w:rsid w:val="00B230CA"/>
    <w:rsid w:val="00B2316F"/>
    <w:rsid w:val="00B231C4"/>
    <w:rsid w:val="00B232AD"/>
    <w:rsid w:val="00B23358"/>
    <w:rsid w:val="00B23359"/>
    <w:rsid w:val="00B2338C"/>
    <w:rsid w:val="00B2341C"/>
    <w:rsid w:val="00B23423"/>
    <w:rsid w:val="00B2349B"/>
    <w:rsid w:val="00B234B9"/>
    <w:rsid w:val="00B234CD"/>
    <w:rsid w:val="00B234EE"/>
    <w:rsid w:val="00B2355B"/>
    <w:rsid w:val="00B2355F"/>
    <w:rsid w:val="00B2357B"/>
    <w:rsid w:val="00B235CA"/>
    <w:rsid w:val="00B235CC"/>
    <w:rsid w:val="00B2370C"/>
    <w:rsid w:val="00B237DA"/>
    <w:rsid w:val="00B237E8"/>
    <w:rsid w:val="00B23897"/>
    <w:rsid w:val="00B238DB"/>
    <w:rsid w:val="00B239CE"/>
    <w:rsid w:val="00B239D1"/>
    <w:rsid w:val="00B23A49"/>
    <w:rsid w:val="00B23AA6"/>
    <w:rsid w:val="00B23ADF"/>
    <w:rsid w:val="00B23AF3"/>
    <w:rsid w:val="00B23B41"/>
    <w:rsid w:val="00B23B4E"/>
    <w:rsid w:val="00B23B60"/>
    <w:rsid w:val="00B23B6B"/>
    <w:rsid w:val="00B23B9D"/>
    <w:rsid w:val="00B23BD1"/>
    <w:rsid w:val="00B23C09"/>
    <w:rsid w:val="00B23C22"/>
    <w:rsid w:val="00B23C65"/>
    <w:rsid w:val="00B23C6B"/>
    <w:rsid w:val="00B23C7C"/>
    <w:rsid w:val="00B23C9C"/>
    <w:rsid w:val="00B23CBF"/>
    <w:rsid w:val="00B23D21"/>
    <w:rsid w:val="00B23D45"/>
    <w:rsid w:val="00B23DFE"/>
    <w:rsid w:val="00B23E11"/>
    <w:rsid w:val="00B23E58"/>
    <w:rsid w:val="00B23ECF"/>
    <w:rsid w:val="00B23F0B"/>
    <w:rsid w:val="00B23F3F"/>
    <w:rsid w:val="00B23F8E"/>
    <w:rsid w:val="00B24001"/>
    <w:rsid w:val="00B24026"/>
    <w:rsid w:val="00B2403F"/>
    <w:rsid w:val="00B24068"/>
    <w:rsid w:val="00B24080"/>
    <w:rsid w:val="00B241D2"/>
    <w:rsid w:val="00B24224"/>
    <w:rsid w:val="00B2422C"/>
    <w:rsid w:val="00B24237"/>
    <w:rsid w:val="00B24283"/>
    <w:rsid w:val="00B242A0"/>
    <w:rsid w:val="00B242AE"/>
    <w:rsid w:val="00B242DB"/>
    <w:rsid w:val="00B243BD"/>
    <w:rsid w:val="00B243FE"/>
    <w:rsid w:val="00B2440A"/>
    <w:rsid w:val="00B24440"/>
    <w:rsid w:val="00B244B4"/>
    <w:rsid w:val="00B2451E"/>
    <w:rsid w:val="00B24520"/>
    <w:rsid w:val="00B24541"/>
    <w:rsid w:val="00B245B9"/>
    <w:rsid w:val="00B24616"/>
    <w:rsid w:val="00B246BF"/>
    <w:rsid w:val="00B246C3"/>
    <w:rsid w:val="00B24701"/>
    <w:rsid w:val="00B2470D"/>
    <w:rsid w:val="00B2471C"/>
    <w:rsid w:val="00B24723"/>
    <w:rsid w:val="00B2475D"/>
    <w:rsid w:val="00B2475F"/>
    <w:rsid w:val="00B24779"/>
    <w:rsid w:val="00B247AA"/>
    <w:rsid w:val="00B247FD"/>
    <w:rsid w:val="00B24879"/>
    <w:rsid w:val="00B248CF"/>
    <w:rsid w:val="00B249A3"/>
    <w:rsid w:val="00B249CD"/>
    <w:rsid w:val="00B249DF"/>
    <w:rsid w:val="00B24A45"/>
    <w:rsid w:val="00B24A59"/>
    <w:rsid w:val="00B24A72"/>
    <w:rsid w:val="00B24AA8"/>
    <w:rsid w:val="00B24B1C"/>
    <w:rsid w:val="00B24B4E"/>
    <w:rsid w:val="00B24B6A"/>
    <w:rsid w:val="00B24B90"/>
    <w:rsid w:val="00B24BC5"/>
    <w:rsid w:val="00B24C18"/>
    <w:rsid w:val="00B24D31"/>
    <w:rsid w:val="00B24D67"/>
    <w:rsid w:val="00B24D9B"/>
    <w:rsid w:val="00B24DC3"/>
    <w:rsid w:val="00B24DC6"/>
    <w:rsid w:val="00B24ED6"/>
    <w:rsid w:val="00B24EEA"/>
    <w:rsid w:val="00B24F66"/>
    <w:rsid w:val="00B24FC4"/>
    <w:rsid w:val="00B25001"/>
    <w:rsid w:val="00B250BD"/>
    <w:rsid w:val="00B250C7"/>
    <w:rsid w:val="00B250FF"/>
    <w:rsid w:val="00B25112"/>
    <w:rsid w:val="00B25125"/>
    <w:rsid w:val="00B2515A"/>
    <w:rsid w:val="00B25182"/>
    <w:rsid w:val="00B25212"/>
    <w:rsid w:val="00B25215"/>
    <w:rsid w:val="00B2521C"/>
    <w:rsid w:val="00B25306"/>
    <w:rsid w:val="00B253A6"/>
    <w:rsid w:val="00B253F7"/>
    <w:rsid w:val="00B25412"/>
    <w:rsid w:val="00B25465"/>
    <w:rsid w:val="00B254AF"/>
    <w:rsid w:val="00B254D9"/>
    <w:rsid w:val="00B254FB"/>
    <w:rsid w:val="00B25503"/>
    <w:rsid w:val="00B25597"/>
    <w:rsid w:val="00B255D0"/>
    <w:rsid w:val="00B255F7"/>
    <w:rsid w:val="00B25609"/>
    <w:rsid w:val="00B2561F"/>
    <w:rsid w:val="00B2568B"/>
    <w:rsid w:val="00B256BC"/>
    <w:rsid w:val="00B256CE"/>
    <w:rsid w:val="00B256EF"/>
    <w:rsid w:val="00B25734"/>
    <w:rsid w:val="00B25743"/>
    <w:rsid w:val="00B25748"/>
    <w:rsid w:val="00B25795"/>
    <w:rsid w:val="00B257F0"/>
    <w:rsid w:val="00B25817"/>
    <w:rsid w:val="00B2586A"/>
    <w:rsid w:val="00B2588C"/>
    <w:rsid w:val="00B258DF"/>
    <w:rsid w:val="00B258F3"/>
    <w:rsid w:val="00B25912"/>
    <w:rsid w:val="00B2595D"/>
    <w:rsid w:val="00B259C8"/>
    <w:rsid w:val="00B259C9"/>
    <w:rsid w:val="00B259EA"/>
    <w:rsid w:val="00B25A09"/>
    <w:rsid w:val="00B25A1E"/>
    <w:rsid w:val="00B25A42"/>
    <w:rsid w:val="00B25A7F"/>
    <w:rsid w:val="00B25AB8"/>
    <w:rsid w:val="00B25AC2"/>
    <w:rsid w:val="00B25AD2"/>
    <w:rsid w:val="00B25B08"/>
    <w:rsid w:val="00B25B93"/>
    <w:rsid w:val="00B25BBA"/>
    <w:rsid w:val="00B25BDA"/>
    <w:rsid w:val="00B25BFB"/>
    <w:rsid w:val="00B25C0F"/>
    <w:rsid w:val="00B25C3F"/>
    <w:rsid w:val="00B25CB9"/>
    <w:rsid w:val="00B25CD4"/>
    <w:rsid w:val="00B25CDE"/>
    <w:rsid w:val="00B25D19"/>
    <w:rsid w:val="00B25D6F"/>
    <w:rsid w:val="00B25DC2"/>
    <w:rsid w:val="00B25DDC"/>
    <w:rsid w:val="00B25E10"/>
    <w:rsid w:val="00B25E45"/>
    <w:rsid w:val="00B25E99"/>
    <w:rsid w:val="00B25EF1"/>
    <w:rsid w:val="00B25F7D"/>
    <w:rsid w:val="00B25F8E"/>
    <w:rsid w:val="00B26030"/>
    <w:rsid w:val="00B26037"/>
    <w:rsid w:val="00B26067"/>
    <w:rsid w:val="00B2606C"/>
    <w:rsid w:val="00B2606F"/>
    <w:rsid w:val="00B2607C"/>
    <w:rsid w:val="00B260C1"/>
    <w:rsid w:val="00B260C9"/>
    <w:rsid w:val="00B260E3"/>
    <w:rsid w:val="00B260E7"/>
    <w:rsid w:val="00B26110"/>
    <w:rsid w:val="00B2613D"/>
    <w:rsid w:val="00B2618D"/>
    <w:rsid w:val="00B261FF"/>
    <w:rsid w:val="00B26211"/>
    <w:rsid w:val="00B26239"/>
    <w:rsid w:val="00B26254"/>
    <w:rsid w:val="00B2625F"/>
    <w:rsid w:val="00B26285"/>
    <w:rsid w:val="00B26297"/>
    <w:rsid w:val="00B262DB"/>
    <w:rsid w:val="00B262EA"/>
    <w:rsid w:val="00B26316"/>
    <w:rsid w:val="00B2640E"/>
    <w:rsid w:val="00B26431"/>
    <w:rsid w:val="00B2651F"/>
    <w:rsid w:val="00B26535"/>
    <w:rsid w:val="00B26557"/>
    <w:rsid w:val="00B2655B"/>
    <w:rsid w:val="00B26592"/>
    <w:rsid w:val="00B2659D"/>
    <w:rsid w:val="00B265C7"/>
    <w:rsid w:val="00B265FA"/>
    <w:rsid w:val="00B26615"/>
    <w:rsid w:val="00B26679"/>
    <w:rsid w:val="00B266DB"/>
    <w:rsid w:val="00B266EC"/>
    <w:rsid w:val="00B26707"/>
    <w:rsid w:val="00B26726"/>
    <w:rsid w:val="00B2672D"/>
    <w:rsid w:val="00B26779"/>
    <w:rsid w:val="00B26785"/>
    <w:rsid w:val="00B267CA"/>
    <w:rsid w:val="00B2680C"/>
    <w:rsid w:val="00B26870"/>
    <w:rsid w:val="00B268E0"/>
    <w:rsid w:val="00B268FC"/>
    <w:rsid w:val="00B2691C"/>
    <w:rsid w:val="00B26940"/>
    <w:rsid w:val="00B26963"/>
    <w:rsid w:val="00B269A4"/>
    <w:rsid w:val="00B269F2"/>
    <w:rsid w:val="00B26A2F"/>
    <w:rsid w:val="00B26A39"/>
    <w:rsid w:val="00B26A3D"/>
    <w:rsid w:val="00B26A61"/>
    <w:rsid w:val="00B26A87"/>
    <w:rsid w:val="00B26B04"/>
    <w:rsid w:val="00B26B81"/>
    <w:rsid w:val="00B26B87"/>
    <w:rsid w:val="00B26BEB"/>
    <w:rsid w:val="00B26BEE"/>
    <w:rsid w:val="00B26C22"/>
    <w:rsid w:val="00B26C95"/>
    <w:rsid w:val="00B26CA9"/>
    <w:rsid w:val="00B26DDB"/>
    <w:rsid w:val="00B26E17"/>
    <w:rsid w:val="00B26E2B"/>
    <w:rsid w:val="00B26E39"/>
    <w:rsid w:val="00B26E3A"/>
    <w:rsid w:val="00B26E59"/>
    <w:rsid w:val="00B26EFD"/>
    <w:rsid w:val="00B26F19"/>
    <w:rsid w:val="00B26F30"/>
    <w:rsid w:val="00B26F35"/>
    <w:rsid w:val="00B26F45"/>
    <w:rsid w:val="00B26F53"/>
    <w:rsid w:val="00B26F59"/>
    <w:rsid w:val="00B2702E"/>
    <w:rsid w:val="00B27073"/>
    <w:rsid w:val="00B2707D"/>
    <w:rsid w:val="00B27094"/>
    <w:rsid w:val="00B27095"/>
    <w:rsid w:val="00B270EF"/>
    <w:rsid w:val="00B270F5"/>
    <w:rsid w:val="00B2712E"/>
    <w:rsid w:val="00B2712F"/>
    <w:rsid w:val="00B27168"/>
    <w:rsid w:val="00B271A4"/>
    <w:rsid w:val="00B271A7"/>
    <w:rsid w:val="00B271FE"/>
    <w:rsid w:val="00B2723A"/>
    <w:rsid w:val="00B27251"/>
    <w:rsid w:val="00B272B0"/>
    <w:rsid w:val="00B272B4"/>
    <w:rsid w:val="00B2732A"/>
    <w:rsid w:val="00B2737E"/>
    <w:rsid w:val="00B27382"/>
    <w:rsid w:val="00B27479"/>
    <w:rsid w:val="00B274A2"/>
    <w:rsid w:val="00B27589"/>
    <w:rsid w:val="00B2759B"/>
    <w:rsid w:val="00B2761E"/>
    <w:rsid w:val="00B2762A"/>
    <w:rsid w:val="00B27643"/>
    <w:rsid w:val="00B27644"/>
    <w:rsid w:val="00B2766D"/>
    <w:rsid w:val="00B276FA"/>
    <w:rsid w:val="00B276FD"/>
    <w:rsid w:val="00B27723"/>
    <w:rsid w:val="00B2775D"/>
    <w:rsid w:val="00B277D5"/>
    <w:rsid w:val="00B27805"/>
    <w:rsid w:val="00B27826"/>
    <w:rsid w:val="00B27840"/>
    <w:rsid w:val="00B27860"/>
    <w:rsid w:val="00B2786B"/>
    <w:rsid w:val="00B27885"/>
    <w:rsid w:val="00B27891"/>
    <w:rsid w:val="00B278ED"/>
    <w:rsid w:val="00B2791B"/>
    <w:rsid w:val="00B27920"/>
    <w:rsid w:val="00B27971"/>
    <w:rsid w:val="00B279F6"/>
    <w:rsid w:val="00B27A37"/>
    <w:rsid w:val="00B27A38"/>
    <w:rsid w:val="00B27A71"/>
    <w:rsid w:val="00B27BC3"/>
    <w:rsid w:val="00B27C42"/>
    <w:rsid w:val="00B27C51"/>
    <w:rsid w:val="00B27CA1"/>
    <w:rsid w:val="00B27CB0"/>
    <w:rsid w:val="00B27CE2"/>
    <w:rsid w:val="00B27CE3"/>
    <w:rsid w:val="00B27DA9"/>
    <w:rsid w:val="00B27E02"/>
    <w:rsid w:val="00B27E3C"/>
    <w:rsid w:val="00B27E54"/>
    <w:rsid w:val="00B27EA9"/>
    <w:rsid w:val="00B27EE8"/>
    <w:rsid w:val="00B27F09"/>
    <w:rsid w:val="00B27F25"/>
    <w:rsid w:val="00B27F92"/>
    <w:rsid w:val="00B27FB6"/>
    <w:rsid w:val="00B27FC6"/>
    <w:rsid w:val="00B27FC9"/>
    <w:rsid w:val="00B30015"/>
    <w:rsid w:val="00B30057"/>
    <w:rsid w:val="00B300F8"/>
    <w:rsid w:val="00B3011B"/>
    <w:rsid w:val="00B30167"/>
    <w:rsid w:val="00B30259"/>
    <w:rsid w:val="00B3025E"/>
    <w:rsid w:val="00B30264"/>
    <w:rsid w:val="00B30280"/>
    <w:rsid w:val="00B3028D"/>
    <w:rsid w:val="00B3029F"/>
    <w:rsid w:val="00B30317"/>
    <w:rsid w:val="00B303F0"/>
    <w:rsid w:val="00B3042B"/>
    <w:rsid w:val="00B30434"/>
    <w:rsid w:val="00B3043F"/>
    <w:rsid w:val="00B3044B"/>
    <w:rsid w:val="00B304E9"/>
    <w:rsid w:val="00B305D3"/>
    <w:rsid w:val="00B30605"/>
    <w:rsid w:val="00B30620"/>
    <w:rsid w:val="00B3065A"/>
    <w:rsid w:val="00B3065B"/>
    <w:rsid w:val="00B30663"/>
    <w:rsid w:val="00B30687"/>
    <w:rsid w:val="00B306C4"/>
    <w:rsid w:val="00B306CA"/>
    <w:rsid w:val="00B30773"/>
    <w:rsid w:val="00B30784"/>
    <w:rsid w:val="00B30799"/>
    <w:rsid w:val="00B3082D"/>
    <w:rsid w:val="00B3085A"/>
    <w:rsid w:val="00B3091E"/>
    <w:rsid w:val="00B30957"/>
    <w:rsid w:val="00B309E8"/>
    <w:rsid w:val="00B30A29"/>
    <w:rsid w:val="00B30AA2"/>
    <w:rsid w:val="00B30B1E"/>
    <w:rsid w:val="00B30B68"/>
    <w:rsid w:val="00B30BD4"/>
    <w:rsid w:val="00B30BD6"/>
    <w:rsid w:val="00B30C39"/>
    <w:rsid w:val="00B30C5F"/>
    <w:rsid w:val="00B30D4B"/>
    <w:rsid w:val="00B30D67"/>
    <w:rsid w:val="00B30D69"/>
    <w:rsid w:val="00B30DFF"/>
    <w:rsid w:val="00B30E27"/>
    <w:rsid w:val="00B30E78"/>
    <w:rsid w:val="00B30E79"/>
    <w:rsid w:val="00B30EE8"/>
    <w:rsid w:val="00B30F21"/>
    <w:rsid w:val="00B30F7D"/>
    <w:rsid w:val="00B30F9E"/>
    <w:rsid w:val="00B30FF5"/>
    <w:rsid w:val="00B3100C"/>
    <w:rsid w:val="00B310C0"/>
    <w:rsid w:val="00B310C2"/>
    <w:rsid w:val="00B310C3"/>
    <w:rsid w:val="00B310CF"/>
    <w:rsid w:val="00B310E7"/>
    <w:rsid w:val="00B3113F"/>
    <w:rsid w:val="00B3117B"/>
    <w:rsid w:val="00B311A2"/>
    <w:rsid w:val="00B311F9"/>
    <w:rsid w:val="00B31207"/>
    <w:rsid w:val="00B3120E"/>
    <w:rsid w:val="00B31289"/>
    <w:rsid w:val="00B3129E"/>
    <w:rsid w:val="00B312B6"/>
    <w:rsid w:val="00B313B5"/>
    <w:rsid w:val="00B313C1"/>
    <w:rsid w:val="00B31407"/>
    <w:rsid w:val="00B31426"/>
    <w:rsid w:val="00B3144A"/>
    <w:rsid w:val="00B31469"/>
    <w:rsid w:val="00B314FA"/>
    <w:rsid w:val="00B31506"/>
    <w:rsid w:val="00B3156A"/>
    <w:rsid w:val="00B31612"/>
    <w:rsid w:val="00B31630"/>
    <w:rsid w:val="00B3163F"/>
    <w:rsid w:val="00B31650"/>
    <w:rsid w:val="00B3169B"/>
    <w:rsid w:val="00B316D9"/>
    <w:rsid w:val="00B31728"/>
    <w:rsid w:val="00B3177B"/>
    <w:rsid w:val="00B3181F"/>
    <w:rsid w:val="00B31904"/>
    <w:rsid w:val="00B31948"/>
    <w:rsid w:val="00B3194E"/>
    <w:rsid w:val="00B31982"/>
    <w:rsid w:val="00B319BC"/>
    <w:rsid w:val="00B31A37"/>
    <w:rsid w:val="00B31AA0"/>
    <w:rsid w:val="00B31AFF"/>
    <w:rsid w:val="00B31B1D"/>
    <w:rsid w:val="00B31B39"/>
    <w:rsid w:val="00B31B3F"/>
    <w:rsid w:val="00B31BAC"/>
    <w:rsid w:val="00B31BB0"/>
    <w:rsid w:val="00B31BBF"/>
    <w:rsid w:val="00B31BDF"/>
    <w:rsid w:val="00B31C15"/>
    <w:rsid w:val="00B31CC9"/>
    <w:rsid w:val="00B31D10"/>
    <w:rsid w:val="00B31D29"/>
    <w:rsid w:val="00B31D36"/>
    <w:rsid w:val="00B31D5A"/>
    <w:rsid w:val="00B31DC2"/>
    <w:rsid w:val="00B31DEE"/>
    <w:rsid w:val="00B31E18"/>
    <w:rsid w:val="00B31EAA"/>
    <w:rsid w:val="00B31ED0"/>
    <w:rsid w:val="00B31EE7"/>
    <w:rsid w:val="00B31F01"/>
    <w:rsid w:val="00B31F22"/>
    <w:rsid w:val="00B320E8"/>
    <w:rsid w:val="00B321AB"/>
    <w:rsid w:val="00B321C7"/>
    <w:rsid w:val="00B321D5"/>
    <w:rsid w:val="00B321EE"/>
    <w:rsid w:val="00B32203"/>
    <w:rsid w:val="00B3221A"/>
    <w:rsid w:val="00B3221C"/>
    <w:rsid w:val="00B3223A"/>
    <w:rsid w:val="00B3228D"/>
    <w:rsid w:val="00B32322"/>
    <w:rsid w:val="00B323D1"/>
    <w:rsid w:val="00B3242E"/>
    <w:rsid w:val="00B3246A"/>
    <w:rsid w:val="00B3251E"/>
    <w:rsid w:val="00B3254E"/>
    <w:rsid w:val="00B325E6"/>
    <w:rsid w:val="00B325FE"/>
    <w:rsid w:val="00B32607"/>
    <w:rsid w:val="00B32623"/>
    <w:rsid w:val="00B3265A"/>
    <w:rsid w:val="00B32677"/>
    <w:rsid w:val="00B326BA"/>
    <w:rsid w:val="00B3275F"/>
    <w:rsid w:val="00B327CA"/>
    <w:rsid w:val="00B32801"/>
    <w:rsid w:val="00B32810"/>
    <w:rsid w:val="00B32824"/>
    <w:rsid w:val="00B32837"/>
    <w:rsid w:val="00B328E7"/>
    <w:rsid w:val="00B3290D"/>
    <w:rsid w:val="00B32934"/>
    <w:rsid w:val="00B3295A"/>
    <w:rsid w:val="00B3295F"/>
    <w:rsid w:val="00B329C2"/>
    <w:rsid w:val="00B329EA"/>
    <w:rsid w:val="00B32A77"/>
    <w:rsid w:val="00B32AA9"/>
    <w:rsid w:val="00B32AB2"/>
    <w:rsid w:val="00B32AE6"/>
    <w:rsid w:val="00B32B18"/>
    <w:rsid w:val="00B32B44"/>
    <w:rsid w:val="00B32B47"/>
    <w:rsid w:val="00B32B72"/>
    <w:rsid w:val="00B32C55"/>
    <w:rsid w:val="00B32C9A"/>
    <w:rsid w:val="00B32CD5"/>
    <w:rsid w:val="00B32D9F"/>
    <w:rsid w:val="00B32DAD"/>
    <w:rsid w:val="00B32DE5"/>
    <w:rsid w:val="00B32E4F"/>
    <w:rsid w:val="00B32E5E"/>
    <w:rsid w:val="00B32E71"/>
    <w:rsid w:val="00B32EA2"/>
    <w:rsid w:val="00B32EAC"/>
    <w:rsid w:val="00B32ECF"/>
    <w:rsid w:val="00B32F63"/>
    <w:rsid w:val="00B32FF1"/>
    <w:rsid w:val="00B3301A"/>
    <w:rsid w:val="00B33045"/>
    <w:rsid w:val="00B33066"/>
    <w:rsid w:val="00B3307B"/>
    <w:rsid w:val="00B330A1"/>
    <w:rsid w:val="00B330C2"/>
    <w:rsid w:val="00B33126"/>
    <w:rsid w:val="00B33164"/>
    <w:rsid w:val="00B331B6"/>
    <w:rsid w:val="00B331CC"/>
    <w:rsid w:val="00B332CD"/>
    <w:rsid w:val="00B332D2"/>
    <w:rsid w:val="00B332E4"/>
    <w:rsid w:val="00B332F6"/>
    <w:rsid w:val="00B33346"/>
    <w:rsid w:val="00B33381"/>
    <w:rsid w:val="00B333BE"/>
    <w:rsid w:val="00B333E7"/>
    <w:rsid w:val="00B3343E"/>
    <w:rsid w:val="00B33441"/>
    <w:rsid w:val="00B3347E"/>
    <w:rsid w:val="00B334D8"/>
    <w:rsid w:val="00B33514"/>
    <w:rsid w:val="00B3359C"/>
    <w:rsid w:val="00B335C6"/>
    <w:rsid w:val="00B335ED"/>
    <w:rsid w:val="00B335F4"/>
    <w:rsid w:val="00B33664"/>
    <w:rsid w:val="00B336A8"/>
    <w:rsid w:val="00B336E4"/>
    <w:rsid w:val="00B3374B"/>
    <w:rsid w:val="00B33764"/>
    <w:rsid w:val="00B3378B"/>
    <w:rsid w:val="00B3379C"/>
    <w:rsid w:val="00B337BE"/>
    <w:rsid w:val="00B33813"/>
    <w:rsid w:val="00B3381E"/>
    <w:rsid w:val="00B3385B"/>
    <w:rsid w:val="00B3389C"/>
    <w:rsid w:val="00B338B5"/>
    <w:rsid w:val="00B338BA"/>
    <w:rsid w:val="00B338BE"/>
    <w:rsid w:val="00B338CD"/>
    <w:rsid w:val="00B338F7"/>
    <w:rsid w:val="00B3393D"/>
    <w:rsid w:val="00B3394D"/>
    <w:rsid w:val="00B3399A"/>
    <w:rsid w:val="00B339FB"/>
    <w:rsid w:val="00B33A0A"/>
    <w:rsid w:val="00B33A16"/>
    <w:rsid w:val="00B33B20"/>
    <w:rsid w:val="00B33B37"/>
    <w:rsid w:val="00B33B83"/>
    <w:rsid w:val="00B33BB8"/>
    <w:rsid w:val="00B33BCB"/>
    <w:rsid w:val="00B33C4A"/>
    <w:rsid w:val="00B33C73"/>
    <w:rsid w:val="00B33CA3"/>
    <w:rsid w:val="00B33D07"/>
    <w:rsid w:val="00B33D13"/>
    <w:rsid w:val="00B33D43"/>
    <w:rsid w:val="00B33D68"/>
    <w:rsid w:val="00B33D72"/>
    <w:rsid w:val="00B33DB8"/>
    <w:rsid w:val="00B33DBB"/>
    <w:rsid w:val="00B33E40"/>
    <w:rsid w:val="00B33E79"/>
    <w:rsid w:val="00B33E7E"/>
    <w:rsid w:val="00B33E82"/>
    <w:rsid w:val="00B33E9E"/>
    <w:rsid w:val="00B33F0A"/>
    <w:rsid w:val="00B33F79"/>
    <w:rsid w:val="00B33FC1"/>
    <w:rsid w:val="00B33FE7"/>
    <w:rsid w:val="00B34014"/>
    <w:rsid w:val="00B34066"/>
    <w:rsid w:val="00B34084"/>
    <w:rsid w:val="00B34085"/>
    <w:rsid w:val="00B340EC"/>
    <w:rsid w:val="00B340F1"/>
    <w:rsid w:val="00B34134"/>
    <w:rsid w:val="00B34137"/>
    <w:rsid w:val="00B341AF"/>
    <w:rsid w:val="00B341B5"/>
    <w:rsid w:val="00B341E6"/>
    <w:rsid w:val="00B341EC"/>
    <w:rsid w:val="00B3420C"/>
    <w:rsid w:val="00B34270"/>
    <w:rsid w:val="00B3427F"/>
    <w:rsid w:val="00B342DB"/>
    <w:rsid w:val="00B342F3"/>
    <w:rsid w:val="00B342FE"/>
    <w:rsid w:val="00B34301"/>
    <w:rsid w:val="00B34386"/>
    <w:rsid w:val="00B3439D"/>
    <w:rsid w:val="00B343B1"/>
    <w:rsid w:val="00B343BE"/>
    <w:rsid w:val="00B343D4"/>
    <w:rsid w:val="00B34457"/>
    <w:rsid w:val="00B344A1"/>
    <w:rsid w:val="00B34537"/>
    <w:rsid w:val="00B345B9"/>
    <w:rsid w:val="00B345EC"/>
    <w:rsid w:val="00B345FE"/>
    <w:rsid w:val="00B34606"/>
    <w:rsid w:val="00B3468D"/>
    <w:rsid w:val="00B346D2"/>
    <w:rsid w:val="00B346D3"/>
    <w:rsid w:val="00B3472C"/>
    <w:rsid w:val="00B34764"/>
    <w:rsid w:val="00B347AD"/>
    <w:rsid w:val="00B3485D"/>
    <w:rsid w:val="00B3488E"/>
    <w:rsid w:val="00B348DC"/>
    <w:rsid w:val="00B3490D"/>
    <w:rsid w:val="00B34924"/>
    <w:rsid w:val="00B3492A"/>
    <w:rsid w:val="00B3492C"/>
    <w:rsid w:val="00B34949"/>
    <w:rsid w:val="00B349D7"/>
    <w:rsid w:val="00B34A11"/>
    <w:rsid w:val="00B34A71"/>
    <w:rsid w:val="00B34A87"/>
    <w:rsid w:val="00B34B31"/>
    <w:rsid w:val="00B34B78"/>
    <w:rsid w:val="00B34B7A"/>
    <w:rsid w:val="00B34B81"/>
    <w:rsid w:val="00B34BA1"/>
    <w:rsid w:val="00B34C5F"/>
    <w:rsid w:val="00B34C9C"/>
    <w:rsid w:val="00B34DFD"/>
    <w:rsid w:val="00B34E0C"/>
    <w:rsid w:val="00B34E3E"/>
    <w:rsid w:val="00B34E9C"/>
    <w:rsid w:val="00B34EE3"/>
    <w:rsid w:val="00B34F07"/>
    <w:rsid w:val="00B34F19"/>
    <w:rsid w:val="00B34F96"/>
    <w:rsid w:val="00B35011"/>
    <w:rsid w:val="00B35047"/>
    <w:rsid w:val="00B350FC"/>
    <w:rsid w:val="00B35130"/>
    <w:rsid w:val="00B351B6"/>
    <w:rsid w:val="00B35225"/>
    <w:rsid w:val="00B3522E"/>
    <w:rsid w:val="00B352C5"/>
    <w:rsid w:val="00B35314"/>
    <w:rsid w:val="00B35326"/>
    <w:rsid w:val="00B353CF"/>
    <w:rsid w:val="00B3544F"/>
    <w:rsid w:val="00B35464"/>
    <w:rsid w:val="00B354E4"/>
    <w:rsid w:val="00B35586"/>
    <w:rsid w:val="00B3558B"/>
    <w:rsid w:val="00B35616"/>
    <w:rsid w:val="00B35622"/>
    <w:rsid w:val="00B3562D"/>
    <w:rsid w:val="00B3563A"/>
    <w:rsid w:val="00B3563C"/>
    <w:rsid w:val="00B356A3"/>
    <w:rsid w:val="00B356AD"/>
    <w:rsid w:val="00B357E0"/>
    <w:rsid w:val="00B357E2"/>
    <w:rsid w:val="00B357E9"/>
    <w:rsid w:val="00B3583C"/>
    <w:rsid w:val="00B358AC"/>
    <w:rsid w:val="00B358E2"/>
    <w:rsid w:val="00B358EC"/>
    <w:rsid w:val="00B358ED"/>
    <w:rsid w:val="00B3593B"/>
    <w:rsid w:val="00B359A1"/>
    <w:rsid w:val="00B359B5"/>
    <w:rsid w:val="00B35A08"/>
    <w:rsid w:val="00B35AF2"/>
    <w:rsid w:val="00B35B3E"/>
    <w:rsid w:val="00B35B9D"/>
    <w:rsid w:val="00B35BAE"/>
    <w:rsid w:val="00B35C0D"/>
    <w:rsid w:val="00B35C6C"/>
    <w:rsid w:val="00B35C7B"/>
    <w:rsid w:val="00B35C9C"/>
    <w:rsid w:val="00B35CBB"/>
    <w:rsid w:val="00B35D30"/>
    <w:rsid w:val="00B35D3D"/>
    <w:rsid w:val="00B35D41"/>
    <w:rsid w:val="00B35D45"/>
    <w:rsid w:val="00B35D81"/>
    <w:rsid w:val="00B35DB4"/>
    <w:rsid w:val="00B35DC5"/>
    <w:rsid w:val="00B35DF3"/>
    <w:rsid w:val="00B35E8B"/>
    <w:rsid w:val="00B35ED2"/>
    <w:rsid w:val="00B35F40"/>
    <w:rsid w:val="00B35F50"/>
    <w:rsid w:val="00B35F62"/>
    <w:rsid w:val="00B36009"/>
    <w:rsid w:val="00B36011"/>
    <w:rsid w:val="00B3602E"/>
    <w:rsid w:val="00B3608A"/>
    <w:rsid w:val="00B3608F"/>
    <w:rsid w:val="00B3609F"/>
    <w:rsid w:val="00B360BA"/>
    <w:rsid w:val="00B360F2"/>
    <w:rsid w:val="00B3610E"/>
    <w:rsid w:val="00B36251"/>
    <w:rsid w:val="00B36298"/>
    <w:rsid w:val="00B362DB"/>
    <w:rsid w:val="00B36329"/>
    <w:rsid w:val="00B36334"/>
    <w:rsid w:val="00B36394"/>
    <w:rsid w:val="00B36397"/>
    <w:rsid w:val="00B363C5"/>
    <w:rsid w:val="00B363D4"/>
    <w:rsid w:val="00B363F4"/>
    <w:rsid w:val="00B36485"/>
    <w:rsid w:val="00B364E1"/>
    <w:rsid w:val="00B364E4"/>
    <w:rsid w:val="00B364F4"/>
    <w:rsid w:val="00B365FE"/>
    <w:rsid w:val="00B36618"/>
    <w:rsid w:val="00B36666"/>
    <w:rsid w:val="00B366EE"/>
    <w:rsid w:val="00B367EA"/>
    <w:rsid w:val="00B3680A"/>
    <w:rsid w:val="00B368BD"/>
    <w:rsid w:val="00B3693A"/>
    <w:rsid w:val="00B36956"/>
    <w:rsid w:val="00B369CC"/>
    <w:rsid w:val="00B369DF"/>
    <w:rsid w:val="00B36B05"/>
    <w:rsid w:val="00B36B36"/>
    <w:rsid w:val="00B36B3C"/>
    <w:rsid w:val="00B36B93"/>
    <w:rsid w:val="00B36BDD"/>
    <w:rsid w:val="00B36C63"/>
    <w:rsid w:val="00B36C89"/>
    <w:rsid w:val="00B36D3B"/>
    <w:rsid w:val="00B36D6E"/>
    <w:rsid w:val="00B36DDB"/>
    <w:rsid w:val="00B36EF1"/>
    <w:rsid w:val="00B36F42"/>
    <w:rsid w:val="00B36F8B"/>
    <w:rsid w:val="00B36FC4"/>
    <w:rsid w:val="00B36FE4"/>
    <w:rsid w:val="00B37023"/>
    <w:rsid w:val="00B37084"/>
    <w:rsid w:val="00B37087"/>
    <w:rsid w:val="00B37094"/>
    <w:rsid w:val="00B370A9"/>
    <w:rsid w:val="00B37100"/>
    <w:rsid w:val="00B37123"/>
    <w:rsid w:val="00B371AD"/>
    <w:rsid w:val="00B371BA"/>
    <w:rsid w:val="00B371EC"/>
    <w:rsid w:val="00B37343"/>
    <w:rsid w:val="00B37362"/>
    <w:rsid w:val="00B3737A"/>
    <w:rsid w:val="00B373FE"/>
    <w:rsid w:val="00B37400"/>
    <w:rsid w:val="00B37444"/>
    <w:rsid w:val="00B37498"/>
    <w:rsid w:val="00B374BF"/>
    <w:rsid w:val="00B374D0"/>
    <w:rsid w:val="00B374D2"/>
    <w:rsid w:val="00B374D6"/>
    <w:rsid w:val="00B374F9"/>
    <w:rsid w:val="00B37511"/>
    <w:rsid w:val="00B37538"/>
    <w:rsid w:val="00B37583"/>
    <w:rsid w:val="00B3758C"/>
    <w:rsid w:val="00B37617"/>
    <w:rsid w:val="00B37628"/>
    <w:rsid w:val="00B37637"/>
    <w:rsid w:val="00B37672"/>
    <w:rsid w:val="00B376E0"/>
    <w:rsid w:val="00B37708"/>
    <w:rsid w:val="00B37733"/>
    <w:rsid w:val="00B377B4"/>
    <w:rsid w:val="00B377DA"/>
    <w:rsid w:val="00B377E7"/>
    <w:rsid w:val="00B37813"/>
    <w:rsid w:val="00B3781E"/>
    <w:rsid w:val="00B3783E"/>
    <w:rsid w:val="00B37849"/>
    <w:rsid w:val="00B37855"/>
    <w:rsid w:val="00B37869"/>
    <w:rsid w:val="00B37883"/>
    <w:rsid w:val="00B378A0"/>
    <w:rsid w:val="00B378A1"/>
    <w:rsid w:val="00B378EB"/>
    <w:rsid w:val="00B378F0"/>
    <w:rsid w:val="00B37993"/>
    <w:rsid w:val="00B379CB"/>
    <w:rsid w:val="00B37A06"/>
    <w:rsid w:val="00B37A8F"/>
    <w:rsid w:val="00B37B03"/>
    <w:rsid w:val="00B37B24"/>
    <w:rsid w:val="00B37B75"/>
    <w:rsid w:val="00B37BA0"/>
    <w:rsid w:val="00B37BC3"/>
    <w:rsid w:val="00B37C41"/>
    <w:rsid w:val="00B37C63"/>
    <w:rsid w:val="00B37CBB"/>
    <w:rsid w:val="00B37CBD"/>
    <w:rsid w:val="00B37CD5"/>
    <w:rsid w:val="00B37D91"/>
    <w:rsid w:val="00B37DCD"/>
    <w:rsid w:val="00B37E27"/>
    <w:rsid w:val="00B37E48"/>
    <w:rsid w:val="00B37E99"/>
    <w:rsid w:val="00B37EE0"/>
    <w:rsid w:val="00B37F3F"/>
    <w:rsid w:val="00B37F6E"/>
    <w:rsid w:val="00B37FD0"/>
    <w:rsid w:val="00B37FE0"/>
    <w:rsid w:val="00B4000A"/>
    <w:rsid w:val="00B40064"/>
    <w:rsid w:val="00B4006C"/>
    <w:rsid w:val="00B4008C"/>
    <w:rsid w:val="00B400CF"/>
    <w:rsid w:val="00B400E8"/>
    <w:rsid w:val="00B40109"/>
    <w:rsid w:val="00B40183"/>
    <w:rsid w:val="00B4019B"/>
    <w:rsid w:val="00B401D7"/>
    <w:rsid w:val="00B401E4"/>
    <w:rsid w:val="00B401EA"/>
    <w:rsid w:val="00B401FB"/>
    <w:rsid w:val="00B402B7"/>
    <w:rsid w:val="00B4037C"/>
    <w:rsid w:val="00B40385"/>
    <w:rsid w:val="00B403C5"/>
    <w:rsid w:val="00B40477"/>
    <w:rsid w:val="00B404DB"/>
    <w:rsid w:val="00B404F1"/>
    <w:rsid w:val="00B40529"/>
    <w:rsid w:val="00B40542"/>
    <w:rsid w:val="00B4058E"/>
    <w:rsid w:val="00B405A1"/>
    <w:rsid w:val="00B405AE"/>
    <w:rsid w:val="00B405D8"/>
    <w:rsid w:val="00B40619"/>
    <w:rsid w:val="00B406E3"/>
    <w:rsid w:val="00B4070A"/>
    <w:rsid w:val="00B40719"/>
    <w:rsid w:val="00B40795"/>
    <w:rsid w:val="00B407A9"/>
    <w:rsid w:val="00B407BF"/>
    <w:rsid w:val="00B407C3"/>
    <w:rsid w:val="00B407D3"/>
    <w:rsid w:val="00B40813"/>
    <w:rsid w:val="00B4085F"/>
    <w:rsid w:val="00B4087F"/>
    <w:rsid w:val="00B40887"/>
    <w:rsid w:val="00B40898"/>
    <w:rsid w:val="00B408AD"/>
    <w:rsid w:val="00B408B2"/>
    <w:rsid w:val="00B408F7"/>
    <w:rsid w:val="00B4094D"/>
    <w:rsid w:val="00B4096D"/>
    <w:rsid w:val="00B409A3"/>
    <w:rsid w:val="00B409C8"/>
    <w:rsid w:val="00B40AAC"/>
    <w:rsid w:val="00B40AAE"/>
    <w:rsid w:val="00B40AE3"/>
    <w:rsid w:val="00B40B00"/>
    <w:rsid w:val="00B40B4E"/>
    <w:rsid w:val="00B40C07"/>
    <w:rsid w:val="00B40C0B"/>
    <w:rsid w:val="00B40C71"/>
    <w:rsid w:val="00B40D6E"/>
    <w:rsid w:val="00B40DDA"/>
    <w:rsid w:val="00B40DDB"/>
    <w:rsid w:val="00B40E46"/>
    <w:rsid w:val="00B40E66"/>
    <w:rsid w:val="00B40EAD"/>
    <w:rsid w:val="00B40EBB"/>
    <w:rsid w:val="00B40EDD"/>
    <w:rsid w:val="00B40F0B"/>
    <w:rsid w:val="00B40F0C"/>
    <w:rsid w:val="00B40F1D"/>
    <w:rsid w:val="00B40F4B"/>
    <w:rsid w:val="00B40F51"/>
    <w:rsid w:val="00B40F81"/>
    <w:rsid w:val="00B40F9C"/>
    <w:rsid w:val="00B40FBA"/>
    <w:rsid w:val="00B41026"/>
    <w:rsid w:val="00B41052"/>
    <w:rsid w:val="00B4108A"/>
    <w:rsid w:val="00B41132"/>
    <w:rsid w:val="00B411F3"/>
    <w:rsid w:val="00B41275"/>
    <w:rsid w:val="00B4127E"/>
    <w:rsid w:val="00B41288"/>
    <w:rsid w:val="00B412A1"/>
    <w:rsid w:val="00B412C8"/>
    <w:rsid w:val="00B412EA"/>
    <w:rsid w:val="00B4133D"/>
    <w:rsid w:val="00B41352"/>
    <w:rsid w:val="00B4139A"/>
    <w:rsid w:val="00B413D4"/>
    <w:rsid w:val="00B41456"/>
    <w:rsid w:val="00B41500"/>
    <w:rsid w:val="00B41501"/>
    <w:rsid w:val="00B41568"/>
    <w:rsid w:val="00B4161D"/>
    <w:rsid w:val="00B4162D"/>
    <w:rsid w:val="00B4163A"/>
    <w:rsid w:val="00B4165B"/>
    <w:rsid w:val="00B4174A"/>
    <w:rsid w:val="00B41763"/>
    <w:rsid w:val="00B41775"/>
    <w:rsid w:val="00B417BA"/>
    <w:rsid w:val="00B417D5"/>
    <w:rsid w:val="00B417EE"/>
    <w:rsid w:val="00B4181E"/>
    <w:rsid w:val="00B41836"/>
    <w:rsid w:val="00B418D6"/>
    <w:rsid w:val="00B4190F"/>
    <w:rsid w:val="00B4196F"/>
    <w:rsid w:val="00B41980"/>
    <w:rsid w:val="00B4199D"/>
    <w:rsid w:val="00B419CA"/>
    <w:rsid w:val="00B419E2"/>
    <w:rsid w:val="00B41A29"/>
    <w:rsid w:val="00B41A78"/>
    <w:rsid w:val="00B41AF4"/>
    <w:rsid w:val="00B41B76"/>
    <w:rsid w:val="00B41B7E"/>
    <w:rsid w:val="00B41BF9"/>
    <w:rsid w:val="00B41C5A"/>
    <w:rsid w:val="00B41C5B"/>
    <w:rsid w:val="00B41C7B"/>
    <w:rsid w:val="00B41C8D"/>
    <w:rsid w:val="00B41CCB"/>
    <w:rsid w:val="00B41D01"/>
    <w:rsid w:val="00B41D98"/>
    <w:rsid w:val="00B41DF7"/>
    <w:rsid w:val="00B41E3B"/>
    <w:rsid w:val="00B41E53"/>
    <w:rsid w:val="00B41EB3"/>
    <w:rsid w:val="00B41EB9"/>
    <w:rsid w:val="00B41EDD"/>
    <w:rsid w:val="00B41EEE"/>
    <w:rsid w:val="00B41F14"/>
    <w:rsid w:val="00B41F2F"/>
    <w:rsid w:val="00B41F42"/>
    <w:rsid w:val="00B41F50"/>
    <w:rsid w:val="00B41F6C"/>
    <w:rsid w:val="00B41F8E"/>
    <w:rsid w:val="00B41FA2"/>
    <w:rsid w:val="00B41FB3"/>
    <w:rsid w:val="00B41FF4"/>
    <w:rsid w:val="00B4202C"/>
    <w:rsid w:val="00B42030"/>
    <w:rsid w:val="00B420A2"/>
    <w:rsid w:val="00B420C0"/>
    <w:rsid w:val="00B420C9"/>
    <w:rsid w:val="00B42110"/>
    <w:rsid w:val="00B4213E"/>
    <w:rsid w:val="00B421A2"/>
    <w:rsid w:val="00B4228F"/>
    <w:rsid w:val="00B422B0"/>
    <w:rsid w:val="00B422B6"/>
    <w:rsid w:val="00B422B9"/>
    <w:rsid w:val="00B42392"/>
    <w:rsid w:val="00B423CF"/>
    <w:rsid w:val="00B42412"/>
    <w:rsid w:val="00B4241A"/>
    <w:rsid w:val="00B424E0"/>
    <w:rsid w:val="00B42533"/>
    <w:rsid w:val="00B4255C"/>
    <w:rsid w:val="00B42568"/>
    <w:rsid w:val="00B425A6"/>
    <w:rsid w:val="00B425DC"/>
    <w:rsid w:val="00B42609"/>
    <w:rsid w:val="00B42644"/>
    <w:rsid w:val="00B42668"/>
    <w:rsid w:val="00B4267B"/>
    <w:rsid w:val="00B42684"/>
    <w:rsid w:val="00B426C5"/>
    <w:rsid w:val="00B426E8"/>
    <w:rsid w:val="00B4273F"/>
    <w:rsid w:val="00B42744"/>
    <w:rsid w:val="00B4276A"/>
    <w:rsid w:val="00B427C8"/>
    <w:rsid w:val="00B42835"/>
    <w:rsid w:val="00B4283B"/>
    <w:rsid w:val="00B428B6"/>
    <w:rsid w:val="00B42927"/>
    <w:rsid w:val="00B42951"/>
    <w:rsid w:val="00B429FC"/>
    <w:rsid w:val="00B42A97"/>
    <w:rsid w:val="00B42AA8"/>
    <w:rsid w:val="00B42B00"/>
    <w:rsid w:val="00B42B99"/>
    <w:rsid w:val="00B42BAC"/>
    <w:rsid w:val="00B42C08"/>
    <w:rsid w:val="00B42CF9"/>
    <w:rsid w:val="00B42DDC"/>
    <w:rsid w:val="00B42E07"/>
    <w:rsid w:val="00B42EAA"/>
    <w:rsid w:val="00B42EE2"/>
    <w:rsid w:val="00B42F23"/>
    <w:rsid w:val="00B42F38"/>
    <w:rsid w:val="00B42F3F"/>
    <w:rsid w:val="00B42F79"/>
    <w:rsid w:val="00B42F9F"/>
    <w:rsid w:val="00B42FC2"/>
    <w:rsid w:val="00B42FCB"/>
    <w:rsid w:val="00B42FFF"/>
    <w:rsid w:val="00B43019"/>
    <w:rsid w:val="00B4303D"/>
    <w:rsid w:val="00B43056"/>
    <w:rsid w:val="00B43116"/>
    <w:rsid w:val="00B43161"/>
    <w:rsid w:val="00B431A2"/>
    <w:rsid w:val="00B431D7"/>
    <w:rsid w:val="00B43296"/>
    <w:rsid w:val="00B432A8"/>
    <w:rsid w:val="00B432B2"/>
    <w:rsid w:val="00B432BB"/>
    <w:rsid w:val="00B432FF"/>
    <w:rsid w:val="00B4335E"/>
    <w:rsid w:val="00B43361"/>
    <w:rsid w:val="00B4339E"/>
    <w:rsid w:val="00B433A7"/>
    <w:rsid w:val="00B43466"/>
    <w:rsid w:val="00B434B1"/>
    <w:rsid w:val="00B4351D"/>
    <w:rsid w:val="00B43556"/>
    <w:rsid w:val="00B43563"/>
    <w:rsid w:val="00B4356F"/>
    <w:rsid w:val="00B435ED"/>
    <w:rsid w:val="00B43650"/>
    <w:rsid w:val="00B43717"/>
    <w:rsid w:val="00B43726"/>
    <w:rsid w:val="00B437B2"/>
    <w:rsid w:val="00B437C8"/>
    <w:rsid w:val="00B4380E"/>
    <w:rsid w:val="00B4380F"/>
    <w:rsid w:val="00B43831"/>
    <w:rsid w:val="00B43842"/>
    <w:rsid w:val="00B4386A"/>
    <w:rsid w:val="00B43885"/>
    <w:rsid w:val="00B438C4"/>
    <w:rsid w:val="00B438F5"/>
    <w:rsid w:val="00B43963"/>
    <w:rsid w:val="00B439D4"/>
    <w:rsid w:val="00B43A61"/>
    <w:rsid w:val="00B43AA5"/>
    <w:rsid w:val="00B43AC4"/>
    <w:rsid w:val="00B43B36"/>
    <w:rsid w:val="00B43BFB"/>
    <w:rsid w:val="00B43C15"/>
    <w:rsid w:val="00B43C16"/>
    <w:rsid w:val="00B43C34"/>
    <w:rsid w:val="00B43CD9"/>
    <w:rsid w:val="00B43D00"/>
    <w:rsid w:val="00B43D08"/>
    <w:rsid w:val="00B43DBE"/>
    <w:rsid w:val="00B43E19"/>
    <w:rsid w:val="00B43E1B"/>
    <w:rsid w:val="00B43E45"/>
    <w:rsid w:val="00B43E80"/>
    <w:rsid w:val="00B43E99"/>
    <w:rsid w:val="00B43EC5"/>
    <w:rsid w:val="00B43F40"/>
    <w:rsid w:val="00B43F5E"/>
    <w:rsid w:val="00B43F7F"/>
    <w:rsid w:val="00B43FF2"/>
    <w:rsid w:val="00B44047"/>
    <w:rsid w:val="00B44094"/>
    <w:rsid w:val="00B440F9"/>
    <w:rsid w:val="00B44104"/>
    <w:rsid w:val="00B4414B"/>
    <w:rsid w:val="00B4417A"/>
    <w:rsid w:val="00B44188"/>
    <w:rsid w:val="00B44189"/>
    <w:rsid w:val="00B441C8"/>
    <w:rsid w:val="00B44253"/>
    <w:rsid w:val="00B44261"/>
    <w:rsid w:val="00B44288"/>
    <w:rsid w:val="00B442A1"/>
    <w:rsid w:val="00B442AC"/>
    <w:rsid w:val="00B44324"/>
    <w:rsid w:val="00B44354"/>
    <w:rsid w:val="00B44380"/>
    <w:rsid w:val="00B443B6"/>
    <w:rsid w:val="00B443FC"/>
    <w:rsid w:val="00B44432"/>
    <w:rsid w:val="00B44493"/>
    <w:rsid w:val="00B444EA"/>
    <w:rsid w:val="00B4453B"/>
    <w:rsid w:val="00B44547"/>
    <w:rsid w:val="00B44562"/>
    <w:rsid w:val="00B44660"/>
    <w:rsid w:val="00B446AF"/>
    <w:rsid w:val="00B446D4"/>
    <w:rsid w:val="00B44712"/>
    <w:rsid w:val="00B44737"/>
    <w:rsid w:val="00B447EC"/>
    <w:rsid w:val="00B44830"/>
    <w:rsid w:val="00B44884"/>
    <w:rsid w:val="00B448A0"/>
    <w:rsid w:val="00B448BB"/>
    <w:rsid w:val="00B448E4"/>
    <w:rsid w:val="00B44930"/>
    <w:rsid w:val="00B44957"/>
    <w:rsid w:val="00B449D7"/>
    <w:rsid w:val="00B449D9"/>
    <w:rsid w:val="00B449E5"/>
    <w:rsid w:val="00B44A98"/>
    <w:rsid w:val="00B44AA5"/>
    <w:rsid w:val="00B44AF9"/>
    <w:rsid w:val="00B44B25"/>
    <w:rsid w:val="00B44B3E"/>
    <w:rsid w:val="00B44B46"/>
    <w:rsid w:val="00B44BF5"/>
    <w:rsid w:val="00B44C33"/>
    <w:rsid w:val="00B44C65"/>
    <w:rsid w:val="00B44CCA"/>
    <w:rsid w:val="00B44CDB"/>
    <w:rsid w:val="00B44DBA"/>
    <w:rsid w:val="00B44E4E"/>
    <w:rsid w:val="00B44E62"/>
    <w:rsid w:val="00B44F27"/>
    <w:rsid w:val="00B44F7E"/>
    <w:rsid w:val="00B44FA9"/>
    <w:rsid w:val="00B44FC1"/>
    <w:rsid w:val="00B44FE3"/>
    <w:rsid w:val="00B45033"/>
    <w:rsid w:val="00B4507C"/>
    <w:rsid w:val="00B45116"/>
    <w:rsid w:val="00B45161"/>
    <w:rsid w:val="00B45189"/>
    <w:rsid w:val="00B4518E"/>
    <w:rsid w:val="00B4522D"/>
    <w:rsid w:val="00B4523F"/>
    <w:rsid w:val="00B45258"/>
    <w:rsid w:val="00B4526C"/>
    <w:rsid w:val="00B45270"/>
    <w:rsid w:val="00B452AD"/>
    <w:rsid w:val="00B452DE"/>
    <w:rsid w:val="00B45419"/>
    <w:rsid w:val="00B4544C"/>
    <w:rsid w:val="00B45452"/>
    <w:rsid w:val="00B45556"/>
    <w:rsid w:val="00B4558F"/>
    <w:rsid w:val="00B455F6"/>
    <w:rsid w:val="00B45605"/>
    <w:rsid w:val="00B4568F"/>
    <w:rsid w:val="00B456B2"/>
    <w:rsid w:val="00B45729"/>
    <w:rsid w:val="00B45734"/>
    <w:rsid w:val="00B45757"/>
    <w:rsid w:val="00B457A7"/>
    <w:rsid w:val="00B457BB"/>
    <w:rsid w:val="00B45850"/>
    <w:rsid w:val="00B45894"/>
    <w:rsid w:val="00B4589A"/>
    <w:rsid w:val="00B45919"/>
    <w:rsid w:val="00B45946"/>
    <w:rsid w:val="00B45958"/>
    <w:rsid w:val="00B459D8"/>
    <w:rsid w:val="00B45A0E"/>
    <w:rsid w:val="00B45A66"/>
    <w:rsid w:val="00B45AA8"/>
    <w:rsid w:val="00B45AB2"/>
    <w:rsid w:val="00B45B03"/>
    <w:rsid w:val="00B45B2A"/>
    <w:rsid w:val="00B45B44"/>
    <w:rsid w:val="00B45B7B"/>
    <w:rsid w:val="00B45BF1"/>
    <w:rsid w:val="00B45C0F"/>
    <w:rsid w:val="00B45C4D"/>
    <w:rsid w:val="00B45D4B"/>
    <w:rsid w:val="00B45DB3"/>
    <w:rsid w:val="00B45EB9"/>
    <w:rsid w:val="00B45EDD"/>
    <w:rsid w:val="00B45EF8"/>
    <w:rsid w:val="00B45F05"/>
    <w:rsid w:val="00B45F16"/>
    <w:rsid w:val="00B45F32"/>
    <w:rsid w:val="00B45F3A"/>
    <w:rsid w:val="00B45F81"/>
    <w:rsid w:val="00B45F88"/>
    <w:rsid w:val="00B46030"/>
    <w:rsid w:val="00B46053"/>
    <w:rsid w:val="00B460D5"/>
    <w:rsid w:val="00B460D6"/>
    <w:rsid w:val="00B460F6"/>
    <w:rsid w:val="00B46145"/>
    <w:rsid w:val="00B461C1"/>
    <w:rsid w:val="00B46238"/>
    <w:rsid w:val="00B4623B"/>
    <w:rsid w:val="00B4623C"/>
    <w:rsid w:val="00B4624F"/>
    <w:rsid w:val="00B46279"/>
    <w:rsid w:val="00B462FA"/>
    <w:rsid w:val="00B46418"/>
    <w:rsid w:val="00B46430"/>
    <w:rsid w:val="00B464DC"/>
    <w:rsid w:val="00B464E9"/>
    <w:rsid w:val="00B464EC"/>
    <w:rsid w:val="00B4650B"/>
    <w:rsid w:val="00B4652F"/>
    <w:rsid w:val="00B46533"/>
    <w:rsid w:val="00B4654B"/>
    <w:rsid w:val="00B4657D"/>
    <w:rsid w:val="00B465AB"/>
    <w:rsid w:val="00B465AF"/>
    <w:rsid w:val="00B465E7"/>
    <w:rsid w:val="00B46602"/>
    <w:rsid w:val="00B46625"/>
    <w:rsid w:val="00B46650"/>
    <w:rsid w:val="00B46668"/>
    <w:rsid w:val="00B46693"/>
    <w:rsid w:val="00B466E3"/>
    <w:rsid w:val="00B46743"/>
    <w:rsid w:val="00B46786"/>
    <w:rsid w:val="00B4678F"/>
    <w:rsid w:val="00B4684C"/>
    <w:rsid w:val="00B46896"/>
    <w:rsid w:val="00B468DF"/>
    <w:rsid w:val="00B46987"/>
    <w:rsid w:val="00B469AB"/>
    <w:rsid w:val="00B469CD"/>
    <w:rsid w:val="00B46A11"/>
    <w:rsid w:val="00B46A1F"/>
    <w:rsid w:val="00B46A48"/>
    <w:rsid w:val="00B46A60"/>
    <w:rsid w:val="00B46A9C"/>
    <w:rsid w:val="00B46AEA"/>
    <w:rsid w:val="00B46B00"/>
    <w:rsid w:val="00B46B3E"/>
    <w:rsid w:val="00B46B42"/>
    <w:rsid w:val="00B46B79"/>
    <w:rsid w:val="00B46B94"/>
    <w:rsid w:val="00B46B9C"/>
    <w:rsid w:val="00B46B9E"/>
    <w:rsid w:val="00B46BEF"/>
    <w:rsid w:val="00B46C2D"/>
    <w:rsid w:val="00B46C5C"/>
    <w:rsid w:val="00B46C7A"/>
    <w:rsid w:val="00B46CD9"/>
    <w:rsid w:val="00B46D40"/>
    <w:rsid w:val="00B46D53"/>
    <w:rsid w:val="00B46D58"/>
    <w:rsid w:val="00B46D5C"/>
    <w:rsid w:val="00B46D64"/>
    <w:rsid w:val="00B46DA3"/>
    <w:rsid w:val="00B46DB8"/>
    <w:rsid w:val="00B46DC1"/>
    <w:rsid w:val="00B46DD7"/>
    <w:rsid w:val="00B46DDC"/>
    <w:rsid w:val="00B46E29"/>
    <w:rsid w:val="00B46E61"/>
    <w:rsid w:val="00B46E98"/>
    <w:rsid w:val="00B46EA3"/>
    <w:rsid w:val="00B46EBC"/>
    <w:rsid w:val="00B46EFC"/>
    <w:rsid w:val="00B46F06"/>
    <w:rsid w:val="00B46F0A"/>
    <w:rsid w:val="00B46F68"/>
    <w:rsid w:val="00B46FBD"/>
    <w:rsid w:val="00B46FEB"/>
    <w:rsid w:val="00B46FFC"/>
    <w:rsid w:val="00B4702F"/>
    <w:rsid w:val="00B4703B"/>
    <w:rsid w:val="00B47086"/>
    <w:rsid w:val="00B47123"/>
    <w:rsid w:val="00B471B9"/>
    <w:rsid w:val="00B47242"/>
    <w:rsid w:val="00B47263"/>
    <w:rsid w:val="00B47279"/>
    <w:rsid w:val="00B4727E"/>
    <w:rsid w:val="00B472A5"/>
    <w:rsid w:val="00B47305"/>
    <w:rsid w:val="00B47341"/>
    <w:rsid w:val="00B47427"/>
    <w:rsid w:val="00B47452"/>
    <w:rsid w:val="00B4747D"/>
    <w:rsid w:val="00B47558"/>
    <w:rsid w:val="00B475AB"/>
    <w:rsid w:val="00B47629"/>
    <w:rsid w:val="00B47644"/>
    <w:rsid w:val="00B4764C"/>
    <w:rsid w:val="00B47679"/>
    <w:rsid w:val="00B476EC"/>
    <w:rsid w:val="00B47726"/>
    <w:rsid w:val="00B47756"/>
    <w:rsid w:val="00B47783"/>
    <w:rsid w:val="00B47847"/>
    <w:rsid w:val="00B47871"/>
    <w:rsid w:val="00B4789B"/>
    <w:rsid w:val="00B47918"/>
    <w:rsid w:val="00B47926"/>
    <w:rsid w:val="00B479DD"/>
    <w:rsid w:val="00B479E0"/>
    <w:rsid w:val="00B479EC"/>
    <w:rsid w:val="00B47A02"/>
    <w:rsid w:val="00B47A09"/>
    <w:rsid w:val="00B47A42"/>
    <w:rsid w:val="00B47AAE"/>
    <w:rsid w:val="00B47AD6"/>
    <w:rsid w:val="00B47B2B"/>
    <w:rsid w:val="00B47B2C"/>
    <w:rsid w:val="00B47BA0"/>
    <w:rsid w:val="00B47BE4"/>
    <w:rsid w:val="00B47C0F"/>
    <w:rsid w:val="00B47C14"/>
    <w:rsid w:val="00B47C51"/>
    <w:rsid w:val="00B47C67"/>
    <w:rsid w:val="00B47D04"/>
    <w:rsid w:val="00B47D33"/>
    <w:rsid w:val="00B47D5A"/>
    <w:rsid w:val="00B47D6B"/>
    <w:rsid w:val="00B47D9F"/>
    <w:rsid w:val="00B47DB7"/>
    <w:rsid w:val="00B47DBA"/>
    <w:rsid w:val="00B47DD4"/>
    <w:rsid w:val="00B47DDE"/>
    <w:rsid w:val="00B47E92"/>
    <w:rsid w:val="00B47EBA"/>
    <w:rsid w:val="00B47F95"/>
    <w:rsid w:val="00B47FBE"/>
    <w:rsid w:val="00B47FCB"/>
    <w:rsid w:val="00B50090"/>
    <w:rsid w:val="00B5009A"/>
    <w:rsid w:val="00B500AE"/>
    <w:rsid w:val="00B500DE"/>
    <w:rsid w:val="00B500ED"/>
    <w:rsid w:val="00B501A1"/>
    <w:rsid w:val="00B501D9"/>
    <w:rsid w:val="00B501E7"/>
    <w:rsid w:val="00B50222"/>
    <w:rsid w:val="00B502B9"/>
    <w:rsid w:val="00B5036B"/>
    <w:rsid w:val="00B503B2"/>
    <w:rsid w:val="00B503D2"/>
    <w:rsid w:val="00B503D3"/>
    <w:rsid w:val="00B50418"/>
    <w:rsid w:val="00B50448"/>
    <w:rsid w:val="00B50456"/>
    <w:rsid w:val="00B5050D"/>
    <w:rsid w:val="00B50562"/>
    <w:rsid w:val="00B50567"/>
    <w:rsid w:val="00B50569"/>
    <w:rsid w:val="00B50580"/>
    <w:rsid w:val="00B50588"/>
    <w:rsid w:val="00B50611"/>
    <w:rsid w:val="00B5068C"/>
    <w:rsid w:val="00B506EB"/>
    <w:rsid w:val="00B50723"/>
    <w:rsid w:val="00B5074A"/>
    <w:rsid w:val="00B50766"/>
    <w:rsid w:val="00B507D5"/>
    <w:rsid w:val="00B5080E"/>
    <w:rsid w:val="00B5081A"/>
    <w:rsid w:val="00B5085B"/>
    <w:rsid w:val="00B5085E"/>
    <w:rsid w:val="00B50884"/>
    <w:rsid w:val="00B50912"/>
    <w:rsid w:val="00B50961"/>
    <w:rsid w:val="00B509A5"/>
    <w:rsid w:val="00B509B3"/>
    <w:rsid w:val="00B50A26"/>
    <w:rsid w:val="00B50A8E"/>
    <w:rsid w:val="00B50ACD"/>
    <w:rsid w:val="00B50AD6"/>
    <w:rsid w:val="00B50BBF"/>
    <w:rsid w:val="00B50C15"/>
    <w:rsid w:val="00B50C1A"/>
    <w:rsid w:val="00B50C61"/>
    <w:rsid w:val="00B50C79"/>
    <w:rsid w:val="00B50CB1"/>
    <w:rsid w:val="00B50CD4"/>
    <w:rsid w:val="00B50DBB"/>
    <w:rsid w:val="00B50DD0"/>
    <w:rsid w:val="00B50E24"/>
    <w:rsid w:val="00B50E3E"/>
    <w:rsid w:val="00B50ED0"/>
    <w:rsid w:val="00B50F40"/>
    <w:rsid w:val="00B50F86"/>
    <w:rsid w:val="00B50FA7"/>
    <w:rsid w:val="00B50FC9"/>
    <w:rsid w:val="00B51020"/>
    <w:rsid w:val="00B51070"/>
    <w:rsid w:val="00B510FB"/>
    <w:rsid w:val="00B5121F"/>
    <w:rsid w:val="00B51226"/>
    <w:rsid w:val="00B51232"/>
    <w:rsid w:val="00B51289"/>
    <w:rsid w:val="00B512BD"/>
    <w:rsid w:val="00B5135D"/>
    <w:rsid w:val="00B51361"/>
    <w:rsid w:val="00B51451"/>
    <w:rsid w:val="00B51468"/>
    <w:rsid w:val="00B51481"/>
    <w:rsid w:val="00B51496"/>
    <w:rsid w:val="00B5149C"/>
    <w:rsid w:val="00B514EF"/>
    <w:rsid w:val="00B514F1"/>
    <w:rsid w:val="00B515E8"/>
    <w:rsid w:val="00B516A4"/>
    <w:rsid w:val="00B516DF"/>
    <w:rsid w:val="00B5172C"/>
    <w:rsid w:val="00B51803"/>
    <w:rsid w:val="00B51808"/>
    <w:rsid w:val="00B51836"/>
    <w:rsid w:val="00B518CA"/>
    <w:rsid w:val="00B518E0"/>
    <w:rsid w:val="00B518E2"/>
    <w:rsid w:val="00B518FA"/>
    <w:rsid w:val="00B51938"/>
    <w:rsid w:val="00B5194F"/>
    <w:rsid w:val="00B5195A"/>
    <w:rsid w:val="00B519A1"/>
    <w:rsid w:val="00B519EF"/>
    <w:rsid w:val="00B519FD"/>
    <w:rsid w:val="00B51AB7"/>
    <w:rsid w:val="00B51AD3"/>
    <w:rsid w:val="00B51B04"/>
    <w:rsid w:val="00B51B1B"/>
    <w:rsid w:val="00B51B41"/>
    <w:rsid w:val="00B51B44"/>
    <w:rsid w:val="00B51B57"/>
    <w:rsid w:val="00B51B9C"/>
    <w:rsid w:val="00B51BA2"/>
    <w:rsid w:val="00B51BA4"/>
    <w:rsid w:val="00B51BC6"/>
    <w:rsid w:val="00B51BE6"/>
    <w:rsid w:val="00B51C8C"/>
    <w:rsid w:val="00B51CC7"/>
    <w:rsid w:val="00B51CEA"/>
    <w:rsid w:val="00B51CF8"/>
    <w:rsid w:val="00B51D16"/>
    <w:rsid w:val="00B51D35"/>
    <w:rsid w:val="00B51D96"/>
    <w:rsid w:val="00B51D9A"/>
    <w:rsid w:val="00B51DA9"/>
    <w:rsid w:val="00B51E01"/>
    <w:rsid w:val="00B51EFD"/>
    <w:rsid w:val="00B51F10"/>
    <w:rsid w:val="00B52093"/>
    <w:rsid w:val="00B520A3"/>
    <w:rsid w:val="00B520B4"/>
    <w:rsid w:val="00B520D3"/>
    <w:rsid w:val="00B520DF"/>
    <w:rsid w:val="00B520E6"/>
    <w:rsid w:val="00B520FA"/>
    <w:rsid w:val="00B52176"/>
    <w:rsid w:val="00B521DF"/>
    <w:rsid w:val="00B521EE"/>
    <w:rsid w:val="00B52204"/>
    <w:rsid w:val="00B5231B"/>
    <w:rsid w:val="00B5234F"/>
    <w:rsid w:val="00B5242C"/>
    <w:rsid w:val="00B52464"/>
    <w:rsid w:val="00B52466"/>
    <w:rsid w:val="00B524A1"/>
    <w:rsid w:val="00B52535"/>
    <w:rsid w:val="00B52543"/>
    <w:rsid w:val="00B5259D"/>
    <w:rsid w:val="00B5260C"/>
    <w:rsid w:val="00B5260D"/>
    <w:rsid w:val="00B5262C"/>
    <w:rsid w:val="00B52667"/>
    <w:rsid w:val="00B5268A"/>
    <w:rsid w:val="00B5268E"/>
    <w:rsid w:val="00B526B8"/>
    <w:rsid w:val="00B526D6"/>
    <w:rsid w:val="00B5271B"/>
    <w:rsid w:val="00B52759"/>
    <w:rsid w:val="00B52793"/>
    <w:rsid w:val="00B527B4"/>
    <w:rsid w:val="00B527C0"/>
    <w:rsid w:val="00B527ED"/>
    <w:rsid w:val="00B527F0"/>
    <w:rsid w:val="00B527F3"/>
    <w:rsid w:val="00B52801"/>
    <w:rsid w:val="00B5281C"/>
    <w:rsid w:val="00B52826"/>
    <w:rsid w:val="00B52855"/>
    <w:rsid w:val="00B52866"/>
    <w:rsid w:val="00B5286D"/>
    <w:rsid w:val="00B5288F"/>
    <w:rsid w:val="00B5293C"/>
    <w:rsid w:val="00B52A0C"/>
    <w:rsid w:val="00B52A32"/>
    <w:rsid w:val="00B52A90"/>
    <w:rsid w:val="00B52AB4"/>
    <w:rsid w:val="00B52ABA"/>
    <w:rsid w:val="00B52AD9"/>
    <w:rsid w:val="00B52B73"/>
    <w:rsid w:val="00B52B96"/>
    <w:rsid w:val="00B52C37"/>
    <w:rsid w:val="00B52C56"/>
    <w:rsid w:val="00B52C5C"/>
    <w:rsid w:val="00B52CF7"/>
    <w:rsid w:val="00B52D1E"/>
    <w:rsid w:val="00B52D2A"/>
    <w:rsid w:val="00B52E02"/>
    <w:rsid w:val="00B52EAF"/>
    <w:rsid w:val="00B52EDC"/>
    <w:rsid w:val="00B52EE4"/>
    <w:rsid w:val="00B52FA2"/>
    <w:rsid w:val="00B52FA8"/>
    <w:rsid w:val="00B52FBF"/>
    <w:rsid w:val="00B52FD5"/>
    <w:rsid w:val="00B53016"/>
    <w:rsid w:val="00B5304E"/>
    <w:rsid w:val="00B5307B"/>
    <w:rsid w:val="00B530A5"/>
    <w:rsid w:val="00B530C2"/>
    <w:rsid w:val="00B5315B"/>
    <w:rsid w:val="00B531CE"/>
    <w:rsid w:val="00B531FA"/>
    <w:rsid w:val="00B53239"/>
    <w:rsid w:val="00B53293"/>
    <w:rsid w:val="00B53299"/>
    <w:rsid w:val="00B532AB"/>
    <w:rsid w:val="00B532B3"/>
    <w:rsid w:val="00B532FB"/>
    <w:rsid w:val="00B53328"/>
    <w:rsid w:val="00B533C9"/>
    <w:rsid w:val="00B533EB"/>
    <w:rsid w:val="00B53444"/>
    <w:rsid w:val="00B5348D"/>
    <w:rsid w:val="00B534AB"/>
    <w:rsid w:val="00B534CF"/>
    <w:rsid w:val="00B5356F"/>
    <w:rsid w:val="00B53619"/>
    <w:rsid w:val="00B53636"/>
    <w:rsid w:val="00B53648"/>
    <w:rsid w:val="00B53675"/>
    <w:rsid w:val="00B5367F"/>
    <w:rsid w:val="00B5370B"/>
    <w:rsid w:val="00B53740"/>
    <w:rsid w:val="00B53777"/>
    <w:rsid w:val="00B5378B"/>
    <w:rsid w:val="00B537AA"/>
    <w:rsid w:val="00B537F3"/>
    <w:rsid w:val="00B53884"/>
    <w:rsid w:val="00B538CB"/>
    <w:rsid w:val="00B538CC"/>
    <w:rsid w:val="00B538EA"/>
    <w:rsid w:val="00B538EC"/>
    <w:rsid w:val="00B5392C"/>
    <w:rsid w:val="00B53950"/>
    <w:rsid w:val="00B539A1"/>
    <w:rsid w:val="00B539D6"/>
    <w:rsid w:val="00B539FC"/>
    <w:rsid w:val="00B53A04"/>
    <w:rsid w:val="00B53A56"/>
    <w:rsid w:val="00B53B28"/>
    <w:rsid w:val="00B53B48"/>
    <w:rsid w:val="00B53B71"/>
    <w:rsid w:val="00B53B9E"/>
    <w:rsid w:val="00B53C3E"/>
    <w:rsid w:val="00B53C86"/>
    <w:rsid w:val="00B53C97"/>
    <w:rsid w:val="00B53CC1"/>
    <w:rsid w:val="00B53CF9"/>
    <w:rsid w:val="00B53D1A"/>
    <w:rsid w:val="00B53D86"/>
    <w:rsid w:val="00B53E17"/>
    <w:rsid w:val="00B53E61"/>
    <w:rsid w:val="00B53E72"/>
    <w:rsid w:val="00B53E84"/>
    <w:rsid w:val="00B53EC3"/>
    <w:rsid w:val="00B53EED"/>
    <w:rsid w:val="00B53F46"/>
    <w:rsid w:val="00B53FBF"/>
    <w:rsid w:val="00B53FC6"/>
    <w:rsid w:val="00B53FEF"/>
    <w:rsid w:val="00B54086"/>
    <w:rsid w:val="00B540DF"/>
    <w:rsid w:val="00B5412E"/>
    <w:rsid w:val="00B541A7"/>
    <w:rsid w:val="00B541D2"/>
    <w:rsid w:val="00B5427B"/>
    <w:rsid w:val="00B54325"/>
    <w:rsid w:val="00B5433A"/>
    <w:rsid w:val="00B543A2"/>
    <w:rsid w:val="00B54414"/>
    <w:rsid w:val="00B54432"/>
    <w:rsid w:val="00B54440"/>
    <w:rsid w:val="00B54446"/>
    <w:rsid w:val="00B54491"/>
    <w:rsid w:val="00B544A2"/>
    <w:rsid w:val="00B544D2"/>
    <w:rsid w:val="00B54515"/>
    <w:rsid w:val="00B54518"/>
    <w:rsid w:val="00B5452B"/>
    <w:rsid w:val="00B54626"/>
    <w:rsid w:val="00B5462D"/>
    <w:rsid w:val="00B5465A"/>
    <w:rsid w:val="00B546C8"/>
    <w:rsid w:val="00B54714"/>
    <w:rsid w:val="00B5472D"/>
    <w:rsid w:val="00B547FB"/>
    <w:rsid w:val="00B54800"/>
    <w:rsid w:val="00B5484F"/>
    <w:rsid w:val="00B54892"/>
    <w:rsid w:val="00B548CC"/>
    <w:rsid w:val="00B548DC"/>
    <w:rsid w:val="00B548EF"/>
    <w:rsid w:val="00B5490B"/>
    <w:rsid w:val="00B54971"/>
    <w:rsid w:val="00B54980"/>
    <w:rsid w:val="00B549AA"/>
    <w:rsid w:val="00B549E0"/>
    <w:rsid w:val="00B549F7"/>
    <w:rsid w:val="00B54A32"/>
    <w:rsid w:val="00B54A37"/>
    <w:rsid w:val="00B54ABB"/>
    <w:rsid w:val="00B54B39"/>
    <w:rsid w:val="00B54B74"/>
    <w:rsid w:val="00B54BEA"/>
    <w:rsid w:val="00B54C05"/>
    <w:rsid w:val="00B54C2A"/>
    <w:rsid w:val="00B54CAB"/>
    <w:rsid w:val="00B54CC6"/>
    <w:rsid w:val="00B54CDE"/>
    <w:rsid w:val="00B54CED"/>
    <w:rsid w:val="00B54D28"/>
    <w:rsid w:val="00B54D63"/>
    <w:rsid w:val="00B54D92"/>
    <w:rsid w:val="00B54DA8"/>
    <w:rsid w:val="00B54DED"/>
    <w:rsid w:val="00B54E93"/>
    <w:rsid w:val="00B54F41"/>
    <w:rsid w:val="00B54FDE"/>
    <w:rsid w:val="00B54FDF"/>
    <w:rsid w:val="00B54FF3"/>
    <w:rsid w:val="00B54FF7"/>
    <w:rsid w:val="00B55023"/>
    <w:rsid w:val="00B55035"/>
    <w:rsid w:val="00B55047"/>
    <w:rsid w:val="00B5514B"/>
    <w:rsid w:val="00B552D3"/>
    <w:rsid w:val="00B552FA"/>
    <w:rsid w:val="00B5532E"/>
    <w:rsid w:val="00B5534E"/>
    <w:rsid w:val="00B55388"/>
    <w:rsid w:val="00B5539B"/>
    <w:rsid w:val="00B553CF"/>
    <w:rsid w:val="00B5540A"/>
    <w:rsid w:val="00B5542B"/>
    <w:rsid w:val="00B5544A"/>
    <w:rsid w:val="00B55503"/>
    <w:rsid w:val="00B555A4"/>
    <w:rsid w:val="00B55687"/>
    <w:rsid w:val="00B556BD"/>
    <w:rsid w:val="00B556CF"/>
    <w:rsid w:val="00B556F4"/>
    <w:rsid w:val="00B556F5"/>
    <w:rsid w:val="00B557A4"/>
    <w:rsid w:val="00B557B0"/>
    <w:rsid w:val="00B557D5"/>
    <w:rsid w:val="00B55855"/>
    <w:rsid w:val="00B5586B"/>
    <w:rsid w:val="00B55890"/>
    <w:rsid w:val="00B558C3"/>
    <w:rsid w:val="00B5591A"/>
    <w:rsid w:val="00B55933"/>
    <w:rsid w:val="00B559A7"/>
    <w:rsid w:val="00B559D0"/>
    <w:rsid w:val="00B55A2A"/>
    <w:rsid w:val="00B55AE6"/>
    <w:rsid w:val="00B55B11"/>
    <w:rsid w:val="00B55B48"/>
    <w:rsid w:val="00B55B4B"/>
    <w:rsid w:val="00B55B82"/>
    <w:rsid w:val="00B55B8F"/>
    <w:rsid w:val="00B55B92"/>
    <w:rsid w:val="00B55BB3"/>
    <w:rsid w:val="00B55BCC"/>
    <w:rsid w:val="00B55CBE"/>
    <w:rsid w:val="00B55CD6"/>
    <w:rsid w:val="00B55D33"/>
    <w:rsid w:val="00B55D39"/>
    <w:rsid w:val="00B55E3F"/>
    <w:rsid w:val="00B55EF7"/>
    <w:rsid w:val="00B55F52"/>
    <w:rsid w:val="00B55FD4"/>
    <w:rsid w:val="00B55FF3"/>
    <w:rsid w:val="00B56008"/>
    <w:rsid w:val="00B56036"/>
    <w:rsid w:val="00B560B8"/>
    <w:rsid w:val="00B560EC"/>
    <w:rsid w:val="00B560F4"/>
    <w:rsid w:val="00B56100"/>
    <w:rsid w:val="00B56126"/>
    <w:rsid w:val="00B5615E"/>
    <w:rsid w:val="00B56184"/>
    <w:rsid w:val="00B56199"/>
    <w:rsid w:val="00B562E2"/>
    <w:rsid w:val="00B56332"/>
    <w:rsid w:val="00B5633B"/>
    <w:rsid w:val="00B56352"/>
    <w:rsid w:val="00B56367"/>
    <w:rsid w:val="00B563B3"/>
    <w:rsid w:val="00B563F1"/>
    <w:rsid w:val="00B56443"/>
    <w:rsid w:val="00B56492"/>
    <w:rsid w:val="00B564F3"/>
    <w:rsid w:val="00B56523"/>
    <w:rsid w:val="00B565A9"/>
    <w:rsid w:val="00B565C0"/>
    <w:rsid w:val="00B5663B"/>
    <w:rsid w:val="00B566F7"/>
    <w:rsid w:val="00B567B0"/>
    <w:rsid w:val="00B5687A"/>
    <w:rsid w:val="00B56880"/>
    <w:rsid w:val="00B568E6"/>
    <w:rsid w:val="00B56968"/>
    <w:rsid w:val="00B5698A"/>
    <w:rsid w:val="00B569AA"/>
    <w:rsid w:val="00B56A92"/>
    <w:rsid w:val="00B56AB5"/>
    <w:rsid w:val="00B56AFD"/>
    <w:rsid w:val="00B56B1F"/>
    <w:rsid w:val="00B56B27"/>
    <w:rsid w:val="00B56B76"/>
    <w:rsid w:val="00B56BB5"/>
    <w:rsid w:val="00B56C22"/>
    <w:rsid w:val="00B56C61"/>
    <w:rsid w:val="00B56C85"/>
    <w:rsid w:val="00B56CA7"/>
    <w:rsid w:val="00B56D59"/>
    <w:rsid w:val="00B56D91"/>
    <w:rsid w:val="00B56DA1"/>
    <w:rsid w:val="00B56DCF"/>
    <w:rsid w:val="00B56E25"/>
    <w:rsid w:val="00B56E9F"/>
    <w:rsid w:val="00B56EFA"/>
    <w:rsid w:val="00B56F09"/>
    <w:rsid w:val="00B56F46"/>
    <w:rsid w:val="00B56F68"/>
    <w:rsid w:val="00B56F70"/>
    <w:rsid w:val="00B56F7C"/>
    <w:rsid w:val="00B56F98"/>
    <w:rsid w:val="00B56FFC"/>
    <w:rsid w:val="00B57009"/>
    <w:rsid w:val="00B57014"/>
    <w:rsid w:val="00B57022"/>
    <w:rsid w:val="00B5709C"/>
    <w:rsid w:val="00B57153"/>
    <w:rsid w:val="00B571CA"/>
    <w:rsid w:val="00B57200"/>
    <w:rsid w:val="00B57212"/>
    <w:rsid w:val="00B572B0"/>
    <w:rsid w:val="00B572DF"/>
    <w:rsid w:val="00B572FD"/>
    <w:rsid w:val="00B5736F"/>
    <w:rsid w:val="00B573A3"/>
    <w:rsid w:val="00B57405"/>
    <w:rsid w:val="00B57441"/>
    <w:rsid w:val="00B5745B"/>
    <w:rsid w:val="00B5755C"/>
    <w:rsid w:val="00B57586"/>
    <w:rsid w:val="00B57587"/>
    <w:rsid w:val="00B57635"/>
    <w:rsid w:val="00B57653"/>
    <w:rsid w:val="00B57674"/>
    <w:rsid w:val="00B57728"/>
    <w:rsid w:val="00B577A3"/>
    <w:rsid w:val="00B57887"/>
    <w:rsid w:val="00B578CA"/>
    <w:rsid w:val="00B578FA"/>
    <w:rsid w:val="00B57950"/>
    <w:rsid w:val="00B579BE"/>
    <w:rsid w:val="00B579E3"/>
    <w:rsid w:val="00B57A0D"/>
    <w:rsid w:val="00B57A68"/>
    <w:rsid w:val="00B57A96"/>
    <w:rsid w:val="00B57AAB"/>
    <w:rsid w:val="00B57B4B"/>
    <w:rsid w:val="00B57C08"/>
    <w:rsid w:val="00B57C26"/>
    <w:rsid w:val="00B57C3D"/>
    <w:rsid w:val="00B57C4D"/>
    <w:rsid w:val="00B57CBE"/>
    <w:rsid w:val="00B57CFD"/>
    <w:rsid w:val="00B57D5C"/>
    <w:rsid w:val="00B57D7D"/>
    <w:rsid w:val="00B57DDB"/>
    <w:rsid w:val="00B57DF5"/>
    <w:rsid w:val="00B57E21"/>
    <w:rsid w:val="00B57E47"/>
    <w:rsid w:val="00B57E5A"/>
    <w:rsid w:val="00B57EB5"/>
    <w:rsid w:val="00B57EB9"/>
    <w:rsid w:val="00B57EF1"/>
    <w:rsid w:val="00B57F2A"/>
    <w:rsid w:val="00B57F96"/>
    <w:rsid w:val="00B57FCF"/>
    <w:rsid w:val="00B6001F"/>
    <w:rsid w:val="00B6006D"/>
    <w:rsid w:val="00B600F9"/>
    <w:rsid w:val="00B60164"/>
    <w:rsid w:val="00B601AC"/>
    <w:rsid w:val="00B601BB"/>
    <w:rsid w:val="00B601C4"/>
    <w:rsid w:val="00B60243"/>
    <w:rsid w:val="00B6028F"/>
    <w:rsid w:val="00B602F9"/>
    <w:rsid w:val="00B6032B"/>
    <w:rsid w:val="00B60348"/>
    <w:rsid w:val="00B60399"/>
    <w:rsid w:val="00B603C6"/>
    <w:rsid w:val="00B603C9"/>
    <w:rsid w:val="00B603F3"/>
    <w:rsid w:val="00B60401"/>
    <w:rsid w:val="00B60430"/>
    <w:rsid w:val="00B6043D"/>
    <w:rsid w:val="00B6048F"/>
    <w:rsid w:val="00B604ED"/>
    <w:rsid w:val="00B604EF"/>
    <w:rsid w:val="00B6054A"/>
    <w:rsid w:val="00B60572"/>
    <w:rsid w:val="00B605DD"/>
    <w:rsid w:val="00B605EA"/>
    <w:rsid w:val="00B605FE"/>
    <w:rsid w:val="00B606B0"/>
    <w:rsid w:val="00B606EF"/>
    <w:rsid w:val="00B60721"/>
    <w:rsid w:val="00B607A0"/>
    <w:rsid w:val="00B607B1"/>
    <w:rsid w:val="00B607CB"/>
    <w:rsid w:val="00B6082C"/>
    <w:rsid w:val="00B6085F"/>
    <w:rsid w:val="00B6088A"/>
    <w:rsid w:val="00B6089C"/>
    <w:rsid w:val="00B608A1"/>
    <w:rsid w:val="00B608F3"/>
    <w:rsid w:val="00B6091B"/>
    <w:rsid w:val="00B60965"/>
    <w:rsid w:val="00B609BB"/>
    <w:rsid w:val="00B609D9"/>
    <w:rsid w:val="00B60A91"/>
    <w:rsid w:val="00B60B27"/>
    <w:rsid w:val="00B60B5D"/>
    <w:rsid w:val="00B60BB3"/>
    <w:rsid w:val="00B60BDD"/>
    <w:rsid w:val="00B60BFD"/>
    <w:rsid w:val="00B60C04"/>
    <w:rsid w:val="00B60C1D"/>
    <w:rsid w:val="00B60D1F"/>
    <w:rsid w:val="00B60E06"/>
    <w:rsid w:val="00B60E68"/>
    <w:rsid w:val="00B60ED5"/>
    <w:rsid w:val="00B60EF0"/>
    <w:rsid w:val="00B60F1A"/>
    <w:rsid w:val="00B60F50"/>
    <w:rsid w:val="00B60F5E"/>
    <w:rsid w:val="00B60F62"/>
    <w:rsid w:val="00B60F84"/>
    <w:rsid w:val="00B60FB0"/>
    <w:rsid w:val="00B61066"/>
    <w:rsid w:val="00B610AC"/>
    <w:rsid w:val="00B610F1"/>
    <w:rsid w:val="00B61104"/>
    <w:rsid w:val="00B61231"/>
    <w:rsid w:val="00B612A6"/>
    <w:rsid w:val="00B612BB"/>
    <w:rsid w:val="00B612E6"/>
    <w:rsid w:val="00B612EA"/>
    <w:rsid w:val="00B61314"/>
    <w:rsid w:val="00B61337"/>
    <w:rsid w:val="00B61347"/>
    <w:rsid w:val="00B61396"/>
    <w:rsid w:val="00B613CB"/>
    <w:rsid w:val="00B613D9"/>
    <w:rsid w:val="00B6140D"/>
    <w:rsid w:val="00B6140E"/>
    <w:rsid w:val="00B61461"/>
    <w:rsid w:val="00B614AF"/>
    <w:rsid w:val="00B614E2"/>
    <w:rsid w:val="00B614EC"/>
    <w:rsid w:val="00B6151F"/>
    <w:rsid w:val="00B61566"/>
    <w:rsid w:val="00B61567"/>
    <w:rsid w:val="00B6161C"/>
    <w:rsid w:val="00B61664"/>
    <w:rsid w:val="00B61666"/>
    <w:rsid w:val="00B61667"/>
    <w:rsid w:val="00B61694"/>
    <w:rsid w:val="00B616B7"/>
    <w:rsid w:val="00B616D4"/>
    <w:rsid w:val="00B616E2"/>
    <w:rsid w:val="00B617A7"/>
    <w:rsid w:val="00B61803"/>
    <w:rsid w:val="00B61838"/>
    <w:rsid w:val="00B618A0"/>
    <w:rsid w:val="00B618CD"/>
    <w:rsid w:val="00B619B7"/>
    <w:rsid w:val="00B619CF"/>
    <w:rsid w:val="00B61AFB"/>
    <w:rsid w:val="00B61B0E"/>
    <w:rsid w:val="00B61B8D"/>
    <w:rsid w:val="00B61C50"/>
    <w:rsid w:val="00B61C75"/>
    <w:rsid w:val="00B61C7C"/>
    <w:rsid w:val="00B61CC3"/>
    <w:rsid w:val="00B61D65"/>
    <w:rsid w:val="00B61D70"/>
    <w:rsid w:val="00B61D85"/>
    <w:rsid w:val="00B61DE2"/>
    <w:rsid w:val="00B61E00"/>
    <w:rsid w:val="00B61E9F"/>
    <w:rsid w:val="00B61EBD"/>
    <w:rsid w:val="00B61EC9"/>
    <w:rsid w:val="00B61F23"/>
    <w:rsid w:val="00B61F30"/>
    <w:rsid w:val="00B61FFE"/>
    <w:rsid w:val="00B620DC"/>
    <w:rsid w:val="00B620E0"/>
    <w:rsid w:val="00B62113"/>
    <w:rsid w:val="00B62167"/>
    <w:rsid w:val="00B62170"/>
    <w:rsid w:val="00B621E7"/>
    <w:rsid w:val="00B62232"/>
    <w:rsid w:val="00B622F1"/>
    <w:rsid w:val="00B62367"/>
    <w:rsid w:val="00B6238C"/>
    <w:rsid w:val="00B623ED"/>
    <w:rsid w:val="00B62456"/>
    <w:rsid w:val="00B62489"/>
    <w:rsid w:val="00B62521"/>
    <w:rsid w:val="00B6253A"/>
    <w:rsid w:val="00B6253F"/>
    <w:rsid w:val="00B62560"/>
    <w:rsid w:val="00B6256A"/>
    <w:rsid w:val="00B6257B"/>
    <w:rsid w:val="00B6273D"/>
    <w:rsid w:val="00B62770"/>
    <w:rsid w:val="00B627AE"/>
    <w:rsid w:val="00B627E2"/>
    <w:rsid w:val="00B6283A"/>
    <w:rsid w:val="00B6286F"/>
    <w:rsid w:val="00B6289E"/>
    <w:rsid w:val="00B628B4"/>
    <w:rsid w:val="00B628D1"/>
    <w:rsid w:val="00B628DC"/>
    <w:rsid w:val="00B6290A"/>
    <w:rsid w:val="00B629A7"/>
    <w:rsid w:val="00B62A10"/>
    <w:rsid w:val="00B62A14"/>
    <w:rsid w:val="00B62A5A"/>
    <w:rsid w:val="00B62A9E"/>
    <w:rsid w:val="00B62B9A"/>
    <w:rsid w:val="00B62BAA"/>
    <w:rsid w:val="00B62BFC"/>
    <w:rsid w:val="00B62C9C"/>
    <w:rsid w:val="00B62CBD"/>
    <w:rsid w:val="00B62D14"/>
    <w:rsid w:val="00B62D18"/>
    <w:rsid w:val="00B62D20"/>
    <w:rsid w:val="00B62D5D"/>
    <w:rsid w:val="00B62D60"/>
    <w:rsid w:val="00B62D62"/>
    <w:rsid w:val="00B62D66"/>
    <w:rsid w:val="00B62D82"/>
    <w:rsid w:val="00B62DB8"/>
    <w:rsid w:val="00B62E4B"/>
    <w:rsid w:val="00B62E6D"/>
    <w:rsid w:val="00B62E76"/>
    <w:rsid w:val="00B62E85"/>
    <w:rsid w:val="00B62E8A"/>
    <w:rsid w:val="00B62EC9"/>
    <w:rsid w:val="00B62EF6"/>
    <w:rsid w:val="00B62F0F"/>
    <w:rsid w:val="00B62F9F"/>
    <w:rsid w:val="00B62FED"/>
    <w:rsid w:val="00B6302C"/>
    <w:rsid w:val="00B6304D"/>
    <w:rsid w:val="00B6305B"/>
    <w:rsid w:val="00B630FE"/>
    <w:rsid w:val="00B63128"/>
    <w:rsid w:val="00B63154"/>
    <w:rsid w:val="00B63169"/>
    <w:rsid w:val="00B63186"/>
    <w:rsid w:val="00B631FE"/>
    <w:rsid w:val="00B6321C"/>
    <w:rsid w:val="00B6322F"/>
    <w:rsid w:val="00B63258"/>
    <w:rsid w:val="00B63276"/>
    <w:rsid w:val="00B6329E"/>
    <w:rsid w:val="00B632F5"/>
    <w:rsid w:val="00B63309"/>
    <w:rsid w:val="00B6332A"/>
    <w:rsid w:val="00B63391"/>
    <w:rsid w:val="00B6339C"/>
    <w:rsid w:val="00B633B6"/>
    <w:rsid w:val="00B633E0"/>
    <w:rsid w:val="00B633E1"/>
    <w:rsid w:val="00B63412"/>
    <w:rsid w:val="00B63438"/>
    <w:rsid w:val="00B63486"/>
    <w:rsid w:val="00B634AE"/>
    <w:rsid w:val="00B634EE"/>
    <w:rsid w:val="00B63530"/>
    <w:rsid w:val="00B635A8"/>
    <w:rsid w:val="00B635B4"/>
    <w:rsid w:val="00B635BF"/>
    <w:rsid w:val="00B635C5"/>
    <w:rsid w:val="00B635E0"/>
    <w:rsid w:val="00B635F3"/>
    <w:rsid w:val="00B635F5"/>
    <w:rsid w:val="00B635F6"/>
    <w:rsid w:val="00B63642"/>
    <w:rsid w:val="00B63662"/>
    <w:rsid w:val="00B636C8"/>
    <w:rsid w:val="00B6372E"/>
    <w:rsid w:val="00B63759"/>
    <w:rsid w:val="00B6385E"/>
    <w:rsid w:val="00B638AA"/>
    <w:rsid w:val="00B638CD"/>
    <w:rsid w:val="00B638E8"/>
    <w:rsid w:val="00B6393C"/>
    <w:rsid w:val="00B6399D"/>
    <w:rsid w:val="00B6399F"/>
    <w:rsid w:val="00B639CB"/>
    <w:rsid w:val="00B639E7"/>
    <w:rsid w:val="00B63A4C"/>
    <w:rsid w:val="00B63A5C"/>
    <w:rsid w:val="00B63A90"/>
    <w:rsid w:val="00B63ADE"/>
    <w:rsid w:val="00B63ADF"/>
    <w:rsid w:val="00B63B6B"/>
    <w:rsid w:val="00B63B75"/>
    <w:rsid w:val="00B63B96"/>
    <w:rsid w:val="00B63BE0"/>
    <w:rsid w:val="00B63C6D"/>
    <w:rsid w:val="00B63CBC"/>
    <w:rsid w:val="00B63CC6"/>
    <w:rsid w:val="00B63CF9"/>
    <w:rsid w:val="00B63D01"/>
    <w:rsid w:val="00B63D0A"/>
    <w:rsid w:val="00B63D62"/>
    <w:rsid w:val="00B63DD6"/>
    <w:rsid w:val="00B63DDC"/>
    <w:rsid w:val="00B63E74"/>
    <w:rsid w:val="00B63EA7"/>
    <w:rsid w:val="00B63EE7"/>
    <w:rsid w:val="00B63EFE"/>
    <w:rsid w:val="00B63F18"/>
    <w:rsid w:val="00B63F23"/>
    <w:rsid w:val="00B63F3F"/>
    <w:rsid w:val="00B6403E"/>
    <w:rsid w:val="00B64058"/>
    <w:rsid w:val="00B6405C"/>
    <w:rsid w:val="00B64096"/>
    <w:rsid w:val="00B6418B"/>
    <w:rsid w:val="00B641E5"/>
    <w:rsid w:val="00B64221"/>
    <w:rsid w:val="00B6428A"/>
    <w:rsid w:val="00B6436C"/>
    <w:rsid w:val="00B64370"/>
    <w:rsid w:val="00B6445F"/>
    <w:rsid w:val="00B64493"/>
    <w:rsid w:val="00B644C0"/>
    <w:rsid w:val="00B644DE"/>
    <w:rsid w:val="00B644F3"/>
    <w:rsid w:val="00B64539"/>
    <w:rsid w:val="00B645B3"/>
    <w:rsid w:val="00B64636"/>
    <w:rsid w:val="00B64659"/>
    <w:rsid w:val="00B646AA"/>
    <w:rsid w:val="00B6473D"/>
    <w:rsid w:val="00B6474F"/>
    <w:rsid w:val="00B6478A"/>
    <w:rsid w:val="00B647E6"/>
    <w:rsid w:val="00B647E7"/>
    <w:rsid w:val="00B64805"/>
    <w:rsid w:val="00B64847"/>
    <w:rsid w:val="00B6484E"/>
    <w:rsid w:val="00B6485D"/>
    <w:rsid w:val="00B648B4"/>
    <w:rsid w:val="00B64959"/>
    <w:rsid w:val="00B64965"/>
    <w:rsid w:val="00B649D1"/>
    <w:rsid w:val="00B64A0F"/>
    <w:rsid w:val="00B64A10"/>
    <w:rsid w:val="00B64A5E"/>
    <w:rsid w:val="00B64BC6"/>
    <w:rsid w:val="00B64BF4"/>
    <w:rsid w:val="00B64C08"/>
    <w:rsid w:val="00B64C26"/>
    <w:rsid w:val="00B64C43"/>
    <w:rsid w:val="00B64CF1"/>
    <w:rsid w:val="00B64CFF"/>
    <w:rsid w:val="00B64D51"/>
    <w:rsid w:val="00B64D9C"/>
    <w:rsid w:val="00B64E88"/>
    <w:rsid w:val="00B64E8F"/>
    <w:rsid w:val="00B64F24"/>
    <w:rsid w:val="00B64F7D"/>
    <w:rsid w:val="00B64FCB"/>
    <w:rsid w:val="00B6501D"/>
    <w:rsid w:val="00B65032"/>
    <w:rsid w:val="00B6503B"/>
    <w:rsid w:val="00B65115"/>
    <w:rsid w:val="00B6513F"/>
    <w:rsid w:val="00B651D4"/>
    <w:rsid w:val="00B651E0"/>
    <w:rsid w:val="00B651E2"/>
    <w:rsid w:val="00B65240"/>
    <w:rsid w:val="00B65249"/>
    <w:rsid w:val="00B653A5"/>
    <w:rsid w:val="00B653C4"/>
    <w:rsid w:val="00B6541A"/>
    <w:rsid w:val="00B65427"/>
    <w:rsid w:val="00B65447"/>
    <w:rsid w:val="00B65452"/>
    <w:rsid w:val="00B65467"/>
    <w:rsid w:val="00B654C2"/>
    <w:rsid w:val="00B654DA"/>
    <w:rsid w:val="00B65512"/>
    <w:rsid w:val="00B65591"/>
    <w:rsid w:val="00B655AD"/>
    <w:rsid w:val="00B655FE"/>
    <w:rsid w:val="00B65783"/>
    <w:rsid w:val="00B657E9"/>
    <w:rsid w:val="00B65861"/>
    <w:rsid w:val="00B658B8"/>
    <w:rsid w:val="00B659B3"/>
    <w:rsid w:val="00B65A05"/>
    <w:rsid w:val="00B65A1D"/>
    <w:rsid w:val="00B65A90"/>
    <w:rsid w:val="00B65AF4"/>
    <w:rsid w:val="00B65B13"/>
    <w:rsid w:val="00B65B58"/>
    <w:rsid w:val="00B65B74"/>
    <w:rsid w:val="00B65B9A"/>
    <w:rsid w:val="00B65BAB"/>
    <w:rsid w:val="00B65C44"/>
    <w:rsid w:val="00B65CF3"/>
    <w:rsid w:val="00B65D79"/>
    <w:rsid w:val="00B65E2C"/>
    <w:rsid w:val="00B65EA9"/>
    <w:rsid w:val="00B65EEE"/>
    <w:rsid w:val="00B65F0C"/>
    <w:rsid w:val="00B65F25"/>
    <w:rsid w:val="00B65F33"/>
    <w:rsid w:val="00B65F4E"/>
    <w:rsid w:val="00B65FD1"/>
    <w:rsid w:val="00B65FFB"/>
    <w:rsid w:val="00B66011"/>
    <w:rsid w:val="00B6601F"/>
    <w:rsid w:val="00B6607B"/>
    <w:rsid w:val="00B66116"/>
    <w:rsid w:val="00B661E1"/>
    <w:rsid w:val="00B66201"/>
    <w:rsid w:val="00B66211"/>
    <w:rsid w:val="00B6623F"/>
    <w:rsid w:val="00B6628B"/>
    <w:rsid w:val="00B6629D"/>
    <w:rsid w:val="00B662F7"/>
    <w:rsid w:val="00B6639D"/>
    <w:rsid w:val="00B6639E"/>
    <w:rsid w:val="00B66457"/>
    <w:rsid w:val="00B6645F"/>
    <w:rsid w:val="00B66485"/>
    <w:rsid w:val="00B664B6"/>
    <w:rsid w:val="00B664D5"/>
    <w:rsid w:val="00B66505"/>
    <w:rsid w:val="00B66561"/>
    <w:rsid w:val="00B66585"/>
    <w:rsid w:val="00B665EF"/>
    <w:rsid w:val="00B665F3"/>
    <w:rsid w:val="00B66622"/>
    <w:rsid w:val="00B666E1"/>
    <w:rsid w:val="00B6670A"/>
    <w:rsid w:val="00B66727"/>
    <w:rsid w:val="00B66747"/>
    <w:rsid w:val="00B6674B"/>
    <w:rsid w:val="00B66761"/>
    <w:rsid w:val="00B6677B"/>
    <w:rsid w:val="00B667CA"/>
    <w:rsid w:val="00B667D7"/>
    <w:rsid w:val="00B66828"/>
    <w:rsid w:val="00B668B1"/>
    <w:rsid w:val="00B668C3"/>
    <w:rsid w:val="00B668E9"/>
    <w:rsid w:val="00B66901"/>
    <w:rsid w:val="00B66993"/>
    <w:rsid w:val="00B669AD"/>
    <w:rsid w:val="00B669B1"/>
    <w:rsid w:val="00B66A27"/>
    <w:rsid w:val="00B66A76"/>
    <w:rsid w:val="00B66A85"/>
    <w:rsid w:val="00B66AB5"/>
    <w:rsid w:val="00B66AD6"/>
    <w:rsid w:val="00B66B6E"/>
    <w:rsid w:val="00B66B94"/>
    <w:rsid w:val="00B66B98"/>
    <w:rsid w:val="00B66BD2"/>
    <w:rsid w:val="00B66C38"/>
    <w:rsid w:val="00B66C79"/>
    <w:rsid w:val="00B66D3C"/>
    <w:rsid w:val="00B66D62"/>
    <w:rsid w:val="00B66D7B"/>
    <w:rsid w:val="00B66D87"/>
    <w:rsid w:val="00B66D92"/>
    <w:rsid w:val="00B66DAF"/>
    <w:rsid w:val="00B66DE7"/>
    <w:rsid w:val="00B66E0E"/>
    <w:rsid w:val="00B66E26"/>
    <w:rsid w:val="00B66E48"/>
    <w:rsid w:val="00B66E6D"/>
    <w:rsid w:val="00B66EDF"/>
    <w:rsid w:val="00B66EE3"/>
    <w:rsid w:val="00B66F13"/>
    <w:rsid w:val="00B66F3B"/>
    <w:rsid w:val="00B66F4F"/>
    <w:rsid w:val="00B66FB4"/>
    <w:rsid w:val="00B66FBA"/>
    <w:rsid w:val="00B66FBE"/>
    <w:rsid w:val="00B6703C"/>
    <w:rsid w:val="00B67061"/>
    <w:rsid w:val="00B67089"/>
    <w:rsid w:val="00B6708D"/>
    <w:rsid w:val="00B670A0"/>
    <w:rsid w:val="00B670D2"/>
    <w:rsid w:val="00B67184"/>
    <w:rsid w:val="00B6722D"/>
    <w:rsid w:val="00B67264"/>
    <w:rsid w:val="00B672FF"/>
    <w:rsid w:val="00B67303"/>
    <w:rsid w:val="00B67309"/>
    <w:rsid w:val="00B6730E"/>
    <w:rsid w:val="00B67326"/>
    <w:rsid w:val="00B67335"/>
    <w:rsid w:val="00B67345"/>
    <w:rsid w:val="00B6734B"/>
    <w:rsid w:val="00B67362"/>
    <w:rsid w:val="00B6737F"/>
    <w:rsid w:val="00B6738C"/>
    <w:rsid w:val="00B673C8"/>
    <w:rsid w:val="00B673FF"/>
    <w:rsid w:val="00B6745D"/>
    <w:rsid w:val="00B67481"/>
    <w:rsid w:val="00B67483"/>
    <w:rsid w:val="00B67499"/>
    <w:rsid w:val="00B674AE"/>
    <w:rsid w:val="00B674B3"/>
    <w:rsid w:val="00B67569"/>
    <w:rsid w:val="00B6769B"/>
    <w:rsid w:val="00B676C9"/>
    <w:rsid w:val="00B676FA"/>
    <w:rsid w:val="00B67771"/>
    <w:rsid w:val="00B67778"/>
    <w:rsid w:val="00B677B5"/>
    <w:rsid w:val="00B677F2"/>
    <w:rsid w:val="00B67862"/>
    <w:rsid w:val="00B67905"/>
    <w:rsid w:val="00B67906"/>
    <w:rsid w:val="00B6794E"/>
    <w:rsid w:val="00B6798E"/>
    <w:rsid w:val="00B67991"/>
    <w:rsid w:val="00B679AB"/>
    <w:rsid w:val="00B67A3C"/>
    <w:rsid w:val="00B67A80"/>
    <w:rsid w:val="00B67AA1"/>
    <w:rsid w:val="00B67AA2"/>
    <w:rsid w:val="00B67AE1"/>
    <w:rsid w:val="00B67B05"/>
    <w:rsid w:val="00B67B42"/>
    <w:rsid w:val="00B67BBF"/>
    <w:rsid w:val="00B67BDB"/>
    <w:rsid w:val="00B67C0C"/>
    <w:rsid w:val="00B67C99"/>
    <w:rsid w:val="00B67CA2"/>
    <w:rsid w:val="00B67CC0"/>
    <w:rsid w:val="00B67CD8"/>
    <w:rsid w:val="00B67CDD"/>
    <w:rsid w:val="00B67D8A"/>
    <w:rsid w:val="00B67DA2"/>
    <w:rsid w:val="00B67E29"/>
    <w:rsid w:val="00B67E94"/>
    <w:rsid w:val="00B67F4B"/>
    <w:rsid w:val="00B67F52"/>
    <w:rsid w:val="00B67F86"/>
    <w:rsid w:val="00B67F94"/>
    <w:rsid w:val="00B67FC3"/>
    <w:rsid w:val="00B67FDF"/>
    <w:rsid w:val="00B67FE8"/>
    <w:rsid w:val="00B70028"/>
    <w:rsid w:val="00B70059"/>
    <w:rsid w:val="00B700B0"/>
    <w:rsid w:val="00B700C9"/>
    <w:rsid w:val="00B700CE"/>
    <w:rsid w:val="00B700DE"/>
    <w:rsid w:val="00B70107"/>
    <w:rsid w:val="00B70137"/>
    <w:rsid w:val="00B701B0"/>
    <w:rsid w:val="00B701EB"/>
    <w:rsid w:val="00B701F8"/>
    <w:rsid w:val="00B70235"/>
    <w:rsid w:val="00B70267"/>
    <w:rsid w:val="00B7028C"/>
    <w:rsid w:val="00B7029C"/>
    <w:rsid w:val="00B7029E"/>
    <w:rsid w:val="00B702A1"/>
    <w:rsid w:val="00B702B1"/>
    <w:rsid w:val="00B702E3"/>
    <w:rsid w:val="00B7035F"/>
    <w:rsid w:val="00B70361"/>
    <w:rsid w:val="00B70367"/>
    <w:rsid w:val="00B7038E"/>
    <w:rsid w:val="00B703B9"/>
    <w:rsid w:val="00B703D5"/>
    <w:rsid w:val="00B703D6"/>
    <w:rsid w:val="00B703E7"/>
    <w:rsid w:val="00B70496"/>
    <w:rsid w:val="00B704D8"/>
    <w:rsid w:val="00B704E3"/>
    <w:rsid w:val="00B70582"/>
    <w:rsid w:val="00B70601"/>
    <w:rsid w:val="00B70606"/>
    <w:rsid w:val="00B7060B"/>
    <w:rsid w:val="00B7063B"/>
    <w:rsid w:val="00B7064C"/>
    <w:rsid w:val="00B7068E"/>
    <w:rsid w:val="00B706E0"/>
    <w:rsid w:val="00B70729"/>
    <w:rsid w:val="00B70740"/>
    <w:rsid w:val="00B707B4"/>
    <w:rsid w:val="00B707D8"/>
    <w:rsid w:val="00B70855"/>
    <w:rsid w:val="00B70946"/>
    <w:rsid w:val="00B70973"/>
    <w:rsid w:val="00B70996"/>
    <w:rsid w:val="00B709C7"/>
    <w:rsid w:val="00B709CF"/>
    <w:rsid w:val="00B70A24"/>
    <w:rsid w:val="00B70A4D"/>
    <w:rsid w:val="00B70A5B"/>
    <w:rsid w:val="00B70AA7"/>
    <w:rsid w:val="00B70AB8"/>
    <w:rsid w:val="00B70B69"/>
    <w:rsid w:val="00B70B77"/>
    <w:rsid w:val="00B70BBB"/>
    <w:rsid w:val="00B70CB6"/>
    <w:rsid w:val="00B70CCB"/>
    <w:rsid w:val="00B70CE8"/>
    <w:rsid w:val="00B70D6A"/>
    <w:rsid w:val="00B70EF8"/>
    <w:rsid w:val="00B70F30"/>
    <w:rsid w:val="00B70FA9"/>
    <w:rsid w:val="00B70FBC"/>
    <w:rsid w:val="00B7107C"/>
    <w:rsid w:val="00B710F6"/>
    <w:rsid w:val="00B71109"/>
    <w:rsid w:val="00B7112F"/>
    <w:rsid w:val="00B71164"/>
    <w:rsid w:val="00B7118E"/>
    <w:rsid w:val="00B71234"/>
    <w:rsid w:val="00B712B0"/>
    <w:rsid w:val="00B712BB"/>
    <w:rsid w:val="00B712E4"/>
    <w:rsid w:val="00B71353"/>
    <w:rsid w:val="00B713C2"/>
    <w:rsid w:val="00B71401"/>
    <w:rsid w:val="00B71433"/>
    <w:rsid w:val="00B7145D"/>
    <w:rsid w:val="00B71474"/>
    <w:rsid w:val="00B714C7"/>
    <w:rsid w:val="00B7159E"/>
    <w:rsid w:val="00B715B0"/>
    <w:rsid w:val="00B71603"/>
    <w:rsid w:val="00B71618"/>
    <w:rsid w:val="00B71647"/>
    <w:rsid w:val="00B71679"/>
    <w:rsid w:val="00B716DA"/>
    <w:rsid w:val="00B716DB"/>
    <w:rsid w:val="00B716E6"/>
    <w:rsid w:val="00B7173E"/>
    <w:rsid w:val="00B7174C"/>
    <w:rsid w:val="00B7185E"/>
    <w:rsid w:val="00B7186D"/>
    <w:rsid w:val="00B71897"/>
    <w:rsid w:val="00B718E9"/>
    <w:rsid w:val="00B7190C"/>
    <w:rsid w:val="00B71913"/>
    <w:rsid w:val="00B71924"/>
    <w:rsid w:val="00B7197B"/>
    <w:rsid w:val="00B7199B"/>
    <w:rsid w:val="00B719EB"/>
    <w:rsid w:val="00B71A51"/>
    <w:rsid w:val="00B71A7B"/>
    <w:rsid w:val="00B71AAB"/>
    <w:rsid w:val="00B71C05"/>
    <w:rsid w:val="00B71C29"/>
    <w:rsid w:val="00B71C3D"/>
    <w:rsid w:val="00B71CAD"/>
    <w:rsid w:val="00B71D39"/>
    <w:rsid w:val="00B71D86"/>
    <w:rsid w:val="00B71DA0"/>
    <w:rsid w:val="00B71DAB"/>
    <w:rsid w:val="00B71DBE"/>
    <w:rsid w:val="00B71DD5"/>
    <w:rsid w:val="00B71EC7"/>
    <w:rsid w:val="00B71EEB"/>
    <w:rsid w:val="00B71F05"/>
    <w:rsid w:val="00B71F4F"/>
    <w:rsid w:val="00B71F51"/>
    <w:rsid w:val="00B71F7D"/>
    <w:rsid w:val="00B71F9A"/>
    <w:rsid w:val="00B71FBC"/>
    <w:rsid w:val="00B720DC"/>
    <w:rsid w:val="00B721B6"/>
    <w:rsid w:val="00B721D7"/>
    <w:rsid w:val="00B72270"/>
    <w:rsid w:val="00B72297"/>
    <w:rsid w:val="00B722CB"/>
    <w:rsid w:val="00B722E5"/>
    <w:rsid w:val="00B722EB"/>
    <w:rsid w:val="00B72320"/>
    <w:rsid w:val="00B72348"/>
    <w:rsid w:val="00B7239B"/>
    <w:rsid w:val="00B723B9"/>
    <w:rsid w:val="00B72423"/>
    <w:rsid w:val="00B7243E"/>
    <w:rsid w:val="00B72468"/>
    <w:rsid w:val="00B72483"/>
    <w:rsid w:val="00B724CA"/>
    <w:rsid w:val="00B724FC"/>
    <w:rsid w:val="00B72601"/>
    <w:rsid w:val="00B7267B"/>
    <w:rsid w:val="00B726B3"/>
    <w:rsid w:val="00B72707"/>
    <w:rsid w:val="00B7271F"/>
    <w:rsid w:val="00B72786"/>
    <w:rsid w:val="00B72798"/>
    <w:rsid w:val="00B7279C"/>
    <w:rsid w:val="00B727BF"/>
    <w:rsid w:val="00B72878"/>
    <w:rsid w:val="00B72884"/>
    <w:rsid w:val="00B7289B"/>
    <w:rsid w:val="00B7289C"/>
    <w:rsid w:val="00B728DE"/>
    <w:rsid w:val="00B72959"/>
    <w:rsid w:val="00B7298E"/>
    <w:rsid w:val="00B72A34"/>
    <w:rsid w:val="00B72AAC"/>
    <w:rsid w:val="00B72AAD"/>
    <w:rsid w:val="00B72AC8"/>
    <w:rsid w:val="00B72C2B"/>
    <w:rsid w:val="00B72C9B"/>
    <w:rsid w:val="00B72CB4"/>
    <w:rsid w:val="00B72E2B"/>
    <w:rsid w:val="00B72E3D"/>
    <w:rsid w:val="00B72E58"/>
    <w:rsid w:val="00B72E5E"/>
    <w:rsid w:val="00B72E85"/>
    <w:rsid w:val="00B72E86"/>
    <w:rsid w:val="00B72EBF"/>
    <w:rsid w:val="00B72EFE"/>
    <w:rsid w:val="00B72F2D"/>
    <w:rsid w:val="00B72F6D"/>
    <w:rsid w:val="00B72FE9"/>
    <w:rsid w:val="00B7303A"/>
    <w:rsid w:val="00B7303B"/>
    <w:rsid w:val="00B7311A"/>
    <w:rsid w:val="00B73153"/>
    <w:rsid w:val="00B73181"/>
    <w:rsid w:val="00B7319F"/>
    <w:rsid w:val="00B73246"/>
    <w:rsid w:val="00B732A7"/>
    <w:rsid w:val="00B732BE"/>
    <w:rsid w:val="00B7330F"/>
    <w:rsid w:val="00B73377"/>
    <w:rsid w:val="00B733E6"/>
    <w:rsid w:val="00B7341C"/>
    <w:rsid w:val="00B7345F"/>
    <w:rsid w:val="00B73468"/>
    <w:rsid w:val="00B73478"/>
    <w:rsid w:val="00B734FC"/>
    <w:rsid w:val="00B73596"/>
    <w:rsid w:val="00B73609"/>
    <w:rsid w:val="00B736A9"/>
    <w:rsid w:val="00B73759"/>
    <w:rsid w:val="00B7379D"/>
    <w:rsid w:val="00B737A6"/>
    <w:rsid w:val="00B738C6"/>
    <w:rsid w:val="00B738D6"/>
    <w:rsid w:val="00B738DA"/>
    <w:rsid w:val="00B738E2"/>
    <w:rsid w:val="00B73925"/>
    <w:rsid w:val="00B73988"/>
    <w:rsid w:val="00B739B4"/>
    <w:rsid w:val="00B73A0B"/>
    <w:rsid w:val="00B73A54"/>
    <w:rsid w:val="00B73AC9"/>
    <w:rsid w:val="00B73AE5"/>
    <w:rsid w:val="00B73B04"/>
    <w:rsid w:val="00B73B0D"/>
    <w:rsid w:val="00B73BEC"/>
    <w:rsid w:val="00B73C6C"/>
    <w:rsid w:val="00B73D06"/>
    <w:rsid w:val="00B73D1B"/>
    <w:rsid w:val="00B73D4A"/>
    <w:rsid w:val="00B73D54"/>
    <w:rsid w:val="00B73E29"/>
    <w:rsid w:val="00B73EE0"/>
    <w:rsid w:val="00B73EEF"/>
    <w:rsid w:val="00B73FDA"/>
    <w:rsid w:val="00B74038"/>
    <w:rsid w:val="00B74075"/>
    <w:rsid w:val="00B7407F"/>
    <w:rsid w:val="00B7409B"/>
    <w:rsid w:val="00B740A6"/>
    <w:rsid w:val="00B740D6"/>
    <w:rsid w:val="00B7411A"/>
    <w:rsid w:val="00B741BA"/>
    <w:rsid w:val="00B74242"/>
    <w:rsid w:val="00B74288"/>
    <w:rsid w:val="00B7430F"/>
    <w:rsid w:val="00B743F7"/>
    <w:rsid w:val="00B74411"/>
    <w:rsid w:val="00B7447B"/>
    <w:rsid w:val="00B74519"/>
    <w:rsid w:val="00B74523"/>
    <w:rsid w:val="00B74619"/>
    <w:rsid w:val="00B74631"/>
    <w:rsid w:val="00B746DC"/>
    <w:rsid w:val="00B7472A"/>
    <w:rsid w:val="00B747B4"/>
    <w:rsid w:val="00B747F4"/>
    <w:rsid w:val="00B74828"/>
    <w:rsid w:val="00B74844"/>
    <w:rsid w:val="00B74915"/>
    <w:rsid w:val="00B74919"/>
    <w:rsid w:val="00B7491D"/>
    <w:rsid w:val="00B74926"/>
    <w:rsid w:val="00B74983"/>
    <w:rsid w:val="00B74987"/>
    <w:rsid w:val="00B749AF"/>
    <w:rsid w:val="00B74A57"/>
    <w:rsid w:val="00B74B25"/>
    <w:rsid w:val="00B74BA0"/>
    <w:rsid w:val="00B74BF1"/>
    <w:rsid w:val="00B74C2F"/>
    <w:rsid w:val="00B74C66"/>
    <w:rsid w:val="00B74CDA"/>
    <w:rsid w:val="00B74CF4"/>
    <w:rsid w:val="00B74D10"/>
    <w:rsid w:val="00B74D1E"/>
    <w:rsid w:val="00B74D8A"/>
    <w:rsid w:val="00B74D91"/>
    <w:rsid w:val="00B74E20"/>
    <w:rsid w:val="00B74E80"/>
    <w:rsid w:val="00B74EAC"/>
    <w:rsid w:val="00B74ED8"/>
    <w:rsid w:val="00B74EEB"/>
    <w:rsid w:val="00B75016"/>
    <w:rsid w:val="00B7501F"/>
    <w:rsid w:val="00B75029"/>
    <w:rsid w:val="00B75075"/>
    <w:rsid w:val="00B750A5"/>
    <w:rsid w:val="00B75115"/>
    <w:rsid w:val="00B7511D"/>
    <w:rsid w:val="00B75135"/>
    <w:rsid w:val="00B7516B"/>
    <w:rsid w:val="00B7517F"/>
    <w:rsid w:val="00B751B1"/>
    <w:rsid w:val="00B751D4"/>
    <w:rsid w:val="00B751D9"/>
    <w:rsid w:val="00B75216"/>
    <w:rsid w:val="00B75224"/>
    <w:rsid w:val="00B752A9"/>
    <w:rsid w:val="00B752CE"/>
    <w:rsid w:val="00B753BD"/>
    <w:rsid w:val="00B753E0"/>
    <w:rsid w:val="00B753F1"/>
    <w:rsid w:val="00B75463"/>
    <w:rsid w:val="00B754F6"/>
    <w:rsid w:val="00B7550C"/>
    <w:rsid w:val="00B7558A"/>
    <w:rsid w:val="00B7558F"/>
    <w:rsid w:val="00B755DC"/>
    <w:rsid w:val="00B75635"/>
    <w:rsid w:val="00B7564D"/>
    <w:rsid w:val="00B75656"/>
    <w:rsid w:val="00B75682"/>
    <w:rsid w:val="00B75701"/>
    <w:rsid w:val="00B75707"/>
    <w:rsid w:val="00B7571D"/>
    <w:rsid w:val="00B7572B"/>
    <w:rsid w:val="00B75747"/>
    <w:rsid w:val="00B75790"/>
    <w:rsid w:val="00B757A0"/>
    <w:rsid w:val="00B758E4"/>
    <w:rsid w:val="00B75965"/>
    <w:rsid w:val="00B7599D"/>
    <w:rsid w:val="00B759D8"/>
    <w:rsid w:val="00B75A1A"/>
    <w:rsid w:val="00B75A25"/>
    <w:rsid w:val="00B75A2F"/>
    <w:rsid w:val="00B75A9C"/>
    <w:rsid w:val="00B75AB6"/>
    <w:rsid w:val="00B75ABC"/>
    <w:rsid w:val="00B75AC9"/>
    <w:rsid w:val="00B75B27"/>
    <w:rsid w:val="00B75BBC"/>
    <w:rsid w:val="00B75C1A"/>
    <w:rsid w:val="00B75C79"/>
    <w:rsid w:val="00B75CD7"/>
    <w:rsid w:val="00B75CE5"/>
    <w:rsid w:val="00B75D21"/>
    <w:rsid w:val="00B75D57"/>
    <w:rsid w:val="00B75D80"/>
    <w:rsid w:val="00B75DB7"/>
    <w:rsid w:val="00B75DD3"/>
    <w:rsid w:val="00B75E18"/>
    <w:rsid w:val="00B75E29"/>
    <w:rsid w:val="00B75E2A"/>
    <w:rsid w:val="00B75F3B"/>
    <w:rsid w:val="00B75F4C"/>
    <w:rsid w:val="00B75F90"/>
    <w:rsid w:val="00B75FE2"/>
    <w:rsid w:val="00B75FFF"/>
    <w:rsid w:val="00B7602D"/>
    <w:rsid w:val="00B76077"/>
    <w:rsid w:val="00B760BE"/>
    <w:rsid w:val="00B7611C"/>
    <w:rsid w:val="00B76135"/>
    <w:rsid w:val="00B7613F"/>
    <w:rsid w:val="00B76140"/>
    <w:rsid w:val="00B76143"/>
    <w:rsid w:val="00B76158"/>
    <w:rsid w:val="00B76218"/>
    <w:rsid w:val="00B76235"/>
    <w:rsid w:val="00B7624D"/>
    <w:rsid w:val="00B76265"/>
    <w:rsid w:val="00B7628A"/>
    <w:rsid w:val="00B762A6"/>
    <w:rsid w:val="00B762B0"/>
    <w:rsid w:val="00B7630F"/>
    <w:rsid w:val="00B76317"/>
    <w:rsid w:val="00B76329"/>
    <w:rsid w:val="00B76335"/>
    <w:rsid w:val="00B76380"/>
    <w:rsid w:val="00B763E8"/>
    <w:rsid w:val="00B7647F"/>
    <w:rsid w:val="00B764B6"/>
    <w:rsid w:val="00B764C0"/>
    <w:rsid w:val="00B764D7"/>
    <w:rsid w:val="00B7652E"/>
    <w:rsid w:val="00B7653B"/>
    <w:rsid w:val="00B7663D"/>
    <w:rsid w:val="00B76659"/>
    <w:rsid w:val="00B76695"/>
    <w:rsid w:val="00B766B4"/>
    <w:rsid w:val="00B766DF"/>
    <w:rsid w:val="00B7674E"/>
    <w:rsid w:val="00B76783"/>
    <w:rsid w:val="00B767E6"/>
    <w:rsid w:val="00B767F8"/>
    <w:rsid w:val="00B76807"/>
    <w:rsid w:val="00B76858"/>
    <w:rsid w:val="00B76869"/>
    <w:rsid w:val="00B7686C"/>
    <w:rsid w:val="00B768F3"/>
    <w:rsid w:val="00B768F5"/>
    <w:rsid w:val="00B7693C"/>
    <w:rsid w:val="00B76942"/>
    <w:rsid w:val="00B76944"/>
    <w:rsid w:val="00B769E2"/>
    <w:rsid w:val="00B769FF"/>
    <w:rsid w:val="00B76A78"/>
    <w:rsid w:val="00B76A8B"/>
    <w:rsid w:val="00B76AA5"/>
    <w:rsid w:val="00B76AE0"/>
    <w:rsid w:val="00B76B01"/>
    <w:rsid w:val="00B76C4E"/>
    <w:rsid w:val="00B76CFC"/>
    <w:rsid w:val="00B76E8C"/>
    <w:rsid w:val="00B76ED4"/>
    <w:rsid w:val="00B76F01"/>
    <w:rsid w:val="00B76F05"/>
    <w:rsid w:val="00B76F34"/>
    <w:rsid w:val="00B76F51"/>
    <w:rsid w:val="00B76F66"/>
    <w:rsid w:val="00B76F83"/>
    <w:rsid w:val="00B76FEE"/>
    <w:rsid w:val="00B77056"/>
    <w:rsid w:val="00B77084"/>
    <w:rsid w:val="00B7719F"/>
    <w:rsid w:val="00B771AC"/>
    <w:rsid w:val="00B7721A"/>
    <w:rsid w:val="00B7724D"/>
    <w:rsid w:val="00B7729E"/>
    <w:rsid w:val="00B772CA"/>
    <w:rsid w:val="00B77361"/>
    <w:rsid w:val="00B7736B"/>
    <w:rsid w:val="00B773A7"/>
    <w:rsid w:val="00B773E9"/>
    <w:rsid w:val="00B77408"/>
    <w:rsid w:val="00B77435"/>
    <w:rsid w:val="00B77457"/>
    <w:rsid w:val="00B77479"/>
    <w:rsid w:val="00B7748A"/>
    <w:rsid w:val="00B774AE"/>
    <w:rsid w:val="00B774B0"/>
    <w:rsid w:val="00B774CD"/>
    <w:rsid w:val="00B774FB"/>
    <w:rsid w:val="00B7752D"/>
    <w:rsid w:val="00B77539"/>
    <w:rsid w:val="00B775AB"/>
    <w:rsid w:val="00B7761D"/>
    <w:rsid w:val="00B7763E"/>
    <w:rsid w:val="00B77647"/>
    <w:rsid w:val="00B7767A"/>
    <w:rsid w:val="00B77695"/>
    <w:rsid w:val="00B776A1"/>
    <w:rsid w:val="00B776E7"/>
    <w:rsid w:val="00B7773E"/>
    <w:rsid w:val="00B77764"/>
    <w:rsid w:val="00B7778B"/>
    <w:rsid w:val="00B77809"/>
    <w:rsid w:val="00B7785C"/>
    <w:rsid w:val="00B77885"/>
    <w:rsid w:val="00B778C0"/>
    <w:rsid w:val="00B778CE"/>
    <w:rsid w:val="00B778DC"/>
    <w:rsid w:val="00B77959"/>
    <w:rsid w:val="00B77A1C"/>
    <w:rsid w:val="00B77A49"/>
    <w:rsid w:val="00B77A51"/>
    <w:rsid w:val="00B77A6F"/>
    <w:rsid w:val="00B77A9B"/>
    <w:rsid w:val="00B77ACC"/>
    <w:rsid w:val="00B77B43"/>
    <w:rsid w:val="00B77B57"/>
    <w:rsid w:val="00B77C61"/>
    <w:rsid w:val="00B77CC0"/>
    <w:rsid w:val="00B77D10"/>
    <w:rsid w:val="00B77D3D"/>
    <w:rsid w:val="00B77D77"/>
    <w:rsid w:val="00B77DDA"/>
    <w:rsid w:val="00B77DEE"/>
    <w:rsid w:val="00B77DF7"/>
    <w:rsid w:val="00B77E0A"/>
    <w:rsid w:val="00B77E1C"/>
    <w:rsid w:val="00B77F56"/>
    <w:rsid w:val="00B77FCF"/>
    <w:rsid w:val="00B80082"/>
    <w:rsid w:val="00B800AD"/>
    <w:rsid w:val="00B800C9"/>
    <w:rsid w:val="00B80131"/>
    <w:rsid w:val="00B8013A"/>
    <w:rsid w:val="00B80166"/>
    <w:rsid w:val="00B80195"/>
    <w:rsid w:val="00B801BE"/>
    <w:rsid w:val="00B801C0"/>
    <w:rsid w:val="00B80200"/>
    <w:rsid w:val="00B80240"/>
    <w:rsid w:val="00B802B6"/>
    <w:rsid w:val="00B802C9"/>
    <w:rsid w:val="00B802FC"/>
    <w:rsid w:val="00B8032D"/>
    <w:rsid w:val="00B8032F"/>
    <w:rsid w:val="00B803B8"/>
    <w:rsid w:val="00B803D0"/>
    <w:rsid w:val="00B803D1"/>
    <w:rsid w:val="00B804C8"/>
    <w:rsid w:val="00B8050B"/>
    <w:rsid w:val="00B80523"/>
    <w:rsid w:val="00B8056A"/>
    <w:rsid w:val="00B80578"/>
    <w:rsid w:val="00B80588"/>
    <w:rsid w:val="00B80589"/>
    <w:rsid w:val="00B805AB"/>
    <w:rsid w:val="00B805CF"/>
    <w:rsid w:val="00B805EC"/>
    <w:rsid w:val="00B80676"/>
    <w:rsid w:val="00B8068A"/>
    <w:rsid w:val="00B80694"/>
    <w:rsid w:val="00B806C4"/>
    <w:rsid w:val="00B806D8"/>
    <w:rsid w:val="00B806EC"/>
    <w:rsid w:val="00B80719"/>
    <w:rsid w:val="00B80755"/>
    <w:rsid w:val="00B80764"/>
    <w:rsid w:val="00B80776"/>
    <w:rsid w:val="00B80797"/>
    <w:rsid w:val="00B807D0"/>
    <w:rsid w:val="00B807D3"/>
    <w:rsid w:val="00B8083D"/>
    <w:rsid w:val="00B8087A"/>
    <w:rsid w:val="00B8088C"/>
    <w:rsid w:val="00B8092D"/>
    <w:rsid w:val="00B8095E"/>
    <w:rsid w:val="00B80981"/>
    <w:rsid w:val="00B80A72"/>
    <w:rsid w:val="00B80A93"/>
    <w:rsid w:val="00B80AEA"/>
    <w:rsid w:val="00B80AED"/>
    <w:rsid w:val="00B80B21"/>
    <w:rsid w:val="00B80B65"/>
    <w:rsid w:val="00B80B9C"/>
    <w:rsid w:val="00B80BC2"/>
    <w:rsid w:val="00B80BED"/>
    <w:rsid w:val="00B80C3D"/>
    <w:rsid w:val="00B80C59"/>
    <w:rsid w:val="00B80C88"/>
    <w:rsid w:val="00B80CB3"/>
    <w:rsid w:val="00B80CE0"/>
    <w:rsid w:val="00B80D12"/>
    <w:rsid w:val="00B80D40"/>
    <w:rsid w:val="00B80DA2"/>
    <w:rsid w:val="00B80DAC"/>
    <w:rsid w:val="00B80DCA"/>
    <w:rsid w:val="00B80DCF"/>
    <w:rsid w:val="00B80DDF"/>
    <w:rsid w:val="00B80E00"/>
    <w:rsid w:val="00B80E48"/>
    <w:rsid w:val="00B80E4D"/>
    <w:rsid w:val="00B80E86"/>
    <w:rsid w:val="00B80EA4"/>
    <w:rsid w:val="00B80ED0"/>
    <w:rsid w:val="00B80F1F"/>
    <w:rsid w:val="00B80F8D"/>
    <w:rsid w:val="00B80FA6"/>
    <w:rsid w:val="00B81085"/>
    <w:rsid w:val="00B811A9"/>
    <w:rsid w:val="00B811C2"/>
    <w:rsid w:val="00B811F5"/>
    <w:rsid w:val="00B8123D"/>
    <w:rsid w:val="00B812FD"/>
    <w:rsid w:val="00B8134A"/>
    <w:rsid w:val="00B8138C"/>
    <w:rsid w:val="00B813A2"/>
    <w:rsid w:val="00B81424"/>
    <w:rsid w:val="00B8142F"/>
    <w:rsid w:val="00B814BC"/>
    <w:rsid w:val="00B8157E"/>
    <w:rsid w:val="00B815A6"/>
    <w:rsid w:val="00B81603"/>
    <w:rsid w:val="00B81618"/>
    <w:rsid w:val="00B8164B"/>
    <w:rsid w:val="00B8164D"/>
    <w:rsid w:val="00B8167A"/>
    <w:rsid w:val="00B8168C"/>
    <w:rsid w:val="00B816F8"/>
    <w:rsid w:val="00B8171A"/>
    <w:rsid w:val="00B81747"/>
    <w:rsid w:val="00B81770"/>
    <w:rsid w:val="00B81782"/>
    <w:rsid w:val="00B817A3"/>
    <w:rsid w:val="00B8189E"/>
    <w:rsid w:val="00B818CD"/>
    <w:rsid w:val="00B818E2"/>
    <w:rsid w:val="00B818F5"/>
    <w:rsid w:val="00B81959"/>
    <w:rsid w:val="00B819E9"/>
    <w:rsid w:val="00B81A49"/>
    <w:rsid w:val="00B81A70"/>
    <w:rsid w:val="00B81AA6"/>
    <w:rsid w:val="00B81AFF"/>
    <w:rsid w:val="00B81B5C"/>
    <w:rsid w:val="00B81BC8"/>
    <w:rsid w:val="00B81BDA"/>
    <w:rsid w:val="00B81C81"/>
    <w:rsid w:val="00B81C82"/>
    <w:rsid w:val="00B81CC2"/>
    <w:rsid w:val="00B81D21"/>
    <w:rsid w:val="00B81D54"/>
    <w:rsid w:val="00B81D75"/>
    <w:rsid w:val="00B81DC0"/>
    <w:rsid w:val="00B81EE9"/>
    <w:rsid w:val="00B81F3B"/>
    <w:rsid w:val="00B81F4A"/>
    <w:rsid w:val="00B81FEC"/>
    <w:rsid w:val="00B81FF4"/>
    <w:rsid w:val="00B8203A"/>
    <w:rsid w:val="00B82064"/>
    <w:rsid w:val="00B82095"/>
    <w:rsid w:val="00B820E2"/>
    <w:rsid w:val="00B820E6"/>
    <w:rsid w:val="00B8211B"/>
    <w:rsid w:val="00B82141"/>
    <w:rsid w:val="00B82163"/>
    <w:rsid w:val="00B82175"/>
    <w:rsid w:val="00B821BD"/>
    <w:rsid w:val="00B82202"/>
    <w:rsid w:val="00B82277"/>
    <w:rsid w:val="00B82295"/>
    <w:rsid w:val="00B822A3"/>
    <w:rsid w:val="00B822F2"/>
    <w:rsid w:val="00B8230D"/>
    <w:rsid w:val="00B8231F"/>
    <w:rsid w:val="00B82327"/>
    <w:rsid w:val="00B82336"/>
    <w:rsid w:val="00B823A4"/>
    <w:rsid w:val="00B823CA"/>
    <w:rsid w:val="00B823ED"/>
    <w:rsid w:val="00B823F9"/>
    <w:rsid w:val="00B82470"/>
    <w:rsid w:val="00B82478"/>
    <w:rsid w:val="00B82498"/>
    <w:rsid w:val="00B824B1"/>
    <w:rsid w:val="00B82538"/>
    <w:rsid w:val="00B8255D"/>
    <w:rsid w:val="00B8264B"/>
    <w:rsid w:val="00B82654"/>
    <w:rsid w:val="00B826C9"/>
    <w:rsid w:val="00B826DB"/>
    <w:rsid w:val="00B826F1"/>
    <w:rsid w:val="00B826F5"/>
    <w:rsid w:val="00B827FF"/>
    <w:rsid w:val="00B8286A"/>
    <w:rsid w:val="00B82873"/>
    <w:rsid w:val="00B82877"/>
    <w:rsid w:val="00B8289E"/>
    <w:rsid w:val="00B828DC"/>
    <w:rsid w:val="00B82903"/>
    <w:rsid w:val="00B82904"/>
    <w:rsid w:val="00B82906"/>
    <w:rsid w:val="00B82946"/>
    <w:rsid w:val="00B829A9"/>
    <w:rsid w:val="00B829F5"/>
    <w:rsid w:val="00B82B29"/>
    <w:rsid w:val="00B82B47"/>
    <w:rsid w:val="00B82B63"/>
    <w:rsid w:val="00B82BB6"/>
    <w:rsid w:val="00B82BCF"/>
    <w:rsid w:val="00B82BD1"/>
    <w:rsid w:val="00B82BF4"/>
    <w:rsid w:val="00B82C03"/>
    <w:rsid w:val="00B82CA6"/>
    <w:rsid w:val="00B82CC3"/>
    <w:rsid w:val="00B82CD3"/>
    <w:rsid w:val="00B82D2D"/>
    <w:rsid w:val="00B82DAB"/>
    <w:rsid w:val="00B82E04"/>
    <w:rsid w:val="00B82F05"/>
    <w:rsid w:val="00B82F25"/>
    <w:rsid w:val="00B82F51"/>
    <w:rsid w:val="00B82FA0"/>
    <w:rsid w:val="00B82FF9"/>
    <w:rsid w:val="00B82FFA"/>
    <w:rsid w:val="00B83065"/>
    <w:rsid w:val="00B83073"/>
    <w:rsid w:val="00B83075"/>
    <w:rsid w:val="00B830C6"/>
    <w:rsid w:val="00B8316B"/>
    <w:rsid w:val="00B8326C"/>
    <w:rsid w:val="00B8328C"/>
    <w:rsid w:val="00B8329D"/>
    <w:rsid w:val="00B832C0"/>
    <w:rsid w:val="00B83386"/>
    <w:rsid w:val="00B833BB"/>
    <w:rsid w:val="00B833F0"/>
    <w:rsid w:val="00B833F6"/>
    <w:rsid w:val="00B83424"/>
    <w:rsid w:val="00B83443"/>
    <w:rsid w:val="00B8347F"/>
    <w:rsid w:val="00B8349E"/>
    <w:rsid w:val="00B834D5"/>
    <w:rsid w:val="00B834DE"/>
    <w:rsid w:val="00B83519"/>
    <w:rsid w:val="00B83520"/>
    <w:rsid w:val="00B83584"/>
    <w:rsid w:val="00B83586"/>
    <w:rsid w:val="00B8358F"/>
    <w:rsid w:val="00B8369A"/>
    <w:rsid w:val="00B836A6"/>
    <w:rsid w:val="00B836C9"/>
    <w:rsid w:val="00B836DB"/>
    <w:rsid w:val="00B8374D"/>
    <w:rsid w:val="00B83756"/>
    <w:rsid w:val="00B837B0"/>
    <w:rsid w:val="00B837BB"/>
    <w:rsid w:val="00B837CF"/>
    <w:rsid w:val="00B837D5"/>
    <w:rsid w:val="00B8386F"/>
    <w:rsid w:val="00B838A6"/>
    <w:rsid w:val="00B83914"/>
    <w:rsid w:val="00B83945"/>
    <w:rsid w:val="00B839F2"/>
    <w:rsid w:val="00B83A0B"/>
    <w:rsid w:val="00B83A72"/>
    <w:rsid w:val="00B83A96"/>
    <w:rsid w:val="00B83AE1"/>
    <w:rsid w:val="00B83B41"/>
    <w:rsid w:val="00B83B4C"/>
    <w:rsid w:val="00B83C16"/>
    <w:rsid w:val="00B83C1F"/>
    <w:rsid w:val="00B83C24"/>
    <w:rsid w:val="00B83C47"/>
    <w:rsid w:val="00B83C69"/>
    <w:rsid w:val="00B83D6E"/>
    <w:rsid w:val="00B83D90"/>
    <w:rsid w:val="00B83E04"/>
    <w:rsid w:val="00B83E19"/>
    <w:rsid w:val="00B83E34"/>
    <w:rsid w:val="00B83E37"/>
    <w:rsid w:val="00B83E7A"/>
    <w:rsid w:val="00B83EAE"/>
    <w:rsid w:val="00B83EE5"/>
    <w:rsid w:val="00B83F34"/>
    <w:rsid w:val="00B83F38"/>
    <w:rsid w:val="00B83F7C"/>
    <w:rsid w:val="00B83F9F"/>
    <w:rsid w:val="00B83FB1"/>
    <w:rsid w:val="00B83FC0"/>
    <w:rsid w:val="00B84060"/>
    <w:rsid w:val="00B840CF"/>
    <w:rsid w:val="00B84123"/>
    <w:rsid w:val="00B841B6"/>
    <w:rsid w:val="00B84200"/>
    <w:rsid w:val="00B8421F"/>
    <w:rsid w:val="00B842D6"/>
    <w:rsid w:val="00B84304"/>
    <w:rsid w:val="00B843A4"/>
    <w:rsid w:val="00B843E2"/>
    <w:rsid w:val="00B84449"/>
    <w:rsid w:val="00B84478"/>
    <w:rsid w:val="00B84484"/>
    <w:rsid w:val="00B844B1"/>
    <w:rsid w:val="00B844C3"/>
    <w:rsid w:val="00B84543"/>
    <w:rsid w:val="00B8458C"/>
    <w:rsid w:val="00B84687"/>
    <w:rsid w:val="00B847B5"/>
    <w:rsid w:val="00B847DA"/>
    <w:rsid w:val="00B847E2"/>
    <w:rsid w:val="00B847E7"/>
    <w:rsid w:val="00B84826"/>
    <w:rsid w:val="00B84895"/>
    <w:rsid w:val="00B848DB"/>
    <w:rsid w:val="00B848E7"/>
    <w:rsid w:val="00B848FA"/>
    <w:rsid w:val="00B84A14"/>
    <w:rsid w:val="00B84AC9"/>
    <w:rsid w:val="00B84B21"/>
    <w:rsid w:val="00B84C4F"/>
    <w:rsid w:val="00B84C57"/>
    <w:rsid w:val="00B84C93"/>
    <w:rsid w:val="00B84CDD"/>
    <w:rsid w:val="00B84D11"/>
    <w:rsid w:val="00B84D13"/>
    <w:rsid w:val="00B84D4F"/>
    <w:rsid w:val="00B84D7A"/>
    <w:rsid w:val="00B84DD7"/>
    <w:rsid w:val="00B84EA3"/>
    <w:rsid w:val="00B84EC1"/>
    <w:rsid w:val="00B84EC3"/>
    <w:rsid w:val="00B84F09"/>
    <w:rsid w:val="00B84F29"/>
    <w:rsid w:val="00B84F5E"/>
    <w:rsid w:val="00B84F7F"/>
    <w:rsid w:val="00B84FB6"/>
    <w:rsid w:val="00B85009"/>
    <w:rsid w:val="00B8501C"/>
    <w:rsid w:val="00B8508B"/>
    <w:rsid w:val="00B85095"/>
    <w:rsid w:val="00B850AE"/>
    <w:rsid w:val="00B850E3"/>
    <w:rsid w:val="00B85141"/>
    <w:rsid w:val="00B8514F"/>
    <w:rsid w:val="00B8515C"/>
    <w:rsid w:val="00B85190"/>
    <w:rsid w:val="00B851C3"/>
    <w:rsid w:val="00B851CC"/>
    <w:rsid w:val="00B851E3"/>
    <w:rsid w:val="00B85204"/>
    <w:rsid w:val="00B85246"/>
    <w:rsid w:val="00B852AF"/>
    <w:rsid w:val="00B852CD"/>
    <w:rsid w:val="00B85338"/>
    <w:rsid w:val="00B8535B"/>
    <w:rsid w:val="00B8537B"/>
    <w:rsid w:val="00B853A5"/>
    <w:rsid w:val="00B853B2"/>
    <w:rsid w:val="00B853D7"/>
    <w:rsid w:val="00B853E8"/>
    <w:rsid w:val="00B853F5"/>
    <w:rsid w:val="00B85430"/>
    <w:rsid w:val="00B854A4"/>
    <w:rsid w:val="00B854F2"/>
    <w:rsid w:val="00B8552E"/>
    <w:rsid w:val="00B85571"/>
    <w:rsid w:val="00B85583"/>
    <w:rsid w:val="00B855DA"/>
    <w:rsid w:val="00B855ED"/>
    <w:rsid w:val="00B85603"/>
    <w:rsid w:val="00B8560B"/>
    <w:rsid w:val="00B85616"/>
    <w:rsid w:val="00B85790"/>
    <w:rsid w:val="00B857C7"/>
    <w:rsid w:val="00B85803"/>
    <w:rsid w:val="00B85861"/>
    <w:rsid w:val="00B85884"/>
    <w:rsid w:val="00B85890"/>
    <w:rsid w:val="00B858AB"/>
    <w:rsid w:val="00B858B3"/>
    <w:rsid w:val="00B858E0"/>
    <w:rsid w:val="00B858FA"/>
    <w:rsid w:val="00B8591C"/>
    <w:rsid w:val="00B8593B"/>
    <w:rsid w:val="00B859FD"/>
    <w:rsid w:val="00B85A4A"/>
    <w:rsid w:val="00B85A71"/>
    <w:rsid w:val="00B85AD2"/>
    <w:rsid w:val="00B85AF9"/>
    <w:rsid w:val="00B85B91"/>
    <w:rsid w:val="00B85B93"/>
    <w:rsid w:val="00B85BBF"/>
    <w:rsid w:val="00B85BD9"/>
    <w:rsid w:val="00B85BF9"/>
    <w:rsid w:val="00B85D2A"/>
    <w:rsid w:val="00B85D46"/>
    <w:rsid w:val="00B85DC6"/>
    <w:rsid w:val="00B85DEE"/>
    <w:rsid w:val="00B85E7F"/>
    <w:rsid w:val="00B85ED4"/>
    <w:rsid w:val="00B85EDE"/>
    <w:rsid w:val="00B85EF0"/>
    <w:rsid w:val="00B85F0C"/>
    <w:rsid w:val="00B85F4A"/>
    <w:rsid w:val="00B85FD5"/>
    <w:rsid w:val="00B86009"/>
    <w:rsid w:val="00B8600F"/>
    <w:rsid w:val="00B8601D"/>
    <w:rsid w:val="00B8608F"/>
    <w:rsid w:val="00B860DB"/>
    <w:rsid w:val="00B86105"/>
    <w:rsid w:val="00B86156"/>
    <w:rsid w:val="00B861E9"/>
    <w:rsid w:val="00B8622B"/>
    <w:rsid w:val="00B862A3"/>
    <w:rsid w:val="00B8630C"/>
    <w:rsid w:val="00B86399"/>
    <w:rsid w:val="00B8639B"/>
    <w:rsid w:val="00B863B1"/>
    <w:rsid w:val="00B863BB"/>
    <w:rsid w:val="00B86404"/>
    <w:rsid w:val="00B8641F"/>
    <w:rsid w:val="00B86430"/>
    <w:rsid w:val="00B8647C"/>
    <w:rsid w:val="00B864CA"/>
    <w:rsid w:val="00B86541"/>
    <w:rsid w:val="00B8655C"/>
    <w:rsid w:val="00B86567"/>
    <w:rsid w:val="00B865BB"/>
    <w:rsid w:val="00B865D3"/>
    <w:rsid w:val="00B86620"/>
    <w:rsid w:val="00B86626"/>
    <w:rsid w:val="00B86665"/>
    <w:rsid w:val="00B866BC"/>
    <w:rsid w:val="00B866D7"/>
    <w:rsid w:val="00B866FF"/>
    <w:rsid w:val="00B8670B"/>
    <w:rsid w:val="00B8677D"/>
    <w:rsid w:val="00B86790"/>
    <w:rsid w:val="00B867BD"/>
    <w:rsid w:val="00B867C9"/>
    <w:rsid w:val="00B86803"/>
    <w:rsid w:val="00B86826"/>
    <w:rsid w:val="00B868DE"/>
    <w:rsid w:val="00B868EF"/>
    <w:rsid w:val="00B86909"/>
    <w:rsid w:val="00B869C4"/>
    <w:rsid w:val="00B86A09"/>
    <w:rsid w:val="00B86A5C"/>
    <w:rsid w:val="00B86A7D"/>
    <w:rsid w:val="00B86A9A"/>
    <w:rsid w:val="00B86AB5"/>
    <w:rsid w:val="00B86ABB"/>
    <w:rsid w:val="00B86B1E"/>
    <w:rsid w:val="00B86B55"/>
    <w:rsid w:val="00B86B9B"/>
    <w:rsid w:val="00B86BDF"/>
    <w:rsid w:val="00B86C7D"/>
    <w:rsid w:val="00B86C82"/>
    <w:rsid w:val="00B86CB6"/>
    <w:rsid w:val="00B86D07"/>
    <w:rsid w:val="00B86D72"/>
    <w:rsid w:val="00B86D75"/>
    <w:rsid w:val="00B86D93"/>
    <w:rsid w:val="00B86DA5"/>
    <w:rsid w:val="00B86DD3"/>
    <w:rsid w:val="00B86DE1"/>
    <w:rsid w:val="00B86DFF"/>
    <w:rsid w:val="00B86E00"/>
    <w:rsid w:val="00B86E35"/>
    <w:rsid w:val="00B86E89"/>
    <w:rsid w:val="00B86E8C"/>
    <w:rsid w:val="00B86EF4"/>
    <w:rsid w:val="00B86F11"/>
    <w:rsid w:val="00B86FEA"/>
    <w:rsid w:val="00B8700A"/>
    <w:rsid w:val="00B87027"/>
    <w:rsid w:val="00B87060"/>
    <w:rsid w:val="00B87097"/>
    <w:rsid w:val="00B8709B"/>
    <w:rsid w:val="00B870C6"/>
    <w:rsid w:val="00B8710F"/>
    <w:rsid w:val="00B87149"/>
    <w:rsid w:val="00B87164"/>
    <w:rsid w:val="00B8716F"/>
    <w:rsid w:val="00B871A8"/>
    <w:rsid w:val="00B871B8"/>
    <w:rsid w:val="00B8723B"/>
    <w:rsid w:val="00B872B4"/>
    <w:rsid w:val="00B872DF"/>
    <w:rsid w:val="00B872E3"/>
    <w:rsid w:val="00B87323"/>
    <w:rsid w:val="00B8734F"/>
    <w:rsid w:val="00B8736E"/>
    <w:rsid w:val="00B8739F"/>
    <w:rsid w:val="00B873AD"/>
    <w:rsid w:val="00B873B1"/>
    <w:rsid w:val="00B873B2"/>
    <w:rsid w:val="00B873B3"/>
    <w:rsid w:val="00B873DC"/>
    <w:rsid w:val="00B87439"/>
    <w:rsid w:val="00B874A3"/>
    <w:rsid w:val="00B874FA"/>
    <w:rsid w:val="00B87513"/>
    <w:rsid w:val="00B8755C"/>
    <w:rsid w:val="00B875AA"/>
    <w:rsid w:val="00B875F3"/>
    <w:rsid w:val="00B8767E"/>
    <w:rsid w:val="00B876A7"/>
    <w:rsid w:val="00B876FB"/>
    <w:rsid w:val="00B87717"/>
    <w:rsid w:val="00B87748"/>
    <w:rsid w:val="00B877A6"/>
    <w:rsid w:val="00B877CF"/>
    <w:rsid w:val="00B8780C"/>
    <w:rsid w:val="00B87827"/>
    <w:rsid w:val="00B8782D"/>
    <w:rsid w:val="00B8784F"/>
    <w:rsid w:val="00B87891"/>
    <w:rsid w:val="00B87892"/>
    <w:rsid w:val="00B87972"/>
    <w:rsid w:val="00B879DB"/>
    <w:rsid w:val="00B87A1D"/>
    <w:rsid w:val="00B87A44"/>
    <w:rsid w:val="00B87A63"/>
    <w:rsid w:val="00B87A97"/>
    <w:rsid w:val="00B87A9D"/>
    <w:rsid w:val="00B87AE7"/>
    <w:rsid w:val="00B87B41"/>
    <w:rsid w:val="00B87BA7"/>
    <w:rsid w:val="00B87BDD"/>
    <w:rsid w:val="00B87C58"/>
    <w:rsid w:val="00B87C86"/>
    <w:rsid w:val="00B87CBF"/>
    <w:rsid w:val="00B87CD1"/>
    <w:rsid w:val="00B87CE6"/>
    <w:rsid w:val="00B87CEB"/>
    <w:rsid w:val="00B87D85"/>
    <w:rsid w:val="00B87D8F"/>
    <w:rsid w:val="00B87D92"/>
    <w:rsid w:val="00B87D9B"/>
    <w:rsid w:val="00B87EA3"/>
    <w:rsid w:val="00B87EC3"/>
    <w:rsid w:val="00B87EC6"/>
    <w:rsid w:val="00B87EFA"/>
    <w:rsid w:val="00B87F4F"/>
    <w:rsid w:val="00B87FB5"/>
    <w:rsid w:val="00B87FC2"/>
    <w:rsid w:val="00B87FEC"/>
    <w:rsid w:val="00B90019"/>
    <w:rsid w:val="00B90053"/>
    <w:rsid w:val="00B900A8"/>
    <w:rsid w:val="00B900D0"/>
    <w:rsid w:val="00B90177"/>
    <w:rsid w:val="00B90185"/>
    <w:rsid w:val="00B9018C"/>
    <w:rsid w:val="00B902B1"/>
    <w:rsid w:val="00B902C0"/>
    <w:rsid w:val="00B902D4"/>
    <w:rsid w:val="00B9030C"/>
    <w:rsid w:val="00B9031B"/>
    <w:rsid w:val="00B9033C"/>
    <w:rsid w:val="00B90367"/>
    <w:rsid w:val="00B90425"/>
    <w:rsid w:val="00B9043C"/>
    <w:rsid w:val="00B9045F"/>
    <w:rsid w:val="00B904AF"/>
    <w:rsid w:val="00B904CB"/>
    <w:rsid w:val="00B904D2"/>
    <w:rsid w:val="00B904DE"/>
    <w:rsid w:val="00B90503"/>
    <w:rsid w:val="00B90536"/>
    <w:rsid w:val="00B90585"/>
    <w:rsid w:val="00B90599"/>
    <w:rsid w:val="00B905E7"/>
    <w:rsid w:val="00B90607"/>
    <w:rsid w:val="00B90660"/>
    <w:rsid w:val="00B90674"/>
    <w:rsid w:val="00B906A5"/>
    <w:rsid w:val="00B906B0"/>
    <w:rsid w:val="00B90757"/>
    <w:rsid w:val="00B907CC"/>
    <w:rsid w:val="00B90802"/>
    <w:rsid w:val="00B90803"/>
    <w:rsid w:val="00B9081A"/>
    <w:rsid w:val="00B9082D"/>
    <w:rsid w:val="00B90849"/>
    <w:rsid w:val="00B908AC"/>
    <w:rsid w:val="00B908B5"/>
    <w:rsid w:val="00B908B6"/>
    <w:rsid w:val="00B908C5"/>
    <w:rsid w:val="00B908C9"/>
    <w:rsid w:val="00B908F6"/>
    <w:rsid w:val="00B90933"/>
    <w:rsid w:val="00B9093C"/>
    <w:rsid w:val="00B909AC"/>
    <w:rsid w:val="00B90A86"/>
    <w:rsid w:val="00B90AE0"/>
    <w:rsid w:val="00B90B5D"/>
    <w:rsid w:val="00B90B62"/>
    <w:rsid w:val="00B90B77"/>
    <w:rsid w:val="00B90C17"/>
    <w:rsid w:val="00B90C4A"/>
    <w:rsid w:val="00B90CA6"/>
    <w:rsid w:val="00B90CF2"/>
    <w:rsid w:val="00B90CF3"/>
    <w:rsid w:val="00B90D7A"/>
    <w:rsid w:val="00B90D86"/>
    <w:rsid w:val="00B90DEF"/>
    <w:rsid w:val="00B90E7E"/>
    <w:rsid w:val="00B90F1D"/>
    <w:rsid w:val="00B90F7F"/>
    <w:rsid w:val="00B90F85"/>
    <w:rsid w:val="00B90FED"/>
    <w:rsid w:val="00B91007"/>
    <w:rsid w:val="00B91022"/>
    <w:rsid w:val="00B91031"/>
    <w:rsid w:val="00B91066"/>
    <w:rsid w:val="00B9118A"/>
    <w:rsid w:val="00B911A5"/>
    <w:rsid w:val="00B911E2"/>
    <w:rsid w:val="00B91235"/>
    <w:rsid w:val="00B9125D"/>
    <w:rsid w:val="00B912DC"/>
    <w:rsid w:val="00B9134C"/>
    <w:rsid w:val="00B913C9"/>
    <w:rsid w:val="00B913E1"/>
    <w:rsid w:val="00B913E8"/>
    <w:rsid w:val="00B91477"/>
    <w:rsid w:val="00B914B7"/>
    <w:rsid w:val="00B91516"/>
    <w:rsid w:val="00B91587"/>
    <w:rsid w:val="00B915B4"/>
    <w:rsid w:val="00B915B7"/>
    <w:rsid w:val="00B915D6"/>
    <w:rsid w:val="00B91604"/>
    <w:rsid w:val="00B9164D"/>
    <w:rsid w:val="00B9167A"/>
    <w:rsid w:val="00B91695"/>
    <w:rsid w:val="00B918FA"/>
    <w:rsid w:val="00B9190B"/>
    <w:rsid w:val="00B919AB"/>
    <w:rsid w:val="00B919FD"/>
    <w:rsid w:val="00B91A51"/>
    <w:rsid w:val="00B91A94"/>
    <w:rsid w:val="00B91AAF"/>
    <w:rsid w:val="00B91B25"/>
    <w:rsid w:val="00B91B40"/>
    <w:rsid w:val="00B91B5B"/>
    <w:rsid w:val="00B91B7B"/>
    <w:rsid w:val="00B91B8A"/>
    <w:rsid w:val="00B91C5F"/>
    <w:rsid w:val="00B91C6A"/>
    <w:rsid w:val="00B91D08"/>
    <w:rsid w:val="00B91D55"/>
    <w:rsid w:val="00B91D6C"/>
    <w:rsid w:val="00B91D95"/>
    <w:rsid w:val="00B91D97"/>
    <w:rsid w:val="00B91D9E"/>
    <w:rsid w:val="00B91E9A"/>
    <w:rsid w:val="00B91EE3"/>
    <w:rsid w:val="00B91F12"/>
    <w:rsid w:val="00B91F38"/>
    <w:rsid w:val="00B91FD8"/>
    <w:rsid w:val="00B9208B"/>
    <w:rsid w:val="00B920BB"/>
    <w:rsid w:val="00B920F7"/>
    <w:rsid w:val="00B9211D"/>
    <w:rsid w:val="00B921A8"/>
    <w:rsid w:val="00B921A9"/>
    <w:rsid w:val="00B921D2"/>
    <w:rsid w:val="00B921FF"/>
    <w:rsid w:val="00B922A9"/>
    <w:rsid w:val="00B922B6"/>
    <w:rsid w:val="00B922F0"/>
    <w:rsid w:val="00B92317"/>
    <w:rsid w:val="00B92330"/>
    <w:rsid w:val="00B92348"/>
    <w:rsid w:val="00B92364"/>
    <w:rsid w:val="00B923F4"/>
    <w:rsid w:val="00B92445"/>
    <w:rsid w:val="00B92484"/>
    <w:rsid w:val="00B92496"/>
    <w:rsid w:val="00B9249C"/>
    <w:rsid w:val="00B9249E"/>
    <w:rsid w:val="00B924B8"/>
    <w:rsid w:val="00B924BD"/>
    <w:rsid w:val="00B92553"/>
    <w:rsid w:val="00B925CE"/>
    <w:rsid w:val="00B9264A"/>
    <w:rsid w:val="00B926E9"/>
    <w:rsid w:val="00B92701"/>
    <w:rsid w:val="00B92799"/>
    <w:rsid w:val="00B927AB"/>
    <w:rsid w:val="00B927D4"/>
    <w:rsid w:val="00B927FB"/>
    <w:rsid w:val="00B9284D"/>
    <w:rsid w:val="00B9285D"/>
    <w:rsid w:val="00B92876"/>
    <w:rsid w:val="00B9287A"/>
    <w:rsid w:val="00B928A5"/>
    <w:rsid w:val="00B928B2"/>
    <w:rsid w:val="00B92900"/>
    <w:rsid w:val="00B9293E"/>
    <w:rsid w:val="00B929D3"/>
    <w:rsid w:val="00B929F8"/>
    <w:rsid w:val="00B92A09"/>
    <w:rsid w:val="00B92A0B"/>
    <w:rsid w:val="00B92A29"/>
    <w:rsid w:val="00B92A2C"/>
    <w:rsid w:val="00B92AB1"/>
    <w:rsid w:val="00B92AB2"/>
    <w:rsid w:val="00B92B7F"/>
    <w:rsid w:val="00B92BA8"/>
    <w:rsid w:val="00B92C3D"/>
    <w:rsid w:val="00B92C40"/>
    <w:rsid w:val="00B92C41"/>
    <w:rsid w:val="00B92CDB"/>
    <w:rsid w:val="00B92D6D"/>
    <w:rsid w:val="00B92D9E"/>
    <w:rsid w:val="00B92E5D"/>
    <w:rsid w:val="00B92EC0"/>
    <w:rsid w:val="00B92F34"/>
    <w:rsid w:val="00B9302C"/>
    <w:rsid w:val="00B93030"/>
    <w:rsid w:val="00B93033"/>
    <w:rsid w:val="00B9305A"/>
    <w:rsid w:val="00B93063"/>
    <w:rsid w:val="00B93070"/>
    <w:rsid w:val="00B9313F"/>
    <w:rsid w:val="00B93147"/>
    <w:rsid w:val="00B9314A"/>
    <w:rsid w:val="00B93176"/>
    <w:rsid w:val="00B931B4"/>
    <w:rsid w:val="00B93251"/>
    <w:rsid w:val="00B932EA"/>
    <w:rsid w:val="00B93303"/>
    <w:rsid w:val="00B9333C"/>
    <w:rsid w:val="00B93397"/>
    <w:rsid w:val="00B93432"/>
    <w:rsid w:val="00B93435"/>
    <w:rsid w:val="00B93448"/>
    <w:rsid w:val="00B9347C"/>
    <w:rsid w:val="00B934A3"/>
    <w:rsid w:val="00B934FE"/>
    <w:rsid w:val="00B93531"/>
    <w:rsid w:val="00B9358C"/>
    <w:rsid w:val="00B935B1"/>
    <w:rsid w:val="00B935BA"/>
    <w:rsid w:val="00B935C5"/>
    <w:rsid w:val="00B935F1"/>
    <w:rsid w:val="00B935FF"/>
    <w:rsid w:val="00B93679"/>
    <w:rsid w:val="00B93680"/>
    <w:rsid w:val="00B936B0"/>
    <w:rsid w:val="00B93744"/>
    <w:rsid w:val="00B9375F"/>
    <w:rsid w:val="00B93786"/>
    <w:rsid w:val="00B93793"/>
    <w:rsid w:val="00B937D1"/>
    <w:rsid w:val="00B9380D"/>
    <w:rsid w:val="00B9382D"/>
    <w:rsid w:val="00B939DC"/>
    <w:rsid w:val="00B939F2"/>
    <w:rsid w:val="00B93A06"/>
    <w:rsid w:val="00B93AB1"/>
    <w:rsid w:val="00B93AC5"/>
    <w:rsid w:val="00B93AD1"/>
    <w:rsid w:val="00B93B1F"/>
    <w:rsid w:val="00B93BBD"/>
    <w:rsid w:val="00B93BDF"/>
    <w:rsid w:val="00B93C11"/>
    <w:rsid w:val="00B93C82"/>
    <w:rsid w:val="00B93C9C"/>
    <w:rsid w:val="00B93CBC"/>
    <w:rsid w:val="00B93CEB"/>
    <w:rsid w:val="00B93D19"/>
    <w:rsid w:val="00B93D3F"/>
    <w:rsid w:val="00B93D64"/>
    <w:rsid w:val="00B93DB9"/>
    <w:rsid w:val="00B93E18"/>
    <w:rsid w:val="00B93E1A"/>
    <w:rsid w:val="00B93E42"/>
    <w:rsid w:val="00B93E47"/>
    <w:rsid w:val="00B93E50"/>
    <w:rsid w:val="00B93E79"/>
    <w:rsid w:val="00B93E9A"/>
    <w:rsid w:val="00B93EBC"/>
    <w:rsid w:val="00B93EDD"/>
    <w:rsid w:val="00B93F94"/>
    <w:rsid w:val="00B93FBA"/>
    <w:rsid w:val="00B93FC5"/>
    <w:rsid w:val="00B94014"/>
    <w:rsid w:val="00B94030"/>
    <w:rsid w:val="00B941D1"/>
    <w:rsid w:val="00B941EE"/>
    <w:rsid w:val="00B9422D"/>
    <w:rsid w:val="00B94275"/>
    <w:rsid w:val="00B9427A"/>
    <w:rsid w:val="00B942F2"/>
    <w:rsid w:val="00B9431F"/>
    <w:rsid w:val="00B9437B"/>
    <w:rsid w:val="00B94398"/>
    <w:rsid w:val="00B94420"/>
    <w:rsid w:val="00B9443E"/>
    <w:rsid w:val="00B9445D"/>
    <w:rsid w:val="00B9445F"/>
    <w:rsid w:val="00B9454D"/>
    <w:rsid w:val="00B94554"/>
    <w:rsid w:val="00B945A9"/>
    <w:rsid w:val="00B945EC"/>
    <w:rsid w:val="00B94641"/>
    <w:rsid w:val="00B946E0"/>
    <w:rsid w:val="00B946E5"/>
    <w:rsid w:val="00B946FC"/>
    <w:rsid w:val="00B946FE"/>
    <w:rsid w:val="00B94743"/>
    <w:rsid w:val="00B94754"/>
    <w:rsid w:val="00B94764"/>
    <w:rsid w:val="00B94776"/>
    <w:rsid w:val="00B947C4"/>
    <w:rsid w:val="00B948EC"/>
    <w:rsid w:val="00B94902"/>
    <w:rsid w:val="00B949E6"/>
    <w:rsid w:val="00B94ACA"/>
    <w:rsid w:val="00B94B0A"/>
    <w:rsid w:val="00B94B18"/>
    <w:rsid w:val="00B94B2C"/>
    <w:rsid w:val="00B94B2E"/>
    <w:rsid w:val="00B94B9E"/>
    <w:rsid w:val="00B94BD6"/>
    <w:rsid w:val="00B94BF3"/>
    <w:rsid w:val="00B94C04"/>
    <w:rsid w:val="00B94C4B"/>
    <w:rsid w:val="00B94CEC"/>
    <w:rsid w:val="00B94D28"/>
    <w:rsid w:val="00B94D32"/>
    <w:rsid w:val="00B94D7F"/>
    <w:rsid w:val="00B94D84"/>
    <w:rsid w:val="00B94DA1"/>
    <w:rsid w:val="00B94DAA"/>
    <w:rsid w:val="00B94DB5"/>
    <w:rsid w:val="00B94DE5"/>
    <w:rsid w:val="00B94E7C"/>
    <w:rsid w:val="00B94EA6"/>
    <w:rsid w:val="00B94EB3"/>
    <w:rsid w:val="00B94EED"/>
    <w:rsid w:val="00B94F0D"/>
    <w:rsid w:val="00B94F0F"/>
    <w:rsid w:val="00B94F19"/>
    <w:rsid w:val="00B94FDD"/>
    <w:rsid w:val="00B94FFE"/>
    <w:rsid w:val="00B95027"/>
    <w:rsid w:val="00B9506E"/>
    <w:rsid w:val="00B950EC"/>
    <w:rsid w:val="00B9512C"/>
    <w:rsid w:val="00B9514F"/>
    <w:rsid w:val="00B9515B"/>
    <w:rsid w:val="00B951EA"/>
    <w:rsid w:val="00B951F9"/>
    <w:rsid w:val="00B95202"/>
    <w:rsid w:val="00B9525F"/>
    <w:rsid w:val="00B952C2"/>
    <w:rsid w:val="00B952F9"/>
    <w:rsid w:val="00B9531B"/>
    <w:rsid w:val="00B95399"/>
    <w:rsid w:val="00B95402"/>
    <w:rsid w:val="00B95469"/>
    <w:rsid w:val="00B954BD"/>
    <w:rsid w:val="00B9553A"/>
    <w:rsid w:val="00B95564"/>
    <w:rsid w:val="00B955CF"/>
    <w:rsid w:val="00B95614"/>
    <w:rsid w:val="00B9570C"/>
    <w:rsid w:val="00B95717"/>
    <w:rsid w:val="00B95730"/>
    <w:rsid w:val="00B957A7"/>
    <w:rsid w:val="00B957F0"/>
    <w:rsid w:val="00B9590C"/>
    <w:rsid w:val="00B95935"/>
    <w:rsid w:val="00B95937"/>
    <w:rsid w:val="00B9594D"/>
    <w:rsid w:val="00B9594E"/>
    <w:rsid w:val="00B95959"/>
    <w:rsid w:val="00B95A03"/>
    <w:rsid w:val="00B95A0B"/>
    <w:rsid w:val="00B95A55"/>
    <w:rsid w:val="00B95A5F"/>
    <w:rsid w:val="00B95B70"/>
    <w:rsid w:val="00B95BB0"/>
    <w:rsid w:val="00B95BCE"/>
    <w:rsid w:val="00B95BDF"/>
    <w:rsid w:val="00B95C1A"/>
    <w:rsid w:val="00B95C31"/>
    <w:rsid w:val="00B95D4F"/>
    <w:rsid w:val="00B95D78"/>
    <w:rsid w:val="00B95D94"/>
    <w:rsid w:val="00B95DE8"/>
    <w:rsid w:val="00B95DF7"/>
    <w:rsid w:val="00B95E0A"/>
    <w:rsid w:val="00B95F03"/>
    <w:rsid w:val="00B95F38"/>
    <w:rsid w:val="00B95F4D"/>
    <w:rsid w:val="00B95FB2"/>
    <w:rsid w:val="00B960AD"/>
    <w:rsid w:val="00B960C1"/>
    <w:rsid w:val="00B9612D"/>
    <w:rsid w:val="00B961CA"/>
    <w:rsid w:val="00B96273"/>
    <w:rsid w:val="00B96296"/>
    <w:rsid w:val="00B962A0"/>
    <w:rsid w:val="00B9632F"/>
    <w:rsid w:val="00B9634E"/>
    <w:rsid w:val="00B96364"/>
    <w:rsid w:val="00B963BA"/>
    <w:rsid w:val="00B963CE"/>
    <w:rsid w:val="00B963D1"/>
    <w:rsid w:val="00B963DE"/>
    <w:rsid w:val="00B96418"/>
    <w:rsid w:val="00B96440"/>
    <w:rsid w:val="00B9646E"/>
    <w:rsid w:val="00B96484"/>
    <w:rsid w:val="00B964A1"/>
    <w:rsid w:val="00B964AB"/>
    <w:rsid w:val="00B964C0"/>
    <w:rsid w:val="00B964EC"/>
    <w:rsid w:val="00B965AA"/>
    <w:rsid w:val="00B96613"/>
    <w:rsid w:val="00B966BF"/>
    <w:rsid w:val="00B966CC"/>
    <w:rsid w:val="00B96713"/>
    <w:rsid w:val="00B96747"/>
    <w:rsid w:val="00B9677B"/>
    <w:rsid w:val="00B96857"/>
    <w:rsid w:val="00B9686B"/>
    <w:rsid w:val="00B96887"/>
    <w:rsid w:val="00B96966"/>
    <w:rsid w:val="00B9696B"/>
    <w:rsid w:val="00B96981"/>
    <w:rsid w:val="00B969B1"/>
    <w:rsid w:val="00B96A2B"/>
    <w:rsid w:val="00B96A41"/>
    <w:rsid w:val="00B96A90"/>
    <w:rsid w:val="00B96AD9"/>
    <w:rsid w:val="00B96AF8"/>
    <w:rsid w:val="00B96B01"/>
    <w:rsid w:val="00B96B24"/>
    <w:rsid w:val="00B96B4D"/>
    <w:rsid w:val="00B96B7C"/>
    <w:rsid w:val="00B96BE0"/>
    <w:rsid w:val="00B96BE1"/>
    <w:rsid w:val="00B96BEC"/>
    <w:rsid w:val="00B96C0B"/>
    <w:rsid w:val="00B96C88"/>
    <w:rsid w:val="00B96CFA"/>
    <w:rsid w:val="00B96D97"/>
    <w:rsid w:val="00B96E6A"/>
    <w:rsid w:val="00B96F33"/>
    <w:rsid w:val="00B96F35"/>
    <w:rsid w:val="00B96FA5"/>
    <w:rsid w:val="00B96FA9"/>
    <w:rsid w:val="00B96FAF"/>
    <w:rsid w:val="00B96FFE"/>
    <w:rsid w:val="00B97068"/>
    <w:rsid w:val="00B97078"/>
    <w:rsid w:val="00B970F8"/>
    <w:rsid w:val="00B9713D"/>
    <w:rsid w:val="00B9714F"/>
    <w:rsid w:val="00B97152"/>
    <w:rsid w:val="00B97183"/>
    <w:rsid w:val="00B97196"/>
    <w:rsid w:val="00B971A7"/>
    <w:rsid w:val="00B971AB"/>
    <w:rsid w:val="00B9722A"/>
    <w:rsid w:val="00B97257"/>
    <w:rsid w:val="00B97296"/>
    <w:rsid w:val="00B972A4"/>
    <w:rsid w:val="00B972CF"/>
    <w:rsid w:val="00B972DD"/>
    <w:rsid w:val="00B972ED"/>
    <w:rsid w:val="00B973C3"/>
    <w:rsid w:val="00B973D0"/>
    <w:rsid w:val="00B973ED"/>
    <w:rsid w:val="00B9740D"/>
    <w:rsid w:val="00B97423"/>
    <w:rsid w:val="00B974D9"/>
    <w:rsid w:val="00B97554"/>
    <w:rsid w:val="00B97585"/>
    <w:rsid w:val="00B975DE"/>
    <w:rsid w:val="00B975E1"/>
    <w:rsid w:val="00B97602"/>
    <w:rsid w:val="00B9761D"/>
    <w:rsid w:val="00B97643"/>
    <w:rsid w:val="00B97675"/>
    <w:rsid w:val="00B9767A"/>
    <w:rsid w:val="00B9769C"/>
    <w:rsid w:val="00B976A6"/>
    <w:rsid w:val="00B976D8"/>
    <w:rsid w:val="00B97712"/>
    <w:rsid w:val="00B97743"/>
    <w:rsid w:val="00B97784"/>
    <w:rsid w:val="00B97789"/>
    <w:rsid w:val="00B97799"/>
    <w:rsid w:val="00B97854"/>
    <w:rsid w:val="00B97892"/>
    <w:rsid w:val="00B9792C"/>
    <w:rsid w:val="00B97950"/>
    <w:rsid w:val="00B97A02"/>
    <w:rsid w:val="00B97A2F"/>
    <w:rsid w:val="00B97A45"/>
    <w:rsid w:val="00B97A52"/>
    <w:rsid w:val="00B97A7C"/>
    <w:rsid w:val="00B97A85"/>
    <w:rsid w:val="00B97ADB"/>
    <w:rsid w:val="00B97AEC"/>
    <w:rsid w:val="00B97AF2"/>
    <w:rsid w:val="00B97B6C"/>
    <w:rsid w:val="00B97B9F"/>
    <w:rsid w:val="00B97C1E"/>
    <w:rsid w:val="00B97CD5"/>
    <w:rsid w:val="00B97D20"/>
    <w:rsid w:val="00B97DA0"/>
    <w:rsid w:val="00B97DFD"/>
    <w:rsid w:val="00B97E05"/>
    <w:rsid w:val="00B97E0B"/>
    <w:rsid w:val="00B97E89"/>
    <w:rsid w:val="00B97E94"/>
    <w:rsid w:val="00B97EF7"/>
    <w:rsid w:val="00B97F38"/>
    <w:rsid w:val="00B97F67"/>
    <w:rsid w:val="00B97F98"/>
    <w:rsid w:val="00B97FD2"/>
    <w:rsid w:val="00B97FDC"/>
    <w:rsid w:val="00BA0029"/>
    <w:rsid w:val="00BA0040"/>
    <w:rsid w:val="00BA009F"/>
    <w:rsid w:val="00BA00B9"/>
    <w:rsid w:val="00BA00E2"/>
    <w:rsid w:val="00BA011D"/>
    <w:rsid w:val="00BA016B"/>
    <w:rsid w:val="00BA01A3"/>
    <w:rsid w:val="00BA01AD"/>
    <w:rsid w:val="00BA01DA"/>
    <w:rsid w:val="00BA0220"/>
    <w:rsid w:val="00BA0245"/>
    <w:rsid w:val="00BA026A"/>
    <w:rsid w:val="00BA027A"/>
    <w:rsid w:val="00BA02B2"/>
    <w:rsid w:val="00BA0359"/>
    <w:rsid w:val="00BA0453"/>
    <w:rsid w:val="00BA04D7"/>
    <w:rsid w:val="00BA04FE"/>
    <w:rsid w:val="00BA057C"/>
    <w:rsid w:val="00BA05C8"/>
    <w:rsid w:val="00BA05CC"/>
    <w:rsid w:val="00BA0745"/>
    <w:rsid w:val="00BA07A1"/>
    <w:rsid w:val="00BA07CE"/>
    <w:rsid w:val="00BA080E"/>
    <w:rsid w:val="00BA082F"/>
    <w:rsid w:val="00BA084B"/>
    <w:rsid w:val="00BA08C1"/>
    <w:rsid w:val="00BA08CC"/>
    <w:rsid w:val="00BA08D7"/>
    <w:rsid w:val="00BA08FD"/>
    <w:rsid w:val="00BA0939"/>
    <w:rsid w:val="00BA0986"/>
    <w:rsid w:val="00BA09E7"/>
    <w:rsid w:val="00BA0A34"/>
    <w:rsid w:val="00BA0A52"/>
    <w:rsid w:val="00BA0A5B"/>
    <w:rsid w:val="00BA0A61"/>
    <w:rsid w:val="00BA0A86"/>
    <w:rsid w:val="00BA0AB6"/>
    <w:rsid w:val="00BA0B32"/>
    <w:rsid w:val="00BA0B4B"/>
    <w:rsid w:val="00BA0BB9"/>
    <w:rsid w:val="00BA0BC6"/>
    <w:rsid w:val="00BA0C6C"/>
    <w:rsid w:val="00BA0CA7"/>
    <w:rsid w:val="00BA0CAF"/>
    <w:rsid w:val="00BA0CB7"/>
    <w:rsid w:val="00BA0DFD"/>
    <w:rsid w:val="00BA0E0D"/>
    <w:rsid w:val="00BA0EC4"/>
    <w:rsid w:val="00BA0EE8"/>
    <w:rsid w:val="00BA0EEA"/>
    <w:rsid w:val="00BA0EF2"/>
    <w:rsid w:val="00BA0F24"/>
    <w:rsid w:val="00BA0F29"/>
    <w:rsid w:val="00BA0F37"/>
    <w:rsid w:val="00BA0FB4"/>
    <w:rsid w:val="00BA0FD3"/>
    <w:rsid w:val="00BA108F"/>
    <w:rsid w:val="00BA10CE"/>
    <w:rsid w:val="00BA10FD"/>
    <w:rsid w:val="00BA1147"/>
    <w:rsid w:val="00BA114C"/>
    <w:rsid w:val="00BA1172"/>
    <w:rsid w:val="00BA1181"/>
    <w:rsid w:val="00BA11D2"/>
    <w:rsid w:val="00BA122D"/>
    <w:rsid w:val="00BA1234"/>
    <w:rsid w:val="00BA126E"/>
    <w:rsid w:val="00BA1297"/>
    <w:rsid w:val="00BA1299"/>
    <w:rsid w:val="00BA12BA"/>
    <w:rsid w:val="00BA12ED"/>
    <w:rsid w:val="00BA1301"/>
    <w:rsid w:val="00BA1316"/>
    <w:rsid w:val="00BA1334"/>
    <w:rsid w:val="00BA133A"/>
    <w:rsid w:val="00BA1342"/>
    <w:rsid w:val="00BA13F3"/>
    <w:rsid w:val="00BA1411"/>
    <w:rsid w:val="00BA14A3"/>
    <w:rsid w:val="00BA14AC"/>
    <w:rsid w:val="00BA1554"/>
    <w:rsid w:val="00BA1562"/>
    <w:rsid w:val="00BA15D7"/>
    <w:rsid w:val="00BA15E6"/>
    <w:rsid w:val="00BA15F8"/>
    <w:rsid w:val="00BA160A"/>
    <w:rsid w:val="00BA160E"/>
    <w:rsid w:val="00BA1611"/>
    <w:rsid w:val="00BA1631"/>
    <w:rsid w:val="00BA165B"/>
    <w:rsid w:val="00BA16C0"/>
    <w:rsid w:val="00BA174D"/>
    <w:rsid w:val="00BA186E"/>
    <w:rsid w:val="00BA187F"/>
    <w:rsid w:val="00BA18D5"/>
    <w:rsid w:val="00BA18E6"/>
    <w:rsid w:val="00BA1904"/>
    <w:rsid w:val="00BA195E"/>
    <w:rsid w:val="00BA19D0"/>
    <w:rsid w:val="00BA1A63"/>
    <w:rsid w:val="00BA1A76"/>
    <w:rsid w:val="00BA1A99"/>
    <w:rsid w:val="00BA1A9C"/>
    <w:rsid w:val="00BA1ABE"/>
    <w:rsid w:val="00BA1AC0"/>
    <w:rsid w:val="00BA1BF1"/>
    <w:rsid w:val="00BA1CCC"/>
    <w:rsid w:val="00BA1CF9"/>
    <w:rsid w:val="00BA1D1B"/>
    <w:rsid w:val="00BA1DD1"/>
    <w:rsid w:val="00BA1DEC"/>
    <w:rsid w:val="00BA1E14"/>
    <w:rsid w:val="00BA1E23"/>
    <w:rsid w:val="00BA1E33"/>
    <w:rsid w:val="00BA1EA4"/>
    <w:rsid w:val="00BA1EBF"/>
    <w:rsid w:val="00BA1EFB"/>
    <w:rsid w:val="00BA1EFE"/>
    <w:rsid w:val="00BA1FA2"/>
    <w:rsid w:val="00BA1FC2"/>
    <w:rsid w:val="00BA1FC9"/>
    <w:rsid w:val="00BA1FEB"/>
    <w:rsid w:val="00BA1FF9"/>
    <w:rsid w:val="00BA2078"/>
    <w:rsid w:val="00BA207B"/>
    <w:rsid w:val="00BA2142"/>
    <w:rsid w:val="00BA217F"/>
    <w:rsid w:val="00BA2190"/>
    <w:rsid w:val="00BA21B0"/>
    <w:rsid w:val="00BA21E1"/>
    <w:rsid w:val="00BA21F9"/>
    <w:rsid w:val="00BA2210"/>
    <w:rsid w:val="00BA224B"/>
    <w:rsid w:val="00BA225F"/>
    <w:rsid w:val="00BA228D"/>
    <w:rsid w:val="00BA2348"/>
    <w:rsid w:val="00BA2361"/>
    <w:rsid w:val="00BA2376"/>
    <w:rsid w:val="00BA239D"/>
    <w:rsid w:val="00BA23E9"/>
    <w:rsid w:val="00BA23FB"/>
    <w:rsid w:val="00BA243D"/>
    <w:rsid w:val="00BA24CB"/>
    <w:rsid w:val="00BA24CD"/>
    <w:rsid w:val="00BA2548"/>
    <w:rsid w:val="00BA2551"/>
    <w:rsid w:val="00BA256D"/>
    <w:rsid w:val="00BA259A"/>
    <w:rsid w:val="00BA25F8"/>
    <w:rsid w:val="00BA2670"/>
    <w:rsid w:val="00BA2694"/>
    <w:rsid w:val="00BA26A2"/>
    <w:rsid w:val="00BA26AC"/>
    <w:rsid w:val="00BA26B8"/>
    <w:rsid w:val="00BA26D4"/>
    <w:rsid w:val="00BA26FA"/>
    <w:rsid w:val="00BA2782"/>
    <w:rsid w:val="00BA280B"/>
    <w:rsid w:val="00BA280D"/>
    <w:rsid w:val="00BA286F"/>
    <w:rsid w:val="00BA2895"/>
    <w:rsid w:val="00BA290A"/>
    <w:rsid w:val="00BA29CA"/>
    <w:rsid w:val="00BA2A09"/>
    <w:rsid w:val="00BA2A41"/>
    <w:rsid w:val="00BA2A5E"/>
    <w:rsid w:val="00BA2A84"/>
    <w:rsid w:val="00BA2AEE"/>
    <w:rsid w:val="00BA2AFC"/>
    <w:rsid w:val="00BA2BDC"/>
    <w:rsid w:val="00BA2C68"/>
    <w:rsid w:val="00BA2C71"/>
    <w:rsid w:val="00BA2CE7"/>
    <w:rsid w:val="00BA2D2E"/>
    <w:rsid w:val="00BA2DC8"/>
    <w:rsid w:val="00BA2E58"/>
    <w:rsid w:val="00BA2F04"/>
    <w:rsid w:val="00BA2F09"/>
    <w:rsid w:val="00BA2F56"/>
    <w:rsid w:val="00BA2FA0"/>
    <w:rsid w:val="00BA2FAE"/>
    <w:rsid w:val="00BA2FFC"/>
    <w:rsid w:val="00BA3006"/>
    <w:rsid w:val="00BA3024"/>
    <w:rsid w:val="00BA309F"/>
    <w:rsid w:val="00BA30C7"/>
    <w:rsid w:val="00BA30D4"/>
    <w:rsid w:val="00BA3138"/>
    <w:rsid w:val="00BA31A0"/>
    <w:rsid w:val="00BA31AF"/>
    <w:rsid w:val="00BA3214"/>
    <w:rsid w:val="00BA3226"/>
    <w:rsid w:val="00BA3228"/>
    <w:rsid w:val="00BA327C"/>
    <w:rsid w:val="00BA32D5"/>
    <w:rsid w:val="00BA32EB"/>
    <w:rsid w:val="00BA3315"/>
    <w:rsid w:val="00BA3366"/>
    <w:rsid w:val="00BA3390"/>
    <w:rsid w:val="00BA33B4"/>
    <w:rsid w:val="00BA33B6"/>
    <w:rsid w:val="00BA33C2"/>
    <w:rsid w:val="00BA3417"/>
    <w:rsid w:val="00BA3470"/>
    <w:rsid w:val="00BA3496"/>
    <w:rsid w:val="00BA349F"/>
    <w:rsid w:val="00BA3522"/>
    <w:rsid w:val="00BA3542"/>
    <w:rsid w:val="00BA357C"/>
    <w:rsid w:val="00BA35B4"/>
    <w:rsid w:val="00BA361B"/>
    <w:rsid w:val="00BA3626"/>
    <w:rsid w:val="00BA3631"/>
    <w:rsid w:val="00BA3661"/>
    <w:rsid w:val="00BA3794"/>
    <w:rsid w:val="00BA3844"/>
    <w:rsid w:val="00BA3847"/>
    <w:rsid w:val="00BA3858"/>
    <w:rsid w:val="00BA38CF"/>
    <w:rsid w:val="00BA391F"/>
    <w:rsid w:val="00BA3944"/>
    <w:rsid w:val="00BA39CD"/>
    <w:rsid w:val="00BA39D6"/>
    <w:rsid w:val="00BA39EC"/>
    <w:rsid w:val="00BA3B05"/>
    <w:rsid w:val="00BA3B0A"/>
    <w:rsid w:val="00BA3B28"/>
    <w:rsid w:val="00BA3B4A"/>
    <w:rsid w:val="00BA3B55"/>
    <w:rsid w:val="00BA3B58"/>
    <w:rsid w:val="00BA3BD4"/>
    <w:rsid w:val="00BA3C4F"/>
    <w:rsid w:val="00BA3C7E"/>
    <w:rsid w:val="00BA3CB6"/>
    <w:rsid w:val="00BA3D2E"/>
    <w:rsid w:val="00BA3D58"/>
    <w:rsid w:val="00BA3D87"/>
    <w:rsid w:val="00BA3DCC"/>
    <w:rsid w:val="00BA3E38"/>
    <w:rsid w:val="00BA3E39"/>
    <w:rsid w:val="00BA3F00"/>
    <w:rsid w:val="00BA3F86"/>
    <w:rsid w:val="00BA3FB4"/>
    <w:rsid w:val="00BA3FE6"/>
    <w:rsid w:val="00BA409E"/>
    <w:rsid w:val="00BA410C"/>
    <w:rsid w:val="00BA414F"/>
    <w:rsid w:val="00BA4178"/>
    <w:rsid w:val="00BA4217"/>
    <w:rsid w:val="00BA42D0"/>
    <w:rsid w:val="00BA4340"/>
    <w:rsid w:val="00BA4383"/>
    <w:rsid w:val="00BA4449"/>
    <w:rsid w:val="00BA44F2"/>
    <w:rsid w:val="00BA4543"/>
    <w:rsid w:val="00BA4559"/>
    <w:rsid w:val="00BA4599"/>
    <w:rsid w:val="00BA45B6"/>
    <w:rsid w:val="00BA462D"/>
    <w:rsid w:val="00BA464D"/>
    <w:rsid w:val="00BA46A2"/>
    <w:rsid w:val="00BA46A3"/>
    <w:rsid w:val="00BA46B0"/>
    <w:rsid w:val="00BA46C2"/>
    <w:rsid w:val="00BA477D"/>
    <w:rsid w:val="00BA47F5"/>
    <w:rsid w:val="00BA4829"/>
    <w:rsid w:val="00BA487A"/>
    <w:rsid w:val="00BA4894"/>
    <w:rsid w:val="00BA4897"/>
    <w:rsid w:val="00BA48E9"/>
    <w:rsid w:val="00BA4920"/>
    <w:rsid w:val="00BA494F"/>
    <w:rsid w:val="00BA498D"/>
    <w:rsid w:val="00BA49CF"/>
    <w:rsid w:val="00BA49E5"/>
    <w:rsid w:val="00BA4A06"/>
    <w:rsid w:val="00BA4AF4"/>
    <w:rsid w:val="00BA4AFD"/>
    <w:rsid w:val="00BA4B24"/>
    <w:rsid w:val="00BA4B52"/>
    <w:rsid w:val="00BA4B57"/>
    <w:rsid w:val="00BA4B68"/>
    <w:rsid w:val="00BA4B71"/>
    <w:rsid w:val="00BA4B8F"/>
    <w:rsid w:val="00BA4BD9"/>
    <w:rsid w:val="00BA4C21"/>
    <w:rsid w:val="00BA4CC5"/>
    <w:rsid w:val="00BA4CF0"/>
    <w:rsid w:val="00BA4D4A"/>
    <w:rsid w:val="00BA4D8C"/>
    <w:rsid w:val="00BA4DB6"/>
    <w:rsid w:val="00BA4F1C"/>
    <w:rsid w:val="00BA4F20"/>
    <w:rsid w:val="00BA4F24"/>
    <w:rsid w:val="00BA4F75"/>
    <w:rsid w:val="00BA4F7A"/>
    <w:rsid w:val="00BA4FFB"/>
    <w:rsid w:val="00BA506B"/>
    <w:rsid w:val="00BA509A"/>
    <w:rsid w:val="00BA509D"/>
    <w:rsid w:val="00BA50BF"/>
    <w:rsid w:val="00BA50C1"/>
    <w:rsid w:val="00BA5221"/>
    <w:rsid w:val="00BA524C"/>
    <w:rsid w:val="00BA5250"/>
    <w:rsid w:val="00BA526A"/>
    <w:rsid w:val="00BA52A8"/>
    <w:rsid w:val="00BA52D8"/>
    <w:rsid w:val="00BA530C"/>
    <w:rsid w:val="00BA537B"/>
    <w:rsid w:val="00BA539D"/>
    <w:rsid w:val="00BA53DD"/>
    <w:rsid w:val="00BA540C"/>
    <w:rsid w:val="00BA5453"/>
    <w:rsid w:val="00BA551F"/>
    <w:rsid w:val="00BA5550"/>
    <w:rsid w:val="00BA5571"/>
    <w:rsid w:val="00BA5604"/>
    <w:rsid w:val="00BA5693"/>
    <w:rsid w:val="00BA5718"/>
    <w:rsid w:val="00BA5735"/>
    <w:rsid w:val="00BA576E"/>
    <w:rsid w:val="00BA5797"/>
    <w:rsid w:val="00BA57D0"/>
    <w:rsid w:val="00BA57D7"/>
    <w:rsid w:val="00BA57F7"/>
    <w:rsid w:val="00BA5801"/>
    <w:rsid w:val="00BA580B"/>
    <w:rsid w:val="00BA5816"/>
    <w:rsid w:val="00BA58E3"/>
    <w:rsid w:val="00BA58E6"/>
    <w:rsid w:val="00BA5964"/>
    <w:rsid w:val="00BA5999"/>
    <w:rsid w:val="00BA59EC"/>
    <w:rsid w:val="00BA5AE8"/>
    <w:rsid w:val="00BA5AEB"/>
    <w:rsid w:val="00BA5AFE"/>
    <w:rsid w:val="00BA5B53"/>
    <w:rsid w:val="00BA5B59"/>
    <w:rsid w:val="00BA5B94"/>
    <w:rsid w:val="00BA5B96"/>
    <w:rsid w:val="00BA5BFE"/>
    <w:rsid w:val="00BA5C1A"/>
    <w:rsid w:val="00BA5C34"/>
    <w:rsid w:val="00BA5C60"/>
    <w:rsid w:val="00BA5CF4"/>
    <w:rsid w:val="00BA5D15"/>
    <w:rsid w:val="00BA5D2F"/>
    <w:rsid w:val="00BA5D5B"/>
    <w:rsid w:val="00BA5DF3"/>
    <w:rsid w:val="00BA5E0D"/>
    <w:rsid w:val="00BA5E91"/>
    <w:rsid w:val="00BA5EF1"/>
    <w:rsid w:val="00BA5FCA"/>
    <w:rsid w:val="00BA5FD7"/>
    <w:rsid w:val="00BA602A"/>
    <w:rsid w:val="00BA6082"/>
    <w:rsid w:val="00BA60B0"/>
    <w:rsid w:val="00BA60D7"/>
    <w:rsid w:val="00BA60DE"/>
    <w:rsid w:val="00BA610B"/>
    <w:rsid w:val="00BA6154"/>
    <w:rsid w:val="00BA6168"/>
    <w:rsid w:val="00BA6234"/>
    <w:rsid w:val="00BA6251"/>
    <w:rsid w:val="00BA6255"/>
    <w:rsid w:val="00BA636D"/>
    <w:rsid w:val="00BA63DB"/>
    <w:rsid w:val="00BA63EA"/>
    <w:rsid w:val="00BA640E"/>
    <w:rsid w:val="00BA6431"/>
    <w:rsid w:val="00BA645C"/>
    <w:rsid w:val="00BA646F"/>
    <w:rsid w:val="00BA64D4"/>
    <w:rsid w:val="00BA64DC"/>
    <w:rsid w:val="00BA64E0"/>
    <w:rsid w:val="00BA6590"/>
    <w:rsid w:val="00BA65F1"/>
    <w:rsid w:val="00BA65F3"/>
    <w:rsid w:val="00BA661A"/>
    <w:rsid w:val="00BA6660"/>
    <w:rsid w:val="00BA66BC"/>
    <w:rsid w:val="00BA6708"/>
    <w:rsid w:val="00BA672D"/>
    <w:rsid w:val="00BA6746"/>
    <w:rsid w:val="00BA6749"/>
    <w:rsid w:val="00BA6777"/>
    <w:rsid w:val="00BA6781"/>
    <w:rsid w:val="00BA6792"/>
    <w:rsid w:val="00BA67CF"/>
    <w:rsid w:val="00BA67E8"/>
    <w:rsid w:val="00BA6847"/>
    <w:rsid w:val="00BA6899"/>
    <w:rsid w:val="00BA68B6"/>
    <w:rsid w:val="00BA690E"/>
    <w:rsid w:val="00BA6925"/>
    <w:rsid w:val="00BA6933"/>
    <w:rsid w:val="00BA6A1D"/>
    <w:rsid w:val="00BA6A57"/>
    <w:rsid w:val="00BA6A63"/>
    <w:rsid w:val="00BA6B2F"/>
    <w:rsid w:val="00BA6B88"/>
    <w:rsid w:val="00BA6BA9"/>
    <w:rsid w:val="00BA6BD4"/>
    <w:rsid w:val="00BA6BE4"/>
    <w:rsid w:val="00BA6BF4"/>
    <w:rsid w:val="00BA6C40"/>
    <w:rsid w:val="00BA6D13"/>
    <w:rsid w:val="00BA6D2D"/>
    <w:rsid w:val="00BA6D6B"/>
    <w:rsid w:val="00BA6D8F"/>
    <w:rsid w:val="00BA6E15"/>
    <w:rsid w:val="00BA6EB7"/>
    <w:rsid w:val="00BA6EB8"/>
    <w:rsid w:val="00BA6FB9"/>
    <w:rsid w:val="00BA6FBF"/>
    <w:rsid w:val="00BA6FE7"/>
    <w:rsid w:val="00BA7053"/>
    <w:rsid w:val="00BA709D"/>
    <w:rsid w:val="00BA70C3"/>
    <w:rsid w:val="00BA7126"/>
    <w:rsid w:val="00BA7164"/>
    <w:rsid w:val="00BA716A"/>
    <w:rsid w:val="00BA717E"/>
    <w:rsid w:val="00BA71A8"/>
    <w:rsid w:val="00BA7204"/>
    <w:rsid w:val="00BA7218"/>
    <w:rsid w:val="00BA7221"/>
    <w:rsid w:val="00BA7235"/>
    <w:rsid w:val="00BA72C2"/>
    <w:rsid w:val="00BA72CC"/>
    <w:rsid w:val="00BA72D4"/>
    <w:rsid w:val="00BA72EC"/>
    <w:rsid w:val="00BA7320"/>
    <w:rsid w:val="00BA732D"/>
    <w:rsid w:val="00BA7379"/>
    <w:rsid w:val="00BA7389"/>
    <w:rsid w:val="00BA7409"/>
    <w:rsid w:val="00BA74AB"/>
    <w:rsid w:val="00BA74E8"/>
    <w:rsid w:val="00BA74FD"/>
    <w:rsid w:val="00BA7501"/>
    <w:rsid w:val="00BA7554"/>
    <w:rsid w:val="00BA7585"/>
    <w:rsid w:val="00BA75AC"/>
    <w:rsid w:val="00BA75D0"/>
    <w:rsid w:val="00BA7729"/>
    <w:rsid w:val="00BA77A7"/>
    <w:rsid w:val="00BA784D"/>
    <w:rsid w:val="00BA7933"/>
    <w:rsid w:val="00BA79B9"/>
    <w:rsid w:val="00BA79E3"/>
    <w:rsid w:val="00BA7A1E"/>
    <w:rsid w:val="00BA7A31"/>
    <w:rsid w:val="00BA7AAE"/>
    <w:rsid w:val="00BA7ACC"/>
    <w:rsid w:val="00BA7B21"/>
    <w:rsid w:val="00BA7B5E"/>
    <w:rsid w:val="00BA7B66"/>
    <w:rsid w:val="00BA7B7A"/>
    <w:rsid w:val="00BA7BB1"/>
    <w:rsid w:val="00BA7BC6"/>
    <w:rsid w:val="00BA7C21"/>
    <w:rsid w:val="00BA7C37"/>
    <w:rsid w:val="00BA7CC3"/>
    <w:rsid w:val="00BA7DD4"/>
    <w:rsid w:val="00BA7DE5"/>
    <w:rsid w:val="00BA7EB7"/>
    <w:rsid w:val="00BA7EC7"/>
    <w:rsid w:val="00BA7EF7"/>
    <w:rsid w:val="00BA7F83"/>
    <w:rsid w:val="00BA7FBD"/>
    <w:rsid w:val="00BA7FC7"/>
    <w:rsid w:val="00BA7FFD"/>
    <w:rsid w:val="00BB005E"/>
    <w:rsid w:val="00BB00C2"/>
    <w:rsid w:val="00BB00ED"/>
    <w:rsid w:val="00BB0142"/>
    <w:rsid w:val="00BB0144"/>
    <w:rsid w:val="00BB0161"/>
    <w:rsid w:val="00BB01DF"/>
    <w:rsid w:val="00BB020C"/>
    <w:rsid w:val="00BB021C"/>
    <w:rsid w:val="00BB028B"/>
    <w:rsid w:val="00BB0293"/>
    <w:rsid w:val="00BB02A8"/>
    <w:rsid w:val="00BB02AE"/>
    <w:rsid w:val="00BB0365"/>
    <w:rsid w:val="00BB0428"/>
    <w:rsid w:val="00BB0442"/>
    <w:rsid w:val="00BB0443"/>
    <w:rsid w:val="00BB0475"/>
    <w:rsid w:val="00BB0496"/>
    <w:rsid w:val="00BB04D9"/>
    <w:rsid w:val="00BB0515"/>
    <w:rsid w:val="00BB0537"/>
    <w:rsid w:val="00BB0549"/>
    <w:rsid w:val="00BB0567"/>
    <w:rsid w:val="00BB058E"/>
    <w:rsid w:val="00BB05B2"/>
    <w:rsid w:val="00BB0600"/>
    <w:rsid w:val="00BB0608"/>
    <w:rsid w:val="00BB061D"/>
    <w:rsid w:val="00BB0679"/>
    <w:rsid w:val="00BB06F0"/>
    <w:rsid w:val="00BB0720"/>
    <w:rsid w:val="00BB0742"/>
    <w:rsid w:val="00BB074D"/>
    <w:rsid w:val="00BB0781"/>
    <w:rsid w:val="00BB07A3"/>
    <w:rsid w:val="00BB0810"/>
    <w:rsid w:val="00BB088D"/>
    <w:rsid w:val="00BB08D8"/>
    <w:rsid w:val="00BB0965"/>
    <w:rsid w:val="00BB096B"/>
    <w:rsid w:val="00BB0991"/>
    <w:rsid w:val="00BB09EF"/>
    <w:rsid w:val="00BB0A6B"/>
    <w:rsid w:val="00BB0A72"/>
    <w:rsid w:val="00BB0B02"/>
    <w:rsid w:val="00BB0B0E"/>
    <w:rsid w:val="00BB0B52"/>
    <w:rsid w:val="00BB0B76"/>
    <w:rsid w:val="00BB0B77"/>
    <w:rsid w:val="00BB0BF8"/>
    <w:rsid w:val="00BB0C2E"/>
    <w:rsid w:val="00BB0C58"/>
    <w:rsid w:val="00BB0C75"/>
    <w:rsid w:val="00BB0D98"/>
    <w:rsid w:val="00BB0DED"/>
    <w:rsid w:val="00BB0E56"/>
    <w:rsid w:val="00BB0E82"/>
    <w:rsid w:val="00BB0EEE"/>
    <w:rsid w:val="00BB0F22"/>
    <w:rsid w:val="00BB0F42"/>
    <w:rsid w:val="00BB0F84"/>
    <w:rsid w:val="00BB0FDB"/>
    <w:rsid w:val="00BB0FE5"/>
    <w:rsid w:val="00BB0FEB"/>
    <w:rsid w:val="00BB0FFF"/>
    <w:rsid w:val="00BB100E"/>
    <w:rsid w:val="00BB101D"/>
    <w:rsid w:val="00BB101E"/>
    <w:rsid w:val="00BB107F"/>
    <w:rsid w:val="00BB10B1"/>
    <w:rsid w:val="00BB10D5"/>
    <w:rsid w:val="00BB10DC"/>
    <w:rsid w:val="00BB111C"/>
    <w:rsid w:val="00BB1137"/>
    <w:rsid w:val="00BB1150"/>
    <w:rsid w:val="00BB1167"/>
    <w:rsid w:val="00BB11A5"/>
    <w:rsid w:val="00BB11E4"/>
    <w:rsid w:val="00BB123F"/>
    <w:rsid w:val="00BB125F"/>
    <w:rsid w:val="00BB127B"/>
    <w:rsid w:val="00BB12A9"/>
    <w:rsid w:val="00BB12EC"/>
    <w:rsid w:val="00BB1343"/>
    <w:rsid w:val="00BB134E"/>
    <w:rsid w:val="00BB1384"/>
    <w:rsid w:val="00BB13D4"/>
    <w:rsid w:val="00BB1423"/>
    <w:rsid w:val="00BB1460"/>
    <w:rsid w:val="00BB1461"/>
    <w:rsid w:val="00BB1475"/>
    <w:rsid w:val="00BB1487"/>
    <w:rsid w:val="00BB14A5"/>
    <w:rsid w:val="00BB14BB"/>
    <w:rsid w:val="00BB14C7"/>
    <w:rsid w:val="00BB1542"/>
    <w:rsid w:val="00BB15B2"/>
    <w:rsid w:val="00BB15BA"/>
    <w:rsid w:val="00BB15F1"/>
    <w:rsid w:val="00BB1602"/>
    <w:rsid w:val="00BB1620"/>
    <w:rsid w:val="00BB1662"/>
    <w:rsid w:val="00BB16A1"/>
    <w:rsid w:val="00BB16CD"/>
    <w:rsid w:val="00BB17C3"/>
    <w:rsid w:val="00BB17E3"/>
    <w:rsid w:val="00BB1825"/>
    <w:rsid w:val="00BB183F"/>
    <w:rsid w:val="00BB18A6"/>
    <w:rsid w:val="00BB18DB"/>
    <w:rsid w:val="00BB18E4"/>
    <w:rsid w:val="00BB18F4"/>
    <w:rsid w:val="00BB193C"/>
    <w:rsid w:val="00BB1A10"/>
    <w:rsid w:val="00BB1A38"/>
    <w:rsid w:val="00BB1A57"/>
    <w:rsid w:val="00BB1A79"/>
    <w:rsid w:val="00BB1A9D"/>
    <w:rsid w:val="00BB1AB8"/>
    <w:rsid w:val="00BB1AC9"/>
    <w:rsid w:val="00BB1AFB"/>
    <w:rsid w:val="00BB1B16"/>
    <w:rsid w:val="00BB1B66"/>
    <w:rsid w:val="00BB1B87"/>
    <w:rsid w:val="00BB1BD4"/>
    <w:rsid w:val="00BB1C04"/>
    <w:rsid w:val="00BB1C22"/>
    <w:rsid w:val="00BB1CAA"/>
    <w:rsid w:val="00BB1D1B"/>
    <w:rsid w:val="00BB1DA9"/>
    <w:rsid w:val="00BB1DDE"/>
    <w:rsid w:val="00BB1E3E"/>
    <w:rsid w:val="00BB1ED6"/>
    <w:rsid w:val="00BB1F06"/>
    <w:rsid w:val="00BB1F21"/>
    <w:rsid w:val="00BB1F91"/>
    <w:rsid w:val="00BB1FEF"/>
    <w:rsid w:val="00BB2108"/>
    <w:rsid w:val="00BB2160"/>
    <w:rsid w:val="00BB2186"/>
    <w:rsid w:val="00BB21AD"/>
    <w:rsid w:val="00BB224D"/>
    <w:rsid w:val="00BB22E4"/>
    <w:rsid w:val="00BB22E9"/>
    <w:rsid w:val="00BB22F5"/>
    <w:rsid w:val="00BB22FE"/>
    <w:rsid w:val="00BB2331"/>
    <w:rsid w:val="00BB2386"/>
    <w:rsid w:val="00BB23DC"/>
    <w:rsid w:val="00BB2406"/>
    <w:rsid w:val="00BB2418"/>
    <w:rsid w:val="00BB24D3"/>
    <w:rsid w:val="00BB2503"/>
    <w:rsid w:val="00BB251D"/>
    <w:rsid w:val="00BB255E"/>
    <w:rsid w:val="00BB2577"/>
    <w:rsid w:val="00BB257B"/>
    <w:rsid w:val="00BB2608"/>
    <w:rsid w:val="00BB262C"/>
    <w:rsid w:val="00BB267C"/>
    <w:rsid w:val="00BB26E3"/>
    <w:rsid w:val="00BB26EF"/>
    <w:rsid w:val="00BB27D0"/>
    <w:rsid w:val="00BB27DC"/>
    <w:rsid w:val="00BB27EA"/>
    <w:rsid w:val="00BB2831"/>
    <w:rsid w:val="00BB2835"/>
    <w:rsid w:val="00BB2912"/>
    <w:rsid w:val="00BB2913"/>
    <w:rsid w:val="00BB2921"/>
    <w:rsid w:val="00BB2A18"/>
    <w:rsid w:val="00BB2A2E"/>
    <w:rsid w:val="00BB2A43"/>
    <w:rsid w:val="00BB2B1C"/>
    <w:rsid w:val="00BB2B28"/>
    <w:rsid w:val="00BB2B72"/>
    <w:rsid w:val="00BB2BAD"/>
    <w:rsid w:val="00BB2BB1"/>
    <w:rsid w:val="00BB2BCD"/>
    <w:rsid w:val="00BB2C31"/>
    <w:rsid w:val="00BB2C51"/>
    <w:rsid w:val="00BB2CB4"/>
    <w:rsid w:val="00BB2D19"/>
    <w:rsid w:val="00BB2D24"/>
    <w:rsid w:val="00BB2D53"/>
    <w:rsid w:val="00BB2DC1"/>
    <w:rsid w:val="00BB2DD3"/>
    <w:rsid w:val="00BB2DF8"/>
    <w:rsid w:val="00BB2E30"/>
    <w:rsid w:val="00BB2E89"/>
    <w:rsid w:val="00BB2EAD"/>
    <w:rsid w:val="00BB2EB6"/>
    <w:rsid w:val="00BB2EE7"/>
    <w:rsid w:val="00BB2F14"/>
    <w:rsid w:val="00BB2F71"/>
    <w:rsid w:val="00BB2F84"/>
    <w:rsid w:val="00BB2FC7"/>
    <w:rsid w:val="00BB3004"/>
    <w:rsid w:val="00BB301B"/>
    <w:rsid w:val="00BB3030"/>
    <w:rsid w:val="00BB303D"/>
    <w:rsid w:val="00BB30A9"/>
    <w:rsid w:val="00BB30BF"/>
    <w:rsid w:val="00BB3137"/>
    <w:rsid w:val="00BB3140"/>
    <w:rsid w:val="00BB31BF"/>
    <w:rsid w:val="00BB3218"/>
    <w:rsid w:val="00BB321B"/>
    <w:rsid w:val="00BB323A"/>
    <w:rsid w:val="00BB3250"/>
    <w:rsid w:val="00BB32BD"/>
    <w:rsid w:val="00BB32C1"/>
    <w:rsid w:val="00BB3313"/>
    <w:rsid w:val="00BB331F"/>
    <w:rsid w:val="00BB334F"/>
    <w:rsid w:val="00BB33B8"/>
    <w:rsid w:val="00BB343D"/>
    <w:rsid w:val="00BB34DC"/>
    <w:rsid w:val="00BB34FD"/>
    <w:rsid w:val="00BB3510"/>
    <w:rsid w:val="00BB3584"/>
    <w:rsid w:val="00BB3587"/>
    <w:rsid w:val="00BB3636"/>
    <w:rsid w:val="00BB363E"/>
    <w:rsid w:val="00BB36A2"/>
    <w:rsid w:val="00BB36E4"/>
    <w:rsid w:val="00BB3726"/>
    <w:rsid w:val="00BB3767"/>
    <w:rsid w:val="00BB379B"/>
    <w:rsid w:val="00BB37B5"/>
    <w:rsid w:val="00BB3893"/>
    <w:rsid w:val="00BB38CB"/>
    <w:rsid w:val="00BB392D"/>
    <w:rsid w:val="00BB39A8"/>
    <w:rsid w:val="00BB39AD"/>
    <w:rsid w:val="00BB39CA"/>
    <w:rsid w:val="00BB39DF"/>
    <w:rsid w:val="00BB3A01"/>
    <w:rsid w:val="00BB3A10"/>
    <w:rsid w:val="00BB3A64"/>
    <w:rsid w:val="00BB3AAE"/>
    <w:rsid w:val="00BB3B0E"/>
    <w:rsid w:val="00BB3B16"/>
    <w:rsid w:val="00BB3B22"/>
    <w:rsid w:val="00BB3B6A"/>
    <w:rsid w:val="00BB3BB5"/>
    <w:rsid w:val="00BB3BC0"/>
    <w:rsid w:val="00BB3C32"/>
    <w:rsid w:val="00BB3C4E"/>
    <w:rsid w:val="00BB3C66"/>
    <w:rsid w:val="00BB3CA4"/>
    <w:rsid w:val="00BB3CB5"/>
    <w:rsid w:val="00BB3D58"/>
    <w:rsid w:val="00BB3D92"/>
    <w:rsid w:val="00BB3DE7"/>
    <w:rsid w:val="00BB3E57"/>
    <w:rsid w:val="00BB3E80"/>
    <w:rsid w:val="00BB3E81"/>
    <w:rsid w:val="00BB3E83"/>
    <w:rsid w:val="00BB3E94"/>
    <w:rsid w:val="00BB3E98"/>
    <w:rsid w:val="00BB3ED7"/>
    <w:rsid w:val="00BB4036"/>
    <w:rsid w:val="00BB4089"/>
    <w:rsid w:val="00BB40B1"/>
    <w:rsid w:val="00BB4114"/>
    <w:rsid w:val="00BB41F0"/>
    <w:rsid w:val="00BB41F6"/>
    <w:rsid w:val="00BB4278"/>
    <w:rsid w:val="00BB436B"/>
    <w:rsid w:val="00BB4382"/>
    <w:rsid w:val="00BB4393"/>
    <w:rsid w:val="00BB439A"/>
    <w:rsid w:val="00BB43A9"/>
    <w:rsid w:val="00BB442D"/>
    <w:rsid w:val="00BB4484"/>
    <w:rsid w:val="00BB44A3"/>
    <w:rsid w:val="00BB44C0"/>
    <w:rsid w:val="00BB44C2"/>
    <w:rsid w:val="00BB44CE"/>
    <w:rsid w:val="00BB4575"/>
    <w:rsid w:val="00BB45E9"/>
    <w:rsid w:val="00BB45F1"/>
    <w:rsid w:val="00BB465D"/>
    <w:rsid w:val="00BB4664"/>
    <w:rsid w:val="00BB467A"/>
    <w:rsid w:val="00BB46BF"/>
    <w:rsid w:val="00BB46D3"/>
    <w:rsid w:val="00BB47B1"/>
    <w:rsid w:val="00BB47F6"/>
    <w:rsid w:val="00BB483F"/>
    <w:rsid w:val="00BB487E"/>
    <w:rsid w:val="00BB4890"/>
    <w:rsid w:val="00BB48E0"/>
    <w:rsid w:val="00BB4904"/>
    <w:rsid w:val="00BB4909"/>
    <w:rsid w:val="00BB49CB"/>
    <w:rsid w:val="00BB49E5"/>
    <w:rsid w:val="00BB49F5"/>
    <w:rsid w:val="00BB4A75"/>
    <w:rsid w:val="00BB4A92"/>
    <w:rsid w:val="00BB4AE3"/>
    <w:rsid w:val="00BB4AE9"/>
    <w:rsid w:val="00BB4B2E"/>
    <w:rsid w:val="00BB4B43"/>
    <w:rsid w:val="00BB4B53"/>
    <w:rsid w:val="00BB4B9C"/>
    <w:rsid w:val="00BB4BF0"/>
    <w:rsid w:val="00BB4BF4"/>
    <w:rsid w:val="00BB4C56"/>
    <w:rsid w:val="00BB4CD5"/>
    <w:rsid w:val="00BB4D1C"/>
    <w:rsid w:val="00BB4D2D"/>
    <w:rsid w:val="00BB4D59"/>
    <w:rsid w:val="00BB4D70"/>
    <w:rsid w:val="00BB4DB5"/>
    <w:rsid w:val="00BB4DFD"/>
    <w:rsid w:val="00BB4E39"/>
    <w:rsid w:val="00BB4EC5"/>
    <w:rsid w:val="00BB500B"/>
    <w:rsid w:val="00BB5043"/>
    <w:rsid w:val="00BB5096"/>
    <w:rsid w:val="00BB51A3"/>
    <w:rsid w:val="00BB51C7"/>
    <w:rsid w:val="00BB51C9"/>
    <w:rsid w:val="00BB51E6"/>
    <w:rsid w:val="00BB5234"/>
    <w:rsid w:val="00BB527C"/>
    <w:rsid w:val="00BB529E"/>
    <w:rsid w:val="00BB5325"/>
    <w:rsid w:val="00BB534B"/>
    <w:rsid w:val="00BB5397"/>
    <w:rsid w:val="00BB53E1"/>
    <w:rsid w:val="00BB543F"/>
    <w:rsid w:val="00BB5448"/>
    <w:rsid w:val="00BB5470"/>
    <w:rsid w:val="00BB5475"/>
    <w:rsid w:val="00BB5549"/>
    <w:rsid w:val="00BB554F"/>
    <w:rsid w:val="00BB55F8"/>
    <w:rsid w:val="00BB560A"/>
    <w:rsid w:val="00BB5638"/>
    <w:rsid w:val="00BB5663"/>
    <w:rsid w:val="00BB5698"/>
    <w:rsid w:val="00BB5749"/>
    <w:rsid w:val="00BB574B"/>
    <w:rsid w:val="00BB5758"/>
    <w:rsid w:val="00BB57FA"/>
    <w:rsid w:val="00BB58A8"/>
    <w:rsid w:val="00BB58C2"/>
    <w:rsid w:val="00BB5912"/>
    <w:rsid w:val="00BB59A1"/>
    <w:rsid w:val="00BB5A6A"/>
    <w:rsid w:val="00BB5AC8"/>
    <w:rsid w:val="00BB5B35"/>
    <w:rsid w:val="00BB5B40"/>
    <w:rsid w:val="00BB5B7B"/>
    <w:rsid w:val="00BB5C2E"/>
    <w:rsid w:val="00BB5C2F"/>
    <w:rsid w:val="00BB5C88"/>
    <w:rsid w:val="00BB5CBE"/>
    <w:rsid w:val="00BB5CF2"/>
    <w:rsid w:val="00BB5CFB"/>
    <w:rsid w:val="00BB5D20"/>
    <w:rsid w:val="00BB5D2C"/>
    <w:rsid w:val="00BB5D6E"/>
    <w:rsid w:val="00BB5D81"/>
    <w:rsid w:val="00BB5E79"/>
    <w:rsid w:val="00BB5EC2"/>
    <w:rsid w:val="00BB5F30"/>
    <w:rsid w:val="00BB5FCB"/>
    <w:rsid w:val="00BB6008"/>
    <w:rsid w:val="00BB606F"/>
    <w:rsid w:val="00BB607F"/>
    <w:rsid w:val="00BB60DB"/>
    <w:rsid w:val="00BB60E3"/>
    <w:rsid w:val="00BB6156"/>
    <w:rsid w:val="00BB6177"/>
    <w:rsid w:val="00BB617B"/>
    <w:rsid w:val="00BB61DB"/>
    <w:rsid w:val="00BB6252"/>
    <w:rsid w:val="00BB6256"/>
    <w:rsid w:val="00BB62C3"/>
    <w:rsid w:val="00BB63C4"/>
    <w:rsid w:val="00BB63DC"/>
    <w:rsid w:val="00BB63E7"/>
    <w:rsid w:val="00BB64AC"/>
    <w:rsid w:val="00BB651C"/>
    <w:rsid w:val="00BB6560"/>
    <w:rsid w:val="00BB656A"/>
    <w:rsid w:val="00BB65CB"/>
    <w:rsid w:val="00BB65FF"/>
    <w:rsid w:val="00BB6623"/>
    <w:rsid w:val="00BB6637"/>
    <w:rsid w:val="00BB6648"/>
    <w:rsid w:val="00BB666A"/>
    <w:rsid w:val="00BB6671"/>
    <w:rsid w:val="00BB6762"/>
    <w:rsid w:val="00BB677A"/>
    <w:rsid w:val="00BB67C6"/>
    <w:rsid w:val="00BB67EE"/>
    <w:rsid w:val="00BB67F2"/>
    <w:rsid w:val="00BB686C"/>
    <w:rsid w:val="00BB68B9"/>
    <w:rsid w:val="00BB68D4"/>
    <w:rsid w:val="00BB6903"/>
    <w:rsid w:val="00BB6945"/>
    <w:rsid w:val="00BB698C"/>
    <w:rsid w:val="00BB6A08"/>
    <w:rsid w:val="00BB6A59"/>
    <w:rsid w:val="00BB6A87"/>
    <w:rsid w:val="00BB6ACB"/>
    <w:rsid w:val="00BB6AD3"/>
    <w:rsid w:val="00BB6B32"/>
    <w:rsid w:val="00BB6B58"/>
    <w:rsid w:val="00BB6B79"/>
    <w:rsid w:val="00BB6BBA"/>
    <w:rsid w:val="00BB6BDE"/>
    <w:rsid w:val="00BB6BED"/>
    <w:rsid w:val="00BB6C87"/>
    <w:rsid w:val="00BB6D38"/>
    <w:rsid w:val="00BB6D56"/>
    <w:rsid w:val="00BB6D6D"/>
    <w:rsid w:val="00BB6D70"/>
    <w:rsid w:val="00BB6E3D"/>
    <w:rsid w:val="00BB6E90"/>
    <w:rsid w:val="00BB6EBD"/>
    <w:rsid w:val="00BB6EEF"/>
    <w:rsid w:val="00BB6F3B"/>
    <w:rsid w:val="00BB6F7D"/>
    <w:rsid w:val="00BB6FC5"/>
    <w:rsid w:val="00BB6FFE"/>
    <w:rsid w:val="00BB7040"/>
    <w:rsid w:val="00BB7087"/>
    <w:rsid w:val="00BB709F"/>
    <w:rsid w:val="00BB70C3"/>
    <w:rsid w:val="00BB70E1"/>
    <w:rsid w:val="00BB7145"/>
    <w:rsid w:val="00BB71B0"/>
    <w:rsid w:val="00BB71B3"/>
    <w:rsid w:val="00BB71C4"/>
    <w:rsid w:val="00BB7297"/>
    <w:rsid w:val="00BB729F"/>
    <w:rsid w:val="00BB72B6"/>
    <w:rsid w:val="00BB735B"/>
    <w:rsid w:val="00BB7370"/>
    <w:rsid w:val="00BB744F"/>
    <w:rsid w:val="00BB747B"/>
    <w:rsid w:val="00BB747D"/>
    <w:rsid w:val="00BB748F"/>
    <w:rsid w:val="00BB74D7"/>
    <w:rsid w:val="00BB74D9"/>
    <w:rsid w:val="00BB752B"/>
    <w:rsid w:val="00BB755F"/>
    <w:rsid w:val="00BB75C9"/>
    <w:rsid w:val="00BB75CC"/>
    <w:rsid w:val="00BB75EB"/>
    <w:rsid w:val="00BB7692"/>
    <w:rsid w:val="00BB76D0"/>
    <w:rsid w:val="00BB76FA"/>
    <w:rsid w:val="00BB7705"/>
    <w:rsid w:val="00BB772A"/>
    <w:rsid w:val="00BB7773"/>
    <w:rsid w:val="00BB781D"/>
    <w:rsid w:val="00BB783B"/>
    <w:rsid w:val="00BB78A8"/>
    <w:rsid w:val="00BB78AE"/>
    <w:rsid w:val="00BB78B5"/>
    <w:rsid w:val="00BB7950"/>
    <w:rsid w:val="00BB795E"/>
    <w:rsid w:val="00BB7998"/>
    <w:rsid w:val="00BB79E0"/>
    <w:rsid w:val="00BB79FE"/>
    <w:rsid w:val="00BB7A63"/>
    <w:rsid w:val="00BB7A7A"/>
    <w:rsid w:val="00BB7B23"/>
    <w:rsid w:val="00BB7B4F"/>
    <w:rsid w:val="00BB7BB9"/>
    <w:rsid w:val="00BB7BC9"/>
    <w:rsid w:val="00BB7BE1"/>
    <w:rsid w:val="00BB7C1D"/>
    <w:rsid w:val="00BB7C96"/>
    <w:rsid w:val="00BB7D8C"/>
    <w:rsid w:val="00BB7DCA"/>
    <w:rsid w:val="00BB7E2A"/>
    <w:rsid w:val="00BB7E38"/>
    <w:rsid w:val="00BB7EB1"/>
    <w:rsid w:val="00BB7F9E"/>
    <w:rsid w:val="00BB7FE4"/>
    <w:rsid w:val="00BB7FE5"/>
    <w:rsid w:val="00BB7FEE"/>
    <w:rsid w:val="00BB7FFB"/>
    <w:rsid w:val="00BC014D"/>
    <w:rsid w:val="00BC0237"/>
    <w:rsid w:val="00BC028C"/>
    <w:rsid w:val="00BC02CC"/>
    <w:rsid w:val="00BC0312"/>
    <w:rsid w:val="00BC0313"/>
    <w:rsid w:val="00BC0350"/>
    <w:rsid w:val="00BC039D"/>
    <w:rsid w:val="00BC03FF"/>
    <w:rsid w:val="00BC04C0"/>
    <w:rsid w:val="00BC04EC"/>
    <w:rsid w:val="00BC0522"/>
    <w:rsid w:val="00BC0631"/>
    <w:rsid w:val="00BC0643"/>
    <w:rsid w:val="00BC065A"/>
    <w:rsid w:val="00BC06FB"/>
    <w:rsid w:val="00BC0707"/>
    <w:rsid w:val="00BC0754"/>
    <w:rsid w:val="00BC07CB"/>
    <w:rsid w:val="00BC07D4"/>
    <w:rsid w:val="00BC080E"/>
    <w:rsid w:val="00BC0879"/>
    <w:rsid w:val="00BC08E7"/>
    <w:rsid w:val="00BC090F"/>
    <w:rsid w:val="00BC0920"/>
    <w:rsid w:val="00BC0928"/>
    <w:rsid w:val="00BC0935"/>
    <w:rsid w:val="00BC0A34"/>
    <w:rsid w:val="00BC0A37"/>
    <w:rsid w:val="00BC0A81"/>
    <w:rsid w:val="00BC0A95"/>
    <w:rsid w:val="00BC0B03"/>
    <w:rsid w:val="00BC0B4C"/>
    <w:rsid w:val="00BC0B62"/>
    <w:rsid w:val="00BC0B75"/>
    <w:rsid w:val="00BC0BDF"/>
    <w:rsid w:val="00BC0C5C"/>
    <w:rsid w:val="00BC0C93"/>
    <w:rsid w:val="00BC0CED"/>
    <w:rsid w:val="00BC0D70"/>
    <w:rsid w:val="00BC0DA1"/>
    <w:rsid w:val="00BC0E27"/>
    <w:rsid w:val="00BC0E37"/>
    <w:rsid w:val="00BC0E97"/>
    <w:rsid w:val="00BC0EC6"/>
    <w:rsid w:val="00BC0F3D"/>
    <w:rsid w:val="00BC1039"/>
    <w:rsid w:val="00BC1060"/>
    <w:rsid w:val="00BC1065"/>
    <w:rsid w:val="00BC109A"/>
    <w:rsid w:val="00BC10B7"/>
    <w:rsid w:val="00BC110F"/>
    <w:rsid w:val="00BC11AE"/>
    <w:rsid w:val="00BC11B4"/>
    <w:rsid w:val="00BC1292"/>
    <w:rsid w:val="00BC129B"/>
    <w:rsid w:val="00BC12CF"/>
    <w:rsid w:val="00BC12D6"/>
    <w:rsid w:val="00BC12DC"/>
    <w:rsid w:val="00BC12EE"/>
    <w:rsid w:val="00BC12F5"/>
    <w:rsid w:val="00BC1339"/>
    <w:rsid w:val="00BC13AA"/>
    <w:rsid w:val="00BC1434"/>
    <w:rsid w:val="00BC1436"/>
    <w:rsid w:val="00BC1479"/>
    <w:rsid w:val="00BC149F"/>
    <w:rsid w:val="00BC14D4"/>
    <w:rsid w:val="00BC152A"/>
    <w:rsid w:val="00BC1548"/>
    <w:rsid w:val="00BC1563"/>
    <w:rsid w:val="00BC1591"/>
    <w:rsid w:val="00BC15A7"/>
    <w:rsid w:val="00BC15EE"/>
    <w:rsid w:val="00BC1607"/>
    <w:rsid w:val="00BC161A"/>
    <w:rsid w:val="00BC1622"/>
    <w:rsid w:val="00BC1660"/>
    <w:rsid w:val="00BC166B"/>
    <w:rsid w:val="00BC1672"/>
    <w:rsid w:val="00BC16EF"/>
    <w:rsid w:val="00BC16F9"/>
    <w:rsid w:val="00BC1737"/>
    <w:rsid w:val="00BC1750"/>
    <w:rsid w:val="00BC1799"/>
    <w:rsid w:val="00BC181B"/>
    <w:rsid w:val="00BC184B"/>
    <w:rsid w:val="00BC1874"/>
    <w:rsid w:val="00BC1892"/>
    <w:rsid w:val="00BC18EF"/>
    <w:rsid w:val="00BC1909"/>
    <w:rsid w:val="00BC1920"/>
    <w:rsid w:val="00BC193B"/>
    <w:rsid w:val="00BC1A1F"/>
    <w:rsid w:val="00BC1A26"/>
    <w:rsid w:val="00BC1A42"/>
    <w:rsid w:val="00BC1A4E"/>
    <w:rsid w:val="00BC1C07"/>
    <w:rsid w:val="00BC1CAC"/>
    <w:rsid w:val="00BC1CF5"/>
    <w:rsid w:val="00BC1D27"/>
    <w:rsid w:val="00BC1D3F"/>
    <w:rsid w:val="00BC1D4E"/>
    <w:rsid w:val="00BC1D84"/>
    <w:rsid w:val="00BC1DA4"/>
    <w:rsid w:val="00BC1E06"/>
    <w:rsid w:val="00BC1E0A"/>
    <w:rsid w:val="00BC1E20"/>
    <w:rsid w:val="00BC1E79"/>
    <w:rsid w:val="00BC1E86"/>
    <w:rsid w:val="00BC1EB1"/>
    <w:rsid w:val="00BC1ED6"/>
    <w:rsid w:val="00BC1F41"/>
    <w:rsid w:val="00BC1F4C"/>
    <w:rsid w:val="00BC1F5E"/>
    <w:rsid w:val="00BC1F9D"/>
    <w:rsid w:val="00BC1FA7"/>
    <w:rsid w:val="00BC1FC4"/>
    <w:rsid w:val="00BC208D"/>
    <w:rsid w:val="00BC2107"/>
    <w:rsid w:val="00BC2121"/>
    <w:rsid w:val="00BC2241"/>
    <w:rsid w:val="00BC225E"/>
    <w:rsid w:val="00BC22FB"/>
    <w:rsid w:val="00BC238E"/>
    <w:rsid w:val="00BC23C8"/>
    <w:rsid w:val="00BC2402"/>
    <w:rsid w:val="00BC2443"/>
    <w:rsid w:val="00BC244B"/>
    <w:rsid w:val="00BC246C"/>
    <w:rsid w:val="00BC255D"/>
    <w:rsid w:val="00BC25E4"/>
    <w:rsid w:val="00BC25E6"/>
    <w:rsid w:val="00BC262B"/>
    <w:rsid w:val="00BC2689"/>
    <w:rsid w:val="00BC26D3"/>
    <w:rsid w:val="00BC27DC"/>
    <w:rsid w:val="00BC28F2"/>
    <w:rsid w:val="00BC294A"/>
    <w:rsid w:val="00BC2964"/>
    <w:rsid w:val="00BC2A5F"/>
    <w:rsid w:val="00BC2A6C"/>
    <w:rsid w:val="00BC2A8E"/>
    <w:rsid w:val="00BC2ABE"/>
    <w:rsid w:val="00BC2AC1"/>
    <w:rsid w:val="00BC2AEA"/>
    <w:rsid w:val="00BC2AF9"/>
    <w:rsid w:val="00BC2AFA"/>
    <w:rsid w:val="00BC2B29"/>
    <w:rsid w:val="00BC2B6A"/>
    <w:rsid w:val="00BC2BB0"/>
    <w:rsid w:val="00BC2BF2"/>
    <w:rsid w:val="00BC2C21"/>
    <w:rsid w:val="00BC2C78"/>
    <w:rsid w:val="00BC2C7F"/>
    <w:rsid w:val="00BC2CCD"/>
    <w:rsid w:val="00BC2D10"/>
    <w:rsid w:val="00BC2D1E"/>
    <w:rsid w:val="00BC2D21"/>
    <w:rsid w:val="00BC2D28"/>
    <w:rsid w:val="00BC2D44"/>
    <w:rsid w:val="00BC2D58"/>
    <w:rsid w:val="00BC2DAD"/>
    <w:rsid w:val="00BC2DFB"/>
    <w:rsid w:val="00BC2E27"/>
    <w:rsid w:val="00BC2E53"/>
    <w:rsid w:val="00BC2E73"/>
    <w:rsid w:val="00BC2EB8"/>
    <w:rsid w:val="00BC2F13"/>
    <w:rsid w:val="00BC2F2E"/>
    <w:rsid w:val="00BC2F61"/>
    <w:rsid w:val="00BC2FEA"/>
    <w:rsid w:val="00BC301D"/>
    <w:rsid w:val="00BC3044"/>
    <w:rsid w:val="00BC308D"/>
    <w:rsid w:val="00BC30A5"/>
    <w:rsid w:val="00BC312B"/>
    <w:rsid w:val="00BC3163"/>
    <w:rsid w:val="00BC31E4"/>
    <w:rsid w:val="00BC321E"/>
    <w:rsid w:val="00BC3225"/>
    <w:rsid w:val="00BC3267"/>
    <w:rsid w:val="00BC32A0"/>
    <w:rsid w:val="00BC32D7"/>
    <w:rsid w:val="00BC3312"/>
    <w:rsid w:val="00BC3314"/>
    <w:rsid w:val="00BC3343"/>
    <w:rsid w:val="00BC338A"/>
    <w:rsid w:val="00BC3397"/>
    <w:rsid w:val="00BC33B0"/>
    <w:rsid w:val="00BC346E"/>
    <w:rsid w:val="00BC34B9"/>
    <w:rsid w:val="00BC34DB"/>
    <w:rsid w:val="00BC34DF"/>
    <w:rsid w:val="00BC34E5"/>
    <w:rsid w:val="00BC3550"/>
    <w:rsid w:val="00BC3572"/>
    <w:rsid w:val="00BC3577"/>
    <w:rsid w:val="00BC357B"/>
    <w:rsid w:val="00BC3596"/>
    <w:rsid w:val="00BC35F9"/>
    <w:rsid w:val="00BC363C"/>
    <w:rsid w:val="00BC3792"/>
    <w:rsid w:val="00BC3885"/>
    <w:rsid w:val="00BC389B"/>
    <w:rsid w:val="00BC389E"/>
    <w:rsid w:val="00BC38D5"/>
    <w:rsid w:val="00BC390B"/>
    <w:rsid w:val="00BC3940"/>
    <w:rsid w:val="00BC394C"/>
    <w:rsid w:val="00BC396E"/>
    <w:rsid w:val="00BC396F"/>
    <w:rsid w:val="00BC3992"/>
    <w:rsid w:val="00BC39D8"/>
    <w:rsid w:val="00BC3A67"/>
    <w:rsid w:val="00BC3A80"/>
    <w:rsid w:val="00BC3B71"/>
    <w:rsid w:val="00BC3BC7"/>
    <w:rsid w:val="00BC3C44"/>
    <w:rsid w:val="00BC3C6F"/>
    <w:rsid w:val="00BC3D49"/>
    <w:rsid w:val="00BC3D55"/>
    <w:rsid w:val="00BC3E24"/>
    <w:rsid w:val="00BC3F24"/>
    <w:rsid w:val="00BC3F2A"/>
    <w:rsid w:val="00BC3F44"/>
    <w:rsid w:val="00BC3F5D"/>
    <w:rsid w:val="00BC3F6A"/>
    <w:rsid w:val="00BC3FA7"/>
    <w:rsid w:val="00BC3FAF"/>
    <w:rsid w:val="00BC3FC6"/>
    <w:rsid w:val="00BC3FF3"/>
    <w:rsid w:val="00BC3FFD"/>
    <w:rsid w:val="00BC4005"/>
    <w:rsid w:val="00BC4017"/>
    <w:rsid w:val="00BC4058"/>
    <w:rsid w:val="00BC4080"/>
    <w:rsid w:val="00BC40C5"/>
    <w:rsid w:val="00BC4127"/>
    <w:rsid w:val="00BC414F"/>
    <w:rsid w:val="00BC415A"/>
    <w:rsid w:val="00BC419F"/>
    <w:rsid w:val="00BC41C9"/>
    <w:rsid w:val="00BC41D5"/>
    <w:rsid w:val="00BC41FE"/>
    <w:rsid w:val="00BC421C"/>
    <w:rsid w:val="00BC422E"/>
    <w:rsid w:val="00BC4259"/>
    <w:rsid w:val="00BC426C"/>
    <w:rsid w:val="00BC42F1"/>
    <w:rsid w:val="00BC4339"/>
    <w:rsid w:val="00BC43BC"/>
    <w:rsid w:val="00BC43E8"/>
    <w:rsid w:val="00BC4422"/>
    <w:rsid w:val="00BC4489"/>
    <w:rsid w:val="00BC44D3"/>
    <w:rsid w:val="00BC4546"/>
    <w:rsid w:val="00BC4573"/>
    <w:rsid w:val="00BC45E4"/>
    <w:rsid w:val="00BC4609"/>
    <w:rsid w:val="00BC4677"/>
    <w:rsid w:val="00BC46AC"/>
    <w:rsid w:val="00BC46B4"/>
    <w:rsid w:val="00BC46F2"/>
    <w:rsid w:val="00BC46FB"/>
    <w:rsid w:val="00BC4782"/>
    <w:rsid w:val="00BC4792"/>
    <w:rsid w:val="00BC47A5"/>
    <w:rsid w:val="00BC47D0"/>
    <w:rsid w:val="00BC482E"/>
    <w:rsid w:val="00BC485E"/>
    <w:rsid w:val="00BC489E"/>
    <w:rsid w:val="00BC48B3"/>
    <w:rsid w:val="00BC49A4"/>
    <w:rsid w:val="00BC49EE"/>
    <w:rsid w:val="00BC4A25"/>
    <w:rsid w:val="00BC4A6A"/>
    <w:rsid w:val="00BC4A8C"/>
    <w:rsid w:val="00BC4ABE"/>
    <w:rsid w:val="00BC4AFD"/>
    <w:rsid w:val="00BC4B33"/>
    <w:rsid w:val="00BC4B4C"/>
    <w:rsid w:val="00BC4B53"/>
    <w:rsid w:val="00BC4B5B"/>
    <w:rsid w:val="00BC4BB7"/>
    <w:rsid w:val="00BC4BC5"/>
    <w:rsid w:val="00BC4C7B"/>
    <w:rsid w:val="00BC4C8F"/>
    <w:rsid w:val="00BC4CCD"/>
    <w:rsid w:val="00BC4D06"/>
    <w:rsid w:val="00BC4D2B"/>
    <w:rsid w:val="00BC4DE8"/>
    <w:rsid w:val="00BC4E25"/>
    <w:rsid w:val="00BC4E63"/>
    <w:rsid w:val="00BC4EDE"/>
    <w:rsid w:val="00BC4F98"/>
    <w:rsid w:val="00BC4FE3"/>
    <w:rsid w:val="00BC4FF1"/>
    <w:rsid w:val="00BC5035"/>
    <w:rsid w:val="00BC5038"/>
    <w:rsid w:val="00BC5076"/>
    <w:rsid w:val="00BC5094"/>
    <w:rsid w:val="00BC50EC"/>
    <w:rsid w:val="00BC5128"/>
    <w:rsid w:val="00BC5164"/>
    <w:rsid w:val="00BC5180"/>
    <w:rsid w:val="00BC51D0"/>
    <w:rsid w:val="00BC5283"/>
    <w:rsid w:val="00BC52A2"/>
    <w:rsid w:val="00BC52B4"/>
    <w:rsid w:val="00BC537A"/>
    <w:rsid w:val="00BC539C"/>
    <w:rsid w:val="00BC53C6"/>
    <w:rsid w:val="00BC5425"/>
    <w:rsid w:val="00BC548A"/>
    <w:rsid w:val="00BC54A4"/>
    <w:rsid w:val="00BC54BC"/>
    <w:rsid w:val="00BC54D1"/>
    <w:rsid w:val="00BC54D4"/>
    <w:rsid w:val="00BC54EB"/>
    <w:rsid w:val="00BC551D"/>
    <w:rsid w:val="00BC5541"/>
    <w:rsid w:val="00BC55AD"/>
    <w:rsid w:val="00BC5604"/>
    <w:rsid w:val="00BC5663"/>
    <w:rsid w:val="00BC5664"/>
    <w:rsid w:val="00BC5686"/>
    <w:rsid w:val="00BC569D"/>
    <w:rsid w:val="00BC56AE"/>
    <w:rsid w:val="00BC5705"/>
    <w:rsid w:val="00BC5710"/>
    <w:rsid w:val="00BC5743"/>
    <w:rsid w:val="00BC57DA"/>
    <w:rsid w:val="00BC57DF"/>
    <w:rsid w:val="00BC57F5"/>
    <w:rsid w:val="00BC5836"/>
    <w:rsid w:val="00BC58A1"/>
    <w:rsid w:val="00BC58A5"/>
    <w:rsid w:val="00BC58FF"/>
    <w:rsid w:val="00BC59AF"/>
    <w:rsid w:val="00BC5A59"/>
    <w:rsid w:val="00BC5A91"/>
    <w:rsid w:val="00BC5A94"/>
    <w:rsid w:val="00BC5AB1"/>
    <w:rsid w:val="00BC5AF8"/>
    <w:rsid w:val="00BC5B55"/>
    <w:rsid w:val="00BC5B8C"/>
    <w:rsid w:val="00BC5B8D"/>
    <w:rsid w:val="00BC5BED"/>
    <w:rsid w:val="00BC5BFA"/>
    <w:rsid w:val="00BC5CBA"/>
    <w:rsid w:val="00BC5CE0"/>
    <w:rsid w:val="00BC5CEE"/>
    <w:rsid w:val="00BC5CFB"/>
    <w:rsid w:val="00BC5DF5"/>
    <w:rsid w:val="00BC5E07"/>
    <w:rsid w:val="00BC5E21"/>
    <w:rsid w:val="00BC5E79"/>
    <w:rsid w:val="00BC5EAA"/>
    <w:rsid w:val="00BC5ED3"/>
    <w:rsid w:val="00BC5F43"/>
    <w:rsid w:val="00BC5F5B"/>
    <w:rsid w:val="00BC5FEC"/>
    <w:rsid w:val="00BC6072"/>
    <w:rsid w:val="00BC6178"/>
    <w:rsid w:val="00BC61E5"/>
    <w:rsid w:val="00BC620C"/>
    <w:rsid w:val="00BC622D"/>
    <w:rsid w:val="00BC6279"/>
    <w:rsid w:val="00BC6293"/>
    <w:rsid w:val="00BC62A3"/>
    <w:rsid w:val="00BC62AC"/>
    <w:rsid w:val="00BC639A"/>
    <w:rsid w:val="00BC63C8"/>
    <w:rsid w:val="00BC63EC"/>
    <w:rsid w:val="00BC63ED"/>
    <w:rsid w:val="00BC6439"/>
    <w:rsid w:val="00BC6446"/>
    <w:rsid w:val="00BC6492"/>
    <w:rsid w:val="00BC6541"/>
    <w:rsid w:val="00BC6548"/>
    <w:rsid w:val="00BC656A"/>
    <w:rsid w:val="00BC65A0"/>
    <w:rsid w:val="00BC665E"/>
    <w:rsid w:val="00BC669D"/>
    <w:rsid w:val="00BC66A9"/>
    <w:rsid w:val="00BC66E0"/>
    <w:rsid w:val="00BC66E9"/>
    <w:rsid w:val="00BC6764"/>
    <w:rsid w:val="00BC678B"/>
    <w:rsid w:val="00BC67D6"/>
    <w:rsid w:val="00BC67E7"/>
    <w:rsid w:val="00BC67F9"/>
    <w:rsid w:val="00BC67FD"/>
    <w:rsid w:val="00BC6809"/>
    <w:rsid w:val="00BC687D"/>
    <w:rsid w:val="00BC692F"/>
    <w:rsid w:val="00BC6A29"/>
    <w:rsid w:val="00BC6A64"/>
    <w:rsid w:val="00BC6B0A"/>
    <w:rsid w:val="00BC6B1A"/>
    <w:rsid w:val="00BC6B9F"/>
    <w:rsid w:val="00BC6BA8"/>
    <w:rsid w:val="00BC6BC0"/>
    <w:rsid w:val="00BC6BDB"/>
    <w:rsid w:val="00BC6BED"/>
    <w:rsid w:val="00BC6BF5"/>
    <w:rsid w:val="00BC6C24"/>
    <w:rsid w:val="00BC6C26"/>
    <w:rsid w:val="00BC6C31"/>
    <w:rsid w:val="00BC6C53"/>
    <w:rsid w:val="00BC6C6A"/>
    <w:rsid w:val="00BC6CAA"/>
    <w:rsid w:val="00BC6CED"/>
    <w:rsid w:val="00BC6D0E"/>
    <w:rsid w:val="00BC6D25"/>
    <w:rsid w:val="00BC6DD1"/>
    <w:rsid w:val="00BC6DDD"/>
    <w:rsid w:val="00BC6DE3"/>
    <w:rsid w:val="00BC6E40"/>
    <w:rsid w:val="00BC6EBA"/>
    <w:rsid w:val="00BC6F70"/>
    <w:rsid w:val="00BC6FA1"/>
    <w:rsid w:val="00BC6FB6"/>
    <w:rsid w:val="00BC7000"/>
    <w:rsid w:val="00BC705E"/>
    <w:rsid w:val="00BC7061"/>
    <w:rsid w:val="00BC709A"/>
    <w:rsid w:val="00BC70BB"/>
    <w:rsid w:val="00BC70E8"/>
    <w:rsid w:val="00BC7165"/>
    <w:rsid w:val="00BC71F6"/>
    <w:rsid w:val="00BC71FD"/>
    <w:rsid w:val="00BC7209"/>
    <w:rsid w:val="00BC7254"/>
    <w:rsid w:val="00BC7259"/>
    <w:rsid w:val="00BC7305"/>
    <w:rsid w:val="00BC7366"/>
    <w:rsid w:val="00BC737F"/>
    <w:rsid w:val="00BC741D"/>
    <w:rsid w:val="00BC7499"/>
    <w:rsid w:val="00BC74A4"/>
    <w:rsid w:val="00BC7520"/>
    <w:rsid w:val="00BC752C"/>
    <w:rsid w:val="00BC7531"/>
    <w:rsid w:val="00BC7538"/>
    <w:rsid w:val="00BC757A"/>
    <w:rsid w:val="00BC75AB"/>
    <w:rsid w:val="00BC7676"/>
    <w:rsid w:val="00BC76D3"/>
    <w:rsid w:val="00BC775E"/>
    <w:rsid w:val="00BC7860"/>
    <w:rsid w:val="00BC787E"/>
    <w:rsid w:val="00BC78C6"/>
    <w:rsid w:val="00BC78F1"/>
    <w:rsid w:val="00BC790B"/>
    <w:rsid w:val="00BC791D"/>
    <w:rsid w:val="00BC7924"/>
    <w:rsid w:val="00BC7939"/>
    <w:rsid w:val="00BC7962"/>
    <w:rsid w:val="00BC7AD7"/>
    <w:rsid w:val="00BC7ADF"/>
    <w:rsid w:val="00BC7AEE"/>
    <w:rsid w:val="00BC7B1F"/>
    <w:rsid w:val="00BC7BF3"/>
    <w:rsid w:val="00BC7D45"/>
    <w:rsid w:val="00BC7D53"/>
    <w:rsid w:val="00BC7D88"/>
    <w:rsid w:val="00BC7DC6"/>
    <w:rsid w:val="00BC7E1F"/>
    <w:rsid w:val="00BC7E39"/>
    <w:rsid w:val="00BC7E48"/>
    <w:rsid w:val="00BC7E57"/>
    <w:rsid w:val="00BC7E8B"/>
    <w:rsid w:val="00BC7EA3"/>
    <w:rsid w:val="00BC7EB5"/>
    <w:rsid w:val="00BC7EB6"/>
    <w:rsid w:val="00BC7ED2"/>
    <w:rsid w:val="00BC7F3F"/>
    <w:rsid w:val="00BC7FBA"/>
    <w:rsid w:val="00BCA996"/>
    <w:rsid w:val="00BD009D"/>
    <w:rsid w:val="00BD00C4"/>
    <w:rsid w:val="00BD00F9"/>
    <w:rsid w:val="00BD019A"/>
    <w:rsid w:val="00BD019D"/>
    <w:rsid w:val="00BD01DA"/>
    <w:rsid w:val="00BD02E9"/>
    <w:rsid w:val="00BD02EA"/>
    <w:rsid w:val="00BD033D"/>
    <w:rsid w:val="00BD03D9"/>
    <w:rsid w:val="00BD042C"/>
    <w:rsid w:val="00BD04B1"/>
    <w:rsid w:val="00BD04D7"/>
    <w:rsid w:val="00BD0510"/>
    <w:rsid w:val="00BD0513"/>
    <w:rsid w:val="00BD0544"/>
    <w:rsid w:val="00BD0566"/>
    <w:rsid w:val="00BD059E"/>
    <w:rsid w:val="00BD05BA"/>
    <w:rsid w:val="00BD05C1"/>
    <w:rsid w:val="00BD060F"/>
    <w:rsid w:val="00BD0611"/>
    <w:rsid w:val="00BD0616"/>
    <w:rsid w:val="00BD06DC"/>
    <w:rsid w:val="00BD06E4"/>
    <w:rsid w:val="00BD071D"/>
    <w:rsid w:val="00BD0778"/>
    <w:rsid w:val="00BD07ED"/>
    <w:rsid w:val="00BD0847"/>
    <w:rsid w:val="00BD0856"/>
    <w:rsid w:val="00BD0867"/>
    <w:rsid w:val="00BD08F3"/>
    <w:rsid w:val="00BD090C"/>
    <w:rsid w:val="00BD0929"/>
    <w:rsid w:val="00BD096F"/>
    <w:rsid w:val="00BD09D7"/>
    <w:rsid w:val="00BD0A00"/>
    <w:rsid w:val="00BD0A45"/>
    <w:rsid w:val="00BD0A57"/>
    <w:rsid w:val="00BD0A5E"/>
    <w:rsid w:val="00BD0A95"/>
    <w:rsid w:val="00BD0B66"/>
    <w:rsid w:val="00BD0B7D"/>
    <w:rsid w:val="00BD0BB1"/>
    <w:rsid w:val="00BD0BCA"/>
    <w:rsid w:val="00BD0C45"/>
    <w:rsid w:val="00BD0CA1"/>
    <w:rsid w:val="00BD0CAA"/>
    <w:rsid w:val="00BD0CAB"/>
    <w:rsid w:val="00BD0CFD"/>
    <w:rsid w:val="00BD0D07"/>
    <w:rsid w:val="00BD0D3C"/>
    <w:rsid w:val="00BD0DCC"/>
    <w:rsid w:val="00BD0E1D"/>
    <w:rsid w:val="00BD0E23"/>
    <w:rsid w:val="00BD0E2A"/>
    <w:rsid w:val="00BD0E78"/>
    <w:rsid w:val="00BD0E80"/>
    <w:rsid w:val="00BD0E8E"/>
    <w:rsid w:val="00BD0EB9"/>
    <w:rsid w:val="00BD0ED5"/>
    <w:rsid w:val="00BD0EE0"/>
    <w:rsid w:val="00BD0EF7"/>
    <w:rsid w:val="00BD0F04"/>
    <w:rsid w:val="00BD0F3D"/>
    <w:rsid w:val="00BD0F71"/>
    <w:rsid w:val="00BD1029"/>
    <w:rsid w:val="00BD1087"/>
    <w:rsid w:val="00BD10D5"/>
    <w:rsid w:val="00BD115B"/>
    <w:rsid w:val="00BD1291"/>
    <w:rsid w:val="00BD1325"/>
    <w:rsid w:val="00BD13C6"/>
    <w:rsid w:val="00BD1477"/>
    <w:rsid w:val="00BD1483"/>
    <w:rsid w:val="00BD14B6"/>
    <w:rsid w:val="00BD1541"/>
    <w:rsid w:val="00BD15B4"/>
    <w:rsid w:val="00BD1626"/>
    <w:rsid w:val="00BD1630"/>
    <w:rsid w:val="00BD1668"/>
    <w:rsid w:val="00BD1688"/>
    <w:rsid w:val="00BD16A6"/>
    <w:rsid w:val="00BD16D1"/>
    <w:rsid w:val="00BD16DF"/>
    <w:rsid w:val="00BD16ED"/>
    <w:rsid w:val="00BD177A"/>
    <w:rsid w:val="00BD1812"/>
    <w:rsid w:val="00BD1819"/>
    <w:rsid w:val="00BD1830"/>
    <w:rsid w:val="00BD1868"/>
    <w:rsid w:val="00BD1869"/>
    <w:rsid w:val="00BD188C"/>
    <w:rsid w:val="00BD18B3"/>
    <w:rsid w:val="00BD18D3"/>
    <w:rsid w:val="00BD18E6"/>
    <w:rsid w:val="00BD18E9"/>
    <w:rsid w:val="00BD1907"/>
    <w:rsid w:val="00BD19A6"/>
    <w:rsid w:val="00BD1A8B"/>
    <w:rsid w:val="00BD1B4F"/>
    <w:rsid w:val="00BD1B67"/>
    <w:rsid w:val="00BD1C3C"/>
    <w:rsid w:val="00BD1C5C"/>
    <w:rsid w:val="00BD1C94"/>
    <w:rsid w:val="00BD1CBA"/>
    <w:rsid w:val="00BD1CC5"/>
    <w:rsid w:val="00BD1CC8"/>
    <w:rsid w:val="00BD1DF7"/>
    <w:rsid w:val="00BD1EEA"/>
    <w:rsid w:val="00BD1EFB"/>
    <w:rsid w:val="00BD1F08"/>
    <w:rsid w:val="00BD1F28"/>
    <w:rsid w:val="00BD1F2D"/>
    <w:rsid w:val="00BD1F75"/>
    <w:rsid w:val="00BD2062"/>
    <w:rsid w:val="00BD206C"/>
    <w:rsid w:val="00BD206F"/>
    <w:rsid w:val="00BD2084"/>
    <w:rsid w:val="00BD2128"/>
    <w:rsid w:val="00BD212F"/>
    <w:rsid w:val="00BD21FE"/>
    <w:rsid w:val="00BD221E"/>
    <w:rsid w:val="00BD2226"/>
    <w:rsid w:val="00BD2244"/>
    <w:rsid w:val="00BD2290"/>
    <w:rsid w:val="00BD22BF"/>
    <w:rsid w:val="00BD22E0"/>
    <w:rsid w:val="00BD22F2"/>
    <w:rsid w:val="00BD23AA"/>
    <w:rsid w:val="00BD2424"/>
    <w:rsid w:val="00BD244F"/>
    <w:rsid w:val="00BD2664"/>
    <w:rsid w:val="00BD266A"/>
    <w:rsid w:val="00BD26C1"/>
    <w:rsid w:val="00BD26D0"/>
    <w:rsid w:val="00BD277E"/>
    <w:rsid w:val="00BD27DC"/>
    <w:rsid w:val="00BD282B"/>
    <w:rsid w:val="00BD2955"/>
    <w:rsid w:val="00BD29B9"/>
    <w:rsid w:val="00BD29E7"/>
    <w:rsid w:val="00BD29E9"/>
    <w:rsid w:val="00BD2A03"/>
    <w:rsid w:val="00BD2A04"/>
    <w:rsid w:val="00BD2A42"/>
    <w:rsid w:val="00BD2ACB"/>
    <w:rsid w:val="00BD2AD7"/>
    <w:rsid w:val="00BD2B4F"/>
    <w:rsid w:val="00BD2BEC"/>
    <w:rsid w:val="00BD2C85"/>
    <w:rsid w:val="00BD2CB5"/>
    <w:rsid w:val="00BD2CCD"/>
    <w:rsid w:val="00BD2CD2"/>
    <w:rsid w:val="00BD2D18"/>
    <w:rsid w:val="00BD2D46"/>
    <w:rsid w:val="00BD2D8D"/>
    <w:rsid w:val="00BD2D93"/>
    <w:rsid w:val="00BD2EA8"/>
    <w:rsid w:val="00BD2EDA"/>
    <w:rsid w:val="00BD2EE6"/>
    <w:rsid w:val="00BD2F53"/>
    <w:rsid w:val="00BD2F89"/>
    <w:rsid w:val="00BD3051"/>
    <w:rsid w:val="00BD30BA"/>
    <w:rsid w:val="00BD30E5"/>
    <w:rsid w:val="00BD3136"/>
    <w:rsid w:val="00BD31CA"/>
    <w:rsid w:val="00BD31D2"/>
    <w:rsid w:val="00BD31DC"/>
    <w:rsid w:val="00BD31F3"/>
    <w:rsid w:val="00BD327E"/>
    <w:rsid w:val="00BD32C9"/>
    <w:rsid w:val="00BD3370"/>
    <w:rsid w:val="00BD345E"/>
    <w:rsid w:val="00BD350B"/>
    <w:rsid w:val="00BD352D"/>
    <w:rsid w:val="00BD353E"/>
    <w:rsid w:val="00BD3587"/>
    <w:rsid w:val="00BD3588"/>
    <w:rsid w:val="00BD359B"/>
    <w:rsid w:val="00BD35D5"/>
    <w:rsid w:val="00BD364B"/>
    <w:rsid w:val="00BD3663"/>
    <w:rsid w:val="00BD368B"/>
    <w:rsid w:val="00BD36C3"/>
    <w:rsid w:val="00BD36CC"/>
    <w:rsid w:val="00BD36EC"/>
    <w:rsid w:val="00BD3732"/>
    <w:rsid w:val="00BD376E"/>
    <w:rsid w:val="00BD3785"/>
    <w:rsid w:val="00BD37A1"/>
    <w:rsid w:val="00BD37C4"/>
    <w:rsid w:val="00BD382A"/>
    <w:rsid w:val="00BD3871"/>
    <w:rsid w:val="00BD3881"/>
    <w:rsid w:val="00BD38BC"/>
    <w:rsid w:val="00BD392D"/>
    <w:rsid w:val="00BD3A13"/>
    <w:rsid w:val="00BD3A5A"/>
    <w:rsid w:val="00BD3A81"/>
    <w:rsid w:val="00BD3ACC"/>
    <w:rsid w:val="00BD3AD8"/>
    <w:rsid w:val="00BD3B20"/>
    <w:rsid w:val="00BD3B43"/>
    <w:rsid w:val="00BD3B7A"/>
    <w:rsid w:val="00BD3BEB"/>
    <w:rsid w:val="00BD3C4C"/>
    <w:rsid w:val="00BD3C58"/>
    <w:rsid w:val="00BD3CC7"/>
    <w:rsid w:val="00BD3D0B"/>
    <w:rsid w:val="00BD3D14"/>
    <w:rsid w:val="00BD3DA6"/>
    <w:rsid w:val="00BD3DA9"/>
    <w:rsid w:val="00BD3DF5"/>
    <w:rsid w:val="00BD3E01"/>
    <w:rsid w:val="00BD3E23"/>
    <w:rsid w:val="00BD3E5A"/>
    <w:rsid w:val="00BD3E8F"/>
    <w:rsid w:val="00BD3EAB"/>
    <w:rsid w:val="00BD3EE3"/>
    <w:rsid w:val="00BD3EEA"/>
    <w:rsid w:val="00BD3FBA"/>
    <w:rsid w:val="00BD41A3"/>
    <w:rsid w:val="00BD41DA"/>
    <w:rsid w:val="00BD4234"/>
    <w:rsid w:val="00BD4239"/>
    <w:rsid w:val="00BD4246"/>
    <w:rsid w:val="00BD427A"/>
    <w:rsid w:val="00BD4287"/>
    <w:rsid w:val="00BD429F"/>
    <w:rsid w:val="00BD42AB"/>
    <w:rsid w:val="00BD42CC"/>
    <w:rsid w:val="00BD4342"/>
    <w:rsid w:val="00BD4351"/>
    <w:rsid w:val="00BD435F"/>
    <w:rsid w:val="00BD4404"/>
    <w:rsid w:val="00BD442C"/>
    <w:rsid w:val="00BD4474"/>
    <w:rsid w:val="00BD4489"/>
    <w:rsid w:val="00BD4539"/>
    <w:rsid w:val="00BD45BD"/>
    <w:rsid w:val="00BD4603"/>
    <w:rsid w:val="00BD463C"/>
    <w:rsid w:val="00BD467D"/>
    <w:rsid w:val="00BD46A7"/>
    <w:rsid w:val="00BD473A"/>
    <w:rsid w:val="00BD47E6"/>
    <w:rsid w:val="00BD47F2"/>
    <w:rsid w:val="00BD4882"/>
    <w:rsid w:val="00BD48A9"/>
    <w:rsid w:val="00BD48D4"/>
    <w:rsid w:val="00BD490F"/>
    <w:rsid w:val="00BD4922"/>
    <w:rsid w:val="00BD493E"/>
    <w:rsid w:val="00BD4947"/>
    <w:rsid w:val="00BD4959"/>
    <w:rsid w:val="00BD4977"/>
    <w:rsid w:val="00BD49B9"/>
    <w:rsid w:val="00BD49EE"/>
    <w:rsid w:val="00BD4A0D"/>
    <w:rsid w:val="00BD4A80"/>
    <w:rsid w:val="00BD4A84"/>
    <w:rsid w:val="00BD4B22"/>
    <w:rsid w:val="00BD4B4B"/>
    <w:rsid w:val="00BD4B6D"/>
    <w:rsid w:val="00BD4BDE"/>
    <w:rsid w:val="00BD4D04"/>
    <w:rsid w:val="00BD4D24"/>
    <w:rsid w:val="00BD4D5C"/>
    <w:rsid w:val="00BD4D98"/>
    <w:rsid w:val="00BD4DC8"/>
    <w:rsid w:val="00BD4E41"/>
    <w:rsid w:val="00BD4EFB"/>
    <w:rsid w:val="00BD4EFC"/>
    <w:rsid w:val="00BD4F3B"/>
    <w:rsid w:val="00BD4F45"/>
    <w:rsid w:val="00BD4F4A"/>
    <w:rsid w:val="00BD4F9E"/>
    <w:rsid w:val="00BD4FBB"/>
    <w:rsid w:val="00BD4FBC"/>
    <w:rsid w:val="00BD4FC0"/>
    <w:rsid w:val="00BD4FC8"/>
    <w:rsid w:val="00BD506F"/>
    <w:rsid w:val="00BD50C8"/>
    <w:rsid w:val="00BD50FC"/>
    <w:rsid w:val="00BD5132"/>
    <w:rsid w:val="00BD51DA"/>
    <w:rsid w:val="00BD523F"/>
    <w:rsid w:val="00BD530C"/>
    <w:rsid w:val="00BD530D"/>
    <w:rsid w:val="00BD532F"/>
    <w:rsid w:val="00BD5360"/>
    <w:rsid w:val="00BD5389"/>
    <w:rsid w:val="00BD53BF"/>
    <w:rsid w:val="00BD53D0"/>
    <w:rsid w:val="00BD53DD"/>
    <w:rsid w:val="00BD5436"/>
    <w:rsid w:val="00BD5482"/>
    <w:rsid w:val="00BD54F2"/>
    <w:rsid w:val="00BD54F4"/>
    <w:rsid w:val="00BD54FF"/>
    <w:rsid w:val="00BD5530"/>
    <w:rsid w:val="00BD5570"/>
    <w:rsid w:val="00BD5578"/>
    <w:rsid w:val="00BD5592"/>
    <w:rsid w:val="00BD5610"/>
    <w:rsid w:val="00BD5627"/>
    <w:rsid w:val="00BD567F"/>
    <w:rsid w:val="00BD5690"/>
    <w:rsid w:val="00BD56FB"/>
    <w:rsid w:val="00BD5714"/>
    <w:rsid w:val="00BD5730"/>
    <w:rsid w:val="00BD5761"/>
    <w:rsid w:val="00BD5785"/>
    <w:rsid w:val="00BD5857"/>
    <w:rsid w:val="00BD585D"/>
    <w:rsid w:val="00BD5862"/>
    <w:rsid w:val="00BD5865"/>
    <w:rsid w:val="00BD5884"/>
    <w:rsid w:val="00BD5886"/>
    <w:rsid w:val="00BD589C"/>
    <w:rsid w:val="00BD58E0"/>
    <w:rsid w:val="00BD58F7"/>
    <w:rsid w:val="00BD592F"/>
    <w:rsid w:val="00BD594F"/>
    <w:rsid w:val="00BD5967"/>
    <w:rsid w:val="00BD597F"/>
    <w:rsid w:val="00BD598A"/>
    <w:rsid w:val="00BD5994"/>
    <w:rsid w:val="00BD59AA"/>
    <w:rsid w:val="00BD5A4D"/>
    <w:rsid w:val="00BD5AB6"/>
    <w:rsid w:val="00BD5AED"/>
    <w:rsid w:val="00BD5B20"/>
    <w:rsid w:val="00BD5B29"/>
    <w:rsid w:val="00BD5B4E"/>
    <w:rsid w:val="00BD5BA8"/>
    <w:rsid w:val="00BD5BAD"/>
    <w:rsid w:val="00BD5BCD"/>
    <w:rsid w:val="00BD5C46"/>
    <w:rsid w:val="00BD5C90"/>
    <w:rsid w:val="00BD5CCD"/>
    <w:rsid w:val="00BD5D49"/>
    <w:rsid w:val="00BD5D4C"/>
    <w:rsid w:val="00BD5DA2"/>
    <w:rsid w:val="00BD5DC1"/>
    <w:rsid w:val="00BD5DCE"/>
    <w:rsid w:val="00BD5DF4"/>
    <w:rsid w:val="00BD5DFE"/>
    <w:rsid w:val="00BD5E3D"/>
    <w:rsid w:val="00BD5E41"/>
    <w:rsid w:val="00BD5EB2"/>
    <w:rsid w:val="00BD5EC9"/>
    <w:rsid w:val="00BD5F5B"/>
    <w:rsid w:val="00BD5F9B"/>
    <w:rsid w:val="00BD5FD9"/>
    <w:rsid w:val="00BD5FE9"/>
    <w:rsid w:val="00BD6083"/>
    <w:rsid w:val="00BD611D"/>
    <w:rsid w:val="00BD615F"/>
    <w:rsid w:val="00BD61C2"/>
    <w:rsid w:val="00BD61CC"/>
    <w:rsid w:val="00BD6210"/>
    <w:rsid w:val="00BD6294"/>
    <w:rsid w:val="00BD629A"/>
    <w:rsid w:val="00BD62C3"/>
    <w:rsid w:val="00BD62E1"/>
    <w:rsid w:val="00BD62E3"/>
    <w:rsid w:val="00BD62F6"/>
    <w:rsid w:val="00BD631F"/>
    <w:rsid w:val="00BD63C9"/>
    <w:rsid w:val="00BD642C"/>
    <w:rsid w:val="00BD6586"/>
    <w:rsid w:val="00BD65B0"/>
    <w:rsid w:val="00BD66D1"/>
    <w:rsid w:val="00BD6703"/>
    <w:rsid w:val="00BD6714"/>
    <w:rsid w:val="00BD67A6"/>
    <w:rsid w:val="00BD67F1"/>
    <w:rsid w:val="00BD68CE"/>
    <w:rsid w:val="00BD68D5"/>
    <w:rsid w:val="00BD68FE"/>
    <w:rsid w:val="00BD690E"/>
    <w:rsid w:val="00BD6979"/>
    <w:rsid w:val="00BD69FF"/>
    <w:rsid w:val="00BD6A0D"/>
    <w:rsid w:val="00BD6A2A"/>
    <w:rsid w:val="00BD6A47"/>
    <w:rsid w:val="00BD6A9E"/>
    <w:rsid w:val="00BD6AC3"/>
    <w:rsid w:val="00BD6B26"/>
    <w:rsid w:val="00BD6B2D"/>
    <w:rsid w:val="00BD6C17"/>
    <w:rsid w:val="00BD6C58"/>
    <w:rsid w:val="00BD6CAC"/>
    <w:rsid w:val="00BD6D18"/>
    <w:rsid w:val="00BD6D9C"/>
    <w:rsid w:val="00BD6DC4"/>
    <w:rsid w:val="00BD6E73"/>
    <w:rsid w:val="00BD6EE7"/>
    <w:rsid w:val="00BD6EEF"/>
    <w:rsid w:val="00BD6EF0"/>
    <w:rsid w:val="00BD6F54"/>
    <w:rsid w:val="00BD6F67"/>
    <w:rsid w:val="00BD6FFD"/>
    <w:rsid w:val="00BD7015"/>
    <w:rsid w:val="00BD709F"/>
    <w:rsid w:val="00BD7130"/>
    <w:rsid w:val="00BD71B6"/>
    <w:rsid w:val="00BD7256"/>
    <w:rsid w:val="00BD732C"/>
    <w:rsid w:val="00BD732D"/>
    <w:rsid w:val="00BD732F"/>
    <w:rsid w:val="00BD7379"/>
    <w:rsid w:val="00BD7485"/>
    <w:rsid w:val="00BD74AA"/>
    <w:rsid w:val="00BD7510"/>
    <w:rsid w:val="00BD7513"/>
    <w:rsid w:val="00BD75AC"/>
    <w:rsid w:val="00BD75B7"/>
    <w:rsid w:val="00BD75E6"/>
    <w:rsid w:val="00BD75F7"/>
    <w:rsid w:val="00BD761E"/>
    <w:rsid w:val="00BD7680"/>
    <w:rsid w:val="00BD76BC"/>
    <w:rsid w:val="00BD76C2"/>
    <w:rsid w:val="00BD76F8"/>
    <w:rsid w:val="00BD7744"/>
    <w:rsid w:val="00BD776C"/>
    <w:rsid w:val="00BD779E"/>
    <w:rsid w:val="00BD77A7"/>
    <w:rsid w:val="00BD77CF"/>
    <w:rsid w:val="00BD782A"/>
    <w:rsid w:val="00BD78AA"/>
    <w:rsid w:val="00BD794C"/>
    <w:rsid w:val="00BD7958"/>
    <w:rsid w:val="00BD79BE"/>
    <w:rsid w:val="00BD79DC"/>
    <w:rsid w:val="00BD7A36"/>
    <w:rsid w:val="00BD7A3D"/>
    <w:rsid w:val="00BD7A9B"/>
    <w:rsid w:val="00BD7AA6"/>
    <w:rsid w:val="00BD7B8F"/>
    <w:rsid w:val="00BD7BE0"/>
    <w:rsid w:val="00BD7C97"/>
    <w:rsid w:val="00BD7CC4"/>
    <w:rsid w:val="00BD7D03"/>
    <w:rsid w:val="00BD7D07"/>
    <w:rsid w:val="00BD7D2F"/>
    <w:rsid w:val="00BD7D4F"/>
    <w:rsid w:val="00BD7D62"/>
    <w:rsid w:val="00BD7D6D"/>
    <w:rsid w:val="00BD7DA8"/>
    <w:rsid w:val="00BD7E06"/>
    <w:rsid w:val="00BD7E3E"/>
    <w:rsid w:val="00BD7E5D"/>
    <w:rsid w:val="00BD7E83"/>
    <w:rsid w:val="00BD7F17"/>
    <w:rsid w:val="00BD7F4D"/>
    <w:rsid w:val="00BD7F58"/>
    <w:rsid w:val="00BD7F71"/>
    <w:rsid w:val="00BD7F81"/>
    <w:rsid w:val="00BE0027"/>
    <w:rsid w:val="00BE0028"/>
    <w:rsid w:val="00BE0039"/>
    <w:rsid w:val="00BE00CD"/>
    <w:rsid w:val="00BE00FF"/>
    <w:rsid w:val="00BE01AD"/>
    <w:rsid w:val="00BE01FF"/>
    <w:rsid w:val="00BE0209"/>
    <w:rsid w:val="00BE024F"/>
    <w:rsid w:val="00BE0278"/>
    <w:rsid w:val="00BE02B0"/>
    <w:rsid w:val="00BE030B"/>
    <w:rsid w:val="00BE0361"/>
    <w:rsid w:val="00BE03DC"/>
    <w:rsid w:val="00BE045F"/>
    <w:rsid w:val="00BE047E"/>
    <w:rsid w:val="00BE0481"/>
    <w:rsid w:val="00BE04B1"/>
    <w:rsid w:val="00BE04B3"/>
    <w:rsid w:val="00BE04FA"/>
    <w:rsid w:val="00BE0553"/>
    <w:rsid w:val="00BE055E"/>
    <w:rsid w:val="00BE05EF"/>
    <w:rsid w:val="00BE06AB"/>
    <w:rsid w:val="00BE0737"/>
    <w:rsid w:val="00BE07CA"/>
    <w:rsid w:val="00BE07EC"/>
    <w:rsid w:val="00BE084D"/>
    <w:rsid w:val="00BE08BA"/>
    <w:rsid w:val="00BE08CB"/>
    <w:rsid w:val="00BE08D7"/>
    <w:rsid w:val="00BE09E4"/>
    <w:rsid w:val="00BE09F3"/>
    <w:rsid w:val="00BE0A4B"/>
    <w:rsid w:val="00BE0A59"/>
    <w:rsid w:val="00BE0B18"/>
    <w:rsid w:val="00BE0B73"/>
    <w:rsid w:val="00BE0B76"/>
    <w:rsid w:val="00BE0BA7"/>
    <w:rsid w:val="00BE0BD2"/>
    <w:rsid w:val="00BE0C8C"/>
    <w:rsid w:val="00BE0CB2"/>
    <w:rsid w:val="00BE0CE6"/>
    <w:rsid w:val="00BE0DBE"/>
    <w:rsid w:val="00BE0DCC"/>
    <w:rsid w:val="00BE0E46"/>
    <w:rsid w:val="00BE0EB1"/>
    <w:rsid w:val="00BE0EC2"/>
    <w:rsid w:val="00BE0F37"/>
    <w:rsid w:val="00BE0F58"/>
    <w:rsid w:val="00BE0F79"/>
    <w:rsid w:val="00BE101B"/>
    <w:rsid w:val="00BE10A5"/>
    <w:rsid w:val="00BE10F5"/>
    <w:rsid w:val="00BE117D"/>
    <w:rsid w:val="00BE1229"/>
    <w:rsid w:val="00BE1271"/>
    <w:rsid w:val="00BE127C"/>
    <w:rsid w:val="00BE1314"/>
    <w:rsid w:val="00BE1338"/>
    <w:rsid w:val="00BE1353"/>
    <w:rsid w:val="00BE138B"/>
    <w:rsid w:val="00BE1392"/>
    <w:rsid w:val="00BE1413"/>
    <w:rsid w:val="00BE142E"/>
    <w:rsid w:val="00BE148C"/>
    <w:rsid w:val="00BE148D"/>
    <w:rsid w:val="00BE149E"/>
    <w:rsid w:val="00BE14E2"/>
    <w:rsid w:val="00BE1506"/>
    <w:rsid w:val="00BE153F"/>
    <w:rsid w:val="00BE1598"/>
    <w:rsid w:val="00BE15C9"/>
    <w:rsid w:val="00BE163B"/>
    <w:rsid w:val="00BE16B1"/>
    <w:rsid w:val="00BE16BD"/>
    <w:rsid w:val="00BE17B4"/>
    <w:rsid w:val="00BE17B8"/>
    <w:rsid w:val="00BE17E1"/>
    <w:rsid w:val="00BE17E7"/>
    <w:rsid w:val="00BE17E9"/>
    <w:rsid w:val="00BE1823"/>
    <w:rsid w:val="00BE18AF"/>
    <w:rsid w:val="00BE18CB"/>
    <w:rsid w:val="00BE18FB"/>
    <w:rsid w:val="00BE194F"/>
    <w:rsid w:val="00BE19C4"/>
    <w:rsid w:val="00BE1A1F"/>
    <w:rsid w:val="00BE1A34"/>
    <w:rsid w:val="00BE1A84"/>
    <w:rsid w:val="00BE1A97"/>
    <w:rsid w:val="00BE1B61"/>
    <w:rsid w:val="00BE1BD4"/>
    <w:rsid w:val="00BE1C04"/>
    <w:rsid w:val="00BE1C05"/>
    <w:rsid w:val="00BE1C06"/>
    <w:rsid w:val="00BE1C27"/>
    <w:rsid w:val="00BE1C35"/>
    <w:rsid w:val="00BE1CAD"/>
    <w:rsid w:val="00BE1CFC"/>
    <w:rsid w:val="00BE1D76"/>
    <w:rsid w:val="00BE1D79"/>
    <w:rsid w:val="00BE1DB7"/>
    <w:rsid w:val="00BE1DDE"/>
    <w:rsid w:val="00BE1E06"/>
    <w:rsid w:val="00BE1E2C"/>
    <w:rsid w:val="00BE1E6C"/>
    <w:rsid w:val="00BE1EBD"/>
    <w:rsid w:val="00BE1F25"/>
    <w:rsid w:val="00BE1F2B"/>
    <w:rsid w:val="00BE1FD0"/>
    <w:rsid w:val="00BE1FD3"/>
    <w:rsid w:val="00BE1FFE"/>
    <w:rsid w:val="00BE2047"/>
    <w:rsid w:val="00BE2067"/>
    <w:rsid w:val="00BE207C"/>
    <w:rsid w:val="00BE20B4"/>
    <w:rsid w:val="00BE214E"/>
    <w:rsid w:val="00BE2178"/>
    <w:rsid w:val="00BE2194"/>
    <w:rsid w:val="00BE2288"/>
    <w:rsid w:val="00BE22A5"/>
    <w:rsid w:val="00BE22B0"/>
    <w:rsid w:val="00BE231B"/>
    <w:rsid w:val="00BE2333"/>
    <w:rsid w:val="00BE2395"/>
    <w:rsid w:val="00BE23AE"/>
    <w:rsid w:val="00BE2533"/>
    <w:rsid w:val="00BE253C"/>
    <w:rsid w:val="00BE2624"/>
    <w:rsid w:val="00BE2628"/>
    <w:rsid w:val="00BE264C"/>
    <w:rsid w:val="00BE266C"/>
    <w:rsid w:val="00BE2673"/>
    <w:rsid w:val="00BE2684"/>
    <w:rsid w:val="00BE26E9"/>
    <w:rsid w:val="00BE2826"/>
    <w:rsid w:val="00BE285D"/>
    <w:rsid w:val="00BE28D7"/>
    <w:rsid w:val="00BE28F9"/>
    <w:rsid w:val="00BE2905"/>
    <w:rsid w:val="00BE2924"/>
    <w:rsid w:val="00BE294E"/>
    <w:rsid w:val="00BE29AB"/>
    <w:rsid w:val="00BE29BE"/>
    <w:rsid w:val="00BE29EE"/>
    <w:rsid w:val="00BE2A1B"/>
    <w:rsid w:val="00BE2A61"/>
    <w:rsid w:val="00BE2B43"/>
    <w:rsid w:val="00BE2BB2"/>
    <w:rsid w:val="00BE2BEB"/>
    <w:rsid w:val="00BE2C52"/>
    <w:rsid w:val="00BE2CB7"/>
    <w:rsid w:val="00BE2CBA"/>
    <w:rsid w:val="00BE2CFF"/>
    <w:rsid w:val="00BE2D0D"/>
    <w:rsid w:val="00BE2D2D"/>
    <w:rsid w:val="00BE2D51"/>
    <w:rsid w:val="00BE2D63"/>
    <w:rsid w:val="00BE2D98"/>
    <w:rsid w:val="00BE2DC2"/>
    <w:rsid w:val="00BE2DD2"/>
    <w:rsid w:val="00BE2DDF"/>
    <w:rsid w:val="00BE2E20"/>
    <w:rsid w:val="00BE2E6A"/>
    <w:rsid w:val="00BE2E99"/>
    <w:rsid w:val="00BE2EBA"/>
    <w:rsid w:val="00BE2ECC"/>
    <w:rsid w:val="00BE2EDD"/>
    <w:rsid w:val="00BE2EDF"/>
    <w:rsid w:val="00BE2F63"/>
    <w:rsid w:val="00BE2FA3"/>
    <w:rsid w:val="00BE302B"/>
    <w:rsid w:val="00BE3035"/>
    <w:rsid w:val="00BE3087"/>
    <w:rsid w:val="00BE30DC"/>
    <w:rsid w:val="00BE3123"/>
    <w:rsid w:val="00BE3148"/>
    <w:rsid w:val="00BE318A"/>
    <w:rsid w:val="00BE321B"/>
    <w:rsid w:val="00BE328D"/>
    <w:rsid w:val="00BE32B0"/>
    <w:rsid w:val="00BE32E0"/>
    <w:rsid w:val="00BE332B"/>
    <w:rsid w:val="00BE337D"/>
    <w:rsid w:val="00BE33EE"/>
    <w:rsid w:val="00BE33FA"/>
    <w:rsid w:val="00BE3489"/>
    <w:rsid w:val="00BE3576"/>
    <w:rsid w:val="00BE3577"/>
    <w:rsid w:val="00BE35BF"/>
    <w:rsid w:val="00BE35C2"/>
    <w:rsid w:val="00BE35D1"/>
    <w:rsid w:val="00BE35DC"/>
    <w:rsid w:val="00BE3612"/>
    <w:rsid w:val="00BE364C"/>
    <w:rsid w:val="00BE367F"/>
    <w:rsid w:val="00BE3689"/>
    <w:rsid w:val="00BE3693"/>
    <w:rsid w:val="00BE36E8"/>
    <w:rsid w:val="00BE3721"/>
    <w:rsid w:val="00BE372F"/>
    <w:rsid w:val="00BE3779"/>
    <w:rsid w:val="00BE3789"/>
    <w:rsid w:val="00BE37B0"/>
    <w:rsid w:val="00BE37BD"/>
    <w:rsid w:val="00BE37DC"/>
    <w:rsid w:val="00BE3857"/>
    <w:rsid w:val="00BE3969"/>
    <w:rsid w:val="00BE3A30"/>
    <w:rsid w:val="00BE3A4F"/>
    <w:rsid w:val="00BE3A5C"/>
    <w:rsid w:val="00BE3A74"/>
    <w:rsid w:val="00BE3A88"/>
    <w:rsid w:val="00BE3B3F"/>
    <w:rsid w:val="00BE3B8A"/>
    <w:rsid w:val="00BE3C2E"/>
    <w:rsid w:val="00BE3C3D"/>
    <w:rsid w:val="00BE3C69"/>
    <w:rsid w:val="00BE3CA5"/>
    <w:rsid w:val="00BE3D52"/>
    <w:rsid w:val="00BE3D66"/>
    <w:rsid w:val="00BE3DAF"/>
    <w:rsid w:val="00BE3DD1"/>
    <w:rsid w:val="00BE3E0D"/>
    <w:rsid w:val="00BE3E8A"/>
    <w:rsid w:val="00BE3E8F"/>
    <w:rsid w:val="00BE3E9C"/>
    <w:rsid w:val="00BE3EBE"/>
    <w:rsid w:val="00BE3EC0"/>
    <w:rsid w:val="00BE3F18"/>
    <w:rsid w:val="00BE3FC7"/>
    <w:rsid w:val="00BE402B"/>
    <w:rsid w:val="00BE404F"/>
    <w:rsid w:val="00BE40D1"/>
    <w:rsid w:val="00BE40E4"/>
    <w:rsid w:val="00BE413C"/>
    <w:rsid w:val="00BE4180"/>
    <w:rsid w:val="00BE426D"/>
    <w:rsid w:val="00BE4279"/>
    <w:rsid w:val="00BE42A3"/>
    <w:rsid w:val="00BE42D2"/>
    <w:rsid w:val="00BE434C"/>
    <w:rsid w:val="00BE4384"/>
    <w:rsid w:val="00BE4427"/>
    <w:rsid w:val="00BE448C"/>
    <w:rsid w:val="00BE44F3"/>
    <w:rsid w:val="00BE4553"/>
    <w:rsid w:val="00BE456E"/>
    <w:rsid w:val="00BE45DE"/>
    <w:rsid w:val="00BE4663"/>
    <w:rsid w:val="00BE46B9"/>
    <w:rsid w:val="00BE46CF"/>
    <w:rsid w:val="00BE4745"/>
    <w:rsid w:val="00BE4755"/>
    <w:rsid w:val="00BE47E5"/>
    <w:rsid w:val="00BE4823"/>
    <w:rsid w:val="00BE4825"/>
    <w:rsid w:val="00BE48CD"/>
    <w:rsid w:val="00BE491E"/>
    <w:rsid w:val="00BE49C0"/>
    <w:rsid w:val="00BE4AB5"/>
    <w:rsid w:val="00BE4B85"/>
    <w:rsid w:val="00BE4B9B"/>
    <w:rsid w:val="00BE4C0D"/>
    <w:rsid w:val="00BE4C9D"/>
    <w:rsid w:val="00BE4CF3"/>
    <w:rsid w:val="00BE4D8B"/>
    <w:rsid w:val="00BE4DA1"/>
    <w:rsid w:val="00BE4DC8"/>
    <w:rsid w:val="00BE4DEF"/>
    <w:rsid w:val="00BE4DF6"/>
    <w:rsid w:val="00BE4E23"/>
    <w:rsid w:val="00BE4E2D"/>
    <w:rsid w:val="00BE4E62"/>
    <w:rsid w:val="00BE4E89"/>
    <w:rsid w:val="00BE4EB1"/>
    <w:rsid w:val="00BE4ED8"/>
    <w:rsid w:val="00BE4EDF"/>
    <w:rsid w:val="00BE4F52"/>
    <w:rsid w:val="00BE4FA4"/>
    <w:rsid w:val="00BE4FD5"/>
    <w:rsid w:val="00BE4FF1"/>
    <w:rsid w:val="00BE4FF7"/>
    <w:rsid w:val="00BE501D"/>
    <w:rsid w:val="00BE503A"/>
    <w:rsid w:val="00BE5042"/>
    <w:rsid w:val="00BE5083"/>
    <w:rsid w:val="00BE5096"/>
    <w:rsid w:val="00BE50E8"/>
    <w:rsid w:val="00BE514E"/>
    <w:rsid w:val="00BE518B"/>
    <w:rsid w:val="00BE51A4"/>
    <w:rsid w:val="00BE5299"/>
    <w:rsid w:val="00BE529D"/>
    <w:rsid w:val="00BE531B"/>
    <w:rsid w:val="00BE5345"/>
    <w:rsid w:val="00BE5388"/>
    <w:rsid w:val="00BE53DF"/>
    <w:rsid w:val="00BE547F"/>
    <w:rsid w:val="00BE5605"/>
    <w:rsid w:val="00BE561D"/>
    <w:rsid w:val="00BE5702"/>
    <w:rsid w:val="00BE5758"/>
    <w:rsid w:val="00BE582F"/>
    <w:rsid w:val="00BE58B1"/>
    <w:rsid w:val="00BE58F6"/>
    <w:rsid w:val="00BE590D"/>
    <w:rsid w:val="00BE5994"/>
    <w:rsid w:val="00BE59E1"/>
    <w:rsid w:val="00BE59F4"/>
    <w:rsid w:val="00BE5A8B"/>
    <w:rsid w:val="00BE5A8C"/>
    <w:rsid w:val="00BE5A9F"/>
    <w:rsid w:val="00BE5ADE"/>
    <w:rsid w:val="00BE5B30"/>
    <w:rsid w:val="00BE5B42"/>
    <w:rsid w:val="00BE5BCD"/>
    <w:rsid w:val="00BE5BE9"/>
    <w:rsid w:val="00BE5BF2"/>
    <w:rsid w:val="00BE5C26"/>
    <w:rsid w:val="00BE5C30"/>
    <w:rsid w:val="00BE5C40"/>
    <w:rsid w:val="00BE5C68"/>
    <w:rsid w:val="00BE5D43"/>
    <w:rsid w:val="00BE5D75"/>
    <w:rsid w:val="00BE5D97"/>
    <w:rsid w:val="00BE5E33"/>
    <w:rsid w:val="00BE5E3B"/>
    <w:rsid w:val="00BE5EBC"/>
    <w:rsid w:val="00BE5EF8"/>
    <w:rsid w:val="00BE5F33"/>
    <w:rsid w:val="00BE5F3F"/>
    <w:rsid w:val="00BE5F4D"/>
    <w:rsid w:val="00BE5F65"/>
    <w:rsid w:val="00BE5F6C"/>
    <w:rsid w:val="00BE5FBE"/>
    <w:rsid w:val="00BE5FE6"/>
    <w:rsid w:val="00BE6042"/>
    <w:rsid w:val="00BE6103"/>
    <w:rsid w:val="00BE610F"/>
    <w:rsid w:val="00BE6125"/>
    <w:rsid w:val="00BE6162"/>
    <w:rsid w:val="00BE6166"/>
    <w:rsid w:val="00BE6172"/>
    <w:rsid w:val="00BE6195"/>
    <w:rsid w:val="00BE6197"/>
    <w:rsid w:val="00BE6247"/>
    <w:rsid w:val="00BE6333"/>
    <w:rsid w:val="00BE634A"/>
    <w:rsid w:val="00BE636F"/>
    <w:rsid w:val="00BE638D"/>
    <w:rsid w:val="00BE639F"/>
    <w:rsid w:val="00BE63C2"/>
    <w:rsid w:val="00BE6438"/>
    <w:rsid w:val="00BE6448"/>
    <w:rsid w:val="00BE644C"/>
    <w:rsid w:val="00BE64A5"/>
    <w:rsid w:val="00BE64BF"/>
    <w:rsid w:val="00BE64DF"/>
    <w:rsid w:val="00BE64E7"/>
    <w:rsid w:val="00BE64EC"/>
    <w:rsid w:val="00BE65DB"/>
    <w:rsid w:val="00BE663F"/>
    <w:rsid w:val="00BE66A3"/>
    <w:rsid w:val="00BE66B5"/>
    <w:rsid w:val="00BE66F7"/>
    <w:rsid w:val="00BE6782"/>
    <w:rsid w:val="00BE6793"/>
    <w:rsid w:val="00BE679F"/>
    <w:rsid w:val="00BE67A0"/>
    <w:rsid w:val="00BE67C1"/>
    <w:rsid w:val="00BE67D8"/>
    <w:rsid w:val="00BE685D"/>
    <w:rsid w:val="00BE6865"/>
    <w:rsid w:val="00BE689B"/>
    <w:rsid w:val="00BE6947"/>
    <w:rsid w:val="00BE6A16"/>
    <w:rsid w:val="00BE6A32"/>
    <w:rsid w:val="00BE6A83"/>
    <w:rsid w:val="00BE6B18"/>
    <w:rsid w:val="00BE6B4B"/>
    <w:rsid w:val="00BE6B6A"/>
    <w:rsid w:val="00BE6BA8"/>
    <w:rsid w:val="00BE6C27"/>
    <w:rsid w:val="00BE6CC2"/>
    <w:rsid w:val="00BE6D11"/>
    <w:rsid w:val="00BE6D16"/>
    <w:rsid w:val="00BE6D53"/>
    <w:rsid w:val="00BE6E56"/>
    <w:rsid w:val="00BE6EA9"/>
    <w:rsid w:val="00BE6EE9"/>
    <w:rsid w:val="00BE6F33"/>
    <w:rsid w:val="00BE701F"/>
    <w:rsid w:val="00BE7085"/>
    <w:rsid w:val="00BE7109"/>
    <w:rsid w:val="00BE7156"/>
    <w:rsid w:val="00BE7160"/>
    <w:rsid w:val="00BE7186"/>
    <w:rsid w:val="00BE71C2"/>
    <w:rsid w:val="00BE71F8"/>
    <w:rsid w:val="00BE721C"/>
    <w:rsid w:val="00BE723A"/>
    <w:rsid w:val="00BE7241"/>
    <w:rsid w:val="00BE727D"/>
    <w:rsid w:val="00BE7297"/>
    <w:rsid w:val="00BE72B4"/>
    <w:rsid w:val="00BE72DB"/>
    <w:rsid w:val="00BE7427"/>
    <w:rsid w:val="00BE742A"/>
    <w:rsid w:val="00BE74DB"/>
    <w:rsid w:val="00BE74E3"/>
    <w:rsid w:val="00BE74EF"/>
    <w:rsid w:val="00BE7517"/>
    <w:rsid w:val="00BE7533"/>
    <w:rsid w:val="00BE754B"/>
    <w:rsid w:val="00BE7587"/>
    <w:rsid w:val="00BE7637"/>
    <w:rsid w:val="00BE776C"/>
    <w:rsid w:val="00BE7778"/>
    <w:rsid w:val="00BE77AD"/>
    <w:rsid w:val="00BE7810"/>
    <w:rsid w:val="00BE7830"/>
    <w:rsid w:val="00BE78E6"/>
    <w:rsid w:val="00BE790D"/>
    <w:rsid w:val="00BE795A"/>
    <w:rsid w:val="00BE7986"/>
    <w:rsid w:val="00BE7B06"/>
    <w:rsid w:val="00BE7B27"/>
    <w:rsid w:val="00BE7B98"/>
    <w:rsid w:val="00BE7B9F"/>
    <w:rsid w:val="00BE7BFA"/>
    <w:rsid w:val="00BE7C28"/>
    <w:rsid w:val="00BE7C5A"/>
    <w:rsid w:val="00BE7C5C"/>
    <w:rsid w:val="00BE7CCD"/>
    <w:rsid w:val="00BE7CDF"/>
    <w:rsid w:val="00BE7CE9"/>
    <w:rsid w:val="00BE7D2E"/>
    <w:rsid w:val="00BE7D64"/>
    <w:rsid w:val="00BE7D77"/>
    <w:rsid w:val="00BE7DFA"/>
    <w:rsid w:val="00BE7E3F"/>
    <w:rsid w:val="00BE7E64"/>
    <w:rsid w:val="00BE7E89"/>
    <w:rsid w:val="00BE7E92"/>
    <w:rsid w:val="00BE7EF6"/>
    <w:rsid w:val="00BE7F18"/>
    <w:rsid w:val="00BE7F91"/>
    <w:rsid w:val="00BF0085"/>
    <w:rsid w:val="00BF00A0"/>
    <w:rsid w:val="00BF00E3"/>
    <w:rsid w:val="00BF0121"/>
    <w:rsid w:val="00BF0243"/>
    <w:rsid w:val="00BF0244"/>
    <w:rsid w:val="00BF02BD"/>
    <w:rsid w:val="00BF0341"/>
    <w:rsid w:val="00BF0354"/>
    <w:rsid w:val="00BF043E"/>
    <w:rsid w:val="00BF044E"/>
    <w:rsid w:val="00BF0513"/>
    <w:rsid w:val="00BF05A7"/>
    <w:rsid w:val="00BF05DE"/>
    <w:rsid w:val="00BF0613"/>
    <w:rsid w:val="00BF0624"/>
    <w:rsid w:val="00BF064E"/>
    <w:rsid w:val="00BF06B0"/>
    <w:rsid w:val="00BF06B8"/>
    <w:rsid w:val="00BF06DC"/>
    <w:rsid w:val="00BF073B"/>
    <w:rsid w:val="00BF0750"/>
    <w:rsid w:val="00BF076C"/>
    <w:rsid w:val="00BF0772"/>
    <w:rsid w:val="00BF0779"/>
    <w:rsid w:val="00BF07C5"/>
    <w:rsid w:val="00BF0837"/>
    <w:rsid w:val="00BF0866"/>
    <w:rsid w:val="00BF0950"/>
    <w:rsid w:val="00BF0971"/>
    <w:rsid w:val="00BF09AC"/>
    <w:rsid w:val="00BF0A1E"/>
    <w:rsid w:val="00BF0A23"/>
    <w:rsid w:val="00BF0A40"/>
    <w:rsid w:val="00BF0A49"/>
    <w:rsid w:val="00BF0A50"/>
    <w:rsid w:val="00BF0A5B"/>
    <w:rsid w:val="00BF0A5D"/>
    <w:rsid w:val="00BF0AE6"/>
    <w:rsid w:val="00BF0C0A"/>
    <w:rsid w:val="00BF0CAB"/>
    <w:rsid w:val="00BF0D16"/>
    <w:rsid w:val="00BF0D76"/>
    <w:rsid w:val="00BF0D7F"/>
    <w:rsid w:val="00BF0E3C"/>
    <w:rsid w:val="00BF0E57"/>
    <w:rsid w:val="00BF0E5B"/>
    <w:rsid w:val="00BF0E6E"/>
    <w:rsid w:val="00BF0EF0"/>
    <w:rsid w:val="00BF0EF8"/>
    <w:rsid w:val="00BF0F0F"/>
    <w:rsid w:val="00BF0F2B"/>
    <w:rsid w:val="00BF0F53"/>
    <w:rsid w:val="00BF0F79"/>
    <w:rsid w:val="00BF0FEB"/>
    <w:rsid w:val="00BF0FF4"/>
    <w:rsid w:val="00BF101A"/>
    <w:rsid w:val="00BF1030"/>
    <w:rsid w:val="00BF107A"/>
    <w:rsid w:val="00BF1174"/>
    <w:rsid w:val="00BF11B3"/>
    <w:rsid w:val="00BF11B9"/>
    <w:rsid w:val="00BF120A"/>
    <w:rsid w:val="00BF121A"/>
    <w:rsid w:val="00BF1262"/>
    <w:rsid w:val="00BF1276"/>
    <w:rsid w:val="00BF12D8"/>
    <w:rsid w:val="00BF1329"/>
    <w:rsid w:val="00BF133D"/>
    <w:rsid w:val="00BF134D"/>
    <w:rsid w:val="00BF13A6"/>
    <w:rsid w:val="00BF140E"/>
    <w:rsid w:val="00BF143F"/>
    <w:rsid w:val="00BF14DE"/>
    <w:rsid w:val="00BF159F"/>
    <w:rsid w:val="00BF15AD"/>
    <w:rsid w:val="00BF1625"/>
    <w:rsid w:val="00BF166A"/>
    <w:rsid w:val="00BF16B8"/>
    <w:rsid w:val="00BF16D4"/>
    <w:rsid w:val="00BF179B"/>
    <w:rsid w:val="00BF1825"/>
    <w:rsid w:val="00BF183C"/>
    <w:rsid w:val="00BF1892"/>
    <w:rsid w:val="00BF189D"/>
    <w:rsid w:val="00BF18AD"/>
    <w:rsid w:val="00BF18ED"/>
    <w:rsid w:val="00BF1957"/>
    <w:rsid w:val="00BF1965"/>
    <w:rsid w:val="00BF1983"/>
    <w:rsid w:val="00BF19AC"/>
    <w:rsid w:val="00BF19CD"/>
    <w:rsid w:val="00BF19E6"/>
    <w:rsid w:val="00BF1A44"/>
    <w:rsid w:val="00BF1A63"/>
    <w:rsid w:val="00BF1A6A"/>
    <w:rsid w:val="00BF1A87"/>
    <w:rsid w:val="00BF1A97"/>
    <w:rsid w:val="00BF1AA6"/>
    <w:rsid w:val="00BF1BF4"/>
    <w:rsid w:val="00BF1C27"/>
    <w:rsid w:val="00BF1CEA"/>
    <w:rsid w:val="00BF1DF8"/>
    <w:rsid w:val="00BF1DFB"/>
    <w:rsid w:val="00BF1E27"/>
    <w:rsid w:val="00BF1ECF"/>
    <w:rsid w:val="00BF1EEB"/>
    <w:rsid w:val="00BF1F09"/>
    <w:rsid w:val="00BF1F38"/>
    <w:rsid w:val="00BF1F5D"/>
    <w:rsid w:val="00BF1F75"/>
    <w:rsid w:val="00BF1F7C"/>
    <w:rsid w:val="00BF1F92"/>
    <w:rsid w:val="00BF2016"/>
    <w:rsid w:val="00BF202F"/>
    <w:rsid w:val="00BF2042"/>
    <w:rsid w:val="00BF20E7"/>
    <w:rsid w:val="00BF2175"/>
    <w:rsid w:val="00BF218C"/>
    <w:rsid w:val="00BF21DB"/>
    <w:rsid w:val="00BF21E4"/>
    <w:rsid w:val="00BF2213"/>
    <w:rsid w:val="00BF223D"/>
    <w:rsid w:val="00BF22CB"/>
    <w:rsid w:val="00BF230D"/>
    <w:rsid w:val="00BF240A"/>
    <w:rsid w:val="00BF2485"/>
    <w:rsid w:val="00BF2493"/>
    <w:rsid w:val="00BF2526"/>
    <w:rsid w:val="00BF2599"/>
    <w:rsid w:val="00BF25CC"/>
    <w:rsid w:val="00BF270F"/>
    <w:rsid w:val="00BF2718"/>
    <w:rsid w:val="00BF2792"/>
    <w:rsid w:val="00BF27BF"/>
    <w:rsid w:val="00BF27FF"/>
    <w:rsid w:val="00BF281D"/>
    <w:rsid w:val="00BF282B"/>
    <w:rsid w:val="00BF284D"/>
    <w:rsid w:val="00BF287C"/>
    <w:rsid w:val="00BF28B4"/>
    <w:rsid w:val="00BF28D3"/>
    <w:rsid w:val="00BF28F2"/>
    <w:rsid w:val="00BF29C8"/>
    <w:rsid w:val="00BF29D1"/>
    <w:rsid w:val="00BF29F5"/>
    <w:rsid w:val="00BF29FC"/>
    <w:rsid w:val="00BF2A56"/>
    <w:rsid w:val="00BF2A59"/>
    <w:rsid w:val="00BF2A68"/>
    <w:rsid w:val="00BF2A83"/>
    <w:rsid w:val="00BF2A9C"/>
    <w:rsid w:val="00BF2A9E"/>
    <w:rsid w:val="00BF2AD1"/>
    <w:rsid w:val="00BF2B0F"/>
    <w:rsid w:val="00BF2B4F"/>
    <w:rsid w:val="00BF2BA2"/>
    <w:rsid w:val="00BF2BA9"/>
    <w:rsid w:val="00BF2C2E"/>
    <w:rsid w:val="00BF2C4C"/>
    <w:rsid w:val="00BF2C6F"/>
    <w:rsid w:val="00BF2CAE"/>
    <w:rsid w:val="00BF2D17"/>
    <w:rsid w:val="00BF2D89"/>
    <w:rsid w:val="00BF2DA9"/>
    <w:rsid w:val="00BF2DB4"/>
    <w:rsid w:val="00BF2DFE"/>
    <w:rsid w:val="00BF2E0D"/>
    <w:rsid w:val="00BF2E83"/>
    <w:rsid w:val="00BF2EA2"/>
    <w:rsid w:val="00BF2F72"/>
    <w:rsid w:val="00BF2F92"/>
    <w:rsid w:val="00BF2FFA"/>
    <w:rsid w:val="00BF3099"/>
    <w:rsid w:val="00BF30D3"/>
    <w:rsid w:val="00BF30F6"/>
    <w:rsid w:val="00BF30F7"/>
    <w:rsid w:val="00BF30F8"/>
    <w:rsid w:val="00BF31B2"/>
    <w:rsid w:val="00BF31B7"/>
    <w:rsid w:val="00BF31D9"/>
    <w:rsid w:val="00BF31FC"/>
    <w:rsid w:val="00BF3239"/>
    <w:rsid w:val="00BF32FA"/>
    <w:rsid w:val="00BF32FD"/>
    <w:rsid w:val="00BF330F"/>
    <w:rsid w:val="00BF34ED"/>
    <w:rsid w:val="00BF34FB"/>
    <w:rsid w:val="00BF360E"/>
    <w:rsid w:val="00BF362B"/>
    <w:rsid w:val="00BF3773"/>
    <w:rsid w:val="00BF3778"/>
    <w:rsid w:val="00BF379F"/>
    <w:rsid w:val="00BF37A6"/>
    <w:rsid w:val="00BF3840"/>
    <w:rsid w:val="00BF38AD"/>
    <w:rsid w:val="00BF38CE"/>
    <w:rsid w:val="00BF393F"/>
    <w:rsid w:val="00BF3972"/>
    <w:rsid w:val="00BF398F"/>
    <w:rsid w:val="00BF39B0"/>
    <w:rsid w:val="00BF39B5"/>
    <w:rsid w:val="00BF3A17"/>
    <w:rsid w:val="00BF3A5E"/>
    <w:rsid w:val="00BF3A8B"/>
    <w:rsid w:val="00BF3A96"/>
    <w:rsid w:val="00BF3B29"/>
    <w:rsid w:val="00BF3B8A"/>
    <w:rsid w:val="00BF3BE7"/>
    <w:rsid w:val="00BF3CAE"/>
    <w:rsid w:val="00BF3CC5"/>
    <w:rsid w:val="00BF3CF4"/>
    <w:rsid w:val="00BF3D88"/>
    <w:rsid w:val="00BF3D9E"/>
    <w:rsid w:val="00BF3E11"/>
    <w:rsid w:val="00BF3E42"/>
    <w:rsid w:val="00BF3E51"/>
    <w:rsid w:val="00BF3EC6"/>
    <w:rsid w:val="00BF3EE4"/>
    <w:rsid w:val="00BF3EF3"/>
    <w:rsid w:val="00BF3F12"/>
    <w:rsid w:val="00BF3F93"/>
    <w:rsid w:val="00BF3FD4"/>
    <w:rsid w:val="00BF3FEB"/>
    <w:rsid w:val="00BF3FF6"/>
    <w:rsid w:val="00BF4100"/>
    <w:rsid w:val="00BF4124"/>
    <w:rsid w:val="00BF4157"/>
    <w:rsid w:val="00BF41A4"/>
    <w:rsid w:val="00BF41D2"/>
    <w:rsid w:val="00BF41D5"/>
    <w:rsid w:val="00BF41F1"/>
    <w:rsid w:val="00BF42BF"/>
    <w:rsid w:val="00BF42ED"/>
    <w:rsid w:val="00BF4367"/>
    <w:rsid w:val="00BF4402"/>
    <w:rsid w:val="00BF441F"/>
    <w:rsid w:val="00BF448F"/>
    <w:rsid w:val="00BF4533"/>
    <w:rsid w:val="00BF454E"/>
    <w:rsid w:val="00BF4554"/>
    <w:rsid w:val="00BF4560"/>
    <w:rsid w:val="00BF45C7"/>
    <w:rsid w:val="00BF4604"/>
    <w:rsid w:val="00BF4615"/>
    <w:rsid w:val="00BF46B1"/>
    <w:rsid w:val="00BF46BC"/>
    <w:rsid w:val="00BF46CF"/>
    <w:rsid w:val="00BF4770"/>
    <w:rsid w:val="00BF4776"/>
    <w:rsid w:val="00BF4793"/>
    <w:rsid w:val="00BF47CE"/>
    <w:rsid w:val="00BF4827"/>
    <w:rsid w:val="00BF487B"/>
    <w:rsid w:val="00BF487C"/>
    <w:rsid w:val="00BF48CA"/>
    <w:rsid w:val="00BF4934"/>
    <w:rsid w:val="00BF4970"/>
    <w:rsid w:val="00BF4979"/>
    <w:rsid w:val="00BF49A5"/>
    <w:rsid w:val="00BF49F5"/>
    <w:rsid w:val="00BF4A65"/>
    <w:rsid w:val="00BF4A9C"/>
    <w:rsid w:val="00BF4ABD"/>
    <w:rsid w:val="00BF4AE2"/>
    <w:rsid w:val="00BF4B2A"/>
    <w:rsid w:val="00BF4B2B"/>
    <w:rsid w:val="00BF4B56"/>
    <w:rsid w:val="00BF4B64"/>
    <w:rsid w:val="00BF4B6D"/>
    <w:rsid w:val="00BF4B88"/>
    <w:rsid w:val="00BF4BF3"/>
    <w:rsid w:val="00BF4C1A"/>
    <w:rsid w:val="00BF4C26"/>
    <w:rsid w:val="00BF4D6B"/>
    <w:rsid w:val="00BF4D97"/>
    <w:rsid w:val="00BF4DCC"/>
    <w:rsid w:val="00BF4DCD"/>
    <w:rsid w:val="00BF4E9B"/>
    <w:rsid w:val="00BF4EAB"/>
    <w:rsid w:val="00BF4EFA"/>
    <w:rsid w:val="00BF4FAC"/>
    <w:rsid w:val="00BF5018"/>
    <w:rsid w:val="00BF5028"/>
    <w:rsid w:val="00BF5038"/>
    <w:rsid w:val="00BF5066"/>
    <w:rsid w:val="00BF5069"/>
    <w:rsid w:val="00BF5088"/>
    <w:rsid w:val="00BF50E0"/>
    <w:rsid w:val="00BF512A"/>
    <w:rsid w:val="00BF5228"/>
    <w:rsid w:val="00BF523B"/>
    <w:rsid w:val="00BF5296"/>
    <w:rsid w:val="00BF52A5"/>
    <w:rsid w:val="00BF5316"/>
    <w:rsid w:val="00BF5376"/>
    <w:rsid w:val="00BF5385"/>
    <w:rsid w:val="00BF53A7"/>
    <w:rsid w:val="00BF53DF"/>
    <w:rsid w:val="00BF5408"/>
    <w:rsid w:val="00BF542C"/>
    <w:rsid w:val="00BF54CF"/>
    <w:rsid w:val="00BF5503"/>
    <w:rsid w:val="00BF555C"/>
    <w:rsid w:val="00BF5563"/>
    <w:rsid w:val="00BF565B"/>
    <w:rsid w:val="00BF5675"/>
    <w:rsid w:val="00BF56D8"/>
    <w:rsid w:val="00BF5713"/>
    <w:rsid w:val="00BF5723"/>
    <w:rsid w:val="00BF5797"/>
    <w:rsid w:val="00BF57A8"/>
    <w:rsid w:val="00BF585F"/>
    <w:rsid w:val="00BF58D3"/>
    <w:rsid w:val="00BF58F6"/>
    <w:rsid w:val="00BF5903"/>
    <w:rsid w:val="00BF594D"/>
    <w:rsid w:val="00BF59CB"/>
    <w:rsid w:val="00BF59D6"/>
    <w:rsid w:val="00BF5A0C"/>
    <w:rsid w:val="00BF5A64"/>
    <w:rsid w:val="00BF5AB2"/>
    <w:rsid w:val="00BF5B4C"/>
    <w:rsid w:val="00BF5BB5"/>
    <w:rsid w:val="00BF5BD0"/>
    <w:rsid w:val="00BF5C2F"/>
    <w:rsid w:val="00BF5C49"/>
    <w:rsid w:val="00BF5D02"/>
    <w:rsid w:val="00BF5D05"/>
    <w:rsid w:val="00BF5D17"/>
    <w:rsid w:val="00BF5DE6"/>
    <w:rsid w:val="00BF5DFD"/>
    <w:rsid w:val="00BF5E21"/>
    <w:rsid w:val="00BF5E36"/>
    <w:rsid w:val="00BF5EB0"/>
    <w:rsid w:val="00BF5ED0"/>
    <w:rsid w:val="00BF5F12"/>
    <w:rsid w:val="00BF5F2B"/>
    <w:rsid w:val="00BF5F6B"/>
    <w:rsid w:val="00BF5F8A"/>
    <w:rsid w:val="00BF6041"/>
    <w:rsid w:val="00BF60E4"/>
    <w:rsid w:val="00BF610E"/>
    <w:rsid w:val="00BF6142"/>
    <w:rsid w:val="00BF6175"/>
    <w:rsid w:val="00BF61A8"/>
    <w:rsid w:val="00BF622E"/>
    <w:rsid w:val="00BF627E"/>
    <w:rsid w:val="00BF62C1"/>
    <w:rsid w:val="00BF62E6"/>
    <w:rsid w:val="00BF62F3"/>
    <w:rsid w:val="00BF6332"/>
    <w:rsid w:val="00BF6352"/>
    <w:rsid w:val="00BF63C3"/>
    <w:rsid w:val="00BF6421"/>
    <w:rsid w:val="00BF6475"/>
    <w:rsid w:val="00BF6542"/>
    <w:rsid w:val="00BF6562"/>
    <w:rsid w:val="00BF657E"/>
    <w:rsid w:val="00BF65A1"/>
    <w:rsid w:val="00BF65E9"/>
    <w:rsid w:val="00BF6603"/>
    <w:rsid w:val="00BF660B"/>
    <w:rsid w:val="00BF660E"/>
    <w:rsid w:val="00BF6619"/>
    <w:rsid w:val="00BF6657"/>
    <w:rsid w:val="00BF66F5"/>
    <w:rsid w:val="00BF66FE"/>
    <w:rsid w:val="00BF6710"/>
    <w:rsid w:val="00BF6752"/>
    <w:rsid w:val="00BF676B"/>
    <w:rsid w:val="00BF676E"/>
    <w:rsid w:val="00BF677F"/>
    <w:rsid w:val="00BF678E"/>
    <w:rsid w:val="00BF67A6"/>
    <w:rsid w:val="00BF67F3"/>
    <w:rsid w:val="00BF6870"/>
    <w:rsid w:val="00BF6888"/>
    <w:rsid w:val="00BF68D7"/>
    <w:rsid w:val="00BF6940"/>
    <w:rsid w:val="00BF69BD"/>
    <w:rsid w:val="00BF6A37"/>
    <w:rsid w:val="00BF6A60"/>
    <w:rsid w:val="00BF6ACF"/>
    <w:rsid w:val="00BF6AF7"/>
    <w:rsid w:val="00BF6B3E"/>
    <w:rsid w:val="00BF6BAB"/>
    <w:rsid w:val="00BF6BB3"/>
    <w:rsid w:val="00BF6C06"/>
    <w:rsid w:val="00BF6D87"/>
    <w:rsid w:val="00BF6E12"/>
    <w:rsid w:val="00BF6EFD"/>
    <w:rsid w:val="00BF70DE"/>
    <w:rsid w:val="00BF70F8"/>
    <w:rsid w:val="00BF7132"/>
    <w:rsid w:val="00BF7134"/>
    <w:rsid w:val="00BF7152"/>
    <w:rsid w:val="00BF7170"/>
    <w:rsid w:val="00BF7179"/>
    <w:rsid w:val="00BF7186"/>
    <w:rsid w:val="00BF71EB"/>
    <w:rsid w:val="00BF71F8"/>
    <w:rsid w:val="00BF72CB"/>
    <w:rsid w:val="00BF72E6"/>
    <w:rsid w:val="00BF72F6"/>
    <w:rsid w:val="00BF743C"/>
    <w:rsid w:val="00BF7454"/>
    <w:rsid w:val="00BF74AB"/>
    <w:rsid w:val="00BF74FA"/>
    <w:rsid w:val="00BF751D"/>
    <w:rsid w:val="00BF7562"/>
    <w:rsid w:val="00BF75AC"/>
    <w:rsid w:val="00BF75F9"/>
    <w:rsid w:val="00BF7602"/>
    <w:rsid w:val="00BF762C"/>
    <w:rsid w:val="00BF769B"/>
    <w:rsid w:val="00BF76EB"/>
    <w:rsid w:val="00BF76FD"/>
    <w:rsid w:val="00BF773A"/>
    <w:rsid w:val="00BF7781"/>
    <w:rsid w:val="00BF78A9"/>
    <w:rsid w:val="00BF78C1"/>
    <w:rsid w:val="00BF7903"/>
    <w:rsid w:val="00BF791F"/>
    <w:rsid w:val="00BF794F"/>
    <w:rsid w:val="00BF7959"/>
    <w:rsid w:val="00BF7A1A"/>
    <w:rsid w:val="00BF7AE8"/>
    <w:rsid w:val="00BF7B1F"/>
    <w:rsid w:val="00BF7B20"/>
    <w:rsid w:val="00BF7B48"/>
    <w:rsid w:val="00BF7B6C"/>
    <w:rsid w:val="00BF7BD4"/>
    <w:rsid w:val="00BF7C50"/>
    <w:rsid w:val="00BF7C7F"/>
    <w:rsid w:val="00BF7C83"/>
    <w:rsid w:val="00BF7CB6"/>
    <w:rsid w:val="00BF7D02"/>
    <w:rsid w:val="00BF7D12"/>
    <w:rsid w:val="00BF7D17"/>
    <w:rsid w:val="00BF7D3D"/>
    <w:rsid w:val="00BF7D5F"/>
    <w:rsid w:val="00BF7DD2"/>
    <w:rsid w:val="00BF7E19"/>
    <w:rsid w:val="00BF7E35"/>
    <w:rsid w:val="00BF7E72"/>
    <w:rsid w:val="00BF7EF1"/>
    <w:rsid w:val="00BF7EF8"/>
    <w:rsid w:val="00BF7F23"/>
    <w:rsid w:val="00BF7F72"/>
    <w:rsid w:val="00BF7F9C"/>
    <w:rsid w:val="00BF7FBF"/>
    <w:rsid w:val="00BF7FC7"/>
    <w:rsid w:val="00BF7FDA"/>
    <w:rsid w:val="00C0000A"/>
    <w:rsid w:val="00C0005F"/>
    <w:rsid w:val="00C00076"/>
    <w:rsid w:val="00C000E0"/>
    <w:rsid w:val="00C000F5"/>
    <w:rsid w:val="00C0010D"/>
    <w:rsid w:val="00C00116"/>
    <w:rsid w:val="00C0012D"/>
    <w:rsid w:val="00C0015C"/>
    <w:rsid w:val="00C00180"/>
    <w:rsid w:val="00C0019B"/>
    <w:rsid w:val="00C001B8"/>
    <w:rsid w:val="00C001F0"/>
    <w:rsid w:val="00C00215"/>
    <w:rsid w:val="00C00223"/>
    <w:rsid w:val="00C002F6"/>
    <w:rsid w:val="00C00317"/>
    <w:rsid w:val="00C00327"/>
    <w:rsid w:val="00C00334"/>
    <w:rsid w:val="00C00337"/>
    <w:rsid w:val="00C00371"/>
    <w:rsid w:val="00C00385"/>
    <w:rsid w:val="00C00396"/>
    <w:rsid w:val="00C00458"/>
    <w:rsid w:val="00C0047E"/>
    <w:rsid w:val="00C00492"/>
    <w:rsid w:val="00C004BD"/>
    <w:rsid w:val="00C00544"/>
    <w:rsid w:val="00C005BB"/>
    <w:rsid w:val="00C005C7"/>
    <w:rsid w:val="00C005F3"/>
    <w:rsid w:val="00C00640"/>
    <w:rsid w:val="00C00659"/>
    <w:rsid w:val="00C00698"/>
    <w:rsid w:val="00C006A8"/>
    <w:rsid w:val="00C006C1"/>
    <w:rsid w:val="00C00746"/>
    <w:rsid w:val="00C0077D"/>
    <w:rsid w:val="00C00782"/>
    <w:rsid w:val="00C0078D"/>
    <w:rsid w:val="00C008E8"/>
    <w:rsid w:val="00C008F7"/>
    <w:rsid w:val="00C00936"/>
    <w:rsid w:val="00C00948"/>
    <w:rsid w:val="00C0094D"/>
    <w:rsid w:val="00C0097F"/>
    <w:rsid w:val="00C009BD"/>
    <w:rsid w:val="00C009D1"/>
    <w:rsid w:val="00C009FC"/>
    <w:rsid w:val="00C009FD"/>
    <w:rsid w:val="00C00A04"/>
    <w:rsid w:val="00C00A11"/>
    <w:rsid w:val="00C00A31"/>
    <w:rsid w:val="00C00A70"/>
    <w:rsid w:val="00C00AA3"/>
    <w:rsid w:val="00C00ADB"/>
    <w:rsid w:val="00C00B25"/>
    <w:rsid w:val="00C00B40"/>
    <w:rsid w:val="00C00B94"/>
    <w:rsid w:val="00C00C1D"/>
    <w:rsid w:val="00C00C3B"/>
    <w:rsid w:val="00C00C6E"/>
    <w:rsid w:val="00C00CD6"/>
    <w:rsid w:val="00C00CF7"/>
    <w:rsid w:val="00C00DD1"/>
    <w:rsid w:val="00C00DD4"/>
    <w:rsid w:val="00C00DE0"/>
    <w:rsid w:val="00C00DF0"/>
    <w:rsid w:val="00C00E29"/>
    <w:rsid w:val="00C00E33"/>
    <w:rsid w:val="00C00E8D"/>
    <w:rsid w:val="00C00EB0"/>
    <w:rsid w:val="00C00EDF"/>
    <w:rsid w:val="00C00EE5"/>
    <w:rsid w:val="00C00F29"/>
    <w:rsid w:val="00C00F5D"/>
    <w:rsid w:val="00C00FDD"/>
    <w:rsid w:val="00C01000"/>
    <w:rsid w:val="00C01014"/>
    <w:rsid w:val="00C0106B"/>
    <w:rsid w:val="00C01072"/>
    <w:rsid w:val="00C0108B"/>
    <w:rsid w:val="00C010CD"/>
    <w:rsid w:val="00C01125"/>
    <w:rsid w:val="00C01139"/>
    <w:rsid w:val="00C011B9"/>
    <w:rsid w:val="00C011C4"/>
    <w:rsid w:val="00C01216"/>
    <w:rsid w:val="00C01290"/>
    <w:rsid w:val="00C01296"/>
    <w:rsid w:val="00C01344"/>
    <w:rsid w:val="00C01345"/>
    <w:rsid w:val="00C0134D"/>
    <w:rsid w:val="00C013CF"/>
    <w:rsid w:val="00C013E6"/>
    <w:rsid w:val="00C01429"/>
    <w:rsid w:val="00C014F9"/>
    <w:rsid w:val="00C015A2"/>
    <w:rsid w:val="00C015A5"/>
    <w:rsid w:val="00C015FC"/>
    <w:rsid w:val="00C01602"/>
    <w:rsid w:val="00C0160F"/>
    <w:rsid w:val="00C01620"/>
    <w:rsid w:val="00C0167A"/>
    <w:rsid w:val="00C016D1"/>
    <w:rsid w:val="00C01728"/>
    <w:rsid w:val="00C017F8"/>
    <w:rsid w:val="00C01812"/>
    <w:rsid w:val="00C0184B"/>
    <w:rsid w:val="00C018B7"/>
    <w:rsid w:val="00C018D6"/>
    <w:rsid w:val="00C01937"/>
    <w:rsid w:val="00C019CA"/>
    <w:rsid w:val="00C01A0C"/>
    <w:rsid w:val="00C01A71"/>
    <w:rsid w:val="00C01ABA"/>
    <w:rsid w:val="00C01AC8"/>
    <w:rsid w:val="00C01AF7"/>
    <w:rsid w:val="00C01B3C"/>
    <w:rsid w:val="00C01BC2"/>
    <w:rsid w:val="00C01BCE"/>
    <w:rsid w:val="00C01BD8"/>
    <w:rsid w:val="00C01C02"/>
    <w:rsid w:val="00C01C5B"/>
    <w:rsid w:val="00C01C94"/>
    <w:rsid w:val="00C01C99"/>
    <w:rsid w:val="00C01D28"/>
    <w:rsid w:val="00C01DA7"/>
    <w:rsid w:val="00C01E83"/>
    <w:rsid w:val="00C01EB4"/>
    <w:rsid w:val="00C01EEB"/>
    <w:rsid w:val="00C01FAC"/>
    <w:rsid w:val="00C02029"/>
    <w:rsid w:val="00C0211D"/>
    <w:rsid w:val="00C02172"/>
    <w:rsid w:val="00C021B5"/>
    <w:rsid w:val="00C02299"/>
    <w:rsid w:val="00C022A9"/>
    <w:rsid w:val="00C02301"/>
    <w:rsid w:val="00C023AF"/>
    <w:rsid w:val="00C023B2"/>
    <w:rsid w:val="00C023EC"/>
    <w:rsid w:val="00C02436"/>
    <w:rsid w:val="00C0247E"/>
    <w:rsid w:val="00C0251B"/>
    <w:rsid w:val="00C0257C"/>
    <w:rsid w:val="00C0258B"/>
    <w:rsid w:val="00C025B1"/>
    <w:rsid w:val="00C025D1"/>
    <w:rsid w:val="00C025FC"/>
    <w:rsid w:val="00C02665"/>
    <w:rsid w:val="00C0268F"/>
    <w:rsid w:val="00C026A7"/>
    <w:rsid w:val="00C026EA"/>
    <w:rsid w:val="00C02709"/>
    <w:rsid w:val="00C0274F"/>
    <w:rsid w:val="00C027BB"/>
    <w:rsid w:val="00C02819"/>
    <w:rsid w:val="00C0281B"/>
    <w:rsid w:val="00C02820"/>
    <w:rsid w:val="00C02835"/>
    <w:rsid w:val="00C02856"/>
    <w:rsid w:val="00C0285E"/>
    <w:rsid w:val="00C028C0"/>
    <w:rsid w:val="00C028EA"/>
    <w:rsid w:val="00C02912"/>
    <w:rsid w:val="00C02928"/>
    <w:rsid w:val="00C02967"/>
    <w:rsid w:val="00C02976"/>
    <w:rsid w:val="00C02982"/>
    <w:rsid w:val="00C029CA"/>
    <w:rsid w:val="00C02A0F"/>
    <w:rsid w:val="00C02A39"/>
    <w:rsid w:val="00C02A9A"/>
    <w:rsid w:val="00C02ADC"/>
    <w:rsid w:val="00C02B63"/>
    <w:rsid w:val="00C02B79"/>
    <w:rsid w:val="00C02BE6"/>
    <w:rsid w:val="00C02BF1"/>
    <w:rsid w:val="00C02BF7"/>
    <w:rsid w:val="00C02C46"/>
    <w:rsid w:val="00C02C86"/>
    <w:rsid w:val="00C02CD1"/>
    <w:rsid w:val="00C02D1C"/>
    <w:rsid w:val="00C02D6B"/>
    <w:rsid w:val="00C02D9E"/>
    <w:rsid w:val="00C02DC7"/>
    <w:rsid w:val="00C02E57"/>
    <w:rsid w:val="00C02EB9"/>
    <w:rsid w:val="00C02EDF"/>
    <w:rsid w:val="00C02F06"/>
    <w:rsid w:val="00C02F09"/>
    <w:rsid w:val="00C02F3E"/>
    <w:rsid w:val="00C02F52"/>
    <w:rsid w:val="00C0302B"/>
    <w:rsid w:val="00C03038"/>
    <w:rsid w:val="00C03155"/>
    <w:rsid w:val="00C0315B"/>
    <w:rsid w:val="00C03166"/>
    <w:rsid w:val="00C03276"/>
    <w:rsid w:val="00C032A6"/>
    <w:rsid w:val="00C0335E"/>
    <w:rsid w:val="00C033B0"/>
    <w:rsid w:val="00C034BA"/>
    <w:rsid w:val="00C034D0"/>
    <w:rsid w:val="00C034F0"/>
    <w:rsid w:val="00C0354D"/>
    <w:rsid w:val="00C035B6"/>
    <w:rsid w:val="00C035DB"/>
    <w:rsid w:val="00C03623"/>
    <w:rsid w:val="00C03626"/>
    <w:rsid w:val="00C036A1"/>
    <w:rsid w:val="00C036F4"/>
    <w:rsid w:val="00C037C2"/>
    <w:rsid w:val="00C037C5"/>
    <w:rsid w:val="00C038C3"/>
    <w:rsid w:val="00C03900"/>
    <w:rsid w:val="00C0391B"/>
    <w:rsid w:val="00C03996"/>
    <w:rsid w:val="00C039A9"/>
    <w:rsid w:val="00C039BE"/>
    <w:rsid w:val="00C039BF"/>
    <w:rsid w:val="00C03A6F"/>
    <w:rsid w:val="00C03A84"/>
    <w:rsid w:val="00C03A89"/>
    <w:rsid w:val="00C03A9B"/>
    <w:rsid w:val="00C03AC5"/>
    <w:rsid w:val="00C03B03"/>
    <w:rsid w:val="00C03B76"/>
    <w:rsid w:val="00C03BBE"/>
    <w:rsid w:val="00C03CAB"/>
    <w:rsid w:val="00C03CF3"/>
    <w:rsid w:val="00C03D15"/>
    <w:rsid w:val="00C03D2E"/>
    <w:rsid w:val="00C03D5A"/>
    <w:rsid w:val="00C03D91"/>
    <w:rsid w:val="00C03DA2"/>
    <w:rsid w:val="00C03DA5"/>
    <w:rsid w:val="00C03DB0"/>
    <w:rsid w:val="00C03DCC"/>
    <w:rsid w:val="00C03DD2"/>
    <w:rsid w:val="00C03DE1"/>
    <w:rsid w:val="00C03E10"/>
    <w:rsid w:val="00C03EA5"/>
    <w:rsid w:val="00C03EAD"/>
    <w:rsid w:val="00C03EE2"/>
    <w:rsid w:val="00C03F00"/>
    <w:rsid w:val="00C03F58"/>
    <w:rsid w:val="00C03F60"/>
    <w:rsid w:val="00C03F89"/>
    <w:rsid w:val="00C03FC3"/>
    <w:rsid w:val="00C03FDE"/>
    <w:rsid w:val="00C03FEC"/>
    <w:rsid w:val="00C040CA"/>
    <w:rsid w:val="00C04213"/>
    <w:rsid w:val="00C04262"/>
    <w:rsid w:val="00C04281"/>
    <w:rsid w:val="00C04284"/>
    <w:rsid w:val="00C0429A"/>
    <w:rsid w:val="00C04305"/>
    <w:rsid w:val="00C04349"/>
    <w:rsid w:val="00C0435B"/>
    <w:rsid w:val="00C04364"/>
    <w:rsid w:val="00C043B4"/>
    <w:rsid w:val="00C043C6"/>
    <w:rsid w:val="00C04431"/>
    <w:rsid w:val="00C04458"/>
    <w:rsid w:val="00C0445E"/>
    <w:rsid w:val="00C0449E"/>
    <w:rsid w:val="00C044AB"/>
    <w:rsid w:val="00C044D2"/>
    <w:rsid w:val="00C044F8"/>
    <w:rsid w:val="00C04578"/>
    <w:rsid w:val="00C045BD"/>
    <w:rsid w:val="00C045FB"/>
    <w:rsid w:val="00C0460B"/>
    <w:rsid w:val="00C0465F"/>
    <w:rsid w:val="00C04662"/>
    <w:rsid w:val="00C0472D"/>
    <w:rsid w:val="00C0474A"/>
    <w:rsid w:val="00C04752"/>
    <w:rsid w:val="00C04755"/>
    <w:rsid w:val="00C048AF"/>
    <w:rsid w:val="00C048E1"/>
    <w:rsid w:val="00C04AB2"/>
    <w:rsid w:val="00C04ABD"/>
    <w:rsid w:val="00C04B00"/>
    <w:rsid w:val="00C04B18"/>
    <w:rsid w:val="00C04B47"/>
    <w:rsid w:val="00C04B4E"/>
    <w:rsid w:val="00C04B68"/>
    <w:rsid w:val="00C04BAC"/>
    <w:rsid w:val="00C04BDD"/>
    <w:rsid w:val="00C04C69"/>
    <w:rsid w:val="00C04C73"/>
    <w:rsid w:val="00C04C78"/>
    <w:rsid w:val="00C04DA3"/>
    <w:rsid w:val="00C04DCC"/>
    <w:rsid w:val="00C04E00"/>
    <w:rsid w:val="00C04E8D"/>
    <w:rsid w:val="00C04EE2"/>
    <w:rsid w:val="00C04EE9"/>
    <w:rsid w:val="00C04EFF"/>
    <w:rsid w:val="00C04F17"/>
    <w:rsid w:val="00C04F4B"/>
    <w:rsid w:val="00C04F7A"/>
    <w:rsid w:val="00C04F8D"/>
    <w:rsid w:val="00C05021"/>
    <w:rsid w:val="00C0502C"/>
    <w:rsid w:val="00C0509B"/>
    <w:rsid w:val="00C050A3"/>
    <w:rsid w:val="00C050FA"/>
    <w:rsid w:val="00C05105"/>
    <w:rsid w:val="00C0514B"/>
    <w:rsid w:val="00C0519D"/>
    <w:rsid w:val="00C051AC"/>
    <w:rsid w:val="00C05232"/>
    <w:rsid w:val="00C05279"/>
    <w:rsid w:val="00C052DF"/>
    <w:rsid w:val="00C05336"/>
    <w:rsid w:val="00C05348"/>
    <w:rsid w:val="00C05367"/>
    <w:rsid w:val="00C053CB"/>
    <w:rsid w:val="00C05464"/>
    <w:rsid w:val="00C0548E"/>
    <w:rsid w:val="00C05511"/>
    <w:rsid w:val="00C05565"/>
    <w:rsid w:val="00C0556E"/>
    <w:rsid w:val="00C055B2"/>
    <w:rsid w:val="00C055D1"/>
    <w:rsid w:val="00C0562F"/>
    <w:rsid w:val="00C05671"/>
    <w:rsid w:val="00C056E0"/>
    <w:rsid w:val="00C05738"/>
    <w:rsid w:val="00C0575C"/>
    <w:rsid w:val="00C057A0"/>
    <w:rsid w:val="00C057B0"/>
    <w:rsid w:val="00C05818"/>
    <w:rsid w:val="00C0583D"/>
    <w:rsid w:val="00C0585B"/>
    <w:rsid w:val="00C05878"/>
    <w:rsid w:val="00C05885"/>
    <w:rsid w:val="00C05898"/>
    <w:rsid w:val="00C058A9"/>
    <w:rsid w:val="00C058BB"/>
    <w:rsid w:val="00C058D3"/>
    <w:rsid w:val="00C058EE"/>
    <w:rsid w:val="00C0590E"/>
    <w:rsid w:val="00C05959"/>
    <w:rsid w:val="00C0597B"/>
    <w:rsid w:val="00C059BC"/>
    <w:rsid w:val="00C05A5D"/>
    <w:rsid w:val="00C05AAF"/>
    <w:rsid w:val="00C05B26"/>
    <w:rsid w:val="00C05B76"/>
    <w:rsid w:val="00C05BBC"/>
    <w:rsid w:val="00C05C21"/>
    <w:rsid w:val="00C05C67"/>
    <w:rsid w:val="00C05CA4"/>
    <w:rsid w:val="00C05D06"/>
    <w:rsid w:val="00C05D11"/>
    <w:rsid w:val="00C05D58"/>
    <w:rsid w:val="00C05DDC"/>
    <w:rsid w:val="00C05E57"/>
    <w:rsid w:val="00C05EA6"/>
    <w:rsid w:val="00C05EC8"/>
    <w:rsid w:val="00C05ECF"/>
    <w:rsid w:val="00C05EDD"/>
    <w:rsid w:val="00C05EE5"/>
    <w:rsid w:val="00C05EE9"/>
    <w:rsid w:val="00C05F09"/>
    <w:rsid w:val="00C05F19"/>
    <w:rsid w:val="00C05FAB"/>
    <w:rsid w:val="00C05FB0"/>
    <w:rsid w:val="00C05FB7"/>
    <w:rsid w:val="00C0600E"/>
    <w:rsid w:val="00C0605A"/>
    <w:rsid w:val="00C06070"/>
    <w:rsid w:val="00C0608A"/>
    <w:rsid w:val="00C060BA"/>
    <w:rsid w:val="00C060D1"/>
    <w:rsid w:val="00C060E7"/>
    <w:rsid w:val="00C06141"/>
    <w:rsid w:val="00C0615F"/>
    <w:rsid w:val="00C061C1"/>
    <w:rsid w:val="00C061DD"/>
    <w:rsid w:val="00C06265"/>
    <w:rsid w:val="00C06278"/>
    <w:rsid w:val="00C0629B"/>
    <w:rsid w:val="00C062B2"/>
    <w:rsid w:val="00C06330"/>
    <w:rsid w:val="00C06340"/>
    <w:rsid w:val="00C06362"/>
    <w:rsid w:val="00C06391"/>
    <w:rsid w:val="00C063DB"/>
    <w:rsid w:val="00C06458"/>
    <w:rsid w:val="00C06477"/>
    <w:rsid w:val="00C064BC"/>
    <w:rsid w:val="00C06505"/>
    <w:rsid w:val="00C06514"/>
    <w:rsid w:val="00C06549"/>
    <w:rsid w:val="00C06584"/>
    <w:rsid w:val="00C065B1"/>
    <w:rsid w:val="00C065FD"/>
    <w:rsid w:val="00C06672"/>
    <w:rsid w:val="00C06688"/>
    <w:rsid w:val="00C06699"/>
    <w:rsid w:val="00C066C9"/>
    <w:rsid w:val="00C066E1"/>
    <w:rsid w:val="00C0670D"/>
    <w:rsid w:val="00C06735"/>
    <w:rsid w:val="00C06756"/>
    <w:rsid w:val="00C0675B"/>
    <w:rsid w:val="00C06762"/>
    <w:rsid w:val="00C06871"/>
    <w:rsid w:val="00C0687F"/>
    <w:rsid w:val="00C06883"/>
    <w:rsid w:val="00C068EC"/>
    <w:rsid w:val="00C06972"/>
    <w:rsid w:val="00C069F8"/>
    <w:rsid w:val="00C06A3D"/>
    <w:rsid w:val="00C06A66"/>
    <w:rsid w:val="00C06A6D"/>
    <w:rsid w:val="00C06A92"/>
    <w:rsid w:val="00C06AE3"/>
    <w:rsid w:val="00C06AF2"/>
    <w:rsid w:val="00C06B41"/>
    <w:rsid w:val="00C06B55"/>
    <w:rsid w:val="00C06B8E"/>
    <w:rsid w:val="00C06C4C"/>
    <w:rsid w:val="00C06C5D"/>
    <w:rsid w:val="00C06C97"/>
    <w:rsid w:val="00C06C98"/>
    <w:rsid w:val="00C06CE9"/>
    <w:rsid w:val="00C06D13"/>
    <w:rsid w:val="00C06D2F"/>
    <w:rsid w:val="00C06D8D"/>
    <w:rsid w:val="00C06DE4"/>
    <w:rsid w:val="00C06E5C"/>
    <w:rsid w:val="00C06E8F"/>
    <w:rsid w:val="00C06EA9"/>
    <w:rsid w:val="00C06EB5"/>
    <w:rsid w:val="00C06EEF"/>
    <w:rsid w:val="00C06F27"/>
    <w:rsid w:val="00C06F61"/>
    <w:rsid w:val="00C06F6D"/>
    <w:rsid w:val="00C06F82"/>
    <w:rsid w:val="00C070C5"/>
    <w:rsid w:val="00C0714A"/>
    <w:rsid w:val="00C07160"/>
    <w:rsid w:val="00C07184"/>
    <w:rsid w:val="00C07197"/>
    <w:rsid w:val="00C07210"/>
    <w:rsid w:val="00C0723D"/>
    <w:rsid w:val="00C07295"/>
    <w:rsid w:val="00C07296"/>
    <w:rsid w:val="00C072C1"/>
    <w:rsid w:val="00C072E4"/>
    <w:rsid w:val="00C072F2"/>
    <w:rsid w:val="00C072FB"/>
    <w:rsid w:val="00C07334"/>
    <w:rsid w:val="00C073FC"/>
    <w:rsid w:val="00C0744E"/>
    <w:rsid w:val="00C07473"/>
    <w:rsid w:val="00C0748C"/>
    <w:rsid w:val="00C074B2"/>
    <w:rsid w:val="00C074EE"/>
    <w:rsid w:val="00C07501"/>
    <w:rsid w:val="00C07569"/>
    <w:rsid w:val="00C07624"/>
    <w:rsid w:val="00C0764D"/>
    <w:rsid w:val="00C07653"/>
    <w:rsid w:val="00C076E9"/>
    <w:rsid w:val="00C07792"/>
    <w:rsid w:val="00C077BC"/>
    <w:rsid w:val="00C077F1"/>
    <w:rsid w:val="00C07857"/>
    <w:rsid w:val="00C078A5"/>
    <w:rsid w:val="00C07926"/>
    <w:rsid w:val="00C0794A"/>
    <w:rsid w:val="00C07988"/>
    <w:rsid w:val="00C079B1"/>
    <w:rsid w:val="00C079F6"/>
    <w:rsid w:val="00C07A35"/>
    <w:rsid w:val="00C07AAF"/>
    <w:rsid w:val="00C07B31"/>
    <w:rsid w:val="00C07B36"/>
    <w:rsid w:val="00C07B9B"/>
    <w:rsid w:val="00C07BB2"/>
    <w:rsid w:val="00C07BE7"/>
    <w:rsid w:val="00C07BEA"/>
    <w:rsid w:val="00C07C2F"/>
    <w:rsid w:val="00C07C81"/>
    <w:rsid w:val="00C07D1E"/>
    <w:rsid w:val="00C07D3F"/>
    <w:rsid w:val="00C07D7E"/>
    <w:rsid w:val="00C07D91"/>
    <w:rsid w:val="00C07DE7"/>
    <w:rsid w:val="00C07E0E"/>
    <w:rsid w:val="00C07E12"/>
    <w:rsid w:val="00C07E26"/>
    <w:rsid w:val="00C07E34"/>
    <w:rsid w:val="00C07E6A"/>
    <w:rsid w:val="00C07E88"/>
    <w:rsid w:val="00C07EA0"/>
    <w:rsid w:val="00C07EC1"/>
    <w:rsid w:val="00C07EC5"/>
    <w:rsid w:val="00C07EEB"/>
    <w:rsid w:val="00C07F25"/>
    <w:rsid w:val="00C07F27"/>
    <w:rsid w:val="00C07F67"/>
    <w:rsid w:val="00C1001F"/>
    <w:rsid w:val="00C100D7"/>
    <w:rsid w:val="00C10115"/>
    <w:rsid w:val="00C10144"/>
    <w:rsid w:val="00C10271"/>
    <w:rsid w:val="00C1033D"/>
    <w:rsid w:val="00C10371"/>
    <w:rsid w:val="00C1037A"/>
    <w:rsid w:val="00C1046A"/>
    <w:rsid w:val="00C10484"/>
    <w:rsid w:val="00C10498"/>
    <w:rsid w:val="00C104A4"/>
    <w:rsid w:val="00C104BF"/>
    <w:rsid w:val="00C104D1"/>
    <w:rsid w:val="00C10573"/>
    <w:rsid w:val="00C1058C"/>
    <w:rsid w:val="00C105D8"/>
    <w:rsid w:val="00C1062A"/>
    <w:rsid w:val="00C10668"/>
    <w:rsid w:val="00C10694"/>
    <w:rsid w:val="00C106B2"/>
    <w:rsid w:val="00C1072A"/>
    <w:rsid w:val="00C1074F"/>
    <w:rsid w:val="00C10756"/>
    <w:rsid w:val="00C107AF"/>
    <w:rsid w:val="00C107BE"/>
    <w:rsid w:val="00C107CD"/>
    <w:rsid w:val="00C107EB"/>
    <w:rsid w:val="00C107FF"/>
    <w:rsid w:val="00C10813"/>
    <w:rsid w:val="00C10827"/>
    <w:rsid w:val="00C10835"/>
    <w:rsid w:val="00C1086A"/>
    <w:rsid w:val="00C1086D"/>
    <w:rsid w:val="00C1088F"/>
    <w:rsid w:val="00C108BF"/>
    <w:rsid w:val="00C10935"/>
    <w:rsid w:val="00C109C2"/>
    <w:rsid w:val="00C10A45"/>
    <w:rsid w:val="00C10A4F"/>
    <w:rsid w:val="00C10A51"/>
    <w:rsid w:val="00C10AF7"/>
    <w:rsid w:val="00C10B25"/>
    <w:rsid w:val="00C10B4B"/>
    <w:rsid w:val="00C10B5E"/>
    <w:rsid w:val="00C10B73"/>
    <w:rsid w:val="00C10B7D"/>
    <w:rsid w:val="00C10BFB"/>
    <w:rsid w:val="00C10C20"/>
    <w:rsid w:val="00C10C54"/>
    <w:rsid w:val="00C10C92"/>
    <w:rsid w:val="00C10CD8"/>
    <w:rsid w:val="00C10D28"/>
    <w:rsid w:val="00C10D2D"/>
    <w:rsid w:val="00C10D3D"/>
    <w:rsid w:val="00C10D50"/>
    <w:rsid w:val="00C10D70"/>
    <w:rsid w:val="00C10DBD"/>
    <w:rsid w:val="00C10DF0"/>
    <w:rsid w:val="00C10E5E"/>
    <w:rsid w:val="00C10E78"/>
    <w:rsid w:val="00C10E9D"/>
    <w:rsid w:val="00C10EAE"/>
    <w:rsid w:val="00C10F4F"/>
    <w:rsid w:val="00C10F9C"/>
    <w:rsid w:val="00C1100B"/>
    <w:rsid w:val="00C11074"/>
    <w:rsid w:val="00C110E0"/>
    <w:rsid w:val="00C11110"/>
    <w:rsid w:val="00C1112F"/>
    <w:rsid w:val="00C11162"/>
    <w:rsid w:val="00C111FD"/>
    <w:rsid w:val="00C111FF"/>
    <w:rsid w:val="00C11206"/>
    <w:rsid w:val="00C1122D"/>
    <w:rsid w:val="00C11247"/>
    <w:rsid w:val="00C112D4"/>
    <w:rsid w:val="00C112D6"/>
    <w:rsid w:val="00C112E0"/>
    <w:rsid w:val="00C1134F"/>
    <w:rsid w:val="00C11382"/>
    <w:rsid w:val="00C11385"/>
    <w:rsid w:val="00C1138F"/>
    <w:rsid w:val="00C1139E"/>
    <w:rsid w:val="00C11415"/>
    <w:rsid w:val="00C11433"/>
    <w:rsid w:val="00C1144C"/>
    <w:rsid w:val="00C11456"/>
    <w:rsid w:val="00C1149B"/>
    <w:rsid w:val="00C1149D"/>
    <w:rsid w:val="00C114C3"/>
    <w:rsid w:val="00C114FD"/>
    <w:rsid w:val="00C1152A"/>
    <w:rsid w:val="00C11581"/>
    <w:rsid w:val="00C11672"/>
    <w:rsid w:val="00C11697"/>
    <w:rsid w:val="00C1179C"/>
    <w:rsid w:val="00C117A0"/>
    <w:rsid w:val="00C117BA"/>
    <w:rsid w:val="00C11820"/>
    <w:rsid w:val="00C11822"/>
    <w:rsid w:val="00C11867"/>
    <w:rsid w:val="00C1187C"/>
    <w:rsid w:val="00C1192B"/>
    <w:rsid w:val="00C11941"/>
    <w:rsid w:val="00C1199C"/>
    <w:rsid w:val="00C119AE"/>
    <w:rsid w:val="00C11A24"/>
    <w:rsid w:val="00C11A29"/>
    <w:rsid w:val="00C11A91"/>
    <w:rsid w:val="00C11AAD"/>
    <w:rsid w:val="00C11B08"/>
    <w:rsid w:val="00C11B1F"/>
    <w:rsid w:val="00C11B2E"/>
    <w:rsid w:val="00C11B93"/>
    <w:rsid w:val="00C11BA9"/>
    <w:rsid w:val="00C11BD2"/>
    <w:rsid w:val="00C11C81"/>
    <w:rsid w:val="00C11CF6"/>
    <w:rsid w:val="00C11D9B"/>
    <w:rsid w:val="00C11DAF"/>
    <w:rsid w:val="00C11DEB"/>
    <w:rsid w:val="00C11DFF"/>
    <w:rsid w:val="00C11E62"/>
    <w:rsid w:val="00C11E81"/>
    <w:rsid w:val="00C11F63"/>
    <w:rsid w:val="00C11F93"/>
    <w:rsid w:val="00C11F9C"/>
    <w:rsid w:val="00C11FC2"/>
    <w:rsid w:val="00C12009"/>
    <w:rsid w:val="00C12016"/>
    <w:rsid w:val="00C1211F"/>
    <w:rsid w:val="00C12135"/>
    <w:rsid w:val="00C121AC"/>
    <w:rsid w:val="00C121B7"/>
    <w:rsid w:val="00C121D1"/>
    <w:rsid w:val="00C12266"/>
    <w:rsid w:val="00C12318"/>
    <w:rsid w:val="00C1235A"/>
    <w:rsid w:val="00C123C4"/>
    <w:rsid w:val="00C123E3"/>
    <w:rsid w:val="00C124A9"/>
    <w:rsid w:val="00C12587"/>
    <w:rsid w:val="00C125A2"/>
    <w:rsid w:val="00C125CF"/>
    <w:rsid w:val="00C125DB"/>
    <w:rsid w:val="00C12674"/>
    <w:rsid w:val="00C12686"/>
    <w:rsid w:val="00C1273C"/>
    <w:rsid w:val="00C127A9"/>
    <w:rsid w:val="00C127BF"/>
    <w:rsid w:val="00C127D8"/>
    <w:rsid w:val="00C12880"/>
    <w:rsid w:val="00C128B6"/>
    <w:rsid w:val="00C128E8"/>
    <w:rsid w:val="00C128EB"/>
    <w:rsid w:val="00C1292F"/>
    <w:rsid w:val="00C1295C"/>
    <w:rsid w:val="00C12986"/>
    <w:rsid w:val="00C1298B"/>
    <w:rsid w:val="00C12A49"/>
    <w:rsid w:val="00C12A6C"/>
    <w:rsid w:val="00C12A73"/>
    <w:rsid w:val="00C12B2A"/>
    <w:rsid w:val="00C12C13"/>
    <w:rsid w:val="00C12C20"/>
    <w:rsid w:val="00C12C5B"/>
    <w:rsid w:val="00C12C6A"/>
    <w:rsid w:val="00C12C77"/>
    <w:rsid w:val="00C12D4D"/>
    <w:rsid w:val="00C12DFC"/>
    <w:rsid w:val="00C12E17"/>
    <w:rsid w:val="00C12EF2"/>
    <w:rsid w:val="00C12F28"/>
    <w:rsid w:val="00C12F58"/>
    <w:rsid w:val="00C12F5D"/>
    <w:rsid w:val="00C12FC3"/>
    <w:rsid w:val="00C1305F"/>
    <w:rsid w:val="00C1306B"/>
    <w:rsid w:val="00C13070"/>
    <w:rsid w:val="00C13072"/>
    <w:rsid w:val="00C130BC"/>
    <w:rsid w:val="00C13100"/>
    <w:rsid w:val="00C131A5"/>
    <w:rsid w:val="00C131B6"/>
    <w:rsid w:val="00C13275"/>
    <w:rsid w:val="00C13288"/>
    <w:rsid w:val="00C132B0"/>
    <w:rsid w:val="00C133E3"/>
    <w:rsid w:val="00C13418"/>
    <w:rsid w:val="00C13432"/>
    <w:rsid w:val="00C13460"/>
    <w:rsid w:val="00C13497"/>
    <w:rsid w:val="00C13545"/>
    <w:rsid w:val="00C13597"/>
    <w:rsid w:val="00C135CD"/>
    <w:rsid w:val="00C135DF"/>
    <w:rsid w:val="00C136AA"/>
    <w:rsid w:val="00C136F3"/>
    <w:rsid w:val="00C13721"/>
    <w:rsid w:val="00C137A2"/>
    <w:rsid w:val="00C137B8"/>
    <w:rsid w:val="00C1383A"/>
    <w:rsid w:val="00C13864"/>
    <w:rsid w:val="00C1387C"/>
    <w:rsid w:val="00C13887"/>
    <w:rsid w:val="00C13890"/>
    <w:rsid w:val="00C13896"/>
    <w:rsid w:val="00C13914"/>
    <w:rsid w:val="00C13927"/>
    <w:rsid w:val="00C1395B"/>
    <w:rsid w:val="00C1395F"/>
    <w:rsid w:val="00C1398D"/>
    <w:rsid w:val="00C139B8"/>
    <w:rsid w:val="00C139CA"/>
    <w:rsid w:val="00C139EB"/>
    <w:rsid w:val="00C13A27"/>
    <w:rsid w:val="00C13A44"/>
    <w:rsid w:val="00C13A61"/>
    <w:rsid w:val="00C13AD1"/>
    <w:rsid w:val="00C13B67"/>
    <w:rsid w:val="00C13B6B"/>
    <w:rsid w:val="00C13C0B"/>
    <w:rsid w:val="00C13C14"/>
    <w:rsid w:val="00C13C30"/>
    <w:rsid w:val="00C13C7A"/>
    <w:rsid w:val="00C13C8C"/>
    <w:rsid w:val="00C13CAA"/>
    <w:rsid w:val="00C13CCF"/>
    <w:rsid w:val="00C13CF2"/>
    <w:rsid w:val="00C13D2F"/>
    <w:rsid w:val="00C13DAC"/>
    <w:rsid w:val="00C13DE1"/>
    <w:rsid w:val="00C13E6C"/>
    <w:rsid w:val="00C13E84"/>
    <w:rsid w:val="00C13E95"/>
    <w:rsid w:val="00C13EA0"/>
    <w:rsid w:val="00C13ED9"/>
    <w:rsid w:val="00C13EDC"/>
    <w:rsid w:val="00C13EE1"/>
    <w:rsid w:val="00C13F2D"/>
    <w:rsid w:val="00C13F92"/>
    <w:rsid w:val="00C13FB8"/>
    <w:rsid w:val="00C14031"/>
    <w:rsid w:val="00C140F4"/>
    <w:rsid w:val="00C1410F"/>
    <w:rsid w:val="00C1411E"/>
    <w:rsid w:val="00C14166"/>
    <w:rsid w:val="00C14185"/>
    <w:rsid w:val="00C141A1"/>
    <w:rsid w:val="00C14204"/>
    <w:rsid w:val="00C14227"/>
    <w:rsid w:val="00C1422F"/>
    <w:rsid w:val="00C142A3"/>
    <w:rsid w:val="00C142C2"/>
    <w:rsid w:val="00C14368"/>
    <w:rsid w:val="00C1438D"/>
    <w:rsid w:val="00C14426"/>
    <w:rsid w:val="00C14427"/>
    <w:rsid w:val="00C1442D"/>
    <w:rsid w:val="00C14435"/>
    <w:rsid w:val="00C1449F"/>
    <w:rsid w:val="00C14559"/>
    <w:rsid w:val="00C1455E"/>
    <w:rsid w:val="00C145A3"/>
    <w:rsid w:val="00C145A6"/>
    <w:rsid w:val="00C145C1"/>
    <w:rsid w:val="00C145D5"/>
    <w:rsid w:val="00C145FF"/>
    <w:rsid w:val="00C14609"/>
    <w:rsid w:val="00C14619"/>
    <w:rsid w:val="00C1463D"/>
    <w:rsid w:val="00C146C5"/>
    <w:rsid w:val="00C14765"/>
    <w:rsid w:val="00C14796"/>
    <w:rsid w:val="00C147A5"/>
    <w:rsid w:val="00C147D9"/>
    <w:rsid w:val="00C14851"/>
    <w:rsid w:val="00C148A9"/>
    <w:rsid w:val="00C148C2"/>
    <w:rsid w:val="00C14919"/>
    <w:rsid w:val="00C1498C"/>
    <w:rsid w:val="00C149CB"/>
    <w:rsid w:val="00C14A72"/>
    <w:rsid w:val="00C14AED"/>
    <w:rsid w:val="00C14BB6"/>
    <w:rsid w:val="00C14BCC"/>
    <w:rsid w:val="00C14BE6"/>
    <w:rsid w:val="00C14C0E"/>
    <w:rsid w:val="00C14C7E"/>
    <w:rsid w:val="00C14D2B"/>
    <w:rsid w:val="00C14D48"/>
    <w:rsid w:val="00C14DA2"/>
    <w:rsid w:val="00C14DD0"/>
    <w:rsid w:val="00C14ED9"/>
    <w:rsid w:val="00C14F5C"/>
    <w:rsid w:val="00C14FB8"/>
    <w:rsid w:val="00C15006"/>
    <w:rsid w:val="00C15026"/>
    <w:rsid w:val="00C15032"/>
    <w:rsid w:val="00C1506D"/>
    <w:rsid w:val="00C150BB"/>
    <w:rsid w:val="00C15101"/>
    <w:rsid w:val="00C1511E"/>
    <w:rsid w:val="00C15124"/>
    <w:rsid w:val="00C1514A"/>
    <w:rsid w:val="00C151A6"/>
    <w:rsid w:val="00C1522C"/>
    <w:rsid w:val="00C152B3"/>
    <w:rsid w:val="00C152D6"/>
    <w:rsid w:val="00C152DA"/>
    <w:rsid w:val="00C152FC"/>
    <w:rsid w:val="00C15340"/>
    <w:rsid w:val="00C1535F"/>
    <w:rsid w:val="00C153FD"/>
    <w:rsid w:val="00C15418"/>
    <w:rsid w:val="00C15419"/>
    <w:rsid w:val="00C15431"/>
    <w:rsid w:val="00C15495"/>
    <w:rsid w:val="00C154F0"/>
    <w:rsid w:val="00C154F5"/>
    <w:rsid w:val="00C15505"/>
    <w:rsid w:val="00C15612"/>
    <w:rsid w:val="00C15631"/>
    <w:rsid w:val="00C1568F"/>
    <w:rsid w:val="00C1569E"/>
    <w:rsid w:val="00C156B6"/>
    <w:rsid w:val="00C156F4"/>
    <w:rsid w:val="00C15702"/>
    <w:rsid w:val="00C15734"/>
    <w:rsid w:val="00C157E3"/>
    <w:rsid w:val="00C158A2"/>
    <w:rsid w:val="00C158B0"/>
    <w:rsid w:val="00C158EC"/>
    <w:rsid w:val="00C15908"/>
    <w:rsid w:val="00C15A31"/>
    <w:rsid w:val="00C15A35"/>
    <w:rsid w:val="00C15A66"/>
    <w:rsid w:val="00C15B5E"/>
    <w:rsid w:val="00C15BCA"/>
    <w:rsid w:val="00C15BE9"/>
    <w:rsid w:val="00C15C04"/>
    <w:rsid w:val="00C15C48"/>
    <w:rsid w:val="00C15C49"/>
    <w:rsid w:val="00C15C92"/>
    <w:rsid w:val="00C15CD6"/>
    <w:rsid w:val="00C15CE1"/>
    <w:rsid w:val="00C15CEA"/>
    <w:rsid w:val="00C15D0C"/>
    <w:rsid w:val="00C15D46"/>
    <w:rsid w:val="00C15D6D"/>
    <w:rsid w:val="00C15D74"/>
    <w:rsid w:val="00C15D8C"/>
    <w:rsid w:val="00C15DB5"/>
    <w:rsid w:val="00C15E11"/>
    <w:rsid w:val="00C15E30"/>
    <w:rsid w:val="00C15FCF"/>
    <w:rsid w:val="00C15FD0"/>
    <w:rsid w:val="00C1602C"/>
    <w:rsid w:val="00C1612D"/>
    <w:rsid w:val="00C16198"/>
    <w:rsid w:val="00C1619D"/>
    <w:rsid w:val="00C161AA"/>
    <w:rsid w:val="00C161E5"/>
    <w:rsid w:val="00C1620F"/>
    <w:rsid w:val="00C16284"/>
    <w:rsid w:val="00C162C1"/>
    <w:rsid w:val="00C162F2"/>
    <w:rsid w:val="00C16317"/>
    <w:rsid w:val="00C163A6"/>
    <w:rsid w:val="00C163E4"/>
    <w:rsid w:val="00C16436"/>
    <w:rsid w:val="00C16470"/>
    <w:rsid w:val="00C16488"/>
    <w:rsid w:val="00C16547"/>
    <w:rsid w:val="00C16620"/>
    <w:rsid w:val="00C16763"/>
    <w:rsid w:val="00C167A6"/>
    <w:rsid w:val="00C16823"/>
    <w:rsid w:val="00C1683E"/>
    <w:rsid w:val="00C16875"/>
    <w:rsid w:val="00C168A6"/>
    <w:rsid w:val="00C168B3"/>
    <w:rsid w:val="00C1694C"/>
    <w:rsid w:val="00C16963"/>
    <w:rsid w:val="00C1696A"/>
    <w:rsid w:val="00C16998"/>
    <w:rsid w:val="00C16A0C"/>
    <w:rsid w:val="00C16A46"/>
    <w:rsid w:val="00C16A49"/>
    <w:rsid w:val="00C16A8A"/>
    <w:rsid w:val="00C16B11"/>
    <w:rsid w:val="00C16B73"/>
    <w:rsid w:val="00C16BBF"/>
    <w:rsid w:val="00C16C0F"/>
    <w:rsid w:val="00C16C2C"/>
    <w:rsid w:val="00C16C3C"/>
    <w:rsid w:val="00C16CCE"/>
    <w:rsid w:val="00C16CCF"/>
    <w:rsid w:val="00C16CE5"/>
    <w:rsid w:val="00C16D1E"/>
    <w:rsid w:val="00C16D62"/>
    <w:rsid w:val="00C16D8B"/>
    <w:rsid w:val="00C16D8C"/>
    <w:rsid w:val="00C16DE3"/>
    <w:rsid w:val="00C16E23"/>
    <w:rsid w:val="00C16E3B"/>
    <w:rsid w:val="00C16E56"/>
    <w:rsid w:val="00C16E5A"/>
    <w:rsid w:val="00C17028"/>
    <w:rsid w:val="00C1702C"/>
    <w:rsid w:val="00C1702E"/>
    <w:rsid w:val="00C17042"/>
    <w:rsid w:val="00C1706F"/>
    <w:rsid w:val="00C17086"/>
    <w:rsid w:val="00C17087"/>
    <w:rsid w:val="00C17091"/>
    <w:rsid w:val="00C170BA"/>
    <w:rsid w:val="00C170D0"/>
    <w:rsid w:val="00C170F5"/>
    <w:rsid w:val="00C17146"/>
    <w:rsid w:val="00C1717F"/>
    <w:rsid w:val="00C172AB"/>
    <w:rsid w:val="00C172CF"/>
    <w:rsid w:val="00C172ED"/>
    <w:rsid w:val="00C1731A"/>
    <w:rsid w:val="00C17390"/>
    <w:rsid w:val="00C17393"/>
    <w:rsid w:val="00C17408"/>
    <w:rsid w:val="00C174AD"/>
    <w:rsid w:val="00C174D0"/>
    <w:rsid w:val="00C1754A"/>
    <w:rsid w:val="00C1754B"/>
    <w:rsid w:val="00C1754D"/>
    <w:rsid w:val="00C17567"/>
    <w:rsid w:val="00C1758B"/>
    <w:rsid w:val="00C175A2"/>
    <w:rsid w:val="00C17682"/>
    <w:rsid w:val="00C17699"/>
    <w:rsid w:val="00C176AB"/>
    <w:rsid w:val="00C176B0"/>
    <w:rsid w:val="00C1774D"/>
    <w:rsid w:val="00C17942"/>
    <w:rsid w:val="00C17957"/>
    <w:rsid w:val="00C1798E"/>
    <w:rsid w:val="00C179A2"/>
    <w:rsid w:val="00C179A3"/>
    <w:rsid w:val="00C179A7"/>
    <w:rsid w:val="00C179C3"/>
    <w:rsid w:val="00C179C4"/>
    <w:rsid w:val="00C17A14"/>
    <w:rsid w:val="00C17A91"/>
    <w:rsid w:val="00C17A97"/>
    <w:rsid w:val="00C17B4B"/>
    <w:rsid w:val="00C17BA2"/>
    <w:rsid w:val="00C17BBF"/>
    <w:rsid w:val="00C17BD1"/>
    <w:rsid w:val="00C17BFD"/>
    <w:rsid w:val="00C17C0E"/>
    <w:rsid w:val="00C17C11"/>
    <w:rsid w:val="00C17C14"/>
    <w:rsid w:val="00C17C25"/>
    <w:rsid w:val="00C17D16"/>
    <w:rsid w:val="00C17D18"/>
    <w:rsid w:val="00C17D3F"/>
    <w:rsid w:val="00C17D50"/>
    <w:rsid w:val="00C17DAD"/>
    <w:rsid w:val="00C17DD7"/>
    <w:rsid w:val="00C17DFC"/>
    <w:rsid w:val="00C17E44"/>
    <w:rsid w:val="00C17E4A"/>
    <w:rsid w:val="00C17EB7"/>
    <w:rsid w:val="00C17ECB"/>
    <w:rsid w:val="00C17ED4"/>
    <w:rsid w:val="00C17EF2"/>
    <w:rsid w:val="00C17FE6"/>
    <w:rsid w:val="00C20151"/>
    <w:rsid w:val="00C2023F"/>
    <w:rsid w:val="00C20298"/>
    <w:rsid w:val="00C2029D"/>
    <w:rsid w:val="00C202B0"/>
    <w:rsid w:val="00C203FB"/>
    <w:rsid w:val="00C204A4"/>
    <w:rsid w:val="00C20591"/>
    <w:rsid w:val="00C20596"/>
    <w:rsid w:val="00C206AE"/>
    <w:rsid w:val="00C206B8"/>
    <w:rsid w:val="00C206E9"/>
    <w:rsid w:val="00C206F8"/>
    <w:rsid w:val="00C207FB"/>
    <w:rsid w:val="00C20822"/>
    <w:rsid w:val="00C2082B"/>
    <w:rsid w:val="00C20886"/>
    <w:rsid w:val="00C20890"/>
    <w:rsid w:val="00C208A0"/>
    <w:rsid w:val="00C208C0"/>
    <w:rsid w:val="00C208C1"/>
    <w:rsid w:val="00C20903"/>
    <w:rsid w:val="00C20A16"/>
    <w:rsid w:val="00C20AAE"/>
    <w:rsid w:val="00C20ABE"/>
    <w:rsid w:val="00C20AE3"/>
    <w:rsid w:val="00C20B12"/>
    <w:rsid w:val="00C20B60"/>
    <w:rsid w:val="00C20B82"/>
    <w:rsid w:val="00C20B8B"/>
    <w:rsid w:val="00C20C40"/>
    <w:rsid w:val="00C20C50"/>
    <w:rsid w:val="00C20C5C"/>
    <w:rsid w:val="00C20C76"/>
    <w:rsid w:val="00C20D1F"/>
    <w:rsid w:val="00C20D22"/>
    <w:rsid w:val="00C20D6C"/>
    <w:rsid w:val="00C20D8E"/>
    <w:rsid w:val="00C20DB8"/>
    <w:rsid w:val="00C20DBE"/>
    <w:rsid w:val="00C20DC4"/>
    <w:rsid w:val="00C20E91"/>
    <w:rsid w:val="00C20EC2"/>
    <w:rsid w:val="00C20ED5"/>
    <w:rsid w:val="00C20F41"/>
    <w:rsid w:val="00C20F9F"/>
    <w:rsid w:val="00C20FAF"/>
    <w:rsid w:val="00C21012"/>
    <w:rsid w:val="00C21036"/>
    <w:rsid w:val="00C21119"/>
    <w:rsid w:val="00C21138"/>
    <w:rsid w:val="00C2116A"/>
    <w:rsid w:val="00C211AF"/>
    <w:rsid w:val="00C211B6"/>
    <w:rsid w:val="00C2120C"/>
    <w:rsid w:val="00C21211"/>
    <w:rsid w:val="00C21242"/>
    <w:rsid w:val="00C2125D"/>
    <w:rsid w:val="00C212B4"/>
    <w:rsid w:val="00C212D0"/>
    <w:rsid w:val="00C2133E"/>
    <w:rsid w:val="00C213C6"/>
    <w:rsid w:val="00C213E0"/>
    <w:rsid w:val="00C2144A"/>
    <w:rsid w:val="00C21453"/>
    <w:rsid w:val="00C21465"/>
    <w:rsid w:val="00C21484"/>
    <w:rsid w:val="00C21538"/>
    <w:rsid w:val="00C21584"/>
    <w:rsid w:val="00C215A3"/>
    <w:rsid w:val="00C215B7"/>
    <w:rsid w:val="00C215BF"/>
    <w:rsid w:val="00C215F0"/>
    <w:rsid w:val="00C21601"/>
    <w:rsid w:val="00C21650"/>
    <w:rsid w:val="00C2165A"/>
    <w:rsid w:val="00C21859"/>
    <w:rsid w:val="00C21891"/>
    <w:rsid w:val="00C218DF"/>
    <w:rsid w:val="00C218E2"/>
    <w:rsid w:val="00C218E4"/>
    <w:rsid w:val="00C21906"/>
    <w:rsid w:val="00C21968"/>
    <w:rsid w:val="00C21992"/>
    <w:rsid w:val="00C2199A"/>
    <w:rsid w:val="00C219F3"/>
    <w:rsid w:val="00C21A37"/>
    <w:rsid w:val="00C21A6C"/>
    <w:rsid w:val="00C21AA0"/>
    <w:rsid w:val="00C21AE8"/>
    <w:rsid w:val="00C21B7D"/>
    <w:rsid w:val="00C21BB5"/>
    <w:rsid w:val="00C21BC9"/>
    <w:rsid w:val="00C21C29"/>
    <w:rsid w:val="00C21C2F"/>
    <w:rsid w:val="00C21C64"/>
    <w:rsid w:val="00C21CF3"/>
    <w:rsid w:val="00C21D38"/>
    <w:rsid w:val="00C21D3F"/>
    <w:rsid w:val="00C21D98"/>
    <w:rsid w:val="00C21DC3"/>
    <w:rsid w:val="00C21E0B"/>
    <w:rsid w:val="00C21E4A"/>
    <w:rsid w:val="00C21EB6"/>
    <w:rsid w:val="00C21EF6"/>
    <w:rsid w:val="00C21F18"/>
    <w:rsid w:val="00C21F40"/>
    <w:rsid w:val="00C21F72"/>
    <w:rsid w:val="00C21FA4"/>
    <w:rsid w:val="00C21FC9"/>
    <w:rsid w:val="00C22030"/>
    <w:rsid w:val="00C22049"/>
    <w:rsid w:val="00C22081"/>
    <w:rsid w:val="00C220BE"/>
    <w:rsid w:val="00C2216B"/>
    <w:rsid w:val="00C22194"/>
    <w:rsid w:val="00C221CE"/>
    <w:rsid w:val="00C2221D"/>
    <w:rsid w:val="00C2227C"/>
    <w:rsid w:val="00C2227E"/>
    <w:rsid w:val="00C22290"/>
    <w:rsid w:val="00C2231F"/>
    <w:rsid w:val="00C22339"/>
    <w:rsid w:val="00C22397"/>
    <w:rsid w:val="00C223A9"/>
    <w:rsid w:val="00C223AB"/>
    <w:rsid w:val="00C223D7"/>
    <w:rsid w:val="00C2241A"/>
    <w:rsid w:val="00C22439"/>
    <w:rsid w:val="00C22450"/>
    <w:rsid w:val="00C2246C"/>
    <w:rsid w:val="00C22471"/>
    <w:rsid w:val="00C22486"/>
    <w:rsid w:val="00C22534"/>
    <w:rsid w:val="00C2254C"/>
    <w:rsid w:val="00C2258A"/>
    <w:rsid w:val="00C225A0"/>
    <w:rsid w:val="00C225A2"/>
    <w:rsid w:val="00C225B8"/>
    <w:rsid w:val="00C225E1"/>
    <w:rsid w:val="00C2260F"/>
    <w:rsid w:val="00C22639"/>
    <w:rsid w:val="00C22656"/>
    <w:rsid w:val="00C226B1"/>
    <w:rsid w:val="00C226E1"/>
    <w:rsid w:val="00C2271A"/>
    <w:rsid w:val="00C22773"/>
    <w:rsid w:val="00C227A9"/>
    <w:rsid w:val="00C227C1"/>
    <w:rsid w:val="00C2281E"/>
    <w:rsid w:val="00C2283C"/>
    <w:rsid w:val="00C22873"/>
    <w:rsid w:val="00C22880"/>
    <w:rsid w:val="00C228CC"/>
    <w:rsid w:val="00C22926"/>
    <w:rsid w:val="00C22950"/>
    <w:rsid w:val="00C229C8"/>
    <w:rsid w:val="00C229EB"/>
    <w:rsid w:val="00C22AB4"/>
    <w:rsid w:val="00C22ABD"/>
    <w:rsid w:val="00C22AD7"/>
    <w:rsid w:val="00C22ADF"/>
    <w:rsid w:val="00C22B35"/>
    <w:rsid w:val="00C22B92"/>
    <w:rsid w:val="00C22B9D"/>
    <w:rsid w:val="00C22BF4"/>
    <w:rsid w:val="00C22BF9"/>
    <w:rsid w:val="00C22C09"/>
    <w:rsid w:val="00C22C0B"/>
    <w:rsid w:val="00C22C41"/>
    <w:rsid w:val="00C22CC3"/>
    <w:rsid w:val="00C22D41"/>
    <w:rsid w:val="00C22D49"/>
    <w:rsid w:val="00C22D9C"/>
    <w:rsid w:val="00C22E0E"/>
    <w:rsid w:val="00C22E27"/>
    <w:rsid w:val="00C22FE0"/>
    <w:rsid w:val="00C23071"/>
    <w:rsid w:val="00C23074"/>
    <w:rsid w:val="00C23079"/>
    <w:rsid w:val="00C2312E"/>
    <w:rsid w:val="00C23180"/>
    <w:rsid w:val="00C2322E"/>
    <w:rsid w:val="00C23240"/>
    <w:rsid w:val="00C2324B"/>
    <w:rsid w:val="00C232B2"/>
    <w:rsid w:val="00C232E0"/>
    <w:rsid w:val="00C233D4"/>
    <w:rsid w:val="00C234C7"/>
    <w:rsid w:val="00C2355E"/>
    <w:rsid w:val="00C235CD"/>
    <w:rsid w:val="00C2367C"/>
    <w:rsid w:val="00C236B8"/>
    <w:rsid w:val="00C236BC"/>
    <w:rsid w:val="00C23706"/>
    <w:rsid w:val="00C23782"/>
    <w:rsid w:val="00C237D2"/>
    <w:rsid w:val="00C237F3"/>
    <w:rsid w:val="00C2388F"/>
    <w:rsid w:val="00C23890"/>
    <w:rsid w:val="00C238E4"/>
    <w:rsid w:val="00C23944"/>
    <w:rsid w:val="00C23975"/>
    <w:rsid w:val="00C23A74"/>
    <w:rsid w:val="00C23A77"/>
    <w:rsid w:val="00C23ABE"/>
    <w:rsid w:val="00C23AC8"/>
    <w:rsid w:val="00C23ADB"/>
    <w:rsid w:val="00C23AE6"/>
    <w:rsid w:val="00C23B1B"/>
    <w:rsid w:val="00C23C96"/>
    <w:rsid w:val="00C23C9D"/>
    <w:rsid w:val="00C23CE6"/>
    <w:rsid w:val="00C23D49"/>
    <w:rsid w:val="00C23DA8"/>
    <w:rsid w:val="00C23DD2"/>
    <w:rsid w:val="00C23E04"/>
    <w:rsid w:val="00C23E0B"/>
    <w:rsid w:val="00C23E22"/>
    <w:rsid w:val="00C23E7C"/>
    <w:rsid w:val="00C23EF1"/>
    <w:rsid w:val="00C23F29"/>
    <w:rsid w:val="00C23F9A"/>
    <w:rsid w:val="00C23FAA"/>
    <w:rsid w:val="00C23FF2"/>
    <w:rsid w:val="00C24005"/>
    <w:rsid w:val="00C24073"/>
    <w:rsid w:val="00C240F8"/>
    <w:rsid w:val="00C24118"/>
    <w:rsid w:val="00C24193"/>
    <w:rsid w:val="00C241F4"/>
    <w:rsid w:val="00C2424B"/>
    <w:rsid w:val="00C24309"/>
    <w:rsid w:val="00C24336"/>
    <w:rsid w:val="00C243AF"/>
    <w:rsid w:val="00C24402"/>
    <w:rsid w:val="00C24405"/>
    <w:rsid w:val="00C24414"/>
    <w:rsid w:val="00C244D3"/>
    <w:rsid w:val="00C24574"/>
    <w:rsid w:val="00C24599"/>
    <w:rsid w:val="00C2459F"/>
    <w:rsid w:val="00C245B8"/>
    <w:rsid w:val="00C245FC"/>
    <w:rsid w:val="00C24642"/>
    <w:rsid w:val="00C24658"/>
    <w:rsid w:val="00C2470B"/>
    <w:rsid w:val="00C24726"/>
    <w:rsid w:val="00C24729"/>
    <w:rsid w:val="00C24744"/>
    <w:rsid w:val="00C2475E"/>
    <w:rsid w:val="00C247EE"/>
    <w:rsid w:val="00C24803"/>
    <w:rsid w:val="00C24846"/>
    <w:rsid w:val="00C24860"/>
    <w:rsid w:val="00C24879"/>
    <w:rsid w:val="00C248AC"/>
    <w:rsid w:val="00C248B7"/>
    <w:rsid w:val="00C248DB"/>
    <w:rsid w:val="00C248E2"/>
    <w:rsid w:val="00C24911"/>
    <w:rsid w:val="00C24958"/>
    <w:rsid w:val="00C2495C"/>
    <w:rsid w:val="00C2498A"/>
    <w:rsid w:val="00C24A00"/>
    <w:rsid w:val="00C24A0D"/>
    <w:rsid w:val="00C24A11"/>
    <w:rsid w:val="00C24A6D"/>
    <w:rsid w:val="00C24AAF"/>
    <w:rsid w:val="00C24B32"/>
    <w:rsid w:val="00C24B4D"/>
    <w:rsid w:val="00C24B59"/>
    <w:rsid w:val="00C24BE0"/>
    <w:rsid w:val="00C24C0F"/>
    <w:rsid w:val="00C24C1A"/>
    <w:rsid w:val="00C24C1C"/>
    <w:rsid w:val="00C24C27"/>
    <w:rsid w:val="00C24C60"/>
    <w:rsid w:val="00C24C9E"/>
    <w:rsid w:val="00C24D7A"/>
    <w:rsid w:val="00C24DD7"/>
    <w:rsid w:val="00C24E0E"/>
    <w:rsid w:val="00C24E38"/>
    <w:rsid w:val="00C24E46"/>
    <w:rsid w:val="00C24E6E"/>
    <w:rsid w:val="00C24EC8"/>
    <w:rsid w:val="00C24F2E"/>
    <w:rsid w:val="00C24F9D"/>
    <w:rsid w:val="00C25017"/>
    <w:rsid w:val="00C2505B"/>
    <w:rsid w:val="00C25080"/>
    <w:rsid w:val="00C250A9"/>
    <w:rsid w:val="00C250AB"/>
    <w:rsid w:val="00C250C1"/>
    <w:rsid w:val="00C250F0"/>
    <w:rsid w:val="00C250F2"/>
    <w:rsid w:val="00C25112"/>
    <w:rsid w:val="00C2516E"/>
    <w:rsid w:val="00C2517B"/>
    <w:rsid w:val="00C25180"/>
    <w:rsid w:val="00C251B4"/>
    <w:rsid w:val="00C251F6"/>
    <w:rsid w:val="00C2524F"/>
    <w:rsid w:val="00C252A4"/>
    <w:rsid w:val="00C252F6"/>
    <w:rsid w:val="00C2533D"/>
    <w:rsid w:val="00C25354"/>
    <w:rsid w:val="00C25398"/>
    <w:rsid w:val="00C253CC"/>
    <w:rsid w:val="00C253CF"/>
    <w:rsid w:val="00C25425"/>
    <w:rsid w:val="00C25433"/>
    <w:rsid w:val="00C25474"/>
    <w:rsid w:val="00C25476"/>
    <w:rsid w:val="00C254B7"/>
    <w:rsid w:val="00C254CA"/>
    <w:rsid w:val="00C254EB"/>
    <w:rsid w:val="00C2551C"/>
    <w:rsid w:val="00C2555B"/>
    <w:rsid w:val="00C25565"/>
    <w:rsid w:val="00C25593"/>
    <w:rsid w:val="00C25594"/>
    <w:rsid w:val="00C255B8"/>
    <w:rsid w:val="00C2563C"/>
    <w:rsid w:val="00C25669"/>
    <w:rsid w:val="00C25671"/>
    <w:rsid w:val="00C256FB"/>
    <w:rsid w:val="00C25744"/>
    <w:rsid w:val="00C257E1"/>
    <w:rsid w:val="00C25809"/>
    <w:rsid w:val="00C2581F"/>
    <w:rsid w:val="00C25877"/>
    <w:rsid w:val="00C2587F"/>
    <w:rsid w:val="00C25884"/>
    <w:rsid w:val="00C2588E"/>
    <w:rsid w:val="00C258B6"/>
    <w:rsid w:val="00C258E0"/>
    <w:rsid w:val="00C258F0"/>
    <w:rsid w:val="00C25908"/>
    <w:rsid w:val="00C25945"/>
    <w:rsid w:val="00C25994"/>
    <w:rsid w:val="00C259A0"/>
    <w:rsid w:val="00C259F7"/>
    <w:rsid w:val="00C25AB8"/>
    <w:rsid w:val="00C25B4B"/>
    <w:rsid w:val="00C25B52"/>
    <w:rsid w:val="00C25B79"/>
    <w:rsid w:val="00C25B87"/>
    <w:rsid w:val="00C25BA6"/>
    <w:rsid w:val="00C25BC1"/>
    <w:rsid w:val="00C25BCB"/>
    <w:rsid w:val="00C25BD0"/>
    <w:rsid w:val="00C25C0C"/>
    <w:rsid w:val="00C25D0A"/>
    <w:rsid w:val="00C25D6E"/>
    <w:rsid w:val="00C25D95"/>
    <w:rsid w:val="00C25DD1"/>
    <w:rsid w:val="00C25DEF"/>
    <w:rsid w:val="00C25E08"/>
    <w:rsid w:val="00C25E63"/>
    <w:rsid w:val="00C25EDA"/>
    <w:rsid w:val="00C25FC1"/>
    <w:rsid w:val="00C26010"/>
    <w:rsid w:val="00C2604D"/>
    <w:rsid w:val="00C2607D"/>
    <w:rsid w:val="00C26081"/>
    <w:rsid w:val="00C26151"/>
    <w:rsid w:val="00C26165"/>
    <w:rsid w:val="00C2616A"/>
    <w:rsid w:val="00C26174"/>
    <w:rsid w:val="00C261C4"/>
    <w:rsid w:val="00C261D3"/>
    <w:rsid w:val="00C2622B"/>
    <w:rsid w:val="00C26245"/>
    <w:rsid w:val="00C26299"/>
    <w:rsid w:val="00C263BF"/>
    <w:rsid w:val="00C263CB"/>
    <w:rsid w:val="00C26481"/>
    <w:rsid w:val="00C26550"/>
    <w:rsid w:val="00C26553"/>
    <w:rsid w:val="00C26590"/>
    <w:rsid w:val="00C26684"/>
    <w:rsid w:val="00C266AE"/>
    <w:rsid w:val="00C266EF"/>
    <w:rsid w:val="00C2671E"/>
    <w:rsid w:val="00C2674C"/>
    <w:rsid w:val="00C26767"/>
    <w:rsid w:val="00C26795"/>
    <w:rsid w:val="00C26851"/>
    <w:rsid w:val="00C2686D"/>
    <w:rsid w:val="00C26888"/>
    <w:rsid w:val="00C268D6"/>
    <w:rsid w:val="00C26928"/>
    <w:rsid w:val="00C26972"/>
    <w:rsid w:val="00C269AE"/>
    <w:rsid w:val="00C269FF"/>
    <w:rsid w:val="00C26A82"/>
    <w:rsid w:val="00C26AF7"/>
    <w:rsid w:val="00C26B1E"/>
    <w:rsid w:val="00C26B7A"/>
    <w:rsid w:val="00C26BE8"/>
    <w:rsid w:val="00C26D01"/>
    <w:rsid w:val="00C26D10"/>
    <w:rsid w:val="00C26D11"/>
    <w:rsid w:val="00C26DBC"/>
    <w:rsid w:val="00C26DC0"/>
    <w:rsid w:val="00C26E8E"/>
    <w:rsid w:val="00C26EBC"/>
    <w:rsid w:val="00C26F2F"/>
    <w:rsid w:val="00C26F4F"/>
    <w:rsid w:val="00C26F59"/>
    <w:rsid w:val="00C26F62"/>
    <w:rsid w:val="00C26F7A"/>
    <w:rsid w:val="00C26F92"/>
    <w:rsid w:val="00C26F94"/>
    <w:rsid w:val="00C26F95"/>
    <w:rsid w:val="00C26F9A"/>
    <w:rsid w:val="00C26FAF"/>
    <w:rsid w:val="00C27057"/>
    <w:rsid w:val="00C27060"/>
    <w:rsid w:val="00C270BF"/>
    <w:rsid w:val="00C270FF"/>
    <w:rsid w:val="00C271A5"/>
    <w:rsid w:val="00C271C6"/>
    <w:rsid w:val="00C271F3"/>
    <w:rsid w:val="00C271F5"/>
    <w:rsid w:val="00C27214"/>
    <w:rsid w:val="00C2726E"/>
    <w:rsid w:val="00C2728D"/>
    <w:rsid w:val="00C272B8"/>
    <w:rsid w:val="00C27322"/>
    <w:rsid w:val="00C27340"/>
    <w:rsid w:val="00C27373"/>
    <w:rsid w:val="00C27420"/>
    <w:rsid w:val="00C27427"/>
    <w:rsid w:val="00C2742E"/>
    <w:rsid w:val="00C27470"/>
    <w:rsid w:val="00C274FB"/>
    <w:rsid w:val="00C27546"/>
    <w:rsid w:val="00C27585"/>
    <w:rsid w:val="00C2758B"/>
    <w:rsid w:val="00C2759E"/>
    <w:rsid w:val="00C275E6"/>
    <w:rsid w:val="00C275EE"/>
    <w:rsid w:val="00C2764C"/>
    <w:rsid w:val="00C27714"/>
    <w:rsid w:val="00C2772D"/>
    <w:rsid w:val="00C27730"/>
    <w:rsid w:val="00C27749"/>
    <w:rsid w:val="00C2778C"/>
    <w:rsid w:val="00C2778E"/>
    <w:rsid w:val="00C2787D"/>
    <w:rsid w:val="00C27992"/>
    <w:rsid w:val="00C279A4"/>
    <w:rsid w:val="00C279BA"/>
    <w:rsid w:val="00C27A0A"/>
    <w:rsid w:val="00C27A2D"/>
    <w:rsid w:val="00C27A65"/>
    <w:rsid w:val="00C27A68"/>
    <w:rsid w:val="00C27AD6"/>
    <w:rsid w:val="00C27B19"/>
    <w:rsid w:val="00C27BA0"/>
    <w:rsid w:val="00C27BC0"/>
    <w:rsid w:val="00C27C61"/>
    <w:rsid w:val="00C27CA0"/>
    <w:rsid w:val="00C27CD9"/>
    <w:rsid w:val="00C27DC5"/>
    <w:rsid w:val="00C27DC7"/>
    <w:rsid w:val="00C27E3C"/>
    <w:rsid w:val="00C27E3D"/>
    <w:rsid w:val="00C27E4D"/>
    <w:rsid w:val="00C27E52"/>
    <w:rsid w:val="00C27E8D"/>
    <w:rsid w:val="00C27ECE"/>
    <w:rsid w:val="00C27F32"/>
    <w:rsid w:val="00C27F3A"/>
    <w:rsid w:val="00C27F68"/>
    <w:rsid w:val="00C27FA4"/>
    <w:rsid w:val="00C27FA9"/>
    <w:rsid w:val="00C27FD4"/>
    <w:rsid w:val="00C30004"/>
    <w:rsid w:val="00C30051"/>
    <w:rsid w:val="00C30076"/>
    <w:rsid w:val="00C30108"/>
    <w:rsid w:val="00C3010D"/>
    <w:rsid w:val="00C30148"/>
    <w:rsid w:val="00C3015A"/>
    <w:rsid w:val="00C301B3"/>
    <w:rsid w:val="00C301E4"/>
    <w:rsid w:val="00C301FA"/>
    <w:rsid w:val="00C30341"/>
    <w:rsid w:val="00C303B6"/>
    <w:rsid w:val="00C3042D"/>
    <w:rsid w:val="00C3048A"/>
    <w:rsid w:val="00C304C8"/>
    <w:rsid w:val="00C30534"/>
    <w:rsid w:val="00C30536"/>
    <w:rsid w:val="00C3055A"/>
    <w:rsid w:val="00C30573"/>
    <w:rsid w:val="00C30587"/>
    <w:rsid w:val="00C305A0"/>
    <w:rsid w:val="00C305EA"/>
    <w:rsid w:val="00C305FE"/>
    <w:rsid w:val="00C3063D"/>
    <w:rsid w:val="00C30717"/>
    <w:rsid w:val="00C30724"/>
    <w:rsid w:val="00C30731"/>
    <w:rsid w:val="00C30820"/>
    <w:rsid w:val="00C308BC"/>
    <w:rsid w:val="00C308D9"/>
    <w:rsid w:val="00C30920"/>
    <w:rsid w:val="00C3094F"/>
    <w:rsid w:val="00C309D3"/>
    <w:rsid w:val="00C30A45"/>
    <w:rsid w:val="00C30A78"/>
    <w:rsid w:val="00C30A7A"/>
    <w:rsid w:val="00C30A8B"/>
    <w:rsid w:val="00C30AD4"/>
    <w:rsid w:val="00C30AFB"/>
    <w:rsid w:val="00C30AFE"/>
    <w:rsid w:val="00C30B1B"/>
    <w:rsid w:val="00C30BB0"/>
    <w:rsid w:val="00C30C1C"/>
    <w:rsid w:val="00C30C26"/>
    <w:rsid w:val="00C30C5B"/>
    <w:rsid w:val="00C30C60"/>
    <w:rsid w:val="00C30C6F"/>
    <w:rsid w:val="00C30C9E"/>
    <w:rsid w:val="00C30CC5"/>
    <w:rsid w:val="00C30CE1"/>
    <w:rsid w:val="00C30CF6"/>
    <w:rsid w:val="00C30D77"/>
    <w:rsid w:val="00C30D86"/>
    <w:rsid w:val="00C30DAD"/>
    <w:rsid w:val="00C30DC3"/>
    <w:rsid w:val="00C30DEE"/>
    <w:rsid w:val="00C30E74"/>
    <w:rsid w:val="00C30E88"/>
    <w:rsid w:val="00C30EF0"/>
    <w:rsid w:val="00C30F56"/>
    <w:rsid w:val="00C30F97"/>
    <w:rsid w:val="00C30FC5"/>
    <w:rsid w:val="00C30FCC"/>
    <w:rsid w:val="00C30FF2"/>
    <w:rsid w:val="00C30FFC"/>
    <w:rsid w:val="00C3102E"/>
    <w:rsid w:val="00C31116"/>
    <w:rsid w:val="00C31126"/>
    <w:rsid w:val="00C3114D"/>
    <w:rsid w:val="00C31159"/>
    <w:rsid w:val="00C311AB"/>
    <w:rsid w:val="00C311D8"/>
    <w:rsid w:val="00C3125E"/>
    <w:rsid w:val="00C3127B"/>
    <w:rsid w:val="00C312C0"/>
    <w:rsid w:val="00C312FF"/>
    <w:rsid w:val="00C31326"/>
    <w:rsid w:val="00C31333"/>
    <w:rsid w:val="00C313B8"/>
    <w:rsid w:val="00C313C4"/>
    <w:rsid w:val="00C31451"/>
    <w:rsid w:val="00C3145D"/>
    <w:rsid w:val="00C314DF"/>
    <w:rsid w:val="00C314E7"/>
    <w:rsid w:val="00C31557"/>
    <w:rsid w:val="00C315BB"/>
    <w:rsid w:val="00C315C8"/>
    <w:rsid w:val="00C31620"/>
    <w:rsid w:val="00C31623"/>
    <w:rsid w:val="00C3169D"/>
    <w:rsid w:val="00C316B4"/>
    <w:rsid w:val="00C316BA"/>
    <w:rsid w:val="00C31739"/>
    <w:rsid w:val="00C31768"/>
    <w:rsid w:val="00C317ED"/>
    <w:rsid w:val="00C31854"/>
    <w:rsid w:val="00C3186E"/>
    <w:rsid w:val="00C31892"/>
    <w:rsid w:val="00C318AE"/>
    <w:rsid w:val="00C31916"/>
    <w:rsid w:val="00C31950"/>
    <w:rsid w:val="00C31984"/>
    <w:rsid w:val="00C319B7"/>
    <w:rsid w:val="00C31A29"/>
    <w:rsid w:val="00C31A4C"/>
    <w:rsid w:val="00C31A79"/>
    <w:rsid w:val="00C31A83"/>
    <w:rsid w:val="00C31AEF"/>
    <w:rsid w:val="00C31B02"/>
    <w:rsid w:val="00C31B85"/>
    <w:rsid w:val="00C31B88"/>
    <w:rsid w:val="00C31BC8"/>
    <w:rsid w:val="00C31C16"/>
    <w:rsid w:val="00C31C51"/>
    <w:rsid w:val="00C31C64"/>
    <w:rsid w:val="00C31C69"/>
    <w:rsid w:val="00C31C98"/>
    <w:rsid w:val="00C31DC6"/>
    <w:rsid w:val="00C31DCB"/>
    <w:rsid w:val="00C31DF1"/>
    <w:rsid w:val="00C31DF5"/>
    <w:rsid w:val="00C31E17"/>
    <w:rsid w:val="00C31E28"/>
    <w:rsid w:val="00C31E45"/>
    <w:rsid w:val="00C31EC0"/>
    <w:rsid w:val="00C31EE2"/>
    <w:rsid w:val="00C31F1F"/>
    <w:rsid w:val="00C31F58"/>
    <w:rsid w:val="00C31F7F"/>
    <w:rsid w:val="00C31F84"/>
    <w:rsid w:val="00C31FDF"/>
    <w:rsid w:val="00C31FEB"/>
    <w:rsid w:val="00C3205F"/>
    <w:rsid w:val="00C320B3"/>
    <w:rsid w:val="00C320C4"/>
    <w:rsid w:val="00C320E4"/>
    <w:rsid w:val="00C32103"/>
    <w:rsid w:val="00C32113"/>
    <w:rsid w:val="00C32139"/>
    <w:rsid w:val="00C3214F"/>
    <w:rsid w:val="00C321BC"/>
    <w:rsid w:val="00C321DB"/>
    <w:rsid w:val="00C321F4"/>
    <w:rsid w:val="00C32208"/>
    <w:rsid w:val="00C32223"/>
    <w:rsid w:val="00C32255"/>
    <w:rsid w:val="00C32261"/>
    <w:rsid w:val="00C3226F"/>
    <w:rsid w:val="00C32288"/>
    <w:rsid w:val="00C32328"/>
    <w:rsid w:val="00C3239C"/>
    <w:rsid w:val="00C3242A"/>
    <w:rsid w:val="00C3243E"/>
    <w:rsid w:val="00C32471"/>
    <w:rsid w:val="00C32487"/>
    <w:rsid w:val="00C324FA"/>
    <w:rsid w:val="00C32590"/>
    <w:rsid w:val="00C325EC"/>
    <w:rsid w:val="00C326A4"/>
    <w:rsid w:val="00C326A8"/>
    <w:rsid w:val="00C326BC"/>
    <w:rsid w:val="00C32742"/>
    <w:rsid w:val="00C3274F"/>
    <w:rsid w:val="00C32760"/>
    <w:rsid w:val="00C32764"/>
    <w:rsid w:val="00C32775"/>
    <w:rsid w:val="00C3284E"/>
    <w:rsid w:val="00C32945"/>
    <w:rsid w:val="00C32967"/>
    <w:rsid w:val="00C32998"/>
    <w:rsid w:val="00C329EA"/>
    <w:rsid w:val="00C32A09"/>
    <w:rsid w:val="00C32A19"/>
    <w:rsid w:val="00C32B07"/>
    <w:rsid w:val="00C32B0D"/>
    <w:rsid w:val="00C32B62"/>
    <w:rsid w:val="00C32C07"/>
    <w:rsid w:val="00C32C0F"/>
    <w:rsid w:val="00C32C6B"/>
    <w:rsid w:val="00C32C9A"/>
    <w:rsid w:val="00C32CB4"/>
    <w:rsid w:val="00C32CF3"/>
    <w:rsid w:val="00C32D1C"/>
    <w:rsid w:val="00C32D87"/>
    <w:rsid w:val="00C32DA4"/>
    <w:rsid w:val="00C32DA5"/>
    <w:rsid w:val="00C32DB6"/>
    <w:rsid w:val="00C32E0C"/>
    <w:rsid w:val="00C32E17"/>
    <w:rsid w:val="00C32E19"/>
    <w:rsid w:val="00C32F41"/>
    <w:rsid w:val="00C32F7B"/>
    <w:rsid w:val="00C32F83"/>
    <w:rsid w:val="00C32FF8"/>
    <w:rsid w:val="00C3304A"/>
    <w:rsid w:val="00C33087"/>
    <w:rsid w:val="00C330CA"/>
    <w:rsid w:val="00C330DD"/>
    <w:rsid w:val="00C330E7"/>
    <w:rsid w:val="00C330F9"/>
    <w:rsid w:val="00C330FC"/>
    <w:rsid w:val="00C330FD"/>
    <w:rsid w:val="00C33137"/>
    <w:rsid w:val="00C3315D"/>
    <w:rsid w:val="00C33169"/>
    <w:rsid w:val="00C33176"/>
    <w:rsid w:val="00C332F6"/>
    <w:rsid w:val="00C33303"/>
    <w:rsid w:val="00C33322"/>
    <w:rsid w:val="00C33336"/>
    <w:rsid w:val="00C333ED"/>
    <w:rsid w:val="00C3342E"/>
    <w:rsid w:val="00C33497"/>
    <w:rsid w:val="00C334A0"/>
    <w:rsid w:val="00C334C4"/>
    <w:rsid w:val="00C334CA"/>
    <w:rsid w:val="00C33559"/>
    <w:rsid w:val="00C335EC"/>
    <w:rsid w:val="00C335ED"/>
    <w:rsid w:val="00C33641"/>
    <w:rsid w:val="00C33651"/>
    <w:rsid w:val="00C33675"/>
    <w:rsid w:val="00C336A8"/>
    <w:rsid w:val="00C336DC"/>
    <w:rsid w:val="00C336F7"/>
    <w:rsid w:val="00C33735"/>
    <w:rsid w:val="00C3373C"/>
    <w:rsid w:val="00C3375B"/>
    <w:rsid w:val="00C3379A"/>
    <w:rsid w:val="00C3380C"/>
    <w:rsid w:val="00C33812"/>
    <w:rsid w:val="00C33843"/>
    <w:rsid w:val="00C3384D"/>
    <w:rsid w:val="00C33851"/>
    <w:rsid w:val="00C3387B"/>
    <w:rsid w:val="00C33887"/>
    <w:rsid w:val="00C33893"/>
    <w:rsid w:val="00C3391C"/>
    <w:rsid w:val="00C33931"/>
    <w:rsid w:val="00C339E0"/>
    <w:rsid w:val="00C339E5"/>
    <w:rsid w:val="00C339EE"/>
    <w:rsid w:val="00C33A28"/>
    <w:rsid w:val="00C33B72"/>
    <w:rsid w:val="00C33B73"/>
    <w:rsid w:val="00C33BCE"/>
    <w:rsid w:val="00C33C7F"/>
    <w:rsid w:val="00C33CBA"/>
    <w:rsid w:val="00C33CD2"/>
    <w:rsid w:val="00C33CF9"/>
    <w:rsid w:val="00C33D0F"/>
    <w:rsid w:val="00C33D27"/>
    <w:rsid w:val="00C33DAD"/>
    <w:rsid w:val="00C33DC3"/>
    <w:rsid w:val="00C33E01"/>
    <w:rsid w:val="00C33E03"/>
    <w:rsid w:val="00C33E14"/>
    <w:rsid w:val="00C33E92"/>
    <w:rsid w:val="00C33F0C"/>
    <w:rsid w:val="00C33F25"/>
    <w:rsid w:val="00C33F8D"/>
    <w:rsid w:val="00C33FEF"/>
    <w:rsid w:val="00C34035"/>
    <w:rsid w:val="00C34040"/>
    <w:rsid w:val="00C34041"/>
    <w:rsid w:val="00C34047"/>
    <w:rsid w:val="00C34052"/>
    <w:rsid w:val="00C3406E"/>
    <w:rsid w:val="00C340F2"/>
    <w:rsid w:val="00C34115"/>
    <w:rsid w:val="00C34200"/>
    <w:rsid w:val="00C34229"/>
    <w:rsid w:val="00C34237"/>
    <w:rsid w:val="00C342D4"/>
    <w:rsid w:val="00C342D8"/>
    <w:rsid w:val="00C34390"/>
    <w:rsid w:val="00C343C1"/>
    <w:rsid w:val="00C343D1"/>
    <w:rsid w:val="00C34433"/>
    <w:rsid w:val="00C34466"/>
    <w:rsid w:val="00C344B5"/>
    <w:rsid w:val="00C344C4"/>
    <w:rsid w:val="00C3451D"/>
    <w:rsid w:val="00C34532"/>
    <w:rsid w:val="00C345A8"/>
    <w:rsid w:val="00C345D3"/>
    <w:rsid w:val="00C3462B"/>
    <w:rsid w:val="00C34655"/>
    <w:rsid w:val="00C34692"/>
    <w:rsid w:val="00C346E1"/>
    <w:rsid w:val="00C3474E"/>
    <w:rsid w:val="00C34771"/>
    <w:rsid w:val="00C34772"/>
    <w:rsid w:val="00C34777"/>
    <w:rsid w:val="00C34787"/>
    <w:rsid w:val="00C3479F"/>
    <w:rsid w:val="00C347D0"/>
    <w:rsid w:val="00C347E8"/>
    <w:rsid w:val="00C3489B"/>
    <w:rsid w:val="00C348D3"/>
    <w:rsid w:val="00C34912"/>
    <w:rsid w:val="00C3492D"/>
    <w:rsid w:val="00C349C3"/>
    <w:rsid w:val="00C34A24"/>
    <w:rsid w:val="00C34A2A"/>
    <w:rsid w:val="00C34A77"/>
    <w:rsid w:val="00C34A8A"/>
    <w:rsid w:val="00C34B3F"/>
    <w:rsid w:val="00C34B56"/>
    <w:rsid w:val="00C34B7C"/>
    <w:rsid w:val="00C34C35"/>
    <w:rsid w:val="00C34C4F"/>
    <w:rsid w:val="00C34C55"/>
    <w:rsid w:val="00C34CE9"/>
    <w:rsid w:val="00C34D1E"/>
    <w:rsid w:val="00C34D4B"/>
    <w:rsid w:val="00C34D74"/>
    <w:rsid w:val="00C34DAC"/>
    <w:rsid w:val="00C34DAD"/>
    <w:rsid w:val="00C34DF4"/>
    <w:rsid w:val="00C34E36"/>
    <w:rsid w:val="00C34E49"/>
    <w:rsid w:val="00C34E55"/>
    <w:rsid w:val="00C34F5B"/>
    <w:rsid w:val="00C34FA7"/>
    <w:rsid w:val="00C34FCC"/>
    <w:rsid w:val="00C34FDB"/>
    <w:rsid w:val="00C35009"/>
    <w:rsid w:val="00C35020"/>
    <w:rsid w:val="00C35026"/>
    <w:rsid w:val="00C35069"/>
    <w:rsid w:val="00C35071"/>
    <w:rsid w:val="00C3509E"/>
    <w:rsid w:val="00C35151"/>
    <w:rsid w:val="00C3516A"/>
    <w:rsid w:val="00C35183"/>
    <w:rsid w:val="00C3518A"/>
    <w:rsid w:val="00C35235"/>
    <w:rsid w:val="00C35245"/>
    <w:rsid w:val="00C35247"/>
    <w:rsid w:val="00C3526A"/>
    <w:rsid w:val="00C35274"/>
    <w:rsid w:val="00C35286"/>
    <w:rsid w:val="00C3528C"/>
    <w:rsid w:val="00C3533B"/>
    <w:rsid w:val="00C3536F"/>
    <w:rsid w:val="00C353A8"/>
    <w:rsid w:val="00C353BA"/>
    <w:rsid w:val="00C353F3"/>
    <w:rsid w:val="00C353FF"/>
    <w:rsid w:val="00C35449"/>
    <w:rsid w:val="00C35496"/>
    <w:rsid w:val="00C354F4"/>
    <w:rsid w:val="00C35524"/>
    <w:rsid w:val="00C35531"/>
    <w:rsid w:val="00C3558B"/>
    <w:rsid w:val="00C355E9"/>
    <w:rsid w:val="00C355FD"/>
    <w:rsid w:val="00C35618"/>
    <w:rsid w:val="00C35634"/>
    <w:rsid w:val="00C35679"/>
    <w:rsid w:val="00C35694"/>
    <w:rsid w:val="00C357B9"/>
    <w:rsid w:val="00C357D1"/>
    <w:rsid w:val="00C3580C"/>
    <w:rsid w:val="00C35825"/>
    <w:rsid w:val="00C35863"/>
    <w:rsid w:val="00C358E5"/>
    <w:rsid w:val="00C35936"/>
    <w:rsid w:val="00C35955"/>
    <w:rsid w:val="00C3595A"/>
    <w:rsid w:val="00C3599E"/>
    <w:rsid w:val="00C359D3"/>
    <w:rsid w:val="00C359F6"/>
    <w:rsid w:val="00C35A42"/>
    <w:rsid w:val="00C35A80"/>
    <w:rsid w:val="00C35A96"/>
    <w:rsid w:val="00C35B57"/>
    <w:rsid w:val="00C35BE1"/>
    <w:rsid w:val="00C35BEF"/>
    <w:rsid w:val="00C35C46"/>
    <w:rsid w:val="00C35C87"/>
    <w:rsid w:val="00C35CA1"/>
    <w:rsid w:val="00C35CB9"/>
    <w:rsid w:val="00C35D5F"/>
    <w:rsid w:val="00C35D6A"/>
    <w:rsid w:val="00C35DA8"/>
    <w:rsid w:val="00C35E31"/>
    <w:rsid w:val="00C35EBC"/>
    <w:rsid w:val="00C35F62"/>
    <w:rsid w:val="00C35F6A"/>
    <w:rsid w:val="00C35F9A"/>
    <w:rsid w:val="00C3602C"/>
    <w:rsid w:val="00C3604A"/>
    <w:rsid w:val="00C3605F"/>
    <w:rsid w:val="00C3606B"/>
    <w:rsid w:val="00C36082"/>
    <w:rsid w:val="00C360AC"/>
    <w:rsid w:val="00C360E1"/>
    <w:rsid w:val="00C36143"/>
    <w:rsid w:val="00C3615E"/>
    <w:rsid w:val="00C36187"/>
    <w:rsid w:val="00C361FA"/>
    <w:rsid w:val="00C36215"/>
    <w:rsid w:val="00C3624A"/>
    <w:rsid w:val="00C3624C"/>
    <w:rsid w:val="00C36284"/>
    <w:rsid w:val="00C362E8"/>
    <w:rsid w:val="00C36323"/>
    <w:rsid w:val="00C36382"/>
    <w:rsid w:val="00C3638B"/>
    <w:rsid w:val="00C363B5"/>
    <w:rsid w:val="00C36420"/>
    <w:rsid w:val="00C36513"/>
    <w:rsid w:val="00C36548"/>
    <w:rsid w:val="00C36549"/>
    <w:rsid w:val="00C365DC"/>
    <w:rsid w:val="00C3660E"/>
    <w:rsid w:val="00C36644"/>
    <w:rsid w:val="00C3668B"/>
    <w:rsid w:val="00C36770"/>
    <w:rsid w:val="00C367FB"/>
    <w:rsid w:val="00C36835"/>
    <w:rsid w:val="00C36841"/>
    <w:rsid w:val="00C368AB"/>
    <w:rsid w:val="00C368E7"/>
    <w:rsid w:val="00C368FE"/>
    <w:rsid w:val="00C36921"/>
    <w:rsid w:val="00C3693A"/>
    <w:rsid w:val="00C369BC"/>
    <w:rsid w:val="00C36AB6"/>
    <w:rsid w:val="00C36B5D"/>
    <w:rsid w:val="00C36BCD"/>
    <w:rsid w:val="00C36BFD"/>
    <w:rsid w:val="00C36BFE"/>
    <w:rsid w:val="00C36C31"/>
    <w:rsid w:val="00C36D33"/>
    <w:rsid w:val="00C36DB3"/>
    <w:rsid w:val="00C36DE9"/>
    <w:rsid w:val="00C36E40"/>
    <w:rsid w:val="00C36EA4"/>
    <w:rsid w:val="00C36ED4"/>
    <w:rsid w:val="00C36F1F"/>
    <w:rsid w:val="00C36F6D"/>
    <w:rsid w:val="00C36FB5"/>
    <w:rsid w:val="00C36FC6"/>
    <w:rsid w:val="00C36FFD"/>
    <w:rsid w:val="00C370E9"/>
    <w:rsid w:val="00C37108"/>
    <w:rsid w:val="00C37140"/>
    <w:rsid w:val="00C37160"/>
    <w:rsid w:val="00C3718F"/>
    <w:rsid w:val="00C37195"/>
    <w:rsid w:val="00C371AC"/>
    <w:rsid w:val="00C37233"/>
    <w:rsid w:val="00C37236"/>
    <w:rsid w:val="00C372BD"/>
    <w:rsid w:val="00C372C8"/>
    <w:rsid w:val="00C372C9"/>
    <w:rsid w:val="00C372CA"/>
    <w:rsid w:val="00C3731E"/>
    <w:rsid w:val="00C37339"/>
    <w:rsid w:val="00C37344"/>
    <w:rsid w:val="00C37400"/>
    <w:rsid w:val="00C37424"/>
    <w:rsid w:val="00C37455"/>
    <w:rsid w:val="00C37469"/>
    <w:rsid w:val="00C3748B"/>
    <w:rsid w:val="00C3749E"/>
    <w:rsid w:val="00C37541"/>
    <w:rsid w:val="00C375D0"/>
    <w:rsid w:val="00C37614"/>
    <w:rsid w:val="00C3765E"/>
    <w:rsid w:val="00C37665"/>
    <w:rsid w:val="00C3766A"/>
    <w:rsid w:val="00C37688"/>
    <w:rsid w:val="00C376DD"/>
    <w:rsid w:val="00C3770B"/>
    <w:rsid w:val="00C3772B"/>
    <w:rsid w:val="00C3774B"/>
    <w:rsid w:val="00C377DD"/>
    <w:rsid w:val="00C3780D"/>
    <w:rsid w:val="00C37816"/>
    <w:rsid w:val="00C37840"/>
    <w:rsid w:val="00C37858"/>
    <w:rsid w:val="00C378B7"/>
    <w:rsid w:val="00C378DD"/>
    <w:rsid w:val="00C3794D"/>
    <w:rsid w:val="00C37993"/>
    <w:rsid w:val="00C37A69"/>
    <w:rsid w:val="00C37AEB"/>
    <w:rsid w:val="00C37B50"/>
    <w:rsid w:val="00C37B7B"/>
    <w:rsid w:val="00C37B83"/>
    <w:rsid w:val="00C37C33"/>
    <w:rsid w:val="00C37C98"/>
    <w:rsid w:val="00C37CDE"/>
    <w:rsid w:val="00C37D05"/>
    <w:rsid w:val="00C37D99"/>
    <w:rsid w:val="00C37DA5"/>
    <w:rsid w:val="00C37DCE"/>
    <w:rsid w:val="00C37EA0"/>
    <w:rsid w:val="00C37EA6"/>
    <w:rsid w:val="00C37EF9"/>
    <w:rsid w:val="00C37F1E"/>
    <w:rsid w:val="00C37F5A"/>
    <w:rsid w:val="00C37FD9"/>
    <w:rsid w:val="00C40000"/>
    <w:rsid w:val="00C4000D"/>
    <w:rsid w:val="00C4003A"/>
    <w:rsid w:val="00C400F3"/>
    <w:rsid w:val="00C4020A"/>
    <w:rsid w:val="00C40278"/>
    <w:rsid w:val="00C402A1"/>
    <w:rsid w:val="00C402B6"/>
    <w:rsid w:val="00C402E8"/>
    <w:rsid w:val="00C402F2"/>
    <w:rsid w:val="00C40309"/>
    <w:rsid w:val="00C40357"/>
    <w:rsid w:val="00C40387"/>
    <w:rsid w:val="00C40461"/>
    <w:rsid w:val="00C40462"/>
    <w:rsid w:val="00C404AF"/>
    <w:rsid w:val="00C404B4"/>
    <w:rsid w:val="00C404CA"/>
    <w:rsid w:val="00C404FD"/>
    <w:rsid w:val="00C4051A"/>
    <w:rsid w:val="00C40527"/>
    <w:rsid w:val="00C4052F"/>
    <w:rsid w:val="00C40537"/>
    <w:rsid w:val="00C40605"/>
    <w:rsid w:val="00C4064C"/>
    <w:rsid w:val="00C4066D"/>
    <w:rsid w:val="00C40721"/>
    <w:rsid w:val="00C407D6"/>
    <w:rsid w:val="00C40851"/>
    <w:rsid w:val="00C408AF"/>
    <w:rsid w:val="00C408E6"/>
    <w:rsid w:val="00C408E7"/>
    <w:rsid w:val="00C408FB"/>
    <w:rsid w:val="00C4090C"/>
    <w:rsid w:val="00C409DD"/>
    <w:rsid w:val="00C409DF"/>
    <w:rsid w:val="00C409E6"/>
    <w:rsid w:val="00C409F6"/>
    <w:rsid w:val="00C409FB"/>
    <w:rsid w:val="00C40A98"/>
    <w:rsid w:val="00C40A9E"/>
    <w:rsid w:val="00C40B3E"/>
    <w:rsid w:val="00C40B73"/>
    <w:rsid w:val="00C40B94"/>
    <w:rsid w:val="00C40BE1"/>
    <w:rsid w:val="00C40C3F"/>
    <w:rsid w:val="00C40C49"/>
    <w:rsid w:val="00C40CB7"/>
    <w:rsid w:val="00C40CC7"/>
    <w:rsid w:val="00C40CDD"/>
    <w:rsid w:val="00C40CE9"/>
    <w:rsid w:val="00C40D26"/>
    <w:rsid w:val="00C40D8B"/>
    <w:rsid w:val="00C40DE7"/>
    <w:rsid w:val="00C40DF4"/>
    <w:rsid w:val="00C40DFA"/>
    <w:rsid w:val="00C40E24"/>
    <w:rsid w:val="00C40E50"/>
    <w:rsid w:val="00C40E57"/>
    <w:rsid w:val="00C40E5D"/>
    <w:rsid w:val="00C40E64"/>
    <w:rsid w:val="00C40EAD"/>
    <w:rsid w:val="00C40EAF"/>
    <w:rsid w:val="00C40F56"/>
    <w:rsid w:val="00C40F8A"/>
    <w:rsid w:val="00C40FA8"/>
    <w:rsid w:val="00C40FC7"/>
    <w:rsid w:val="00C40FEF"/>
    <w:rsid w:val="00C41015"/>
    <w:rsid w:val="00C41017"/>
    <w:rsid w:val="00C4102F"/>
    <w:rsid w:val="00C4104D"/>
    <w:rsid w:val="00C41088"/>
    <w:rsid w:val="00C410E8"/>
    <w:rsid w:val="00C4116B"/>
    <w:rsid w:val="00C41173"/>
    <w:rsid w:val="00C411B2"/>
    <w:rsid w:val="00C4121A"/>
    <w:rsid w:val="00C4127B"/>
    <w:rsid w:val="00C412A2"/>
    <w:rsid w:val="00C412C8"/>
    <w:rsid w:val="00C41344"/>
    <w:rsid w:val="00C41376"/>
    <w:rsid w:val="00C4145C"/>
    <w:rsid w:val="00C414C0"/>
    <w:rsid w:val="00C414D1"/>
    <w:rsid w:val="00C41554"/>
    <w:rsid w:val="00C4156A"/>
    <w:rsid w:val="00C4157B"/>
    <w:rsid w:val="00C415CB"/>
    <w:rsid w:val="00C415D7"/>
    <w:rsid w:val="00C41609"/>
    <w:rsid w:val="00C416BF"/>
    <w:rsid w:val="00C416D0"/>
    <w:rsid w:val="00C41772"/>
    <w:rsid w:val="00C417F5"/>
    <w:rsid w:val="00C4185C"/>
    <w:rsid w:val="00C4185E"/>
    <w:rsid w:val="00C4187C"/>
    <w:rsid w:val="00C41891"/>
    <w:rsid w:val="00C418B0"/>
    <w:rsid w:val="00C418DD"/>
    <w:rsid w:val="00C418F7"/>
    <w:rsid w:val="00C418FC"/>
    <w:rsid w:val="00C41908"/>
    <w:rsid w:val="00C4190A"/>
    <w:rsid w:val="00C41935"/>
    <w:rsid w:val="00C4193D"/>
    <w:rsid w:val="00C41951"/>
    <w:rsid w:val="00C41984"/>
    <w:rsid w:val="00C419BB"/>
    <w:rsid w:val="00C419BE"/>
    <w:rsid w:val="00C419D2"/>
    <w:rsid w:val="00C419DB"/>
    <w:rsid w:val="00C419E7"/>
    <w:rsid w:val="00C419F1"/>
    <w:rsid w:val="00C41A85"/>
    <w:rsid w:val="00C41AA9"/>
    <w:rsid w:val="00C41AE7"/>
    <w:rsid w:val="00C41B2E"/>
    <w:rsid w:val="00C41BBF"/>
    <w:rsid w:val="00C41BE2"/>
    <w:rsid w:val="00C41C0C"/>
    <w:rsid w:val="00C41C1B"/>
    <w:rsid w:val="00C41C52"/>
    <w:rsid w:val="00C41C67"/>
    <w:rsid w:val="00C41CB7"/>
    <w:rsid w:val="00C41D19"/>
    <w:rsid w:val="00C41DA6"/>
    <w:rsid w:val="00C41E18"/>
    <w:rsid w:val="00C41EBC"/>
    <w:rsid w:val="00C41EC1"/>
    <w:rsid w:val="00C41F14"/>
    <w:rsid w:val="00C41FB3"/>
    <w:rsid w:val="00C41FC3"/>
    <w:rsid w:val="00C41FF3"/>
    <w:rsid w:val="00C41FFC"/>
    <w:rsid w:val="00C42047"/>
    <w:rsid w:val="00C42098"/>
    <w:rsid w:val="00C4211A"/>
    <w:rsid w:val="00C42127"/>
    <w:rsid w:val="00C4213E"/>
    <w:rsid w:val="00C42153"/>
    <w:rsid w:val="00C42170"/>
    <w:rsid w:val="00C42180"/>
    <w:rsid w:val="00C421F1"/>
    <w:rsid w:val="00C4223D"/>
    <w:rsid w:val="00C42263"/>
    <w:rsid w:val="00C422CC"/>
    <w:rsid w:val="00C42368"/>
    <w:rsid w:val="00C4236C"/>
    <w:rsid w:val="00C42415"/>
    <w:rsid w:val="00C4242D"/>
    <w:rsid w:val="00C42439"/>
    <w:rsid w:val="00C424A4"/>
    <w:rsid w:val="00C424EE"/>
    <w:rsid w:val="00C4252D"/>
    <w:rsid w:val="00C42734"/>
    <w:rsid w:val="00C42749"/>
    <w:rsid w:val="00C4284E"/>
    <w:rsid w:val="00C4285A"/>
    <w:rsid w:val="00C42893"/>
    <w:rsid w:val="00C4293C"/>
    <w:rsid w:val="00C42993"/>
    <w:rsid w:val="00C429A0"/>
    <w:rsid w:val="00C42A7B"/>
    <w:rsid w:val="00C42AC8"/>
    <w:rsid w:val="00C42B56"/>
    <w:rsid w:val="00C42C10"/>
    <w:rsid w:val="00C42C19"/>
    <w:rsid w:val="00C42C58"/>
    <w:rsid w:val="00C42CD8"/>
    <w:rsid w:val="00C42D21"/>
    <w:rsid w:val="00C42D2A"/>
    <w:rsid w:val="00C42D82"/>
    <w:rsid w:val="00C42DF3"/>
    <w:rsid w:val="00C42E3F"/>
    <w:rsid w:val="00C42E65"/>
    <w:rsid w:val="00C42E92"/>
    <w:rsid w:val="00C42EB5"/>
    <w:rsid w:val="00C42EBA"/>
    <w:rsid w:val="00C42EC8"/>
    <w:rsid w:val="00C42F05"/>
    <w:rsid w:val="00C42F12"/>
    <w:rsid w:val="00C42F28"/>
    <w:rsid w:val="00C42FF2"/>
    <w:rsid w:val="00C4301F"/>
    <w:rsid w:val="00C43051"/>
    <w:rsid w:val="00C430B2"/>
    <w:rsid w:val="00C4311E"/>
    <w:rsid w:val="00C43195"/>
    <w:rsid w:val="00C431F9"/>
    <w:rsid w:val="00C43252"/>
    <w:rsid w:val="00C43320"/>
    <w:rsid w:val="00C43361"/>
    <w:rsid w:val="00C43363"/>
    <w:rsid w:val="00C433C8"/>
    <w:rsid w:val="00C433E9"/>
    <w:rsid w:val="00C43420"/>
    <w:rsid w:val="00C434C6"/>
    <w:rsid w:val="00C434CF"/>
    <w:rsid w:val="00C434F6"/>
    <w:rsid w:val="00C434F8"/>
    <w:rsid w:val="00C4351A"/>
    <w:rsid w:val="00C4351E"/>
    <w:rsid w:val="00C43584"/>
    <w:rsid w:val="00C43591"/>
    <w:rsid w:val="00C435B4"/>
    <w:rsid w:val="00C435C9"/>
    <w:rsid w:val="00C43604"/>
    <w:rsid w:val="00C43622"/>
    <w:rsid w:val="00C43652"/>
    <w:rsid w:val="00C43690"/>
    <w:rsid w:val="00C436B7"/>
    <w:rsid w:val="00C436E5"/>
    <w:rsid w:val="00C436F4"/>
    <w:rsid w:val="00C436FD"/>
    <w:rsid w:val="00C43726"/>
    <w:rsid w:val="00C43747"/>
    <w:rsid w:val="00C43813"/>
    <w:rsid w:val="00C438C5"/>
    <w:rsid w:val="00C4395D"/>
    <w:rsid w:val="00C43990"/>
    <w:rsid w:val="00C43A55"/>
    <w:rsid w:val="00C43B97"/>
    <w:rsid w:val="00C43BF3"/>
    <w:rsid w:val="00C43C01"/>
    <w:rsid w:val="00C43C1E"/>
    <w:rsid w:val="00C43C5F"/>
    <w:rsid w:val="00C43C6F"/>
    <w:rsid w:val="00C43C78"/>
    <w:rsid w:val="00C43D11"/>
    <w:rsid w:val="00C43D23"/>
    <w:rsid w:val="00C43DA0"/>
    <w:rsid w:val="00C43DBE"/>
    <w:rsid w:val="00C43DF2"/>
    <w:rsid w:val="00C43E01"/>
    <w:rsid w:val="00C43E23"/>
    <w:rsid w:val="00C43E37"/>
    <w:rsid w:val="00C43E50"/>
    <w:rsid w:val="00C43EB2"/>
    <w:rsid w:val="00C43FBB"/>
    <w:rsid w:val="00C43FD4"/>
    <w:rsid w:val="00C44045"/>
    <w:rsid w:val="00C44097"/>
    <w:rsid w:val="00C440B5"/>
    <w:rsid w:val="00C440FB"/>
    <w:rsid w:val="00C4411F"/>
    <w:rsid w:val="00C44127"/>
    <w:rsid w:val="00C44156"/>
    <w:rsid w:val="00C44179"/>
    <w:rsid w:val="00C44199"/>
    <w:rsid w:val="00C441F4"/>
    <w:rsid w:val="00C44247"/>
    <w:rsid w:val="00C44248"/>
    <w:rsid w:val="00C44299"/>
    <w:rsid w:val="00C442CE"/>
    <w:rsid w:val="00C442D7"/>
    <w:rsid w:val="00C4430A"/>
    <w:rsid w:val="00C44320"/>
    <w:rsid w:val="00C4434B"/>
    <w:rsid w:val="00C4437F"/>
    <w:rsid w:val="00C443A0"/>
    <w:rsid w:val="00C443ED"/>
    <w:rsid w:val="00C4440D"/>
    <w:rsid w:val="00C44428"/>
    <w:rsid w:val="00C44437"/>
    <w:rsid w:val="00C4443F"/>
    <w:rsid w:val="00C44440"/>
    <w:rsid w:val="00C44468"/>
    <w:rsid w:val="00C44495"/>
    <w:rsid w:val="00C444BD"/>
    <w:rsid w:val="00C44500"/>
    <w:rsid w:val="00C4452E"/>
    <w:rsid w:val="00C4456D"/>
    <w:rsid w:val="00C44584"/>
    <w:rsid w:val="00C445A3"/>
    <w:rsid w:val="00C44617"/>
    <w:rsid w:val="00C44623"/>
    <w:rsid w:val="00C44660"/>
    <w:rsid w:val="00C446A3"/>
    <w:rsid w:val="00C446E9"/>
    <w:rsid w:val="00C44742"/>
    <w:rsid w:val="00C4475A"/>
    <w:rsid w:val="00C447DE"/>
    <w:rsid w:val="00C447F5"/>
    <w:rsid w:val="00C447FD"/>
    <w:rsid w:val="00C44820"/>
    <w:rsid w:val="00C448F4"/>
    <w:rsid w:val="00C4490C"/>
    <w:rsid w:val="00C449B7"/>
    <w:rsid w:val="00C449EA"/>
    <w:rsid w:val="00C449FE"/>
    <w:rsid w:val="00C44A56"/>
    <w:rsid w:val="00C44A93"/>
    <w:rsid w:val="00C44AB9"/>
    <w:rsid w:val="00C44AC8"/>
    <w:rsid w:val="00C44AE3"/>
    <w:rsid w:val="00C44B10"/>
    <w:rsid w:val="00C44B34"/>
    <w:rsid w:val="00C44B60"/>
    <w:rsid w:val="00C44C3F"/>
    <w:rsid w:val="00C44C43"/>
    <w:rsid w:val="00C44CD3"/>
    <w:rsid w:val="00C44D1A"/>
    <w:rsid w:val="00C44DB7"/>
    <w:rsid w:val="00C44E25"/>
    <w:rsid w:val="00C44E52"/>
    <w:rsid w:val="00C44E80"/>
    <w:rsid w:val="00C44E85"/>
    <w:rsid w:val="00C44F03"/>
    <w:rsid w:val="00C44F32"/>
    <w:rsid w:val="00C44F46"/>
    <w:rsid w:val="00C44F4F"/>
    <w:rsid w:val="00C44F84"/>
    <w:rsid w:val="00C44FD4"/>
    <w:rsid w:val="00C45031"/>
    <w:rsid w:val="00C45064"/>
    <w:rsid w:val="00C450E3"/>
    <w:rsid w:val="00C4515B"/>
    <w:rsid w:val="00C4516C"/>
    <w:rsid w:val="00C451CA"/>
    <w:rsid w:val="00C451D0"/>
    <w:rsid w:val="00C45213"/>
    <w:rsid w:val="00C4525A"/>
    <w:rsid w:val="00C452E3"/>
    <w:rsid w:val="00C452F1"/>
    <w:rsid w:val="00C453DE"/>
    <w:rsid w:val="00C4543D"/>
    <w:rsid w:val="00C4543E"/>
    <w:rsid w:val="00C454CB"/>
    <w:rsid w:val="00C454E5"/>
    <w:rsid w:val="00C4550A"/>
    <w:rsid w:val="00C455C2"/>
    <w:rsid w:val="00C45610"/>
    <w:rsid w:val="00C45674"/>
    <w:rsid w:val="00C45679"/>
    <w:rsid w:val="00C456B9"/>
    <w:rsid w:val="00C4578C"/>
    <w:rsid w:val="00C457AC"/>
    <w:rsid w:val="00C457E6"/>
    <w:rsid w:val="00C4581E"/>
    <w:rsid w:val="00C45832"/>
    <w:rsid w:val="00C458BA"/>
    <w:rsid w:val="00C458D5"/>
    <w:rsid w:val="00C45914"/>
    <w:rsid w:val="00C45928"/>
    <w:rsid w:val="00C4592A"/>
    <w:rsid w:val="00C4594E"/>
    <w:rsid w:val="00C4596D"/>
    <w:rsid w:val="00C45995"/>
    <w:rsid w:val="00C45A05"/>
    <w:rsid w:val="00C45A18"/>
    <w:rsid w:val="00C45A30"/>
    <w:rsid w:val="00C45A37"/>
    <w:rsid w:val="00C45AEE"/>
    <w:rsid w:val="00C45BD2"/>
    <w:rsid w:val="00C45C37"/>
    <w:rsid w:val="00C45C56"/>
    <w:rsid w:val="00C45C5D"/>
    <w:rsid w:val="00C45CCB"/>
    <w:rsid w:val="00C45CD0"/>
    <w:rsid w:val="00C45E4D"/>
    <w:rsid w:val="00C45E8A"/>
    <w:rsid w:val="00C45E8B"/>
    <w:rsid w:val="00C45EA7"/>
    <w:rsid w:val="00C45EAB"/>
    <w:rsid w:val="00C45ED2"/>
    <w:rsid w:val="00C45F79"/>
    <w:rsid w:val="00C45FAC"/>
    <w:rsid w:val="00C45FDB"/>
    <w:rsid w:val="00C4602A"/>
    <w:rsid w:val="00C4608C"/>
    <w:rsid w:val="00C4608E"/>
    <w:rsid w:val="00C46090"/>
    <w:rsid w:val="00C460C5"/>
    <w:rsid w:val="00C460C7"/>
    <w:rsid w:val="00C46111"/>
    <w:rsid w:val="00C4613F"/>
    <w:rsid w:val="00C46162"/>
    <w:rsid w:val="00C46173"/>
    <w:rsid w:val="00C461F2"/>
    <w:rsid w:val="00C46220"/>
    <w:rsid w:val="00C46223"/>
    <w:rsid w:val="00C46229"/>
    <w:rsid w:val="00C46265"/>
    <w:rsid w:val="00C4626A"/>
    <w:rsid w:val="00C462AD"/>
    <w:rsid w:val="00C46325"/>
    <w:rsid w:val="00C46347"/>
    <w:rsid w:val="00C4637E"/>
    <w:rsid w:val="00C463CF"/>
    <w:rsid w:val="00C463E3"/>
    <w:rsid w:val="00C46402"/>
    <w:rsid w:val="00C46433"/>
    <w:rsid w:val="00C4643A"/>
    <w:rsid w:val="00C46466"/>
    <w:rsid w:val="00C464A4"/>
    <w:rsid w:val="00C464C5"/>
    <w:rsid w:val="00C464F5"/>
    <w:rsid w:val="00C4654C"/>
    <w:rsid w:val="00C46577"/>
    <w:rsid w:val="00C46659"/>
    <w:rsid w:val="00C46660"/>
    <w:rsid w:val="00C466BC"/>
    <w:rsid w:val="00C466F0"/>
    <w:rsid w:val="00C46707"/>
    <w:rsid w:val="00C4672C"/>
    <w:rsid w:val="00C467C6"/>
    <w:rsid w:val="00C467E1"/>
    <w:rsid w:val="00C467F8"/>
    <w:rsid w:val="00C4689F"/>
    <w:rsid w:val="00C46979"/>
    <w:rsid w:val="00C46A3A"/>
    <w:rsid w:val="00C46A86"/>
    <w:rsid w:val="00C46B10"/>
    <w:rsid w:val="00C46BA9"/>
    <w:rsid w:val="00C46BD3"/>
    <w:rsid w:val="00C46C29"/>
    <w:rsid w:val="00C46C72"/>
    <w:rsid w:val="00C46C8C"/>
    <w:rsid w:val="00C46D75"/>
    <w:rsid w:val="00C46DA9"/>
    <w:rsid w:val="00C46DD2"/>
    <w:rsid w:val="00C46E82"/>
    <w:rsid w:val="00C46ED5"/>
    <w:rsid w:val="00C46F08"/>
    <w:rsid w:val="00C46F25"/>
    <w:rsid w:val="00C46F2B"/>
    <w:rsid w:val="00C4702F"/>
    <w:rsid w:val="00C47055"/>
    <w:rsid w:val="00C47069"/>
    <w:rsid w:val="00C47073"/>
    <w:rsid w:val="00C4708E"/>
    <w:rsid w:val="00C471EE"/>
    <w:rsid w:val="00C471F1"/>
    <w:rsid w:val="00C47269"/>
    <w:rsid w:val="00C4726C"/>
    <w:rsid w:val="00C472AD"/>
    <w:rsid w:val="00C472C4"/>
    <w:rsid w:val="00C472EC"/>
    <w:rsid w:val="00C4736E"/>
    <w:rsid w:val="00C47390"/>
    <w:rsid w:val="00C473A6"/>
    <w:rsid w:val="00C473B0"/>
    <w:rsid w:val="00C473B4"/>
    <w:rsid w:val="00C47461"/>
    <w:rsid w:val="00C474C9"/>
    <w:rsid w:val="00C47531"/>
    <w:rsid w:val="00C475F4"/>
    <w:rsid w:val="00C4766A"/>
    <w:rsid w:val="00C4767C"/>
    <w:rsid w:val="00C4768A"/>
    <w:rsid w:val="00C47713"/>
    <w:rsid w:val="00C4772E"/>
    <w:rsid w:val="00C4775E"/>
    <w:rsid w:val="00C4778F"/>
    <w:rsid w:val="00C477EC"/>
    <w:rsid w:val="00C4780C"/>
    <w:rsid w:val="00C47826"/>
    <w:rsid w:val="00C4784C"/>
    <w:rsid w:val="00C478CB"/>
    <w:rsid w:val="00C478E1"/>
    <w:rsid w:val="00C478FA"/>
    <w:rsid w:val="00C478FB"/>
    <w:rsid w:val="00C47901"/>
    <w:rsid w:val="00C47902"/>
    <w:rsid w:val="00C4797A"/>
    <w:rsid w:val="00C47994"/>
    <w:rsid w:val="00C479FF"/>
    <w:rsid w:val="00C47A39"/>
    <w:rsid w:val="00C47A43"/>
    <w:rsid w:val="00C47A6B"/>
    <w:rsid w:val="00C47A6D"/>
    <w:rsid w:val="00C47A7A"/>
    <w:rsid w:val="00C47AC7"/>
    <w:rsid w:val="00C47B03"/>
    <w:rsid w:val="00C47B29"/>
    <w:rsid w:val="00C47B8B"/>
    <w:rsid w:val="00C47B94"/>
    <w:rsid w:val="00C47BB4"/>
    <w:rsid w:val="00C47BE5"/>
    <w:rsid w:val="00C47BEB"/>
    <w:rsid w:val="00C47C06"/>
    <w:rsid w:val="00C47C4D"/>
    <w:rsid w:val="00C47CBD"/>
    <w:rsid w:val="00C47CF5"/>
    <w:rsid w:val="00C47D18"/>
    <w:rsid w:val="00C47DE7"/>
    <w:rsid w:val="00C47DF8"/>
    <w:rsid w:val="00C47E31"/>
    <w:rsid w:val="00C47E9F"/>
    <w:rsid w:val="00C47F06"/>
    <w:rsid w:val="00C47F9E"/>
    <w:rsid w:val="00C47FE8"/>
    <w:rsid w:val="00C50036"/>
    <w:rsid w:val="00C5008D"/>
    <w:rsid w:val="00C500D9"/>
    <w:rsid w:val="00C500E8"/>
    <w:rsid w:val="00C500F8"/>
    <w:rsid w:val="00C500FB"/>
    <w:rsid w:val="00C5011A"/>
    <w:rsid w:val="00C5011E"/>
    <w:rsid w:val="00C5015E"/>
    <w:rsid w:val="00C50188"/>
    <w:rsid w:val="00C501A1"/>
    <w:rsid w:val="00C50283"/>
    <w:rsid w:val="00C50306"/>
    <w:rsid w:val="00C5035B"/>
    <w:rsid w:val="00C5038C"/>
    <w:rsid w:val="00C5041B"/>
    <w:rsid w:val="00C5043C"/>
    <w:rsid w:val="00C504D3"/>
    <w:rsid w:val="00C504FD"/>
    <w:rsid w:val="00C50510"/>
    <w:rsid w:val="00C5053A"/>
    <w:rsid w:val="00C5056D"/>
    <w:rsid w:val="00C505F0"/>
    <w:rsid w:val="00C50626"/>
    <w:rsid w:val="00C50645"/>
    <w:rsid w:val="00C50648"/>
    <w:rsid w:val="00C5065B"/>
    <w:rsid w:val="00C5065D"/>
    <w:rsid w:val="00C5066B"/>
    <w:rsid w:val="00C5066E"/>
    <w:rsid w:val="00C506D7"/>
    <w:rsid w:val="00C506F6"/>
    <w:rsid w:val="00C50700"/>
    <w:rsid w:val="00C50725"/>
    <w:rsid w:val="00C507C3"/>
    <w:rsid w:val="00C50842"/>
    <w:rsid w:val="00C50873"/>
    <w:rsid w:val="00C5088B"/>
    <w:rsid w:val="00C508C4"/>
    <w:rsid w:val="00C508CC"/>
    <w:rsid w:val="00C508E3"/>
    <w:rsid w:val="00C509A5"/>
    <w:rsid w:val="00C50A46"/>
    <w:rsid w:val="00C50A62"/>
    <w:rsid w:val="00C50B09"/>
    <w:rsid w:val="00C50BF0"/>
    <w:rsid w:val="00C50C2D"/>
    <w:rsid w:val="00C50C47"/>
    <w:rsid w:val="00C50CAC"/>
    <w:rsid w:val="00C50CED"/>
    <w:rsid w:val="00C50CFB"/>
    <w:rsid w:val="00C50D04"/>
    <w:rsid w:val="00C50D19"/>
    <w:rsid w:val="00C50D39"/>
    <w:rsid w:val="00C50D3D"/>
    <w:rsid w:val="00C50DB4"/>
    <w:rsid w:val="00C50DC7"/>
    <w:rsid w:val="00C50DCD"/>
    <w:rsid w:val="00C50E09"/>
    <w:rsid w:val="00C50E0D"/>
    <w:rsid w:val="00C50E9B"/>
    <w:rsid w:val="00C50EFF"/>
    <w:rsid w:val="00C50F30"/>
    <w:rsid w:val="00C50F80"/>
    <w:rsid w:val="00C50FBE"/>
    <w:rsid w:val="00C50FED"/>
    <w:rsid w:val="00C5106A"/>
    <w:rsid w:val="00C5108C"/>
    <w:rsid w:val="00C510BF"/>
    <w:rsid w:val="00C510D4"/>
    <w:rsid w:val="00C510FB"/>
    <w:rsid w:val="00C5125C"/>
    <w:rsid w:val="00C5130D"/>
    <w:rsid w:val="00C51344"/>
    <w:rsid w:val="00C5137D"/>
    <w:rsid w:val="00C51384"/>
    <w:rsid w:val="00C51406"/>
    <w:rsid w:val="00C51467"/>
    <w:rsid w:val="00C514AC"/>
    <w:rsid w:val="00C514CF"/>
    <w:rsid w:val="00C514F8"/>
    <w:rsid w:val="00C51546"/>
    <w:rsid w:val="00C5155B"/>
    <w:rsid w:val="00C516C4"/>
    <w:rsid w:val="00C516D5"/>
    <w:rsid w:val="00C517B6"/>
    <w:rsid w:val="00C51802"/>
    <w:rsid w:val="00C5185F"/>
    <w:rsid w:val="00C518C4"/>
    <w:rsid w:val="00C5191D"/>
    <w:rsid w:val="00C5193F"/>
    <w:rsid w:val="00C5196A"/>
    <w:rsid w:val="00C51973"/>
    <w:rsid w:val="00C519AB"/>
    <w:rsid w:val="00C519DD"/>
    <w:rsid w:val="00C51AF7"/>
    <w:rsid w:val="00C51B0B"/>
    <w:rsid w:val="00C51B11"/>
    <w:rsid w:val="00C51B9C"/>
    <w:rsid w:val="00C51BBC"/>
    <w:rsid w:val="00C51BE2"/>
    <w:rsid w:val="00C51C28"/>
    <w:rsid w:val="00C51C83"/>
    <w:rsid w:val="00C51CAB"/>
    <w:rsid w:val="00C51CE7"/>
    <w:rsid w:val="00C51D34"/>
    <w:rsid w:val="00C51EC5"/>
    <w:rsid w:val="00C51ECE"/>
    <w:rsid w:val="00C51EE3"/>
    <w:rsid w:val="00C51F2A"/>
    <w:rsid w:val="00C51F2E"/>
    <w:rsid w:val="00C51F51"/>
    <w:rsid w:val="00C51F62"/>
    <w:rsid w:val="00C51F74"/>
    <w:rsid w:val="00C51F85"/>
    <w:rsid w:val="00C51F86"/>
    <w:rsid w:val="00C51FB1"/>
    <w:rsid w:val="00C51FDA"/>
    <w:rsid w:val="00C51FF9"/>
    <w:rsid w:val="00C5204A"/>
    <w:rsid w:val="00C52066"/>
    <w:rsid w:val="00C52067"/>
    <w:rsid w:val="00C5208D"/>
    <w:rsid w:val="00C520B7"/>
    <w:rsid w:val="00C520DF"/>
    <w:rsid w:val="00C5210D"/>
    <w:rsid w:val="00C5213C"/>
    <w:rsid w:val="00C52151"/>
    <w:rsid w:val="00C52156"/>
    <w:rsid w:val="00C52273"/>
    <w:rsid w:val="00C52292"/>
    <w:rsid w:val="00C522AE"/>
    <w:rsid w:val="00C522FE"/>
    <w:rsid w:val="00C523AB"/>
    <w:rsid w:val="00C523C2"/>
    <w:rsid w:val="00C523F7"/>
    <w:rsid w:val="00C5246F"/>
    <w:rsid w:val="00C52470"/>
    <w:rsid w:val="00C52478"/>
    <w:rsid w:val="00C5247F"/>
    <w:rsid w:val="00C52498"/>
    <w:rsid w:val="00C5259D"/>
    <w:rsid w:val="00C525EA"/>
    <w:rsid w:val="00C52610"/>
    <w:rsid w:val="00C5265F"/>
    <w:rsid w:val="00C52663"/>
    <w:rsid w:val="00C526FD"/>
    <w:rsid w:val="00C526FE"/>
    <w:rsid w:val="00C52725"/>
    <w:rsid w:val="00C5277F"/>
    <w:rsid w:val="00C52783"/>
    <w:rsid w:val="00C527CC"/>
    <w:rsid w:val="00C52893"/>
    <w:rsid w:val="00C528D6"/>
    <w:rsid w:val="00C52932"/>
    <w:rsid w:val="00C529AF"/>
    <w:rsid w:val="00C529B9"/>
    <w:rsid w:val="00C529CC"/>
    <w:rsid w:val="00C52A54"/>
    <w:rsid w:val="00C52A57"/>
    <w:rsid w:val="00C52A82"/>
    <w:rsid w:val="00C52A91"/>
    <w:rsid w:val="00C52AAD"/>
    <w:rsid w:val="00C52AC9"/>
    <w:rsid w:val="00C52B90"/>
    <w:rsid w:val="00C52C2C"/>
    <w:rsid w:val="00C52CE1"/>
    <w:rsid w:val="00C52CF6"/>
    <w:rsid w:val="00C52D1B"/>
    <w:rsid w:val="00C52D32"/>
    <w:rsid w:val="00C52D3B"/>
    <w:rsid w:val="00C52D43"/>
    <w:rsid w:val="00C52D5B"/>
    <w:rsid w:val="00C52D82"/>
    <w:rsid w:val="00C52DD8"/>
    <w:rsid w:val="00C52DE5"/>
    <w:rsid w:val="00C52E06"/>
    <w:rsid w:val="00C52E69"/>
    <w:rsid w:val="00C52EBE"/>
    <w:rsid w:val="00C52FAB"/>
    <w:rsid w:val="00C52FDE"/>
    <w:rsid w:val="00C52FF7"/>
    <w:rsid w:val="00C5301C"/>
    <w:rsid w:val="00C530B6"/>
    <w:rsid w:val="00C530B7"/>
    <w:rsid w:val="00C53165"/>
    <w:rsid w:val="00C53175"/>
    <w:rsid w:val="00C53198"/>
    <w:rsid w:val="00C531A4"/>
    <w:rsid w:val="00C531AD"/>
    <w:rsid w:val="00C531C8"/>
    <w:rsid w:val="00C5321E"/>
    <w:rsid w:val="00C532B2"/>
    <w:rsid w:val="00C5331C"/>
    <w:rsid w:val="00C5332F"/>
    <w:rsid w:val="00C5334D"/>
    <w:rsid w:val="00C5338E"/>
    <w:rsid w:val="00C533BA"/>
    <w:rsid w:val="00C53415"/>
    <w:rsid w:val="00C53463"/>
    <w:rsid w:val="00C534A2"/>
    <w:rsid w:val="00C534C5"/>
    <w:rsid w:val="00C53543"/>
    <w:rsid w:val="00C53590"/>
    <w:rsid w:val="00C535BC"/>
    <w:rsid w:val="00C5363F"/>
    <w:rsid w:val="00C5365E"/>
    <w:rsid w:val="00C53770"/>
    <w:rsid w:val="00C537B4"/>
    <w:rsid w:val="00C53849"/>
    <w:rsid w:val="00C53899"/>
    <w:rsid w:val="00C538A1"/>
    <w:rsid w:val="00C538F5"/>
    <w:rsid w:val="00C53944"/>
    <w:rsid w:val="00C5394A"/>
    <w:rsid w:val="00C539D6"/>
    <w:rsid w:val="00C53A57"/>
    <w:rsid w:val="00C53A7E"/>
    <w:rsid w:val="00C53A83"/>
    <w:rsid w:val="00C53AD8"/>
    <w:rsid w:val="00C53B10"/>
    <w:rsid w:val="00C53B6A"/>
    <w:rsid w:val="00C53B7E"/>
    <w:rsid w:val="00C53BE1"/>
    <w:rsid w:val="00C53C23"/>
    <w:rsid w:val="00C53C47"/>
    <w:rsid w:val="00C53C87"/>
    <w:rsid w:val="00C53CE0"/>
    <w:rsid w:val="00C53CE7"/>
    <w:rsid w:val="00C53DC3"/>
    <w:rsid w:val="00C53DD6"/>
    <w:rsid w:val="00C53E53"/>
    <w:rsid w:val="00C53E7C"/>
    <w:rsid w:val="00C53EB9"/>
    <w:rsid w:val="00C53F24"/>
    <w:rsid w:val="00C53F60"/>
    <w:rsid w:val="00C53F84"/>
    <w:rsid w:val="00C53FCE"/>
    <w:rsid w:val="00C54014"/>
    <w:rsid w:val="00C54065"/>
    <w:rsid w:val="00C540DC"/>
    <w:rsid w:val="00C540F8"/>
    <w:rsid w:val="00C540FB"/>
    <w:rsid w:val="00C5414A"/>
    <w:rsid w:val="00C54189"/>
    <w:rsid w:val="00C5419F"/>
    <w:rsid w:val="00C541E7"/>
    <w:rsid w:val="00C54215"/>
    <w:rsid w:val="00C5424E"/>
    <w:rsid w:val="00C5426E"/>
    <w:rsid w:val="00C54280"/>
    <w:rsid w:val="00C54281"/>
    <w:rsid w:val="00C542F5"/>
    <w:rsid w:val="00C5430B"/>
    <w:rsid w:val="00C5436E"/>
    <w:rsid w:val="00C54376"/>
    <w:rsid w:val="00C543F8"/>
    <w:rsid w:val="00C5440E"/>
    <w:rsid w:val="00C54481"/>
    <w:rsid w:val="00C544B5"/>
    <w:rsid w:val="00C544FC"/>
    <w:rsid w:val="00C54505"/>
    <w:rsid w:val="00C54527"/>
    <w:rsid w:val="00C5458F"/>
    <w:rsid w:val="00C545F7"/>
    <w:rsid w:val="00C5465C"/>
    <w:rsid w:val="00C54699"/>
    <w:rsid w:val="00C54711"/>
    <w:rsid w:val="00C54714"/>
    <w:rsid w:val="00C54745"/>
    <w:rsid w:val="00C54770"/>
    <w:rsid w:val="00C54788"/>
    <w:rsid w:val="00C547F1"/>
    <w:rsid w:val="00C547FB"/>
    <w:rsid w:val="00C54841"/>
    <w:rsid w:val="00C54845"/>
    <w:rsid w:val="00C54873"/>
    <w:rsid w:val="00C548B0"/>
    <w:rsid w:val="00C548D4"/>
    <w:rsid w:val="00C54932"/>
    <w:rsid w:val="00C5493E"/>
    <w:rsid w:val="00C549C1"/>
    <w:rsid w:val="00C549D9"/>
    <w:rsid w:val="00C54A5B"/>
    <w:rsid w:val="00C54B55"/>
    <w:rsid w:val="00C54B90"/>
    <w:rsid w:val="00C54C25"/>
    <w:rsid w:val="00C54C7B"/>
    <w:rsid w:val="00C54C83"/>
    <w:rsid w:val="00C54CE4"/>
    <w:rsid w:val="00C54D49"/>
    <w:rsid w:val="00C54E3A"/>
    <w:rsid w:val="00C54E4B"/>
    <w:rsid w:val="00C54E5F"/>
    <w:rsid w:val="00C54E8A"/>
    <w:rsid w:val="00C54E90"/>
    <w:rsid w:val="00C54EF9"/>
    <w:rsid w:val="00C54F8A"/>
    <w:rsid w:val="00C54FC5"/>
    <w:rsid w:val="00C5501F"/>
    <w:rsid w:val="00C55043"/>
    <w:rsid w:val="00C5510F"/>
    <w:rsid w:val="00C55161"/>
    <w:rsid w:val="00C5518B"/>
    <w:rsid w:val="00C5519B"/>
    <w:rsid w:val="00C551B7"/>
    <w:rsid w:val="00C551D9"/>
    <w:rsid w:val="00C551E4"/>
    <w:rsid w:val="00C551EE"/>
    <w:rsid w:val="00C55217"/>
    <w:rsid w:val="00C552A0"/>
    <w:rsid w:val="00C552BC"/>
    <w:rsid w:val="00C552D8"/>
    <w:rsid w:val="00C5532E"/>
    <w:rsid w:val="00C55391"/>
    <w:rsid w:val="00C553A8"/>
    <w:rsid w:val="00C553C5"/>
    <w:rsid w:val="00C553F9"/>
    <w:rsid w:val="00C55408"/>
    <w:rsid w:val="00C554BB"/>
    <w:rsid w:val="00C5550D"/>
    <w:rsid w:val="00C5551D"/>
    <w:rsid w:val="00C5554A"/>
    <w:rsid w:val="00C555A7"/>
    <w:rsid w:val="00C555D5"/>
    <w:rsid w:val="00C55607"/>
    <w:rsid w:val="00C556B3"/>
    <w:rsid w:val="00C556F6"/>
    <w:rsid w:val="00C55712"/>
    <w:rsid w:val="00C5580B"/>
    <w:rsid w:val="00C5581B"/>
    <w:rsid w:val="00C5585D"/>
    <w:rsid w:val="00C55897"/>
    <w:rsid w:val="00C558D4"/>
    <w:rsid w:val="00C5593E"/>
    <w:rsid w:val="00C559BB"/>
    <w:rsid w:val="00C559C1"/>
    <w:rsid w:val="00C55A8C"/>
    <w:rsid w:val="00C55AC2"/>
    <w:rsid w:val="00C55B30"/>
    <w:rsid w:val="00C55B3B"/>
    <w:rsid w:val="00C55B45"/>
    <w:rsid w:val="00C55B71"/>
    <w:rsid w:val="00C55BE1"/>
    <w:rsid w:val="00C55BE5"/>
    <w:rsid w:val="00C55C34"/>
    <w:rsid w:val="00C55D60"/>
    <w:rsid w:val="00C55DEA"/>
    <w:rsid w:val="00C55E11"/>
    <w:rsid w:val="00C55E6D"/>
    <w:rsid w:val="00C55E6E"/>
    <w:rsid w:val="00C55E77"/>
    <w:rsid w:val="00C55ED3"/>
    <w:rsid w:val="00C55F1D"/>
    <w:rsid w:val="00C55F85"/>
    <w:rsid w:val="00C55FAF"/>
    <w:rsid w:val="00C55FF8"/>
    <w:rsid w:val="00C5608F"/>
    <w:rsid w:val="00C560CC"/>
    <w:rsid w:val="00C56158"/>
    <w:rsid w:val="00C561A4"/>
    <w:rsid w:val="00C561BB"/>
    <w:rsid w:val="00C561F0"/>
    <w:rsid w:val="00C561F6"/>
    <w:rsid w:val="00C56225"/>
    <w:rsid w:val="00C56283"/>
    <w:rsid w:val="00C56294"/>
    <w:rsid w:val="00C562DF"/>
    <w:rsid w:val="00C5635E"/>
    <w:rsid w:val="00C563B8"/>
    <w:rsid w:val="00C563DF"/>
    <w:rsid w:val="00C56439"/>
    <w:rsid w:val="00C564DD"/>
    <w:rsid w:val="00C56547"/>
    <w:rsid w:val="00C5655C"/>
    <w:rsid w:val="00C56580"/>
    <w:rsid w:val="00C565CE"/>
    <w:rsid w:val="00C565D9"/>
    <w:rsid w:val="00C56615"/>
    <w:rsid w:val="00C5669A"/>
    <w:rsid w:val="00C566E8"/>
    <w:rsid w:val="00C5670A"/>
    <w:rsid w:val="00C56722"/>
    <w:rsid w:val="00C5676A"/>
    <w:rsid w:val="00C567FF"/>
    <w:rsid w:val="00C56858"/>
    <w:rsid w:val="00C56878"/>
    <w:rsid w:val="00C5688F"/>
    <w:rsid w:val="00C569F7"/>
    <w:rsid w:val="00C56A3E"/>
    <w:rsid w:val="00C56ABE"/>
    <w:rsid w:val="00C56AE8"/>
    <w:rsid w:val="00C56AFC"/>
    <w:rsid w:val="00C56B0D"/>
    <w:rsid w:val="00C56BA9"/>
    <w:rsid w:val="00C56BCF"/>
    <w:rsid w:val="00C56C1D"/>
    <w:rsid w:val="00C56C4F"/>
    <w:rsid w:val="00C56C85"/>
    <w:rsid w:val="00C56D78"/>
    <w:rsid w:val="00C56D9D"/>
    <w:rsid w:val="00C56DB2"/>
    <w:rsid w:val="00C56DF3"/>
    <w:rsid w:val="00C56E10"/>
    <w:rsid w:val="00C56E29"/>
    <w:rsid w:val="00C56E81"/>
    <w:rsid w:val="00C56E89"/>
    <w:rsid w:val="00C56F25"/>
    <w:rsid w:val="00C56F2C"/>
    <w:rsid w:val="00C56FAE"/>
    <w:rsid w:val="00C5700B"/>
    <w:rsid w:val="00C57026"/>
    <w:rsid w:val="00C57033"/>
    <w:rsid w:val="00C57036"/>
    <w:rsid w:val="00C5708A"/>
    <w:rsid w:val="00C570C0"/>
    <w:rsid w:val="00C570D5"/>
    <w:rsid w:val="00C570FA"/>
    <w:rsid w:val="00C57100"/>
    <w:rsid w:val="00C5710B"/>
    <w:rsid w:val="00C5717D"/>
    <w:rsid w:val="00C5717E"/>
    <w:rsid w:val="00C57189"/>
    <w:rsid w:val="00C5718C"/>
    <w:rsid w:val="00C571CB"/>
    <w:rsid w:val="00C571CF"/>
    <w:rsid w:val="00C571DD"/>
    <w:rsid w:val="00C572B5"/>
    <w:rsid w:val="00C572F8"/>
    <w:rsid w:val="00C57356"/>
    <w:rsid w:val="00C57380"/>
    <w:rsid w:val="00C57381"/>
    <w:rsid w:val="00C573CB"/>
    <w:rsid w:val="00C5740D"/>
    <w:rsid w:val="00C57477"/>
    <w:rsid w:val="00C57484"/>
    <w:rsid w:val="00C57498"/>
    <w:rsid w:val="00C574A7"/>
    <w:rsid w:val="00C574D8"/>
    <w:rsid w:val="00C574EB"/>
    <w:rsid w:val="00C574ED"/>
    <w:rsid w:val="00C57521"/>
    <w:rsid w:val="00C57533"/>
    <w:rsid w:val="00C5759E"/>
    <w:rsid w:val="00C575A5"/>
    <w:rsid w:val="00C575FA"/>
    <w:rsid w:val="00C575FC"/>
    <w:rsid w:val="00C5762A"/>
    <w:rsid w:val="00C5768A"/>
    <w:rsid w:val="00C576EF"/>
    <w:rsid w:val="00C576F1"/>
    <w:rsid w:val="00C5770C"/>
    <w:rsid w:val="00C57795"/>
    <w:rsid w:val="00C577AB"/>
    <w:rsid w:val="00C57811"/>
    <w:rsid w:val="00C57860"/>
    <w:rsid w:val="00C578BA"/>
    <w:rsid w:val="00C578FE"/>
    <w:rsid w:val="00C5797C"/>
    <w:rsid w:val="00C579A9"/>
    <w:rsid w:val="00C579BC"/>
    <w:rsid w:val="00C579F2"/>
    <w:rsid w:val="00C579FA"/>
    <w:rsid w:val="00C57A2E"/>
    <w:rsid w:val="00C57A36"/>
    <w:rsid w:val="00C57B2B"/>
    <w:rsid w:val="00C57B51"/>
    <w:rsid w:val="00C57B5F"/>
    <w:rsid w:val="00C57B87"/>
    <w:rsid w:val="00C57B89"/>
    <w:rsid w:val="00C57BD6"/>
    <w:rsid w:val="00C57BFE"/>
    <w:rsid w:val="00C57C20"/>
    <w:rsid w:val="00C57C4A"/>
    <w:rsid w:val="00C57C4F"/>
    <w:rsid w:val="00C57C92"/>
    <w:rsid w:val="00C57CBC"/>
    <w:rsid w:val="00C57D1E"/>
    <w:rsid w:val="00C57D36"/>
    <w:rsid w:val="00C57E7E"/>
    <w:rsid w:val="00C57E80"/>
    <w:rsid w:val="00C57EE3"/>
    <w:rsid w:val="00C57EED"/>
    <w:rsid w:val="00C57F27"/>
    <w:rsid w:val="00C57F2C"/>
    <w:rsid w:val="00C57F4F"/>
    <w:rsid w:val="00C57FAF"/>
    <w:rsid w:val="00C57FB4"/>
    <w:rsid w:val="00C57FBA"/>
    <w:rsid w:val="00C57FD3"/>
    <w:rsid w:val="00C60056"/>
    <w:rsid w:val="00C60066"/>
    <w:rsid w:val="00C60089"/>
    <w:rsid w:val="00C60095"/>
    <w:rsid w:val="00C6020C"/>
    <w:rsid w:val="00C60213"/>
    <w:rsid w:val="00C6021C"/>
    <w:rsid w:val="00C60232"/>
    <w:rsid w:val="00C6025B"/>
    <w:rsid w:val="00C60275"/>
    <w:rsid w:val="00C602F3"/>
    <w:rsid w:val="00C6030E"/>
    <w:rsid w:val="00C60360"/>
    <w:rsid w:val="00C60383"/>
    <w:rsid w:val="00C60416"/>
    <w:rsid w:val="00C60426"/>
    <w:rsid w:val="00C6046D"/>
    <w:rsid w:val="00C60482"/>
    <w:rsid w:val="00C604AC"/>
    <w:rsid w:val="00C604CE"/>
    <w:rsid w:val="00C604FE"/>
    <w:rsid w:val="00C60505"/>
    <w:rsid w:val="00C60535"/>
    <w:rsid w:val="00C60544"/>
    <w:rsid w:val="00C6054F"/>
    <w:rsid w:val="00C60594"/>
    <w:rsid w:val="00C60598"/>
    <w:rsid w:val="00C605FA"/>
    <w:rsid w:val="00C6077A"/>
    <w:rsid w:val="00C607B6"/>
    <w:rsid w:val="00C60843"/>
    <w:rsid w:val="00C60886"/>
    <w:rsid w:val="00C608C7"/>
    <w:rsid w:val="00C60930"/>
    <w:rsid w:val="00C60950"/>
    <w:rsid w:val="00C60996"/>
    <w:rsid w:val="00C609B5"/>
    <w:rsid w:val="00C60A4D"/>
    <w:rsid w:val="00C60A5B"/>
    <w:rsid w:val="00C60A8A"/>
    <w:rsid w:val="00C60AB8"/>
    <w:rsid w:val="00C60AF4"/>
    <w:rsid w:val="00C60B1F"/>
    <w:rsid w:val="00C60BDB"/>
    <w:rsid w:val="00C60BDE"/>
    <w:rsid w:val="00C60C0B"/>
    <w:rsid w:val="00C60C66"/>
    <w:rsid w:val="00C60CAE"/>
    <w:rsid w:val="00C60DF2"/>
    <w:rsid w:val="00C60E3A"/>
    <w:rsid w:val="00C60E45"/>
    <w:rsid w:val="00C60EAC"/>
    <w:rsid w:val="00C60F2E"/>
    <w:rsid w:val="00C60F36"/>
    <w:rsid w:val="00C60F3A"/>
    <w:rsid w:val="00C60F49"/>
    <w:rsid w:val="00C60F4F"/>
    <w:rsid w:val="00C60F89"/>
    <w:rsid w:val="00C60FB5"/>
    <w:rsid w:val="00C60FFA"/>
    <w:rsid w:val="00C61013"/>
    <w:rsid w:val="00C6102E"/>
    <w:rsid w:val="00C6103C"/>
    <w:rsid w:val="00C6104E"/>
    <w:rsid w:val="00C6106F"/>
    <w:rsid w:val="00C610FB"/>
    <w:rsid w:val="00C61139"/>
    <w:rsid w:val="00C6114A"/>
    <w:rsid w:val="00C6115E"/>
    <w:rsid w:val="00C6127B"/>
    <w:rsid w:val="00C6127E"/>
    <w:rsid w:val="00C61289"/>
    <w:rsid w:val="00C6129B"/>
    <w:rsid w:val="00C612AB"/>
    <w:rsid w:val="00C612B4"/>
    <w:rsid w:val="00C6132F"/>
    <w:rsid w:val="00C61348"/>
    <w:rsid w:val="00C6135E"/>
    <w:rsid w:val="00C61377"/>
    <w:rsid w:val="00C613E5"/>
    <w:rsid w:val="00C61425"/>
    <w:rsid w:val="00C6142F"/>
    <w:rsid w:val="00C61455"/>
    <w:rsid w:val="00C61473"/>
    <w:rsid w:val="00C614C9"/>
    <w:rsid w:val="00C61518"/>
    <w:rsid w:val="00C6152E"/>
    <w:rsid w:val="00C61536"/>
    <w:rsid w:val="00C61550"/>
    <w:rsid w:val="00C61551"/>
    <w:rsid w:val="00C615BE"/>
    <w:rsid w:val="00C61609"/>
    <w:rsid w:val="00C61660"/>
    <w:rsid w:val="00C616B1"/>
    <w:rsid w:val="00C616B7"/>
    <w:rsid w:val="00C616CA"/>
    <w:rsid w:val="00C616D2"/>
    <w:rsid w:val="00C6174D"/>
    <w:rsid w:val="00C6179C"/>
    <w:rsid w:val="00C617A8"/>
    <w:rsid w:val="00C61831"/>
    <w:rsid w:val="00C61867"/>
    <w:rsid w:val="00C61872"/>
    <w:rsid w:val="00C61904"/>
    <w:rsid w:val="00C6196F"/>
    <w:rsid w:val="00C61978"/>
    <w:rsid w:val="00C61991"/>
    <w:rsid w:val="00C619B1"/>
    <w:rsid w:val="00C619D7"/>
    <w:rsid w:val="00C61A3D"/>
    <w:rsid w:val="00C61A48"/>
    <w:rsid w:val="00C61A68"/>
    <w:rsid w:val="00C61AD0"/>
    <w:rsid w:val="00C61AD8"/>
    <w:rsid w:val="00C61B08"/>
    <w:rsid w:val="00C61B0A"/>
    <w:rsid w:val="00C61B2F"/>
    <w:rsid w:val="00C61B5B"/>
    <w:rsid w:val="00C61BA5"/>
    <w:rsid w:val="00C61BC0"/>
    <w:rsid w:val="00C61C28"/>
    <w:rsid w:val="00C61C33"/>
    <w:rsid w:val="00C61C57"/>
    <w:rsid w:val="00C61C85"/>
    <w:rsid w:val="00C61C88"/>
    <w:rsid w:val="00C61CC5"/>
    <w:rsid w:val="00C61D4F"/>
    <w:rsid w:val="00C61D7D"/>
    <w:rsid w:val="00C61D9C"/>
    <w:rsid w:val="00C61DA4"/>
    <w:rsid w:val="00C61DA7"/>
    <w:rsid w:val="00C61DC1"/>
    <w:rsid w:val="00C61E01"/>
    <w:rsid w:val="00C61E14"/>
    <w:rsid w:val="00C61E29"/>
    <w:rsid w:val="00C61E35"/>
    <w:rsid w:val="00C61E5B"/>
    <w:rsid w:val="00C61E7E"/>
    <w:rsid w:val="00C61E92"/>
    <w:rsid w:val="00C61ED8"/>
    <w:rsid w:val="00C61F0C"/>
    <w:rsid w:val="00C61F0D"/>
    <w:rsid w:val="00C61F38"/>
    <w:rsid w:val="00C61F6B"/>
    <w:rsid w:val="00C61FCE"/>
    <w:rsid w:val="00C61FD1"/>
    <w:rsid w:val="00C6202F"/>
    <w:rsid w:val="00C62073"/>
    <w:rsid w:val="00C620B4"/>
    <w:rsid w:val="00C62109"/>
    <w:rsid w:val="00C62112"/>
    <w:rsid w:val="00C62126"/>
    <w:rsid w:val="00C62192"/>
    <w:rsid w:val="00C62291"/>
    <w:rsid w:val="00C622C4"/>
    <w:rsid w:val="00C622FC"/>
    <w:rsid w:val="00C62381"/>
    <w:rsid w:val="00C62398"/>
    <w:rsid w:val="00C623B4"/>
    <w:rsid w:val="00C623CE"/>
    <w:rsid w:val="00C62572"/>
    <w:rsid w:val="00C62581"/>
    <w:rsid w:val="00C625D0"/>
    <w:rsid w:val="00C62629"/>
    <w:rsid w:val="00C62640"/>
    <w:rsid w:val="00C626C5"/>
    <w:rsid w:val="00C626D0"/>
    <w:rsid w:val="00C626E0"/>
    <w:rsid w:val="00C6273F"/>
    <w:rsid w:val="00C628B8"/>
    <w:rsid w:val="00C628FF"/>
    <w:rsid w:val="00C62906"/>
    <w:rsid w:val="00C62938"/>
    <w:rsid w:val="00C6296C"/>
    <w:rsid w:val="00C629A2"/>
    <w:rsid w:val="00C629EB"/>
    <w:rsid w:val="00C629EC"/>
    <w:rsid w:val="00C62A30"/>
    <w:rsid w:val="00C62A4C"/>
    <w:rsid w:val="00C62AE1"/>
    <w:rsid w:val="00C62AE3"/>
    <w:rsid w:val="00C62B20"/>
    <w:rsid w:val="00C62B6E"/>
    <w:rsid w:val="00C62B7B"/>
    <w:rsid w:val="00C62B96"/>
    <w:rsid w:val="00C62C21"/>
    <w:rsid w:val="00C62CBD"/>
    <w:rsid w:val="00C62CC1"/>
    <w:rsid w:val="00C62CE8"/>
    <w:rsid w:val="00C62D1C"/>
    <w:rsid w:val="00C62D35"/>
    <w:rsid w:val="00C62D4E"/>
    <w:rsid w:val="00C62D64"/>
    <w:rsid w:val="00C62DAD"/>
    <w:rsid w:val="00C62E3A"/>
    <w:rsid w:val="00C62EA5"/>
    <w:rsid w:val="00C62EB5"/>
    <w:rsid w:val="00C62F0D"/>
    <w:rsid w:val="00C62F7E"/>
    <w:rsid w:val="00C62FCB"/>
    <w:rsid w:val="00C62FFF"/>
    <w:rsid w:val="00C6300F"/>
    <w:rsid w:val="00C6302A"/>
    <w:rsid w:val="00C63068"/>
    <w:rsid w:val="00C63189"/>
    <w:rsid w:val="00C631CE"/>
    <w:rsid w:val="00C631FC"/>
    <w:rsid w:val="00C6325C"/>
    <w:rsid w:val="00C6325D"/>
    <w:rsid w:val="00C6325E"/>
    <w:rsid w:val="00C63266"/>
    <w:rsid w:val="00C6326E"/>
    <w:rsid w:val="00C63270"/>
    <w:rsid w:val="00C632C5"/>
    <w:rsid w:val="00C632E8"/>
    <w:rsid w:val="00C6340C"/>
    <w:rsid w:val="00C63455"/>
    <w:rsid w:val="00C6354F"/>
    <w:rsid w:val="00C63563"/>
    <w:rsid w:val="00C63569"/>
    <w:rsid w:val="00C63592"/>
    <w:rsid w:val="00C635D7"/>
    <w:rsid w:val="00C63604"/>
    <w:rsid w:val="00C6361A"/>
    <w:rsid w:val="00C63645"/>
    <w:rsid w:val="00C6368C"/>
    <w:rsid w:val="00C636C6"/>
    <w:rsid w:val="00C63706"/>
    <w:rsid w:val="00C63778"/>
    <w:rsid w:val="00C6380C"/>
    <w:rsid w:val="00C63829"/>
    <w:rsid w:val="00C63896"/>
    <w:rsid w:val="00C638AC"/>
    <w:rsid w:val="00C638DE"/>
    <w:rsid w:val="00C639D4"/>
    <w:rsid w:val="00C63A11"/>
    <w:rsid w:val="00C63A32"/>
    <w:rsid w:val="00C63A39"/>
    <w:rsid w:val="00C63A3D"/>
    <w:rsid w:val="00C63A83"/>
    <w:rsid w:val="00C63AC2"/>
    <w:rsid w:val="00C63B02"/>
    <w:rsid w:val="00C63B25"/>
    <w:rsid w:val="00C63B97"/>
    <w:rsid w:val="00C63BA4"/>
    <w:rsid w:val="00C63C01"/>
    <w:rsid w:val="00C63C67"/>
    <w:rsid w:val="00C63CB2"/>
    <w:rsid w:val="00C63CF7"/>
    <w:rsid w:val="00C63D09"/>
    <w:rsid w:val="00C63D32"/>
    <w:rsid w:val="00C63DA2"/>
    <w:rsid w:val="00C63DD3"/>
    <w:rsid w:val="00C63E15"/>
    <w:rsid w:val="00C63E76"/>
    <w:rsid w:val="00C63E8F"/>
    <w:rsid w:val="00C63E9E"/>
    <w:rsid w:val="00C63EC1"/>
    <w:rsid w:val="00C63EE1"/>
    <w:rsid w:val="00C63F46"/>
    <w:rsid w:val="00C63F8E"/>
    <w:rsid w:val="00C63FA4"/>
    <w:rsid w:val="00C63FBF"/>
    <w:rsid w:val="00C63FFC"/>
    <w:rsid w:val="00C64012"/>
    <w:rsid w:val="00C64051"/>
    <w:rsid w:val="00C640AE"/>
    <w:rsid w:val="00C64116"/>
    <w:rsid w:val="00C64166"/>
    <w:rsid w:val="00C64172"/>
    <w:rsid w:val="00C641E8"/>
    <w:rsid w:val="00C641F8"/>
    <w:rsid w:val="00C64215"/>
    <w:rsid w:val="00C64229"/>
    <w:rsid w:val="00C64324"/>
    <w:rsid w:val="00C64344"/>
    <w:rsid w:val="00C64353"/>
    <w:rsid w:val="00C643C9"/>
    <w:rsid w:val="00C643D1"/>
    <w:rsid w:val="00C64455"/>
    <w:rsid w:val="00C64484"/>
    <w:rsid w:val="00C644BB"/>
    <w:rsid w:val="00C64563"/>
    <w:rsid w:val="00C64643"/>
    <w:rsid w:val="00C646BD"/>
    <w:rsid w:val="00C64722"/>
    <w:rsid w:val="00C64751"/>
    <w:rsid w:val="00C647C0"/>
    <w:rsid w:val="00C6486B"/>
    <w:rsid w:val="00C64909"/>
    <w:rsid w:val="00C64A24"/>
    <w:rsid w:val="00C64A54"/>
    <w:rsid w:val="00C64A78"/>
    <w:rsid w:val="00C64ABA"/>
    <w:rsid w:val="00C64AF1"/>
    <w:rsid w:val="00C64B11"/>
    <w:rsid w:val="00C64B5C"/>
    <w:rsid w:val="00C64B7F"/>
    <w:rsid w:val="00C64B96"/>
    <w:rsid w:val="00C64BC0"/>
    <w:rsid w:val="00C64BC4"/>
    <w:rsid w:val="00C64BC5"/>
    <w:rsid w:val="00C64BED"/>
    <w:rsid w:val="00C64C11"/>
    <w:rsid w:val="00C64C2D"/>
    <w:rsid w:val="00C64C4D"/>
    <w:rsid w:val="00C64C53"/>
    <w:rsid w:val="00C64CB6"/>
    <w:rsid w:val="00C64D0C"/>
    <w:rsid w:val="00C64D80"/>
    <w:rsid w:val="00C64DA5"/>
    <w:rsid w:val="00C64DC8"/>
    <w:rsid w:val="00C64DE6"/>
    <w:rsid w:val="00C64E31"/>
    <w:rsid w:val="00C64E4D"/>
    <w:rsid w:val="00C64E75"/>
    <w:rsid w:val="00C64EE1"/>
    <w:rsid w:val="00C64EFD"/>
    <w:rsid w:val="00C64F32"/>
    <w:rsid w:val="00C64FA0"/>
    <w:rsid w:val="00C65008"/>
    <w:rsid w:val="00C6501C"/>
    <w:rsid w:val="00C65063"/>
    <w:rsid w:val="00C65078"/>
    <w:rsid w:val="00C6509B"/>
    <w:rsid w:val="00C650FF"/>
    <w:rsid w:val="00C651C8"/>
    <w:rsid w:val="00C6520F"/>
    <w:rsid w:val="00C65267"/>
    <w:rsid w:val="00C6527A"/>
    <w:rsid w:val="00C65296"/>
    <w:rsid w:val="00C652E9"/>
    <w:rsid w:val="00C652F7"/>
    <w:rsid w:val="00C65300"/>
    <w:rsid w:val="00C65328"/>
    <w:rsid w:val="00C653D5"/>
    <w:rsid w:val="00C6544D"/>
    <w:rsid w:val="00C65477"/>
    <w:rsid w:val="00C654FB"/>
    <w:rsid w:val="00C6554F"/>
    <w:rsid w:val="00C65563"/>
    <w:rsid w:val="00C65565"/>
    <w:rsid w:val="00C655AC"/>
    <w:rsid w:val="00C655B8"/>
    <w:rsid w:val="00C655CA"/>
    <w:rsid w:val="00C65622"/>
    <w:rsid w:val="00C656C7"/>
    <w:rsid w:val="00C6573A"/>
    <w:rsid w:val="00C65760"/>
    <w:rsid w:val="00C657CB"/>
    <w:rsid w:val="00C657CF"/>
    <w:rsid w:val="00C657FB"/>
    <w:rsid w:val="00C6580D"/>
    <w:rsid w:val="00C65816"/>
    <w:rsid w:val="00C6581D"/>
    <w:rsid w:val="00C65845"/>
    <w:rsid w:val="00C6589D"/>
    <w:rsid w:val="00C658A8"/>
    <w:rsid w:val="00C658AE"/>
    <w:rsid w:val="00C658B9"/>
    <w:rsid w:val="00C65A42"/>
    <w:rsid w:val="00C65A56"/>
    <w:rsid w:val="00C65B3E"/>
    <w:rsid w:val="00C65B60"/>
    <w:rsid w:val="00C65B6A"/>
    <w:rsid w:val="00C65BB8"/>
    <w:rsid w:val="00C65BFD"/>
    <w:rsid w:val="00C65C24"/>
    <w:rsid w:val="00C65C4B"/>
    <w:rsid w:val="00C65C8C"/>
    <w:rsid w:val="00C65D25"/>
    <w:rsid w:val="00C65D7F"/>
    <w:rsid w:val="00C65D8B"/>
    <w:rsid w:val="00C65DB1"/>
    <w:rsid w:val="00C65DC1"/>
    <w:rsid w:val="00C65DDC"/>
    <w:rsid w:val="00C65E4D"/>
    <w:rsid w:val="00C65E62"/>
    <w:rsid w:val="00C65E84"/>
    <w:rsid w:val="00C65EC7"/>
    <w:rsid w:val="00C65F68"/>
    <w:rsid w:val="00C65F94"/>
    <w:rsid w:val="00C66041"/>
    <w:rsid w:val="00C66044"/>
    <w:rsid w:val="00C66076"/>
    <w:rsid w:val="00C6609F"/>
    <w:rsid w:val="00C660CD"/>
    <w:rsid w:val="00C660D4"/>
    <w:rsid w:val="00C661DA"/>
    <w:rsid w:val="00C661DB"/>
    <w:rsid w:val="00C662F3"/>
    <w:rsid w:val="00C6630D"/>
    <w:rsid w:val="00C6636F"/>
    <w:rsid w:val="00C66414"/>
    <w:rsid w:val="00C66427"/>
    <w:rsid w:val="00C6645D"/>
    <w:rsid w:val="00C664CB"/>
    <w:rsid w:val="00C66523"/>
    <w:rsid w:val="00C66573"/>
    <w:rsid w:val="00C66581"/>
    <w:rsid w:val="00C665BA"/>
    <w:rsid w:val="00C6666B"/>
    <w:rsid w:val="00C66677"/>
    <w:rsid w:val="00C6668F"/>
    <w:rsid w:val="00C666A1"/>
    <w:rsid w:val="00C666E3"/>
    <w:rsid w:val="00C66709"/>
    <w:rsid w:val="00C6672D"/>
    <w:rsid w:val="00C6676C"/>
    <w:rsid w:val="00C66796"/>
    <w:rsid w:val="00C66799"/>
    <w:rsid w:val="00C6685A"/>
    <w:rsid w:val="00C668A1"/>
    <w:rsid w:val="00C668AF"/>
    <w:rsid w:val="00C668BD"/>
    <w:rsid w:val="00C66903"/>
    <w:rsid w:val="00C66970"/>
    <w:rsid w:val="00C6697E"/>
    <w:rsid w:val="00C66994"/>
    <w:rsid w:val="00C669C0"/>
    <w:rsid w:val="00C66A42"/>
    <w:rsid w:val="00C66A5A"/>
    <w:rsid w:val="00C66AB4"/>
    <w:rsid w:val="00C66AE6"/>
    <w:rsid w:val="00C66AF8"/>
    <w:rsid w:val="00C66B43"/>
    <w:rsid w:val="00C66B48"/>
    <w:rsid w:val="00C66B64"/>
    <w:rsid w:val="00C66BAD"/>
    <w:rsid w:val="00C66BAE"/>
    <w:rsid w:val="00C66BDB"/>
    <w:rsid w:val="00C66C3A"/>
    <w:rsid w:val="00C66C4C"/>
    <w:rsid w:val="00C66D28"/>
    <w:rsid w:val="00C66D30"/>
    <w:rsid w:val="00C66D46"/>
    <w:rsid w:val="00C66DD3"/>
    <w:rsid w:val="00C66DFB"/>
    <w:rsid w:val="00C66E87"/>
    <w:rsid w:val="00C66E90"/>
    <w:rsid w:val="00C66EAC"/>
    <w:rsid w:val="00C66F83"/>
    <w:rsid w:val="00C66F9C"/>
    <w:rsid w:val="00C66FC0"/>
    <w:rsid w:val="00C66FD4"/>
    <w:rsid w:val="00C66FE5"/>
    <w:rsid w:val="00C67001"/>
    <w:rsid w:val="00C67012"/>
    <w:rsid w:val="00C67042"/>
    <w:rsid w:val="00C67075"/>
    <w:rsid w:val="00C67138"/>
    <w:rsid w:val="00C67146"/>
    <w:rsid w:val="00C6718D"/>
    <w:rsid w:val="00C67197"/>
    <w:rsid w:val="00C6719C"/>
    <w:rsid w:val="00C6729E"/>
    <w:rsid w:val="00C672C4"/>
    <w:rsid w:val="00C6730C"/>
    <w:rsid w:val="00C67355"/>
    <w:rsid w:val="00C67387"/>
    <w:rsid w:val="00C673A3"/>
    <w:rsid w:val="00C67506"/>
    <w:rsid w:val="00C67531"/>
    <w:rsid w:val="00C6754C"/>
    <w:rsid w:val="00C675DD"/>
    <w:rsid w:val="00C675E9"/>
    <w:rsid w:val="00C67612"/>
    <w:rsid w:val="00C6761A"/>
    <w:rsid w:val="00C6761D"/>
    <w:rsid w:val="00C6768D"/>
    <w:rsid w:val="00C6768F"/>
    <w:rsid w:val="00C67692"/>
    <w:rsid w:val="00C676FA"/>
    <w:rsid w:val="00C67724"/>
    <w:rsid w:val="00C67758"/>
    <w:rsid w:val="00C677F6"/>
    <w:rsid w:val="00C67895"/>
    <w:rsid w:val="00C6789F"/>
    <w:rsid w:val="00C678C5"/>
    <w:rsid w:val="00C67951"/>
    <w:rsid w:val="00C6796F"/>
    <w:rsid w:val="00C679BA"/>
    <w:rsid w:val="00C679FC"/>
    <w:rsid w:val="00C67A55"/>
    <w:rsid w:val="00C67B12"/>
    <w:rsid w:val="00C67B1F"/>
    <w:rsid w:val="00C67B31"/>
    <w:rsid w:val="00C67B3F"/>
    <w:rsid w:val="00C67BFC"/>
    <w:rsid w:val="00C67C25"/>
    <w:rsid w:val="00C67CB8"/>
    <w:rsid w:val="00C67CD5"/>
    <w:rsid w:val="00C67D08"/>
    <w:rsid w:val="00C67D16"/>
    <w:rsid w:val="00C67D25"/>
    <w:rsid w:val="00C67D5F"/>
    <w:rsid w:val="00C67D83"/>
    <w:rsid w:val="00C67E30"/>
    <w:rsid w:val="00C67E81"/>
    <w:rsid w:val="00C67E85"/>
    <w:rsid w:val="00C67E86"/>
    <w:rsid w:val="00C67F7A"/>
    <w:rsid w:val="00C67F9C"/>
    <w:rsid w:val="00C67FDC"/>
    <w:rsid w:val="00C70012"/>
    <w:rsid w:val="00C70016"/>
    <w:rsid w:val="00C7002F"/>
    <w:rsid w:val="00C70055"/>
    <w:rsid w:val="00C7009B"/>
    <w:rsid w:val="00C700B3"/>
    <w:rsid w:val="00C700B4"/>
    <w:rsid w:val="00C700D6"/>
    <w:rsid w:val="00C700DF"/>
    <w:rsid w:val="00C70169"/>
    <w:rsid w:val="00C70186"/>
    <w:rsid w:val="00C70259"/>
    <w:rsid w:val="00C70272"/>
    <w:rsid w:val="00C7028B"/>
    <w:rsid w:val="00C70344"/>
    <w:rsid w:val="00C703AF"/>
    <w:rsid w:val="00C703F0"/>
    <w:rsid w:val="00C703FF"/>
    <w:rsid w:val="00C70427"/>
    <w:rsid w:val="00C7046F"/>
    <w:rsid w:val="00C7048E"/>
    <w:rsid w:val="00C70497"/>
    <w:rsid w:val="00C704C1"/>
    <w:rsid w:val="00C704C5"/>
    <w:rsid w:val="00C704C7"/>
    <w:rsid w:val="00C70513"/>
    <w:rsid w:val="00C70544"/>
    <w:rsid w:val="00C7057B"/>
    <w:rsid w:val="00C7063A"/>
    <w:rsid w:val="00C70642"/>
    <w:rsid w:val="00C7067B"/>
    <w:rsid w:val="00C7068E"/>
    <w:rsid w:val="00C70717"/>
    <w:rsid w:val="00C7071E"/>
    <w:rsid w:val="00C707B0"/>
    <w:rsid w:val="00C707C1"/>
    <w:rsid w:val="00C707CD"/>
    <w:rsid w:val="00C707F0"/>
    <w:rsid w:val="00C70821"/>
    <w:rsid w:val="00C70859"/>
    <w:rsid w:val="00C7086F"/>
    <w:rsid w:val="00C7095A"/>
    <w:rsid w:val="00C7097E"/>
    <w:rsid w:val="00C709EA"/>
    <w:rsid w:val="00C709ED"/>
    <w:rsid w:val="00C70A17"/>
    <w:rsid w:val="00C70A2A"/>
    <w:rsid w:val="00C70ADB"/>
    <w:rsid w:val="00C70AF6"/>
    <w:rsid w:val="00C70AFA"/>
    <w:rsid w:val="00C70B19"/>
    <w:rsid w:val="00C70B1A"/>
    <w:rsid w:val="00C70BEF"/>
    <w:rsid w:val="00C70BF5"/>
    <w:rsid w:val="00C70C12"/>
    <w:rsid w:val="00C70C27"/>
    <w:rsid w:val="00C70C34"/>
    <w:rsid w:val="00C70C41"/>
    <w:rsid w:val="00C70C49"/>
    <w:rsid w:val="00C70C50"/>
    <w:rsid w:val="00C70C56"/>
    <w:rsid w:val="00C70C70"/>
    <w:rsid w:val="00C70C71"/>
    <w:rsid w:val="00C70C95"/>
    <w:rsid w:val="00C70CAF"/>
    <w:rsid w:val="00C70D50"/>
    <w:rsid w:val="00C70D76"/>
    <w:rsid w:val="00C70DD9"/>
    <w:rsid w:val="00C70E78"/>
    <w:rsid w:val="00C70F25"/>
    <w:rsid w:val="00C70F56"/>
    <w:rsid w:val="00C71016"/>
    <w:rsid w:val="00C71040"/>
    <w:rsid w:val="00C71062"/>
    <w:rsid w:val="00C71077"/>
    <w:rsid w:val="00C71088"/>
    <w:rsid w:val="00C7119E"/>
    <w:rsid w:val="00C711B8"/>
    <w:rsid w:val="00C711BA"/>
    <w:rsid w:val="00C711CE"/>
    <w:rsid w:val="00C7123D"/>
    <w:rsid w:val="00C7124A"/>
    <w:rsid w:val="00C712E1"/>
    <w:rsid w:val="00C71331"/>
    <w:rsid w:val="00C71364"/>
    <w:rsid w:val="00C7139D"/>
    <w:rsid w:val="00C7139F"/>
    <w:rsid w:val="00C713CE"/>
    <w:rsid w:val="00C713DF"/>
    <w:rsid w:val="00C713F8"/>
    <w:rsid w:val="00C7145E"/>
    <w:rsid w:val="00C71465"/>
    <w:rsid w:val="00C714A8"/>
    <w:rsid w:val="00C714E2"/>
    <w:rsid w:val="00C71532"/>
    <w:rsid w:val="00C7157E"/>
    <w:rsid w:val="00C715CB"/>
    <w:rsid w:val="00C715F2"/>
    <w:rsid w:val="00C71642"/>
    <w:rsid w:val="00C716BF"/>
    <w:rsid w:val="00C7172D"/>
    <w:rsid w:val="00C71733"/>
    <w:rsid w:val="00C7175F"/>
    <w:rsid w:val="00C71791"/>
    <w:rsid w:val="00C717C5"/>
    <w:rsid w:val="00C7181D"/>
    <w:rsid w:val="00C7183F"/>
    <w:rsid w:val="00C7186D"/>
    <w:rsid w:val="00C718F3"/>
    <w:rsid w:val="00C71935"/>
    <w:rsid w:val="00C71967"/>
    <w:rsid w:val="00C719A8"/>
    <w:rsid w:val="00C719AB"/>
    <w:rsid w:val="00C719BE"/>
    <w:rsid w:val="00C719E6"/>
    <w:rsid w:val="00C71A7B"/>
    <w:rsid w:val="00C71A95"/>
    <w:rsid w:val="00C71ACC"/>
    <w:rsid w:val="00C71AE7"/>
    <w:rsid w:val="00C71B0D"/>
    <w:rsid w:val="00C71C09"/>
    <w:rsid w:val="00C71C10"/>
    <w:rsid w:val="00C71C33"/>
    <w:rsid w:val="00C71C53"/>
    <w:rsid w:val="00C71C86"/>
    <w:rsid w:val="00C71CE0"/>
    <w:rsid w:val="00C71D14"/>
    <w:rsid w:val="00C71D53"/>
    <w:rsid w:val="00C71DE4"/>
    <w:rsid w:val="00C71DE6"/>
    <w:rsid w:val="00C71DFF"/>
    <w:rsid w:val="00C71E19"/>
    <w:rsid w:val="00C71E66"/>
    <w:rsid w:val="00C71E7D"/>
    <w:rsid w:val="00C71E82"/>
    <w:rsid w:val="00C71E84"/>
    <w:rsid w:val="00C71EB2"/>
    <w:rsid w:val="00C71EC2"/>
    <w:rsid w:val="00C71ED6"/>
    <w:rsid w:val="00C71EF0"/>
    <w:rsid w:val="00C71F02"/>
    <w:rsid w:val="00C71F34"/>
    <w:rsid w:val="00C71F5D"/>
    <w:rsid w:val="00C71F86"/>
    <w:rsid w:val="00C71FD3"/>
    <w:rsid w:val="00C71FF0"/>
    <w:rsid w:val="00C72003"/>
    <w:rsid w:val="00C72046"/>
    <w:rsid w:val="00C7204F"/>
    <w:rsid w:val="00C7207E"/>
    <w:rsid w:val="00C7208F"/>
    <w:rsid w:val="00C720A3"/>
    <w:rsid w:val="00C72111"/>
    <w:rsid w:val="00C72153"/>
    <w:rsid w:val="00C721A5"/>
    <w:rsid w:val="00C721B3"/>
    <w:rsid w:val="00C721C6"/>
    <w:rsid w:val="00C72211"/>
    <w:rsid w:val="00C7223A"/>
    <w:rsid w:val="00C72281"/>
    <w:rsid w:val="00C7229E"/>
    <w:rsid w:val="00C72324"/>
    <w:rsid w:val="00C7232F"/>
    <w:rsid w:val="00C72335"/>
    <w:rsid w:val="00C7236B"/>
    <w:rsid w:val="00C7236C"/>
    <w:rsid w:val="00C723E0"/>
    <w:rsid w:val="00C7241B"/>
    <w:rsid w:val="00C72430"/>
    <w:rsid w:val="00C7244C"/>
    <w:rsid w:val="00C72511"/>
    <w:rsid w:val="00C7255E"/>
    <w:rsid w:val="00C72569"/>
    <w:rsid w:val="00C7256C"/>
    <w:rsid w:val="00C725C0"/>
    <w:rsid w:val="00C7264B"/>
    <w:rsid w:val="00C7269D"/>
    <w:rsid w:val="00C726B0"/>
    <w:rsid w:val="00C726CA"/>
    <w:rsid w:val="00C726E8"/>
    <w:rsid w:val="00C72762"/>
    <w:rsid w:val="00C7278A"/>
    <w:rsid w:val="00C727C3"/>
    <w:rsid w:val="00C727EC"/>
    <w:rsid w:val="00C72814"/>
    <w:rsid w:val="00C72837"/>
    <w:rsid w:val="00C728A7"/>
    <w:rsid w:val="00C728F7"/>
    <w:rsid w:val="00C7293D"/>
    <w:rsid w:val="00C72959"/>
    <w:rsid w:val="00C729BA"/>
    <w:rsid w:val="00C729BF"/>
    <w:rsid w:val="00C72A28"/>
    <w:rsid w:val="00C72A94"/>
    <w:rsid w:val="00C72AC3"/>
    <w:rsid w:val="00C72ACF"/>
    <w:rsid w:val="00C72AD1"/>
    <w:rsid w:val="00C72B00"/>
    <w:rsid w:val="00C72B8D"/>
    <w:rsid w:val="00C72BE8"/>
    <w:rsid w:val="00C72C0D"/>
    <w:rsid w:val="00C72C26"/>
    <w:rsid w:val="00C72C47"/>
    <w:rsid w:val="00C72CF5"/>
    <w:rsid w:val="00C72D61"/>
    <w:rsid w:val="00C72DBB"/>
    <w:rsid w:val="00C72DCE"/>
    <w:rsid w:val="00C72DEC"/>
    <w:rsid w:val="00C72E47"/>
    <w:rsid w:val="00C72E98"/>
    <w:rsid w:val="00C72F38"/>
    <w:rsid w:val="00C72F8C"/>
    <w:rsid w:val="00C72FE3"/>
    <w:rsid w:val="00C72FF6"/>
    <w:rsid w:val="00C7308A"/>
    <w:rsid w:val="00C73098"/>
    <w:rsid w:val="00C730C1"/>
    <w:rsid w:val="00C730E5"/>
    <w:rsid w:val="00C730E7"/>
    <w:rsid w:val="00C73123"/>
    <w:rsid w:val="00C73194"/>
    <w:rsid w:val="00C731A3"/>
    <w:rsid w:val="00C73201"/>
    <w:rsid w:val="00C73253"/>
    <w:rsid w:val="00C732FE"/>
    <w:rsid w:val="00C73337"/>
    <w:rsid w:val="00C733DA"/>
    <w:rsid w:val="00C733ED"/>
    <w:rsid w:val="00C73435"/>
    <w:rsid w:val="00C7343B"/>
    <w:rsid w:val="00C73524"/>
    <w:rsid w:val="00C7353B"/>
    <w:rsid w:val="00C7358B"/>
    <w:rsid w:val="00C735A6"/>
    <w:rsid w:val="00C735C0"/>
    <w:rsid w:val="00C735E4"/>
    <w:rsid w:val="00C7362B"/>
    <w:rsid w:val="00C73670"/>
    <w:rsid w:val="00C736A5"/>
    <w:rsid w:val="00C736B3"/>
    <w:rsid w:val="00C736E6"/>
    <w:rsid w:val="00C73745"/>
    <w:rsid w:val="00C7374F"/>
    <w:rsid w:val="00C7377E"/>
    <w:rsid w:val="00C73781"/>
    <w:rsid w:val="00C73846"/>
    <w:rsid w:val="00C7384B"/>
    <w:rsid w:val="00C73868"/>
    <w:rsid w:val="00C7389D"/>
    <w:rsid w:val="00C738C0"/>
    <w:rsid w:val="00C738EB"/>
    <w:rsid w:val="00C73A06"/>
    <w:rsid w:val="00C73AD1"/>
    <w:rsid w:val="00C73ADB"/>
    <w:rsid w:val="00C73AFB"/>
    <w:rsid w:val="00C73B5C"/>
    <w:rsid w:val="00C73B81"/>
    <w:rsid w:val="00C73BBC"/>
    <w:rsid w:val="00C73CA4"/>
    <w:rsid w:val="00C73CDE"/>
    <w:rsid w:val="00C73D40"/>
    <w:rsid w:val="00C73D4B"/>
    <w:rsid w:val="00C73D7A"/>
    <w:rsid w:val="00C73E22"/>
    <w:rsid w:val="00C73E2A"/>
    <w:rsid w:val="00C73E65"/>
    <w:rsid w:val="00C73E8D"/>
    <w:rsid w:val="00C73F02"/>
    <w:rsid w:val="00C73FD3"/>
    <w:rsid w:val="00C7406B"/>
    <w:rsid w:val="00C740BB"/>
    <w:rsid w:val="00C740C1"/>
    <w:rsid w:val="00C74130"/>
    <w:rsid w:val="00C7414E"/>
    <w:rsid w:val="00C7417C"/>
    <w:rsid w:val="00C741B8"/>
    <w:rsid w:val="00C7422B"/>
    <w:rsid w:val="00C74261"/>
    <w:rsid w:val="00C742A4"/>
    <w:rsid w:val="00C7431B"/>
    <w:rsid w:val="00C74334"/>
    <w:rsid w:val="00C7433F"/>
    <w:rsid w:val="00C743DC"/>
    <w:rsid w:val="00C74457"/>
    <w:rsid w:val="00C7448B"/>
    <w:rsid w:val="00C744C9"/>
    <w:rsid w:val="00C744E4"/>
    <w:rsid w:val="00C74508"/>
    <w:rsid w:val="00C7454B"/>
    <w:rsid w:val="00C7456F"/>
    <w:rsid w:val="00C74595"/>
    <w:rsid w:val="00C7469D"/>
    <w:rsid w:val="00C746CC"/>
    <w:rsid w:val="00C74731"/>
    <w:rsid w:val="00C74795"/>
    <w:rsid w:val="00C7479F"/>
    <w:rsid w:val="00C747A8"/>
    <w:rsid w:val="00C747CD"/>
    <w:rsid w:val="00C747D4"/>
    <w:rsid w:val="00C747DA"/>
    <w:rsid w:val="00C747EC"/>
    <w:rsid w:val="00C747FA"/>
    <w:rsid w:val="00C74844"/>
    <w:rsid w:val="00C748D8"/>
    <w:rsid w:val="00C749EB"/>
    <w:rsid w:val="00C749F3"/>
    <w:rsid w:val="00C749F4"/>
    <w:rsid w:val="00C74A1D"/>
    <w:rsid w:val="00C74A38"/>
    <w:rsid w:val="00C74A47"/>
    <w:rsid w:val="00C74A56"/>
    <w:rsid w:val="00C74AB3"/>
    <w:rsid w:val="00C74B14"/>
    <w:rsid w:val="00C74B95"/>
    <w:rsid w:val="00C74C35"/>
    <w:rsid w:val="00C74C56"/>
    <w:rsid w:val="00C74C77"/>
    <w:rsid w:val="00C74CE2"/>
    <w:rsid w:val="00C74CF4"/>
    <w:rsid w:val="00C74E45"/>
    <w:rsid w:val="00C74E64"/>
    <w:rsid w:val="00C74EB6"/>
    <w:rsid w:val="00C74ECF"/>
    <w:rsid w:val="00C74F4C"/>
    <w:rsid w:val="00C74F54"/>
    <w:rsid w:val="00C74FAF"/>
    <w:rsid w:val="00C74FBD"/>
    <w:rsid w:val="00C7504E"/>
    <w:rsid w:val="00C75063"/>
    <w:rsid w:val="00C75088"/>
    <w:rsid w:val="00C75095"/>
    <w:rsid w:val="00C750BF"/>
    <w:rsid w:val="00C750C2"/>
    <w:rsid w:val="00C750CC"/>
    <w:rsid w:val="00C75105"/>
    <w:rsid w:val="00C751F7"/>
    <w:rsid w:val="00C75296"/>
    <w:rsid w:val="00C752C2"/>
    <w:rsid w:val="00C752C8"/>
    <w:rsid w:val="00C752E9"/>
    <w:rsid w:val="00C75314"/>
    <w:rsid w:val="00C75346"/>
    <w:rsid w:val="00C75349"/>
    <w:rsid w:val="00C7534B"/>
    <w:rsid w:val="00C75362"/>
    <w:rsid w:val="00C7537F"/>
    <w:rsid w:val="00C75380"/>
    <w:rsid w:val="00C753A1"/>
    <w:rsid w:val="00C753A4"/>
    <w:rsid w:val="00C753D6"/>
    <w:rsid w:val="00C75490"/>
    <w:rsid w:val="00C754B7"/>
    <w:rsid w:val="00C754BB"/>
    <w:rsid w:val="00C754D8"/>
    <w:rsid w:val="00C75571"/>
    <w:rsid w:val="00C755A5"/>
    <w:rsid w:val="00C755C2"/>
    <w:rsid w:val="00C755E3"/>
    <w:rsid w:val="00C75600"/>
    <w:rsid w:val="00C75662"/>
    <w:rsid w:val="00C75680"/>
    <w:rsid w:val="00C756C4"/>
    <w:rsid w:val="00C756D5"/>
    <w:rsid w:val="00C756EB"/>
    <w:rsid w:val="00C75744"/>
    <w:rsid w:val="00C75799"/>
    <w:rsid w:val="00C757D1"/>
    <w:rsid w:val="00C7580B"/>
    <w:rsid w:val="00C75810"/>
    <w:rsid w:val="00C758B2"/>
    <w:rsid w:val="00C7591A"/>
    <w:rsid w:val="00C75960"/>
    <w:rsid w:val="00C7597D"/>
    <w:rsid w:val="00C7597E"/>
    <w:rsid w:val="00C75A1E"/>
    <w:rsid w:val="00C75A4C"/>
    <w:rsid w:val="00C75A86"/>
    <w:rsid w:val="00C75A8F"/>
    <w:rsid w:val="00C75BCE"/>
    <w:rsid w:val="00C75BF6"/>
    <w:rsid w:val="00C75C00"/>
    <w:rsid w:val="00C75C17"/>
    <w:rsid w:val="00C75C30"/>
    <w:rsid w:val="00C75C8E"/>
    <w:rsid w:val="00C75C9B"/>
    <w:rsid w:val="00C75CE3"/>
    <w:rsid w:val="00C75D32"/>
    <w:rsid w:val="00C75D6E"/>
    <w:rsid w:val="00C75D76"/>
    <w:rsid w:val="00C75DC6"/>
    <w:rsid w:val="00C75DD4"/>
    <w:rsid w:val="00C75E05"/>
    <w:rsid w:val="00C75E15"/>
    <w:rsid w:val="00C75E3E"/>
    <w:rsid w:val="00C75E59"/>
    <w:rsid w:val="00C75E94"/>
    <w:rsid w:val="00C75EAF"/>
    <w:rsid w:val="00C75F35"/>
    <w:rsid w:val="00C75F61"/>
    <w:rsid w:val="00C75F80"/>
    <w:rsid w:val="00C75F86"/>
    <w:rsid w:val="00C75FA2"/>
    <w:rsid w:val="00C75FCD"/>
    <w:rsid w:val="00C75FFB"/>
    <w:rsid w:val="00C7602C"/>
    <w:rsid w:val="00C760A4"/>
    <w:rsid w:val="00C7621B"/>
    <w:rsid w:val="00C76235"/>
    <w:rsid w:val="00C7624A"/>
    <w:rsid w:val="00C76296"/>
    <w:rsid w:val="00C762C6"/>
    <w:rsid w:val="00C762DE"/>
    <w:rsid w:val="00C76338"/>
    <w:rsid w:val="00C7636B"/>
    <w:rsid w:val="00C763A7"/>
    <w:rsid w:val="00C76444"/>
    <w:rsid w:val="00C764BD"/>
    <w:rsid w:val="00C764CD"/>
    <w:rsid w:val="00C76572"/>
    <w:rsid w:val="00C765DA"/>
    <w:rsid w:val="00C7664A"/>
    <w:rsid w:val="00C76657"/>
    <w:rsid w:val="00C766C4"/>
    <w:rsid w:val="00C76703"/>
    <w:rsid w:val="00C76719"/>
    <w:rsid w:val="00C76741"/>
    <w:rsid w:val="00C76757"/>
    <w:rsid w:val="00C767C1"/>
    <w:rsid w:val="00C767D5"/>
    <w:rsid w:val="00C767F8"/>
    <w:rsid w:val="00C767FD"/>
    <w:rsid w:val="00C768EE"/>
    <w:rsid w:val="00C76948"/>
    <w:rsid w:val="00C76953"/>
    <w:rsid w:val="00C76968"/>
    <w:rsid w:val="00C769CC"/>
    <w:rsid w:val="00C769CF"/>
    <w:rsid w:val="00C769F2"/>
    <w:rsid w:val="00C76A0D"/>
    <w:rsid w:val="00C76A14"/>
    <w:rsid w:val="00C76A41"/>
    <w:rsid w:val="00C76A83"/>
    <w:rsid w:val="00C76B16"/>
    <w:rsid w:val="00C76B72"/>
    <w:rsid w:val="00C76BE6"/>
    <w:rsid w:val="00C76C16"/>
    <w:rsid w:val="00C76C27"/>
    <w:rsid w:val="00C76C43"/>
    <w:rsid w:val="00C76C82"/>
    <w:rsid w:val="00C76C8F"/>
    <w:rsid w:val="00C76CC4"/>
    <w:rsid w:val="00C76CFF"/>
    <w:rsid w:val="00C76D2A"/>
    <w:rsid w:val="00C76D7A"/>
    <w:rsid w:val="00C76DA5"/>
    <w:rsid w:val="00C76DC3"/>
    <w:rsid w:val="00C76DF1"/>
    <w:rsid w:val="00C76DFA"/>
    <w:rsid w:val="00C76E14"/>
    <w:rsid w:val="00C76E15"/>
    <w:rsid w:val="00C76E25"/>
    <w:rsid w:val="00C76E82"/>
    <w:rsid w:val="00C76EBA"/>
    <w:rsid w:val="00C76ED8"/>
    <w:rsid w:val="00C76F00"/>
    <w:rsid w:val="00C76F8D"/>
    <w:rsid w:val="00C76F91"/>
    <w:rsid w:val="00C76FB2"/>
    <w:rsid w:val="00C76FC7"/>
    <w:rsid w:val="00C76FCF"/>
    <w:rsid w:val="00C7701E"/>
    <w:rsid w:val="00C7704D"/>
    <w:rsid w:val="00C77183"/>
    <w:rsid w:val="00C77186"/>
    <w:rsid w:val="00C77190"/>
    <w:rsid w:val="00C77196"/>
    <w:rsid w:val="00C7722A"/>
    <w:rsid w:val="00C77278"/>
    <w:rsid w:val="00C7729A"/>
    <w:rsid w:val="00C772AF"/>
    <w:rsid w:val="00C772B0"/>
    <w:rsid w:val="00C77312"/>
    <w:rsid w:val="00C7731A"/>
    <w:rsid w:val="00C77333"/>
    <w:rsid w:val="00C77372"/>
    <w:rsid w:val="00C773AA"/>
    <w:rsid w:val="00C773CF"/>
    <w:rsid w:val="00C7745D"/>
    <w:rsid w:val="00C774E0"/>
    <w:rsid w:val="00C77542"/>
    <w:rsid w:val="00C775AE"/>
    <w:rsid w:val="00C77639"/>
    <w:rsid w:val="00C77644"/>
    <w:rsid w:val="00C776A6"/>
    <w:rsid w:val="00C776F9"/>
    <w:rsid w:val="00C7771B"/>
    <w:rsid w:val="00C7774A"/>
    <w:rsid w:val="00C77763"/>
    <w:rsid w:val="00C777AE"/>
    <w:rsid w:val="00C777CB"/>
    <w:rsid w:val="00C779A5"/>
    <w:rsid w:val="00C779AC"/>
    <w:rsid w:val="00C779D1"/>
    <w:rsid w:val="00C779F5"/>
    <w:rsid w:val="00C77AF4"/>
    <w:rsid w:val="00C77B46"/>
    <w:rsid w:val="00C77B6A"/>
    <w:rsid w:val="00C77BB5"/>
    <w:rsid w:val="00C77BD1"/>
    <w:rsid w:val="00C77BDA"/>
    <w:rsid w:val="00C77BE6"/>
    <w:rsid w:val="00C77C21"/>
    <w:rsid w:val="00C77C23"/>
    <w:rsid w:val="00C77D18"/>
    <w:rsid w:val="00C77D3A"/>
    <w:rsid w:val="00C77D60"/>
    <w:rsid w:val="00C77D65"/>
    <w:rsid w:val="00C77DA6"/>
    <w:rsid w:val="00C77DC8"/>
    <w:rsid w:val="00C77DEA"/>
    <w:rsid w:val="00C77E69"/>
    <w:rsid w:val="00C77F19"/>
    <w:rsid w:val="00C77F79"/>
    <w:rsid w:val="00C77FCB"/>
    <w:rsid w:val="00C77FE6"/>
    <w:rsid w:val="00C77FF2"/>
    <w:rsid w:val="00C77FFB"/>
    <w:rsid w:val="00C80031"/>
    <w:rsid w:val="00C80055"/>
    <w:rsid w:val="00C80099"/>
    <w:rsid w:val="00C800A9"/>
    <w:rsid w:val="00C800C4"/>
    <w:rsid w:val="00C800E2"/>
    <w:rsid w:val="00C800F0"/>
    <w:rsid w:val="00C800FA"/>
    <w:rsid w:val="00C8015E"/>
    <w:rsid w:val="00C801A3"/>
    <w:rsid w:val="00C801FE"/>
    <w:rsid w:val="00C8021C"/>
    <w:rsid w:val="00C80245"/>
    <w:rsid w:val="00C8028D"/>
    <w:rsid w:val="00C802AA"/>
    <w:rsid w:val="00C802BE"/>
    <w:rsid w:val="00C802E4"/>
    <w:rsid w:val="00C802F2"/>
    <w:rsid w:val="00C80355"/>
    <w:rsid w:val="00C80363"/>
    <w:rsid w:val="00C803D4"/>
    <w:rsid w:val="00C80406"/>
    <w:rsid w:val="00C80409"/>
    <w:rsid w:val="00C8040E"/>
    <w:rsid w:val="00C80431"/>
    <w:rsid w:val="00C8047C"/>
    <w:rsid w:val="00C8048B"/>
    <w:rsid w:val="00C80504"/>
    <w:rsid w:val="00C8052B"/>
    <w:rsid w:val="00C80641"/>
    <w:rsid w:val="00C8066A"/>
    <w:rsid w:val="00C806D5"/>
    <w:rsid w:val="00C806DB"/>
    <w:rsid w:val="00C8073D"/>
    <w:rsid w:val="00C80746"/>
    <w:rsid w:val="00C80793"/>
    <w:rsid w:val="00C8079B"/>
    <w:rsid w:val="00C807B5"/>
    <w:rsid w:val="00C807DA"/>
    <w:rsid w:val="00C80851"/>
    <w:rsid w:val="00C80869"/>
    <w:rsid w:val="00C80889"/>
    <w:rsid w:val="00C808A1"/>
    <w:rsid w:val="00C8090B"/>
    <w:rsid w:val="00C80941"/>
    <w:rsid w:val="00C8094C"/>
    <w:rsid w:val="00C8096C"/>
    <w:rsid w:val="00C809CD"/>
    <w:rsid w:val="00C809D4"/>
    <w:rsid w:val="00C80A43"/>
    <w:rsid w:val="00C80A86"/>
    <w:rsid w:val="00C80AA9"/>
    <w:rsid w:val="00C80AAA"/>
    <w:rsid w:val="00C80AE9"/>
    <w:rsid w:val="00C80B32"/>
    <w:rsid w:val="00C80BD8"/>
    <w:rsid w:val="00C80BE0"/>
    <w:rsid w:val="00C80C14"/>
    <w:rsid w:val="00C80C8A"/>
    <w:rsid w:val="00C80D38"/>
    <w:rsid w:val="00C80D7E"/>
    <w:rsid w:val="00C80D8D"/>
    <w:rsid w:val="00C80E35"/>
    <w:rsid w:val="00C80E39"/>
    <w:rsid w:val="00C80E67"/>
    <w:rsid w:val="00C80E98"/>
    <w:rsid w:val="00C80EE5"/>
    <w:rsid w:val="00C80EFC"/>
    <w:rsid w:val="00C8106E"/>
    <w:rsid w:val="00C81087"/>
    <w:rsid w:val="00C810BD"/>
    <w:rsid w:val="00C8110D"/>
    <w:rsid w:val="00C81116"/>
    <w:rsid w:val="00C81164"/>
    <w:rsid w:val="00C81184"/>
    <w:rsid w:val="00C811D7"/>
    <w:rsid w:val="00C81203"/>
    <w:rsid w:val="00C8120E"/>
    <w:rsid w:val="00C812DF"/>
    <w:rsid w:val="00C812EE"/>
    <w:rsid w:val="00C81366"/>
    <w:rsid w:val="00C81398"/>
    <w:rsid w:val="00C813FF"/>
    <w:rsid w:val="00C8140E"/>
    <w:rsid w:val="00C81452"/>
    <w:rsid w:val="00C8146D"/>
    <w:rsid w:val="00C81470"/>
    <w:rsid w:val="00C8147D"/>
    <w:rsid w:val="00C8148E"/>
    <w:rsid w:val="00C814C3"/>
    <w:rsid w:val="00C814CD"/>
    <w:rsid w:val="00C814E6"/>
    <w:rsid w:val="00C81500"/>
    <w:rsid w:val="00C81518"/>
    <w:rsid w:val="00C81536"/>
    <w:rsid w:val="00C8167D"/>
    <w:rsid w:val="00C816EE"/>
    <w:rsid w:val="00C8173B"/>
    <w:rsid w:val="00C81748"/>
    <w:rsid w:val="00C8176F"/>
    <w:rsid w:val="00C817DE"/>
    <w:rsid w:val="00C817F8"/>
    <w:rsid w:val="00C81820"/>
    <w:rsid w:val="00C8185A"/>
    <w:rsid w:val="00C8187B"/>
    <w:rsid w:val="00C8191A"/>
    <w:rsid w:val="00C81935"/>
    <w:rsid w:val="00C81938"/>
    <w:rsid w:val="00C8193C"/>
    <w:rsid w:val="00C8194A"/>
    <w:rsid w:val="00C8194C"/>
    <w:rsid w:val="00C8196C"/>
    <w:rsid w:val="00C81976"/>
    <w:rsid w:val="00C819C1"/>
    <w:rsid w:val="00C819C2"/>
    <w:rsid w:val="00C81A4D"/>
    <w:rsid w:val="00C81A7A"/>
    <w:rsid w:val="00C81AF6"/>
    <w:rsid w:val="00C81B08"/>
    <w:rsid w:val="00C81B1D"/>
    <w:rsid w:val="00C81B26"/>
    <w:rsid w:val="00C81B67"/>
    <w:rsid w:val="00C81B84"/>
    <w:rsid w:val="00C81BAC"/>
    <w:rsid w:val="00C81BB0"/>
    <w:rsid w:val="00C81BBD"/>
    <w:rsid w:val="00C81BC9"/>
    <w:rsid w:val="00C81C8E"/>
    <w:rsid w:val="00C81CA4"/>
    <w:rsid w:val="00C81CB0"/>
    <w:rsid w:val="00C81CF3"/>
    <w:rsid w:val="00C81D0C"/>
    <w:rsid w:val="00C81D39"/>
    <w:rsid w:val="00C81D9F"/>
    <w:rsid w:val="00C81E5B"/>
    <w:rsid w:val="00C81E5C"/>
    <w:rsid w:val="00C81EA6"/>
    <w:rsid w:val="00C81F13"/>
    <w:rsid w:val="00C81F21"/>
    <w:rsid w:val="00C81F22"/>
    <w:rsid w:val="00C81F26"/>
    <w:rsid w:val="00C81F59"/>
    <w:rsid w:val="00C81F6F"/>
    <w:rsid w:val="00C81FD0"/>
    <w:rsid w:val="00C81FDB"/>
    <w:rsid w:val="00C81FED"/>
    <w:rsid w:val="00C820C6"/>
    <w:rsid w:val="00C820FE"/>
    <w:rsid w:val="00C82157"/>
    <w:rsid w:val="00C8216C"/>
    <w:rsid w:val="00C82184"/>
    <w:rsid w:val="00C821BC"/>
    <w:rsid w:val="00C821E3"/>
    <w:rsid w:val="00C82202"/>
    <w:rsid w:val="00C82217"/>
    <w:rsid w:val="00C82253"/>
    <w:rsid w:val="00C82348"/>
    <w:rsid w:val="00C8234D"/>
    <w:rsid w:val="00C8239E"/>
    <w:rsid w:val="00C823E3"/>
    <w:rsid w:val="00C823EE"/>
    <w:rsid w:val="00C8240E"/>
    <w:rsid w:val="00C824FB"/>
    <w:rsid w:val="00C82514"/>
    <w:rsid w:val="00C825A2"/>
    <w:rsid w:val="00C825CE"/>
    <w:rsid w:val="00C825FB"/>
    <w:rsid w:val="00C82671"/>
    <w:rsid w:val="00C8269A"/>
    <w:rsid w:val="00C826EA"/>
    <w:rsid w:val="00C8271C"/>
    <w:rsid w:val="00C8271F"/>
    <w:rsid w:val="00C82725"/>
    <w:rsid w:val="00C827A7"/>
    <w:rsid w:val="00C827CC"/>
    <w:rsid w:val="00C827D3"/>
    <w:rsid w:val="00C827E2"/>
    <w:rsid w:val="00C827E5"/>
    <w:rsid w:val="00C82829"/>
    <w:rsid w:val="00C82881"/>
    <w:rsid w:val="00C828AD"/>
    <w:rsid w:val="00C829BB"/>
    <w:rsid w:val="00C829E3"/>
    <w:rsid w:val="00C82A3C"/>
    <w:rsid w:val="00C82A84"/>
    <w:rsid w:val="00C82AA4"/>
    <w:rsid w:val="00C82AB9"/>
    <w:rsid w:val="00C82AF3"/>
    <w:rsid w:val="00C82B04"/>
    <w:rsid w:val="00C82B49"/>
    <w:rsid w:val="00C82B87"/>
    <w:rsid w:val="00C82B9A"/>
    <w:rsid w:val="00C82BE4"/>
    <w:rsid w:val="00C82C20"/>
    <w:rsid w:val="00C82D29"/>
    <w:rsid w:val="00C82D39"/>
    <w:rsid w:val="00C82D45"/>
    <w:rsid w:val="00C82D4E"/>
    <w:rsid w:val="00C82DD3"/>
    <w:rsid w:val="00C82DE7"/>
    <w:rsid w:val="00C82E29"/>
    <w:rsid w:val="00C82E3A"/>
    <w:rsid w:val="00C82E62"/>
    <w:rsid w:val="00C82EC3"/>
    <w:rsid w:val="00C82F7A"/>
    <w:rsid w:val="00C82FD6"/>
    <w:rsid w:val="00C83040"/>
    <w:rsid w:val="00C83051"/>
    <w:rsid w:val="00C83090"/>
    <w:rsid w:val="00C830AE"/>
    <w:rsid w:val="00C830C7"/>
    <w:rsid w:val="00C8313D"/>
    <w:rsid w:val="00C83203"/>
    <w:rsid w:val="00C83244"/>
    <w:rsid w:val="00C83278"/>
    <w:rsid w:val="00C832DF"/>
    <w:rsid w:val="00C832E5"/>
    <w:rsid w:val="00C83356"/>
    <w:rsid w:val="00C8336F"/>
    <w:rsid w:val="00C833DA"/>
    <w:rsid w:val="00C8348E"/>
    <w:rsid w:val="00C83539"/>
    <w:rsid w:val="00C83570"/>
    <w:rsid w:val="00C835DC"/>
    <w:rsid w:val="00C835E4"/>
    <w:rsid w:val="00C8360A"/>
    <w:rsid w:val="00C8362C"/>
    <w:rsid w:val="00C83638"/>
    <w:rsid w:val="00C83717"/>
    <w:rsid w:val="00C83740"/>
    <w:rsid w:val="00C83772"/>
    <w:rsid w:val="00C83792"/>
    <w:rsid w:val="00C837D7"/>
    <w:rsid w:val="00C837D8"/>
    <w:rsid w:val="00C837E2"/>
    <w:rsid w:val="00C83828"/>
    <w:rsid w:val="00C83898"/>
    <w:rsid w:val="00C838AB"/>
    <w:rsid w:val="00C8392C"/>
    <w:rsid w:val="00C8392E"/>
    <w:rsid w:val="00C8396D"/>
    <w:rsid w:val="00C839AB"/>
    <w:rsid w:val="00C839EC"/>
    <w:rsid w:val="00C83A08"/>
    <w:rsid w:val="00C83A24"/>
    <w:rsid w:val="00C83A35"/>
    <w:rsid w:val="00C83A64"/>
    <w:rsid w:val="00C83B5E"/>
    <w:rsid w:val="00C83B9B"/>
    <w:rsid w:val="00C83B9E"/>
    <w:rsid w:val="00C83BC2"/>
    <w:rsid w:val="00C83C48"/>
    <w:rsid w:val="00C83C58"/>
    <w:rsid w:val="00C83C8C"/>
    <w:rsid w:val="00C83C9E"/>
    <w:rsid w:val="00C83CB0"/>
    <w:rsid w:val="00C83CB2"/>
    <w:rsid w:val="00C83CDA"/>
    <w:rsid w:val="00C83CF0"/>
    <w:rsid w:val="00C83D8A"/>
    <w:rsid w:val="00C83DB4"/>
    <w:rsid w:val="00C83E29"/>
    <w:rsid w:val="00C83E30"/>
    <w:rsid w:val="00C8407E"/>
    <w:rsid w:val="00C840AF"/>
    <w:rsid w:val="00C840D5"/>
    <w:rsid w:val="00C8410B"/>
    <w:rsid w:val="00C84141"/>
    <w:rsid w:val="00C84154"/>
    <w:rsid w:val="00C84162"/>
    <w:rsid w:val="00C84207"/>
    <w:rsid w:val="00C84229"/>
    <w:rsid w:val="00C84272"/>
    <w:rsid w:val="00C84280"/>
    <w:rsid w:val="00C84291"/>
    <w:rsid w:val="00C8429C"/>
    <w:rsid w:val="00C842FC"/>
    <w:rsid w:val="00C84314"/>
    <w:rsid w:val="00C84325"/>
    <w:rsid w:val="00C8435B"/>
    <w:rsid w:val="00C843FA"/>
    <w:rsid w:val="00C84401"/>
    <w:rsid w:val="00C84478"/>
    <w:rsid w:val="00C844B5"/>
    <w:rsid w:val="00C844C9"/>
    <w:rsid w:val="00C844CC"/>
    <w:rsid w:val="00C844E4"/>
    <w:rsid w:val="00C844E5"/>
    <w:rsid w:val="00C84531"/>
    <w:rsid w:val="00C8453B"/>
    <w:rsid w:val="00C8453C"/>
    <w:rsid w:val="00C84557"/>
    <w:rsid w:val="00C8464E"/>
    <w:rsid w:val="00C84693"/>
    <w:rsid w:val="00C84710"/>
    <w:rsid w:val="00C8478E"/>
    <w:rsid w:val="00C84793"/>
    <w:rsid w:val="00C84849"/>
    <w:rsid w:val="00C84878"/>
    <w:rsid w:val="00C848C8"/>
    <w:rsid w:val="00C848D1"/>
    <w:rsid w:val="00C848E2"/>
    <w:rsid w:val="00C848EB"/>
    <w:rsid w:val="00C84965"/>
    <w:rsid w:val="00C84999"/>
    <w:rsid w:val="00C849CC"/>
    <w:rsid w:val="00C84A6D"/>
    <w:rsid w:val="00C84A8A"/>
    <w:rsid w:val="00C84AED"/>
    <w:rsid w:val="00C84C0B"/>
    <w:rsid w:val="00C84C70"/>
    <w:rsid w:val="00C84C75"/>
    <w:rsid w:val="00C84CC6"/>
    <w:rsid w:val="00C84CFD"/>
    <w:rsid w:val="00C84D07"/>
    <w:rsid w:val="00C84D0C"/>
    <w:rsid w:val="00C84D12"/>
    <w:rsid w:val="00C84D1B"/>
    <w:rsid w:val="00C84DCD"/>
    <w:rsid w:val="00C84DD4"/>
    <w:rsid w:val="00C84E28"/>
    <w:rsid w:val="00C84E2F"/>
    <w:rsid w:val="00C84E56"/>
    <w:rsid w:val="00C84E72"/>
    <w:rsid w:val="00C84F3D"/>
    <w:rsid w:val="00C84F7A"/>
    <w:rsid w:val="00C84F82"/>
    <w:rsid w:val="00C85040"/>
    <w:rsid w:val="00C85043"/>
    <w:rsid w:val="00C85058"/>
    <w:rsid w:val="00C8508B"/>
    <w:rsid w:val="00C850DC"/>
    <w:rsid w:val="00C85102"/>
    <w:rsid w:val="00C85107"/>
    <w:rsid w:val="00C851D2"/>
    <w:rsid w:val="00C8524A"/>
    <w:rsid w:val="00C85289"/>
    <w:rsid w:val="00C8529F"/>
    <w:rsid w:val="00C852A3"/>
    <w:rsid w:val="00C852F0"/>
    <w:rsid w:val="00C85369"/>
    <w:rsid w:val="00C85373"/>
    <w:rsid w:val="00C853EA"/>
    <w:rsid w:val="00C8541D"/>
    <w:rsid w:val="00C8542B"/>
    <w:rsid w:val="00C85434"/>
    <w:rsid w:val="00C8545E"/>
    <w:rsid w:val="00C85480"/>
    <w:rsid w:val="00C854BF"/>
    <w:rsid w:val="00C8556F"/>
    <w:rsid w:val="00C855AD"/>
    <w:rsid w:val="00C855D2"/>
    <w:rsid w:val="00C85672"/>
    <w:rsid w:val="00C85696"/>
    <w:rsid w:val="00C856BF"/>
    <w:rsid w:val="00C85701"/>
    <w:rsid w:val="00C85704"/>
    <w:rsid w:val="00C8571E"/>
    <w:rsid w:val="00C85797"/>
    <w:rsid w:val="00C857CF"/>
    <w:rsid w:val="00C85833"/>
    <w:rsid w:val="00C85851"/>
    <w:rsid w:val="00C85881"/>
    <w:rsid w:val="00C858C1"/>
    <w:rsid w:val="00C858C5"/>
    <w:rsid w:val="00C8594E"/>
    <w:rsid w:val="00C85961"/>
    <w:rsid w:val="00C859A3"/>
    <w:rsid w:val="00C859B4"/>
    <w:rsid w:val="00C859B5"/>
    <w:rsid w:val="00C859B9"/>
    <w:rsid w:val="00C859D2"/>
    <w:rsid w:val="00C85A44"/>
    <w:rsid w:val="00C85A69"/>
    <w:rsid w:val="00C85AC7"/>
    <w:rsid w:val="00C85AE9"/>
    <w:rsid w:val="00C85B13"/>
    <w:rsid w:val="00C85B4A"/>
    <w:rsid w:val="00C85B4E"/>
    <w:rsid w:val="00C85B88"/>
    <w:rsid w:val="00C85C6B"/>
    <w:rsid w:val="00C85D3A"/>
    <w:rsid w:val="00C85D58"/>
    <w:rsid w:val="00C85D99"/>
    <w:rsid w:val="00C85DD1"/>
    <w:rsid w:val="00C85DE5"/>
    <w:rsid w:val="00C85DE9"/>
    <w:rsid w:val="00C85E25"/>
    <w:rsid w:val="00C85E54"/>
    <w:rsid w:val="00C85E8F"/>
    <w:rsid w:val="00C85E9A"/>
    <w:rsid w:val="00C85ED9"/>
    <w:rsid w:val="00C85EDE"/>
    <w:rsid w:val="00C85F7A"/>
    <w:rsid w:val="00C86064"/>
    <w:rsid w:val="00C860D3"/>
    <w:rsid w:val="00C860E1"/>
    <w:rsid w:val="00C860ED"/>
    <w:rsid w:val="00C86120"/>
    <w:rsid w:val="00C861C6"/>
    <w:rsid w:val="00C8625F"/>
    <w:rsid w:val="00C862BD"/>
    <w:rsid w:val="00C862C3"/>
    <w:rsid w:val="00C86322"/>
    <w:rsid w:val="00C863ED"/>
    <w:rsid w:val="00C86417"/>
    <w:rsid w:val="00C86445"/>
    <w:rsid w:val="00C8649D"/>
    <w:rsid w:val="00C8654E"/>
    <w:rsid w:val="00C8659B"/>
    <w:rsid w:val="00C865AD"/>
    <w:rsid w:val="00C86641"/>
    <w:rsid w:val="00C8664F"/>
    <w:rsid w:val="00C866C6"/>
    <w:rsid w:val="00C867AE"/>
    <w:rsid w:val="00C867F2"/>
    <w:rsid w:val="00C86813"/>
    <w:rsid w:val="00C86823"/>
    <w:rsid w:val="00C8687A"/>
    <w:rsid w:val="00C868A2"/>
    <w:rsid w:val="00C868E3"/>
    <w:rsid w:val="00C86925"/>
    <w:rsid w:val="00C8692E"/>
    <w:rsid w:val="00C86977"/>
    <w:rsid w:val="00C869A4"/>
    <w:rsid w:val="00C869B7"/>
    <w:rsid w:val="00C869C6"/>
    <w:rsid w:val="00C869C8"/>
    <w:rsid w:val="00C869E4"/>
    <w:rsid w:val="00C869E9"/>
    <w:rsid w:val="00C86A0A"/>
    <w:rsid w:val="00C86A6E"/>
    <w:rsid w:val="00C86A90"/>
    <w:rsid w:val="00C86AB8"/>
    <w:rsid w:val="00C86BF9"/>
    <w:rsid w:val="00C86C0A"/>
    <w:rsid w:val="00C86C24"/>
    <w:rsid w:val="00C86C55"/>
    <w:rsid w:val="00C86CAC"/>
    <w:rsid w:val="00C86CCC"/>
    <w:rsid w:val="00C86CDD"/>
    <w:rsid w:val="00C86CFC"/>
    <w:rsid w:val="00C86CFD"/>
    <w:rsid w:val="00C86CFE"/>
    <w:rsid w:val="00C86D1A"/>
    <w:rsid w:val="00C86D9C"/>
    <w:rsid w:val="00C86DBB"/>
    <w:rsid w:val="00C86DDB"/>
    <w:rsid w:val="00C86E1A"/>
    <w:rsid w:val="00C86E32"/>
    <w:rsid w:val="00C86E7E"/>
    <w:rsid w:val="00C86F10"/>
    <w:rsid w:val="00C86FB9"/>
    <w:rsid w:val="00C8704C"/>
    <w:rsid w:val="00C87060"/>
    <w:rsid w:val="00C8708F"/>
    <w:rsid w:val="00C870BD"/>
    <w:rsid w:val="00C8714D"/>
    <w:rsid w:val="00C8715D"/>
    <w:rsid w:val="00C87165"/>
    <w:rsid w:val="00C8719C"/>
    <w:rsid w:val="00C871C1"/>
    <w:rsid w:val="00C87210"/>
    <w:rsid w:val="00C8723A"/>
    <w:rsid w:val="00C87249"/>
    <w:rsid w:val="00C87273"/>
    <w:rsid w:val="00C87310"/>
    <w:rsid w:val="00C87327"/>
    <w:rsid w:val="00C8736C"/>
    <w:rsid w:val="00C8738B"/>
    <w:rsid w:val="00C87392"/>
    <w:rsid w:val="00C87474"/>
    <w:rsid w:val="00C874AC"/>
    <w:rsid w:val="00C87534"/>
    <w:rsid w:val="00C8754D"/>
    <w:rsid w:val="00C87565"/>
    <w:rsid w:val="00C8756F"/>
    <w:rsid w:val="00C875E6"/>
    <w:rsid w:val="00C876B0"/>
    <w:rsid w:val="00C876C7"/>
    <w:rsid w:val="00C87757"/>
    <w:rsid w:val="00C877B7"/>
    <w:rsid w:val="00C87856"/>
    <w:rsid w:val="00C8785D"/>
    <w:rsid w:val="00C8785E"/>
    <w:rsid w:val="00C87871"/>
    <w:rsid w:val="00C87898"/>
    <w:rsid w:val="00C87909"/>
    <w:rsid w:val="00C87946"/>
    <w:rsid w:val="00C8794E"/>
    <w:rsid w:val="00C87963"/>
    <w:rsid w:val="00C8796D"/>
    <w:rsid w:val="00C87A2D"/>
    <w:rsid w:val="00C87A54"/>
    <w:rsid w:val="00C87AFF"/>
    <w:rsid w:val="00C87B02"/>
    <w:rsid w:val="00C87BC6"/>
    <w:rsid w:val="00C87BD8"/>
    <w:rsid w:val="00C87BE1"/>
    <w:rsid w:val="00C87CAD"/>
    <w:rsid w:val="00C87D3F"/>
    <w:rsid w:val="00C87D53"/>
    <w:rsid w:val="00C87D89"/>
    <w:rsid w:val="00C87DA6"/>
    <w:rsid w:val="00C87DFA"/>
    <w:rsid w:val="00C87E0D"/>
    <w:rsid w:val="00C87E10"/>
    <w:rsid w:val="00C87E82"/>
    <w:rsid w:val="00C87EAD"/>
    <w:rsid w:val="00C87EB3"/>
    <w:rsid w:val="00C87EC5"/>
    <w:rsid w:val="00C87EC7"/>
    <w:rsid w:val="00C87F4C"/>
    <w:rsid w:val="00C90094"/>
    <w:rsid w:val="00C900C4"/>
    <w:rsid w:val="00C900F8"/>
    <w:rsid w:val="00C90181"/>
    <w:rsid w:val="00C901A1"/>
    <w:rsid w:val="00C90281"/>
    <w:rsid w:val="00C902D9"/>
    <w:rsid w:val="00C902EA"/>
    <w:rsid w:val="00C9033A"/>
    <w:rsid w:val="00C90419"/>
    <w:rsid w:val="00C90438"/>
    <w:rsid w:val="00C90447"/>
    <w:rsid w:val="00C9044D"/>
    <w:rsid w:val="00C90487"/>
    <w:rsid w:val="00C9049C"/>
    <w:rsid w:val="00C904B8"/>
    <w:rsid w:val="00C904C9"/>
    <w:rsid w:val="00C904FA"/>
    <w:rsid w:val="00C90527"/>
    <w:rsid w:val="00C90552"/>
    <w:rsid w:val="00C9062C"/>
    <w:rsid w:val="00C90643"/>
    <w:rsid w:val="00C9069B"/>
    <w:rsid w:val="00C90700"/>
    <w:rsid w:val="00C9070C"/>
    <w:rsid w:val="00C9070E"/>
    <w:rsid w:val="00C90715"/>
    <w:rsid w:val="00C90720"/>
    <w:rsid w:val="00C90793"/>
    <w:rsid w:val="00C907BF"/>
    <w:rsid w:val="00C90848"/>
    <w:rsid w:val="00C908AA"/>
    <w:rsid w:val="00C908AC"/>
    <w:rsid w:val="00C908F3"/>
    <w:rsid w:val="00C90912"/>
    <w:rsid w:val="00C909C8"/>
    <w:rsid w:val="00C90AB6"/>
    <w:rsid w:val="00C90AD4"/>
    <w:rsid w:val="00C90B23"/>
    <w:rsid w:val="00C90B33"/>
    <w:rsid w:val="00C90B46"/>
    <w:rsid w:val="00C90C20"/>
    <w:rsid w:val="00C90C47"/>
    <w:rsid w:val="00C90C55"/>
    <w:rsid w:val="00C90C88"/>
    <w:rsid w:val="00C90CEC"/>
    <w:rsid w:val="00C90D0F"/>
    <w:rsid w:val="00C90D1E"/>
    <w:rsid w:val="00C90D3F"/>
    <w:rsid w:val="00C90D54"/>
    <w:rsid w:val="00C90DCD"/>
    <w:rsid w:val="00C90DDD"/>
    <w:rsid w:val="00C90E04"/>
    <w:rsid w:val="00C90EA5"/>
    <w:rsid w:val="00C90EB5"/>
    <w:rsid w:val="00C90EB6"/>
    <w:rsid w:val="00C90ECA"/>
    <w:rsid w:val="00C90F41"/>
    <w:rsid w:val="00C90F46"/>
    <w:rsid w:val="00C90F50"/>
    <w:rsid w:val="00C90FAB"/>
    <w:rsid w:val="00C90FB2"/>
    <w:rsid w:val="00C90FBE"/>
    <w:rsid w:val="00C90FF7"/>
    <w:rsid w:val="00C91075"/>
    <w:rsid w:val="00C910CF"/>
    <w:rsid w:val="00C91250"/>
    <w:rsid w:val="00C91267"/>
    <w:rsid w:val="00C912B3"/>
    <w:rsid w:val="00C912DC"/>
    <w:rsid w:val="00C91333"/>
    <w:rsid w:val="00C91352"/>
    <w:rsid w:val="00C91360"/>
    <w:rsid w:val="00C913C0"/>
    <w:rsid w:val="00C91448"/>
    <w:rsid w:val="00C9148A"/>
    <w:rsid w:val="00C914B5"/>
    <w:rsid w:val="00C914CC"/>
    <w:rsid w:val="00C914D7"/>
    <w:rsid w:val="00C914E1"/>
    <w:rsid w:val="00C91502"/>
    <w:rsid w:val="00C91558"/>
    <w:rsid w:val="00C9165B"/>
    <w:rsid w:val="00C91674"/>
    <w:rsid w:val="00C91682"/>
    <w:rsid w:val="00C9168D"/>
    <w:rsid w:val="00C916DF"/>
    <w:rsid w:val="00C91717"/>
    <w:rsid w:val="00C917D0"/>
    <w:rsid w:val="00C91809"/>
    <w:rsid w:val="00C918AD"/>
    <w:rsid w:val="00C918B7"/>
    <w:rsid w:val="00C918F3"/>
    <w:rsid w:val="00C9192D"/>
    <w:rsid w:val="00C91940"/>
    <w:rsid w:val="00C91965"/>
    <w:rsid w:val="00C9197B"/>
    <w:rsid w:val="00C91A0B"/>
    <w:rsid w:val="00C91A16"/>
    <w:rsid w:val="00C91A3E"/>
    <w:rsid w:val="00C91A52"/>
    <w:rsid w:val="00C91AAE"/>
    <w:rsid w:val="00C91B25"/>
    <w:rsid w:val="00C91B30"/>
    <w:rsid w:val="00C91B47"/>
    <w:rsid w:val="00C91BE4"/>
    <w:rsid w:val="00C91C4E"/>
    <w:rsid w:val="00C91CE6"/>
    <w:rsid w:val="00C91D15"/>
    <w:rsid w:val="00C91D74"/>
    <w:rsid w:val="00C91DF6"/>
    <w:rsid w:val="00C91E14"/>
    <w:rsid w:val="00C91F56"/>
    <w:rsid w:val="00C91F9B"/>
    <w:rsid w:val="00C91FBF"/>
    <w:rsid w:val="00C91FEE"/>
    <w:rsid w:val="00C92024"/>
    <w:rsid w:val="00C92033"/>
    <w:rsid w:val="00C92070"/>
    <w:rsid w:val="00C9207D"/>
    <w:rsid w:val="00C920D1"/>
    <w:rsid w:val="00C9210E"/>
    <w:rsid w:val="00C92124"/>
    <w:rsid w:val="00C92170"/>
    <w:rsid w:val="00C921B9"/>
    <w:rsid w:val="00C921FE"/>
    <w:rsid w:val="00C9220E"/>
    <w:rsid w:val="00C92225"/>
    <w:rsid w:val="00C92305"/>
    <w:rsid w:val="00C9239D"/>
    <w:rsid w:val="00C923DC"/>
    <w:rsid w:val="00C92414"/>
    <w:rsid w:val="00C92424"/>
    <w:rsid w:val="00C924BA"/>
    <w:rsid w:val="00C925AD"/>
    <w:rsid w:val="00C925FF"/>
    <w:rsid w:val="00C92623"/>
    <w:rsid w:val="00C9266C"/>
    <w:rsid w:val="00C9266D"/>
    <w:rsid w:val="00C9268D"/>
    <w:rsid w:val="00C92693"/>
    <w:rsid w:val="00C926BB"/>
    <w:rsid w:val="00C926CB"/>
    <w:rsid w:val="00C926D6"/>
    <w:rsid w:val="00C92704"/>
    <w:rsid w:val="00C92728"/>
    <w:rsid w:val="00C92770"/>
    <w:rsid w:val="00C9278B"/>
    <w:rsid w:val="00C927A6"/>
    <w:rsid w:val="00C927CB"/>
    <w:rsid w:val="00C927CF"/>
    <w:rsid w:val="00C92828"/>
    <w:rsid w:val="00C9282E"/>
    <w:rsid w:val="00C9285B"/>
    <w:rsid w:val="00C92870"/>
    <w:rsid w:val="00C9289A"/>
    <w:rsid w:val="00C928B2"/>
    <w:rsid w:val="00C928B7"/>
    <w:rsid w:val="00C92951"/>
    <w:rsid w:val="00C92979"/>
    <w:rsid w:val="00C92985"/>
    <w:rsid w:val="00C9298D"/>
    <w:rsid w:val="00C929A0"/>
    <w:rsid w:val="00C929A4"/>
    <w:rsid w:val="00C92A26"/>
    <w:rsid w:val="00C92A27"/>
    <w:rsid w:val="00C92A3D"/>
    <w:rsid w:val="00C92A42"/>
    <w:rsid w:val="00C92A8C"/>
    <w:rsid w:val="00C92AC6"/>
    <w:rsid w:val="00C92AF0"/>
    <w:rsid w:val="00C92AF2"/>
    <w:rsid w:val="00C92B43"/>
    <w:rsid w:val="00C92B50"/>
    <w:rsid w:val="00C92B60"/>
    <w:rsid w:val="00C92BA8"/>
    <w:rsid w:val="00C92BDA"/>
    <w:rsid w:val="00C92BF3"/>
    <w:rsid w:val="00C92C02"/>
    <w:rsid w:val="00C92C23"/>
    <w:rsid w:val="00C92C41"/>
    <w:rsid w:val="00C92C86"/>
    <w:rsid w:val="00C92CCF"/>
    <w:rsid w:val="00C92CD7"/>
    <w:rsid w:val="00C92D09"/>
    <w:rsid w:val="00C92D0B"/>
    <w:rsid w:val="00C92D4E"/>
    <w:rsid w:val="00C92D50"/>
    <w:rsid w:val="00C92D97"/>
    <w:rsid w:val="00C92E7E"/>
    <w:rsid w:val="00C92ECB"/>
    <w:rsid w:val="00C92EF3"/>
    <w:rsid w:val="00C92F8F"/>
    <w:rsid w:val="00C93041"/>
    <w:rsid w:val="00C930A1"/>
    <w:rsid w:val="00C9310A"/>
    <w:rsid w:val="00C93130"/>
    <w:rsid w:val="00C931C9"/>
    <w:rsid w:val="00C93209"/>
    <w:rsid w:val="00C9322A"/>
    <w:rsid w:val="00C93252"/>
    <w:rsid w:val="00C932FD"/>
    <w:rsid w:val="00C93313"/>
    <w:rsid w:val="00C93316"/>
    <w:rsid w:val="00C93318"/>
    <w:rsid w:val="00C9334C"/>
    <w:rsid w:val="00C9335A"/>
    <w:rsid w:val="00C93395"/>
    <w:rsid w:val="00C9339D"/>
    <w:rsid w:val="00C933AE"/>
    <w:rsid w:val="00C933C7"/>
    <w:rsid w:val="00C933DD"/>
    <w:rsid w:val="00C933E7"/>
    <w:rsid w:val="00C933E8"/>
    <w:rsid w:val="00C93428"/>
    <w:rsid w:val="00C9342A"/>
    <w:rsid w:val="00C9343C"/>
    <w:rsid w:val="00C934A2"/>
    <w:rsid w:val="00C934DB"/>
    <w:rsid w:val="00C9351A"/>
    <w:rsid w:val="00C93531"/>
    <w:rsid w:val="00C93546"/>
    <w:rsid w:val="00C93581"/>
    <w:rsid w:val="00C935CE"/>
    <w:rsid w:val="00C93637"/>
    <w:rsid w:val="00C9363B"/>
    <w:rsid w:val="00C93699"/>
    <w:rsid w:val="00C936AD"/>
    <w:rsid w:val="00C936BB"/>
    <w:rsid w:val="00C93764"/>
    <w:rsid w:val="00C9377B"/>
    <w:rsid w:val="00C937E1"/>
    <w:rsid w:val="00C937E7"/>
    <w:rsid w:val="00C937EB"/>
    <w:rsid w:val="00C93820"/>
    <w:rsid w:val="00C938BB"/>
    <w:rsid w:val="00C9390E"/>
    <w:rsid w:val="00C9394D"/>
    <w:rsid w:val="00C9397F"/>
    <w:rsid w:val="00C939A7"/>
    <w:rsid w:val="00C93A26"/>
    <w:rsid w:val="00C93A38"/>
    <w:rsid w:val="00C93A9A"/>
    <w:rsid w:val="00C93AF3"/>
    <w:rsid w:val="00C93B54"/>
    <w:rsid w:val="00C93C37"/>
    <w:rsid w:val="00C93CC7"/>
    <w:rsid w:val="00C93CFC"/>
    <w:rsid w:val="00C93CFF"/>
    <w:rsid w:val="00C93D03"/>
    <w:rsid w:val="00C93D0D"/>
    <w:rsid w:val="00C93D45"/>
    <w:rsid w:val="00C93D56"/>
    <w:rsid w:val="00C93DDC"/>
    <w:rsid w:val="00C93E5C"/>
    <w:rsid w:val="00C93E9C"/>
    <w:rsid w:val="00C93EAD"/>
    <w:rsid w:val="00C93EBB"/>
    <w:rsid w:val="00C94058"/>
    <w:rsid w:val="00C9419A"/>
    <w:rsid w:val="00C941AB"/>
    <w:rsid w:val="00C941ED"/>
    <w:rsid w:val="00C9421C"/>
    <w:rsid w:val="00C94230"/>
    <w:rsid w:val="00C942B9"/>
    <w:rsid w:val="00C9435C"/>
    <w:rsid w:val="00C9438E"/>
    <w:rsid w:val="00C944A6"/>
    <w:rsid w:val="00C944A7"/>
    <w:rsid w:val="00C944B4"/>
    <w:rsid w:val="00C944EB"/>
    <w:rsid w:val="00C944F2"/>
    <w:rsid w:val="00C94507"/>
    <w:rsid w:val="00C9454F"/>
    <w:rsid w:val="00C94598"/>
    <w:rsid w:val="00C9468B"/>
    <w:rsid w:val="00C946D9"/>
    <w:rsid w:val="00C94731"/>
    <w:rsid w:val="00C9474D"/>
    <w:rsid w:val="00C94761"/>
    <w:rsid w:val="00C947C2"/>
    <w:rsid w:val="00C947C8"/>
    <w:rsid w:val="00C947F3"/>
    <w:rsid w:val="00C94801"/>
    <w:rsid w:val="00C94814"/>
    <w:rsid w:val="00C94875"/>
    <w:rsid w:val="00C948BB"/>
    <w:rsid w:val="00C948E5"/>
    <w:rsid w:val="00C94921"/>
    <w:rsid w:val="00C94937"/>
    <w:rsid w:val="00C9495E"/>
    <w:rsid w:val="00C94964"/>
    <w:rsid w:val="00C94966"/>
    <w:rsid w:val="00C9499C"/>
    <w:rsid w:val="00C949F9"/>
    <w:rsid w:val="00C94B4F"/>
    <w:rsid w:val="00C94B6C"/>
    <w:rsid w:val="00C94BF9"/>
    <w:rsid w:val="00C94D07"/>
    <w:rsid w:val="00C94D0F"/>
    <w:rsid w:val="00C94D11"/>
    <w:rsid w:val="00C94D21"/>
    <w:rsid w:val="00C94D98"/>
    <w:rsid w:val="00C94DA3"/>
    <w:rsid w:val="00C94DF1"/>
    <w:rsid w:val="00C94E08"/>
    <w:rsid w:val="00C94E26"/>
    <w:rsid w:val="00C94E59"/>
    <w:rsid w:val="00C94E93"/>
    <w:rsid w:val="00C94EC9"/>
    <w:rsid w:val="00C94F43"/>
    <w:rsid w:val="00C94FC4"/>
    <w:rsid w:val="00C9501F"/>
    <w:rsid w:val="00C9504C"/>
    <w:rsid w:val="00C9504E"/>
    <w:rsid w:val="00C950A2"/>
    <w:rsid w:val="00C950F1"/>
    <w:rsid w:val="00C95119"/>
    <w:rsid w:val="00C9517D"/>
    <w:rsid w:val="00C951DF"/>
    <w:rsid w:val="00C951FC"/>
    <w:rsid w:val="00C952CA"/>
    <w:rsid w:val="00C952E2"/>
    <w:rsid w:val="00C9530F"/>
    <w:rsid w:val="00C9533C"/>
    <w:rsid w:val="00C95356"/>
    <w:rsid w:val="00C95372"/>
    <w:rsid w:val="00C953B8"/>
    <w:rsid w:val="00C953C0"/>
    <w:rsid w:val="00C953C8"/>
    <w:rsid w:val="00C953CA"/>
    <w:rsid w:val="00C953D4"/>
    <w:rsid w:val="00C95414"/>
    <w:rsid w:val="00C9543D"/>
    <w:rsid w:val="00C95475"/>
    <w:rsid w:val="00C95476"/>
    <w:rsid w:val="00C95498"/>
    <w:rsid w:val="00C954B8"/>
    <w:rsid w:val="00C954CB"/>
    <w:rsid w:val="00C95552"/>
    <w:rsid w:val="00C9555B"/>
    <w:rsid w:val="00C9557D"/>
    <w:rsid w:val="00C955C3"/>
    <w:rsid w:val="00C955D8"/>
    <w:rsid w:val="00C955E8"/>
    <w:rsid w:val="00C95623"/>
    <w:rsid w:val="00C95624"/>
    <w:rsid w:val="00C9563C"/>
    <w:rsid w:val="00C95644"/>
    <w:rsid w:val="00C9567E"/>
    <w:rsid w:val="00C95685"/>
    <w:rsid w:val="00C9568A"/>
    <w:rsid w:val="00C956C3"/>
    <w:rsid w:val="00C956DC"/>
    <w:rsid w:val="00C956DE"/>
    <w:rsid w:val="00C95720"/>
    <w:rsid w:val="00C9572A"/>
    <w:rsid w:val="00C9576F"/>
    <w:rsid w:val="00C95776"/>
    <w:rsid w:val="00C957F1"/>
    <w:rsid w:val="00C95860"/>
    <w:rsid w:val="00C958BF"/>
    <w:rsid w:val="00C95932"/>
    <w:rsid w:val="00C95934"/>
    <w:rsid w:val="00C9594B"/>
    <w:rsid w:val="00C95967"/>
    <w:rsid w:val="00C95975"/>
    <w:rsid w:val="00C9598C"/>
    <w:rsid w:val="00C95998"/>
    <w:rsid w:val="00C95999"/>
    <w:rsid w:val="00C959CD"/>
    <w:rsid w:val="00C95A0F"/>
    <w:rsid w:val="00C95A27"/>
    <w:rsid w:val="00C95A66"/>
    <w:rsid w:val="00C95ADA"/>
    <w:rsid w:val="00C95B2D"/>
    <w:rsid w:val="00C95BFC"/>
    <w:rsid w:val="00C95C53"/>
    <w:rsid w:val="00C95CBB"/>
    <w:rsid w:val="00C95CCA"/>
    <w:rsid w:val="00C95CFA"/>
    <w:rsid w:val="00C95E63"/>
    <w:rsid w:val="00C95E7F"/>
    <w:rsid w:val="00C95EE8"/>
    <w:rsid w:val="00C95F08"/>
    <w:rsid w:val="00C95F41"/>
    <w:rsid w:val="00C95FC0"/>
    <w:rsid w:val="00C96041"/>
    <w:rsid w:val="00C96097"/>
    <w:rsid w:val="00C96099"/>
    <w:rsid w:val="00C960CF"/>
    <w:rsid w:val="00C9614C"/>
    <w:rsid w:val="00C96197"/>
    <w:rsid w:val="00C961F4"/>
    <w:rsid w:val="00C9625A"/>
    <w:rsid w:val="00C96381"/>
    <w:rsid w:val="00C963C2"/>
    <w:rsid w:val="00C963E2"/>
    <w:rsid w:val="00C963EA"/>
    <w:rsid w:val="00C963F8"/>
    <w:rsid w:val="00C96433"/>
    <w:rsid w:val="00C9644E"/>
    <w:rsid w:val="00C96495"/>
    <w:rsid w:val="00C964B3"/>
    <w:rsid w:val="00C964E8"/>
    <w:rsid w:val="00C96566"/>
    <w:rsid w:val="00C965CB"/>
    <w:rsid w:val="00C965F2"/>
    <w:rsid w:val="00C96690"/>
    <w:rsid w:val="00C96739"/>
    <w:rsid w:val="00C96828"/>
    <w:rsid w:val="00C9685A"/>
    <w:rsid w:val="00C9688C"/>
    <w:rsid w:val="00C968B0"/>
    <w:rsid w:val="00C968C2"/>
    <w:rsid w:val="00C968F6"/>
    <w:rsid w:val="00C96903"/>
    <w:rsid w:val="00C96994"/>
    <w:rsid w:val="00C969AE"/>
    <w:rsid w:val="00C969B1"/>
    <w:rsid w:val="00C969CB"/>
    <w:rsid w:val="00C96A6E"/>
    <w:rsid w:val="00C96A7D"/>
    <w:rsid w:val="00C96A8B"/>
    <w:rsid w:val="00C96ACB"/>
    <w:rsid w:val="00C96AF3"/>
    <w:rsid w:val="00C96B5D"/>
    <w:rsid w:val="00C96BB7"/>
    <w:rsid w:val="00C96BF0"/>
    <w:rsid w:val="00C96C3C"/>
    <w:rsid w:val="00C96C57"/>
    <w:rsid w:val="00C96C97"/>
    <w:rsid w:val="00C96D34"/>
    <w:rsid w:val="00C96E10"/>
    <w:rsid w:val="00C96E42"/>
    <w:rsid w:val="00C96E51"/>
    <w:rsid w:val="00C96F4F"/>
    <w:rsid w:val="00C96F59"/>
    <w:rsid w:val="00C96F5D"/>
    <w:rsid w:val="00C96F85"/>
    <w:rsid w:val="00C96F94"/>
    <w:rsid w:val="00C97035"/>
    <w:rsid w:val="00C970B6"/>
    <w:rsid w:val="00C97123"/>
    <w:rsid w:val="00C97127"/>
    <w:rsid w:val="00C9714E"/>
    <w:rsid w:val="00C97172"/>
    <w:rsid w:val="00C971E5"/>
    <w:rsid w:val="00C971F7"/>
    <w:rsid w:val="00C9726B"/>
    <w:rsid w:val="00C97271"/>
    <w:rsid w:val="00C9727F"/>
    <w:rsid w:val="00C972EE"/>
    <w:rsid w:val="00C972FA"/>
    <w:rsid w:val="00C9732E"/>
    <w:rsid w:val="00C9734B"/>
    <w:rsid w:val="00C9734D"/>
    <w:rsid w:val="00C973DE"/>
    <w:rsid w:val="00C9740A"/>
    <w:rsid w:val="00C97410"/>
    <w:rsid w:val="00C9745D"/>
    <w:rsid w:val="00C9747F"/>
    <w:rsid w:val="00C974C9"/>
    <w:rsid w:val="00C974D1"/>
    <w:rsid w:val="00C9751D"/>
    <w:rsid w:val="00C9765D"/>
    <w:rsid w:val="00C976AB"/>
    <w:rsid w:val="00C976BF"/>
    <w:rsid w:val="00C976E0"/>
    <w:rsid w:val="00C97706"/>
    <w:rsid w:val="00C9771E"/>
    <w:rsid w:val="00C9777F"/>
    <w:rsid w:val="00C9779C"/>
    <w:rsid w:val="00C977A1"/>
    <w:rsid w:val="00C977C6"/>
    <w:rsid w:val="00C977C7"/>
    <w:rsid w:val="00C977D0"/>
    <w:rsid w:val="00C977D2"/>
    <w:rsid w:val="00C977DF"/>
    <w:rsid w:val="00C9780C"/>
    <w:rsid w:val="00C9782D"/>
    <w:rsid w:val="00C97928"/>
    <w:rsid w:val="00C9792A"/>
    <w:rsid w:val="00C979DB"/>
    <w:rsid w:val="00C97A28"/>
    <w:rsid w:val="00C97AA4"/>
    <w:rsid w:val="00C97AC6"/>
    <w:rsid w:val="00C97AF9"/>
    <w:rsid w:val="00C97B8B"/>
    <w:rsid w:val="00C97B9F"/>
    <w:rsid w:val="00C97BAD"/>
    <w:rsid w:val="00C97BBA"/>
    <w:rsid w:val="00C97C43"/>
    <w:rsid w:val="00C97C9B"/>
    <w:rsid w:val="00C97CC6"/>
    <w:rsid w:val="00C97D9A"/>
    <w:rsid w:val="00C97DB1"/>
    <w:rsid w:val="00C97E6C"/>
    <w:rsid w:val="00C97E84"/>
    <w:rsid w:val="00C97E86"/>
    <w:rsid w:val="00C97EA7"/>
    <w:rsid w:val="00C97EF1"/>
    <w:rsid w:val="00C97F59"/>
    <w:rsid w:val="00C97FE4"/>
    <w:rsid w:val="00C97FF1"/>
    <w:rsid w:val="00CA0028"/>
    <w:rsid w:val="00CA0045"/>
    <w:rsid w:val="00CA0051"/>
    <w:rsid w:val="00CA006C"/>
    <w:rsid w:val="00CA0139"/>
    <w:rsid w:val="00CA016C"/>
    <w:rsid w:val="00CA0229"/>
    <w:rsid w:val="00CA0236"/>
    <w:rsid w:val="00CA02B6"/>
    <w:rsid w:val="00CA02CA"/>
    <w:rsid w:val="00CA02CD"/>
    <w:rsid w:val="00CA030F"/>
    <w:rsid w:val="00CA036A"/>
    <w:rsid w:val="00CA03D3"/>
    <w:rsid w:val="00CA03EC"/>
    <w:rsid w:val="00CA049B"/>
    <w:rsid w:val="00CA0507"/>
    <w:rsid w:val="00CA0508"/>
    <w:rsid w:val="00CA050C"/>
    <w:rsid w:val="00CA0543"/>
    <w:rsid w:val="00CA056E"/>
    <w:rsid w:val="00CA0593"/>
    <w:rsid w:val="00CA05A9"/>
    <w:rsid w:val="00CA05B1"/>
    <w:rsid w:val="00CA05B3"/>
    <w:rsid w:val="00CA05C7"/>
    <w:rsid w:val="00CA06B1"/>
    <w:rsid w:val="00CA06B3"/>
    <w:rsid w:val="00CA06F8"/>
    <w:rsid w:val="00CA0707"/>
    <w:rsid w:val="00CA0804"/>
    <w:rsid w:val="00CA0824"/>
    <w:rsid w:val="00CA086F"/>
    <w:rsid w:val="00CA08A1"/>
    <w:rsid w:val="00CA08C6"/>
    <w:rsid w:val="00CA08ED"/>
    <w:rsid w:val="00CA0927"/>
    <w:rsid w:val="00CA0B1B"/>
    <w:rsid w:val="00CA0BE6"/>
    <w:rsid w:val="00CA0C2B"/>
    <w:rsid w:val="00CA0C2D"/>
    <w:rsid w:val="00CA0C41"/>
    <w:rsid w:val="00CA0C46"/>
    <w:rsid w:val="00CA0C5A"/>
    <w:rsid w:val="00CA0CC8"/>
    <w:rsid w:val="00CA0D09"/>
    <w:rsid w:val="00CA0D48"/>
    <w:rsid w:val="00CA0D72"/>
    <w:rsid w:val="00CA0DB7"/>
    <w:rsid w:val="00CA0E10"/>
    <w:rsid w:val="00CA0E1D"/>
    <w:rsid w:val="00CA0EB4"/>
    <w:rsid w:val="00CA0EB8"/>
    <w:rsid w:val="00CA0ECD"/>
    <w:rsid w:val="00CA0EEC"/>
    <w:rsid w:val="00CA0F08"/>
    <w:rsid w:val="00CA0F0E"/>
    <w:rsid w:val="00CA0F74"/>
    <w:rsid w:val="00CA0F89"/>
    <w:rsid w:val="00CA0FA6"/>
    <w:rsid w:val="00CA0FB7"/>
    <w:rsid w:val="00CA0FDD"/>
    <w:rsid w:val="00CA0FE4"/>
    <w:rsid w:val="00CA0FE5"/>
    <w:rsid w:val="00CA1002"/>
    <w:rsid w:val="00CA109D"/>
    <w:rsid w:val="00CA10A5"/>
    <w:rsid w:val="00CA10C4"/>
    <w:rsid w:val="00CA10F2"/>
    <w:rsid w:val="00CA1107"/>
    <w:rsid w:val="00CA11DA"/>
    <w:rsid w:val="00CA1227"/>
    <w:rsid w:val="00CA1229"/>
    <w:rsid w:val="00CA1276"/>
    <w:rsid w:val="00CA128A"/>
    <w:rsid w:val="00CA1299"/>
    <w:rsid w:val="00CA129C"/>
    <w:rsid w:val="00CA13B1"/>
    <w:rsid w:val="00CA1457"/>
    <w:rsid w:val="00CA145D"/>
    <w:rsid w:val="00CA1470"/>
    <w:rsid w:val="00CA1508"/>
    <w:rsid w:val="00CA1523"/>
    <w:rsid w:val="00CA1531"/>
    <w:rsid w:val="00CA154F"/>
    <w:rsid w:val="00CA1594"/>
    <w:rsid w:val="00CA1595"/>
    <w:rsid w:val="00CA15AA"/>
    <w:rsid w:val="00CA15AC"/>
    <w:rsid w:val="00CA15FE"/>
    <w:rsid w:val="00CA1734"/>
    <w:rsid w:val="00CA173F"/>
    <w:rsid w:val="00CA177A"/>
    <w:rsid w:val="00CA179E"/>
    <w:rsid w:val="00CA17DF"/>
    <w:rsid w:val="00CA17E6"/>
    <w:rsid w:val="00CA1835"/>
    <w:rsid w:val="00CA1842"/>
    <w:rsid w:val="00CA18F4"/>
    <w:rsid w:val="00CA196A"/>
    <w:rsid w:val="00CA1994"/>
    <w:rsid w:val="00CA19C3"/>
    <w:rsid w:val="00CA19E0"/>
    <w:rsid w:val="00CA1A19"/>
    <w:rsid w:val="00CA1A46"/>
    <w:rsid w:val="00CA1A5A"/>
    <w:rsid w:val="00CA1A63"/>
    <w:rsid w:val="00CA1AAB"/>
    <w:rsid w:val="00CA1B14"/>
    <w:rsid w:val="00CA1B2E"/>
    <w:rsid w:val="00CA1C09"/>
    <w:rsid w:val="00CA1CAE"/>
    <w:rsid w:val="00CA1CB5"/>
    <w:rsid w:val="00CA1CBF"/>
    <w:rsid w:val="00CA1D81"/>
    <w:rsid w:val="00CA1D84"/>
    <w:rsid w:val="00CA1D92"/>
    <w:rsid w:val="00CA1DA3"/>
    <w:rsid w:val="00CA1DA9"/>
    <w:rsid w:val="00CA1DBB"/>
    <w:rsid w:val="00CA1E28"/>
    <w:rsid w:val="00CA1E3F"/>
    <w:rsid w:val="00CA1E81"/>
    <w:rsid w:val="00CA1EAE"/>
    <w:rsid w:val="00CA1ED9"/>
    <w:rsid w:val="00CA1EDF"/>
    <w:rsid w:val="00CA1F26"/>
    <w:rsid w:val="00CA1F2B"/>
    <w:rsid w:val="00CA1F5A"/>
    <w:rsid w:val="00CA1FC3"/>
    <w:rsid w:val="00CA1FDB"/>
    <w:rsid w:val="00CA2042"/>
    <w:rsid w:val="00CA2046"/>
    <w:rsid w:val="00CA2054"/>
    <w:rsid w:val="00CA2055"/>
    <w:rsid w:val="00CA20A2"/>
    <w:rsid w:val="00CA20C8"/>
    <w:rsid w:val="00CA2105"/>
    <w:rsid w:val="00CA216B"/>
    <w:rsid w:val="00CA21C4"/>
    <w:rsid w:val="00CA2258"/>
    <w:rsid w:val="00CA22F8"/>
    <w:rsid w:val="00CA231E"/>
    <w:rsid w:val="00CA2321"/>
    <w:rsid w:val="00CA23D0"/>
    <w:rsid w:val="00CA23E1"/>
    <w:rsid w:val="00CA23F6"/>
    <w:rsid w:val="00CA2405"/>
    <w:rsid w:val="00CA245F"/>
    <w:rsid w:val="00CA24A1"/>
    <w:rsid w:val="00CA24AF"/>
    <w:rsid w:val="00CA2516"/>
    <w:rsid w:val="00CA2525"/>
    <w:rsid w:val="00CA2594"/>
    <w:rsid w:val="00CA25EB"/>
    <w:rsid w:val="00CA2617"/>
    <w:rsid w:val="00CA263B"/>
    <w:rsid w:val="00CA268E"/>
    <w:rsid w:val="00CA26AE"/>
    <w:rsid w:val="00CA26C8"/>
    <w:rsid w:val="00CA26DD"/>
    <w:rsid w:val="00CA26E3"/>
    <w:rsid w:val="00CA26F1"/>
    <w:rsid w:val="00CA2720"/>
    <w:rsid w:val="00CA2730"/>
    <w:rsid w:val="00CA2738"/>
    <w:rsid w:val="00CA274B"/>
    <w:rsid w:val="00CA278B"/>
    <w:rsid w:val="00CA27A8"/>
    <w:rsid w:val="00CA2828"/>
    <w:rsid w:val="00CA282E"/>
    <w:rsid w:val="00CA2854"/>
    <w:rsid w:val="00CA289A"/>
    <w:rsid w:val="00CA28AB"/>
    <w:rsid w:val="00CA2904"/>
    <w:rsid w:val="00CA2917"/>
    <w:rsid w:val="00CA2987"/>
    <w:rsid w:val="00CA29F9"/>
    <w:rsid w:val="00CA2A0A"/>
    <w:rsid w:val="00CA2A0C"/>
    <w:rsid w:val="00CA2A16"/>
    <w:rsid w:val="00CA2A2F"/>
    <w:rsid w:val="00CA2AA0"/>
    <w:rsid w:val="00CA2AE7"/>
    <w:rsid w:val="00CA2AF7"/>
    <w:rsid w:val="00CA2AFC"/>
    <w:rsid w:val="00CA2B7F"/>
    <w:rsid w:val="00CA2B92"/>
    <w:rsid w:val="00CA2C92"/>
    <w:rsid w:val="00CA2D13"/>
    <w:rsid w:val="00CA2DBB"/>
    <w:rsid w:val="00CA2DEC"/>
    <w:rsid w:val="00CA2DF0"/>
    <w:rsid w:val="00CA2E48"/>
    <w:rsid w:val="00CA2E49"/>
    <w:rsid w:val="00CA2EC9"/>
    <w:rsid w:val="00CA2ECD"/>
    <w:rsid w:val="00CA2F69"/>
    <w:rsid w:val="00CA2FC9"/>
    <w:rsid w:val="00CA3034"/>
    <w:rsid w:val="00CA3065"/>
    <w:rsid w:val="00CA30BD"/>
    <w:rsid w:val="00CA30C3"/>
    <w:rsid w:val="00CA3162"/>
    <w:rsid w:val="00CA31AC"/>
    <w:rsid w:val="00CA3209"/>
    <w:rsid w:val="00CA322B"/>
    <w:rsid w:val="00CA3274"/>
    <w:rsid w:val="00CA3339"/>
    <w:rsid w:val="00CA33D8"/>
    <w:rsid w:val="00CA33EC"/>
    <w:rsid w:val="00CA3445"/>
    <w:rsid w:val="00CA3462"/>
    <w:rsid w:val="00CA3478"/>
    <w:rsid w:val="00CA34C0"/>
    <w:rsid w:val="00CA3503"/>
    <w:rsid w:val="00CA350C"/>
    <w:rsid w:val="00CA3549"/>
    <w:rsid w:val="00CA3594"/>
    <w:rsid w:val="00CA35BD"/>
    <w:rsid w:val="00CA364E"/>
    <w:rsid w:val="00CA366C"/>
    <w:rsid w:val="00CA3679"/>
    <w:rsid w:val="00CA368F"/>
    <w:rsid w:val="00CA3692"/>
    <w:rsid w:val="00CA369F"/>
    <w:rsid w:val="00CA36CC"/>
    <w:rsid w:val="00CA36D2"/>
    <w:rsid w:val="00CA36DE"/>
    <w:rsid w:val="00CA377C"/>
    <w:rsid w:val="00CA3796"/>
    <w:rsid w:val="00CA37B6"/>
    <w:rsid w:val="00CA37FA"/>
    <w:rsid w:val="00CA37FC"/>
    <w:rsid w:val="00CA3800"/>
    <w:rsid w:val="00CA383E"/>
    <w:rsid w:val="00CA384D"/>
    <w:rsid w:val="00CA38A0"/>
    <w:rsid w:val="00CA39AA"/>
    <w:rsid w:val="00CA39AC"/>
    <w:rsid w:val="00CA3A52"/>
    <w:rsid w:val="00CA3B1B"/>
    <w:rsid w:val="00CA3BB4"/>
    <w:rsid w:val="00CA3C29"/>
    <w:rsid w:val="00CA3C48"/>
    <w:rsid w:val="00CA3C6E"/>
    <w:rsid w:val="00CA3C94"/>
    <w:rsid w:val="00CA3CF3"/>
    <w:rsid w:val="00CA3CFC"/>
    <w:rsid w:val="00CA3D77"/>
    <w:rsid w:val="00CA3DA4"/>
    <w:rsid w:val="00CA3DAD"/>
    <w:rsid w:val="00CA3DB7"/>
    <w:rsid w:val="00CA3DB8"/>
    <w:rsid w:val="00CA3DEC"/>
    <w:rsid w:val="00CA3E19"/>
    <w:rsid w:val="00CA3EAA"/>
    <w:rsid w:val="00CA3EDC"/>
    <w:rsid w:val="00CA3F78"/>
    <w:rsid w:val="00CA3F87"/>
    <w:rsid w:val="00CA3F88"/>
    <w:rsid w:val="00CA3FE2"/>
    <w:rsid w:val="00CA3FF4"/>
    <w:rsid w:val="00CA402C"/>
    <w:rsid w:val="00CA40AE"/>
    <w:rsid w:val="00CA40C9"/>
    <w:rsid w:val="00CA40DD"/>
    <w:rsid w:val="00CA40F9"/>
    <w:rsid w:val="00CA4108"/>
    <w:rsid w:val="00CA411A"/>
    <w:rsid w:val="00CA4163"/>
    <w:rsid w:val="00CA419F"/>
    <w:rsid w:val="00CA421E"/>
    <w:rsid w:val="00CA4232"/>
    <w:rsid w:val="00CA4244"/>
    <w:rsid w:val="00CA424B"/>
    <w:rsid w:val="00CA4317"/>
    <w:rsid w:val="00CA4331"/>
    <w:rsid w:val="00CA4333"/>
    <w:rsid w:val="00CA4357"/>
    <w:rsid w:val="00CA438B"/>
    <w:rsid w:val="00CA43AD"/>
    <w:rsid w:val="00CA43CA"/>
    <w:rsid w:val="00CA43CB"/>
    <w:rsid w:val="00CA43CF"/>
    <w:rsid w:val="00CA43F6"/>
    <w:rsid w:val="00CA443F"/>
    <w:rsid w:val="00CA4451"/>
    <w:rsid w:val="00CA447B"/>
    <w:rsid w:val="00CA44E5"/>
    <w:rsid w:val="00CA4534"/>
    <w:rsid w:val="00CA453E"/>
    <w:rsid w:val="00CA4699"/>
    <w:rsid w:val="00CA4747"/>
    <w:rsid w:val="00CA47D8"/>
    <w:rsid w:val="00CA47E0"/>
    <w:rsid w:val="00CA47E4"/>
    <w:rsid w:val="00CA47E5"/>
    <w:rsid w:val="00CA4879"/>
    <w:rsid w:val="00CA48B7"/>
    <w:rsid w:val="00CA491B"/>
    <w:rsid w:val="00CA492F"/>
    <w:rsid w:val="00CA495C"/>
    <w:rsid w:val="00CA4992"/>
    <w:rsid w:val="00CA4A06"/>
    <w:rsid w:val="00CA4A29"/>
    <w:rsid w:val="00CA4A34"/>
    <w:rsid w:val="00CA4AAB"/>
    <w:rsid w:val="00CA4AB2"/>
    <w:rsid w:val="00CA4AEF"/>
    <w:rsid w:val="00CA4B09"/>
    <w:rsid w:val="00CA4B3E"/>
    <w:rsid w:val="00CA4B3F"/>
    <w:rsid w:val="00CA4B41"/>
    <w:rsid w:val="00CA4B5B"/>
    <w:rsid w:val="00CA4B8A"/>
    <w:rsid w:val="00CA4BC4"/>
    <w:rsid w:val="00CA4BCF"/>
    <w:rsid w:val="00CA4C12"/>
    <w:rsid w:val="00CA4D0D"/>
    <w:rsid w:val="00CA4D17"/>
    <w:rsid w:val="00CA4D24"/>
    <w:rsid w:val="00CA4D8F"/>
    <w:rsid w:val="00CA4D91"/>
    <w:rsid w:val="00CA4DA7"/>
    <w:rsid w:val="00CA4DC7"/>
    <w:rsid w:val="00CA4DCF"/>
    <w:rsid w:val="00CA4DF0"/>
    <w:rsid w:val="00CA4E8A"/>
    <w:rsid w:val="00CA4E98"/>
    <w:rsid w:val="00CA4ED2"/>
    <w:rsid w:val="00CA4EEC"/>
    <w:rsid w:val="00CA4F48"/>
    <w:rsid w:val="00CA4F91"/>
    <w:rsid w:val="00CA4FA3"/>
    <w:rsid w:val="00CA4FC2"/>
    <w:rsid w:val="00CA4FC4"/>
    <w:rsid w:val="00CA4FCD"/>
    <w:rsid w:val="00CA5010"/>
    <w:rsid w:val="00CA50CE"/>
    <w:rsid w:val="00CA50CF"/>
    <w:rsid w:val="00CA50F5"/>
    <w:rsid w:val="00CA50FB"/>
    <w:rsid w:val="00CA5171"/>
    <w:rsid w:val="00CA5280"/>
    <w:rsid w:val="00CA5283"/>
    <w:rsid w:val="00CA5284"/>
    <w:rsid w:val="00CA5298"/>
    <w:rsid w:val="00CA52AA"/>
    <w:rsid w:val="00CA52F1"/>
    <w:rsid w:val="00CA5383"/>
    <w:rsid w:val="00CA53F2"/>
    <w:rsid w:val="00CA54F5"/>
    <w:rsid w:val="00CA5513"/>
    <w:rsid w:val="00CA5520"/>
    <w:rsid w:val="00CA559E"/>
    <w:rsid w:val="00CA55E9"/>
    <w:rsid w:val="00CA5610"/>
    <w:rsid w:val="00CA5666"/>
    <w:rsid w:val="00CA56D4"/>
    <w:rsid w:val="00CA571B"/>
    <w:rsid w:val="00CA572A"/>
    <w:rsid w:val="00CA5774"/>
    <w:rsid w:val="00CA57F1"/>
    <w:rsid w:val="00CA5870"/>
    <w:rsid w:val="00CA58CD"/>
    <w:rsid w:val="00CA58DC"/>
    <w:rsid w:val="00CA596B"/>
    <w:rsid w:val="00CA598F"/>
    <w:rsid w:val="00CA59AF"/>
    <w:rsid w:val="00CA59BF"/>
    <w:rsid w:val="00CA5A38"/>
    <w:rsid w:val="00CA5A53"/>
    <w:rsid w:val="00CA5AFA"/>
    <w:rsid w:val="00CA5BA1"/>
    <w:rsid w:val="00CA5BE8"/>
    <w:rsid w:val="00CA5C0B"/>
    <w:rsid w:val="00CA5C32"/>
    <w:rsid w:val="00CA5C4C"/>
    <w:rsid w:val="00CA5CCF"/>
    <w:rsid w:val="00CA5CD0"/>
    <w:rsid w:val="00CA5CFB"/>
    <w:rsid w:val="00CA5D11"/>
    <w:rsid w:val="00CA5D3F"/>
    <w:rsid w:val="00CA5D78"/>
    <w:rsid w:val="00CA5DC5"/>
    <w:rsid w:val="00CA5DF1"/>
    <w:rsid w:val="00CA5E37"/>
    <w:rsid w:val="00CA5EED"/>
    <w:rsid w:val="00CA5EFB"/>
    <w:rsid w:val="00CA5F2D"/>
    <w:rsid w:val="00CA5F4B"/>
    <w:rsid w:val="00CA5F52"/>
    <w:rsid w:val="00CA5F5E"/>
    <w:rsid w:val="00CA5F78"/>
    <w:rsid w:val="00CA5F8C"/>
    <w:rsid w:val="00CA5FB5"/>
    <w:rsid w:val="00CA5FC8"/>
    <w:rsid w:val="00CA6054"/>
    <w:rsid w:val="00CA6060"/>
    <w:rsid w:val="00CA6069"/>
    <w:rsid w:val="00CA6093"/>
    <w:rsid w:val="00CA61AA"/>
    <w:rsid w:val="00CA61F9"/>
    <w:rsid w:val="00CA6205"/>
    <w:rsid w:val="00CA6248"/>
    <w:rsid w:val="00CA6280"/>
    <w:rsid w:val="00CA6282"/>
    <w:rsid w:val="00CA62AE"/>
    <w:rsid w:val="00CA62BE"/>
    <w:rsid w:val="00CA62D4"/>
    <w:rsid w:val="00CA6315"/>
    <w:rsid w:val="00CA6351"/>
    <w:rsid w:val="00CA6380"/>
    <w:rsid w:val="00CA6423"/>
    <w:rsid w:val="00CA6496"/>
    <w:rsid w:val="00CA64D1"/>
    <w:rsid w:val="00CA650B"/>
    <w:rsid w:val="00CA6514"/>
    <w:rsid w:val="00CA65D8"/>
    <w:rsid w:val="00CA65DA"/>
    <w:rsid w:val="00CA65EE"/>
    <w:rsid w:val="00CA6674"/>
    <w:rsid w:val="00CA6690"/>
    <w:rsid w:val="00CA66B0"/>
    <w:rsid w:val="00CA66C7"/>
    <w:rsid w:val="00CA674A"/>
    <w:rsid w:val="00CA67F1"/>
    <w:rsid w:val="00CA6849"/>
    <w:rsid w:val="00CA6859"/>
    <w:rsid w:val="00CA691A"/>
    <w:rsid w:val="00CA6928"/>
    <w:rsid w:val="00CA694F"/>
    <w:rsid w:val="00CA697D"/>
    <w:rsid w:val="00CA69B6"/>
    <w:rsid w:val="00CA6A14"/>
    <w:rsid w:val="00CA6A51"/>
    <w:rsid w:val="00CA6AA2"/>
    <w:rsid w:val="00CA6AC6"/>
    <w:rsid w:val="00CA6ADA"/>
    <w:rsid w:val="00CA6AF7"/>
    <w:rsid w:val="00CA6B3E"/>
    <w:rsid w:val="00CA6B56"/>
    <w:rsid w:val="00CA6B64"/>
    <w:rsid w:val="00CA6B86"/>
    <w:rsid w:val="00CA6C67"/>
    <w:rsid w:val="00CA6C7F"/>
    <w:rsid w:val="00CA6CC5"/>
    <w:rsid w:val="00CA6D27"/>
    <w:rsid w:val="00CA6D39"/>
    <w:rsid w:val="00CA6D62"/>
    <w:rsid w:val="00CA6DE2"/>
    <w:rsid w:val="00CA6E17"/>
    <w:rsid w:val="00CA6E1A"/>
    <w:rsid w:val="00CA6E34"/>
    <w:rsid w:val="00CA6EDA"/>
    <w:rsid w:val="00CA6EEF"/>
    <w:rsid w:val="00CA6F10"/>
    <w:rsid w:val="00CA6F4A"/>
    <w:rsid w:val="00CA6F5D"/>
    <w:rsid w:val="00CA6F74"/>
    <w:rsid w:val="00CA6F84"/>
    <w:rsid w:val="00CA6FAD"/>
    <w:rsid w:val="00CA706F"/>
    <w:rsid w:val="00CA7158"/>
    <w:rsid w:val="00CA715B"/>
    <w:rsid w:val="00CA71B1"/>
    <w:rsid w:val="00CA7283"/>
    <w:rsid w:val="00CA7297"/>
    <w:rsid w:val="00CA7317"/>
    <w:rsid w:val="00CA731D"/>
    <w:rsid w:val="00CA7373"/>
    <w:rsid w:val="00CA737D"/>
    <w:rsid w:val="00CA7412"/>
    <w:rsid w:val="00CA74C2"/>
    <w:rsid w:val="00CA751E"/>
    <w:rsid w:val="00CA7529"/>
    <w:rsid w:val="00CA7540"/>
    <w:rsid w:val="00CA7545"/>
    <w:rsid w:val="00CA7551"/>
    <w:rsid w:val="00CA7555"/>
    <w:rsid w:val="00CA7557"/>
    <w:rsid w:val="00CA758B"/>
    <w:rsid w:val="00CA7596"/>
    <w:rsid w:val="00CA75C9"/>
    <w:rsid w:val="00CA75D7"/>
    <w:rsid w:val="00CA75E9"/>
    <w:rsid w:val="00CA7637"/>
    <w:rsid w:val="00CA7658"/>
    <w:rsid w:val="00CA76C1"/>
    <w:rsid w:val="00CA76C9"/>
    <w:rsid w:val="00CA76CB"/>
    <w:rsid w:val="00CA76EE"/>
    <w:rsid w:val="00CA778D"/>
    <w:rsid w:val="00CA77A6"/>
    <w:rsid w:val="00CA789E"/>
    <w:rsid w:val="00CA78A6"/>
    <w:rsid w:val="00CA7903"/>
    <w:rsid w:val="00CA7919"/>
    <w:rsid w:val="00CA7967"/>
    <w:rsid w:val="00CA796E"/>
    <w:rsid w:val="00CA798B"/>
    <w:rsid w:val="00CA79D2"/>
    <w:rsid w:val="00CA7A01"/>
    <w:rsid w:val="00CA7A07"/>
    <w:rsid w:val="00CA7A22"/>
    <w:rsid w:val="00CA7A31"/>
    <w:rsid w:val="00CA7A45"/>
    <w:rsid w:val="00CA7ABF"/>
    <w:rsid w:val="00CA7B12"/>
    <w:rsid w:val="00CA7B1E"/>
    <w:rsid w:val="00CA7B27"/>
    <w:rsid w:val="00CA7B45"/>
    <w:rsid w:val="00CA7B79"/>
    <w:rsid w:val="00CA7B98"/>
    <w:rsid w:val="00CA7BD0"/>
    <w:rsid w:val="00CA7BF7"/>
    <w:rsid w:val="00CA7C1C"/>
    <w:rsid w:val="00CA7C4B"/>
    <w:rsid w:val="00CA7C50"/>
    <w:rsid w:val="00CA7C71"/>
    <w:rsid w:val="00CA7C96"/>
    <w:rsid w:val="00CA7C97"/>
    <w:rsid w:val="00CA7CD2"/>
    <w:rsid w:val="00CA7CDF"/>
    <w:rsid w:val="00CA7CFD"/>
    <w:rsid w:val="00CA7D4F"/>
    <w:rsid w:val="00CA7DE5"/>
    <w:rsid w:val="00CA7E07"/>
    <w:rsid w:val="00CA7E1D"/>
    <w:rsid w:val="00CA7E69"/>
    <w:rsid w:val="00CA7EFB"/>
    <w:rsid w:val="00CA7F1F"/>
    <w:rsid w:val="00CA7F7B"/>
    <w:rsid w:val="00CA7FBC"/>
    <w:rsid w:val="00CA7FCB"/>
    <w:rsid w:val="00CB0001"/>
    <w:rsid w:val="00CB002C"/>
    <w:rsid w:val="00CB005B"/>
    <w:rsid w:val="00CB005E"/>
    <w:rsid w:val="00CB006B"/>
    <w:rsid w:val="00CB00D7"/>
    <w:rsid w:val="00CB012F"/>
    <w:rsid w:val="00CB0135"/>
    <w:rsid w:val="00CB0177"/>
    <w:rsid w:val="00CB0197"/>
    <w:rsid w:val="00CB01B0"/>
    <w:rsid w:val="00CB01F1"/>
    <w:rsid w:val="00CB02A8"/>
    <w:rsid w:val="00CB02B8"/>
    <w:rsid w:val="00CB02D4"/>
    <w:rsid w:val="00CB030E"/>
    <w:rsid w:val="00CB0340"/>
    <w:rsid w:val="00CB0424"/>
    <w:rsid w:val="00CB0427"/>
    <w:rsid w:val="00CB044D"/>
    <w:rsid w:val="00CB051C"/>
    <w:rsid w:val="00CB053C"/>
    <w:rsid w:val="00CB05EF"/>
    <w:rsid w:val="00CB061C"/>
    <w:rsid w:val="00CB065E"/>
    <w:rsid w:val="00CB0699"/>
    <w:rsid w:val="00CB06B9"/>
    <w:rsid w:val="00CB06D5"/>
    <w:rsid w:val="00CB071C"/>
    <w:rsid w:val="00CB0740"/>
    <w:rsid w:val="00CB0770"/>
    <w:rsid w:val="00CB07A9"/>
    <w:rsid w:val="00CB07AE"/>
    <w:rsid w:val="00CB07DD"/>
    <w:rsid w:val="00CB07F3"/>
    <w:rsid w:val="00CB080B"/>
    <w:rsid w:val="00CB081A"/>
    <w:rsid w:val="00CB084E"/>
    <w:rsid w:val="00CB089C"/>
    <w:rsid w:val="00CB0921"/>
    <w:rsid w:val="00CB09C3"/>
    <w:rsid w:val="00CB0A24"/>
    <w:rsid w:val="00CB0A2A"/>
    <w:rsid w:val="00CB0A41"/>
    <w:rsid w:val="00CB0A88"/>
    <w:rsid w:val="00CB0B22"/>
    <w:rsid w:val="00CB0B31"/>
    <w:rsid w:val="00CB0B71"/>
    <w:rsid w:val="00CB0BBB"/>
    <w:rsid w:val="00CB0BF3"/>
    <w:rsid w:val="00CB0BFE"/>
    <w:rsid w:val="00CB0C1C"/>
    <w:rsid w:val="00CB0C45"/>
    <w:rsid w:val="00CB0C9B"/>
    <w:rsid w:val="00CB0CB1"/>
    <w:rsid w:val="00CB0CC8"/>
    <w:rsid w:val="00CB0DD0"/>
    <w:rsid w:val="00CB0DF0"/>
    <w:rsid w:val="00CB0E40"/>
    <w:rsid w:val="00CB0E61"/>
    <w:rsid w:val="00CB0F1F"/>
    <w:rsid w:val="00CB0F91"/>
    <w:rsid w:val="00CB0FD8"/>
    <w:rsid w:val="00CB1040"/>
    <w:rsid w:val="00CB1055"/>
    <w:rsid w:val="00CB105D"/>
    <w:rsid w:val="00CB1097"/>
    <w:rsid w:val="00CB10D0"/>
    <w:rsid w:val="00CB1153"/>
    <w:rsid w:val="00CB115A"/>
    <w:rsid w:val="00CB1170"/>
    <w:rsid w:val="00CB118A"/>
    <w:rsid w:val="00CB11B2"/>
    <w:rsid w:val="00CB12A8"/>
    <w:rsid w:val="00CB12F4"/>
    <w:rsid w:val="00CB130B"/>
    <w:rsid w:val="00CB1333"/>
    <w:rsid w:val="00CB138A"/>
    <w:rsid w:val="00CB13B6"/>
    <w:rsid w:val="00CB13E7"/>
    <w:rsid w:val="00CB1425"/>
    <w:rsid w:val="00CB142A"/>
    <w:rsid w:val="00CB1436"/>
    <w:rsid w:val="00CB1442"/>
    <w:rsid w:val="00CB1458"/>
    <w:rsid w:val="00CB1499"/>
    <w:rsid w:val="00CB14B2"/>
    <w:rsid w:val="00CB150A"/>
    <w:rsid w:val="00CB153E"/>
    <w:rsid w:val="00CB1548"/>
    <w:rsid w:val="00CB15C7"/>
    <w:rsid w:val="00CB161D"/>
    <w:rsid w:val="00CB1645"/>
    <w:rsid w:val="00CB165D"/>
    <w:rsid w:val="00CB1670"/>
    <w:rsid w:val="00CB1677"/>
    <w:rsid w:val="00CB16F4"/>
    <w:rsid w:val="00CB16F9"/>
    <w:rsid w:val="00CB1708"/>
    <w:rsid w:val="00CB1744"/>
    <w:rsid w:val="00CB176F"/>
    <w:rsid w:val="00CB1833"/>
    <w:rsid w:val="00CB18B1"/>
    <w:rsid w:val="00CB18C1"/>
    <w:rsid w:val="00CB18C3"/>
    <w:rsid w:val="00CB19A3"/>
    <w:rsid w:val="00CB19D9"/>
    <w:rsid w:val="00CB1A09"/>
    <w:rsid w:val="00CB1A64"/>
    <w:rsid w:val="00CB1A70"/>
    <w:rsid w:val="00CB1AE2"/>
    <w:rsid w:val="00CB1B09"/>
    <w:rsid w:val="00CB1B1B"/>
    <w:rsid w:val="00CB1B8D"/>
    <w:rsid w:val="00CB1C02"/>
    <w:rsid w:val="00CB1C0A"/>
    <w:rsid w:val="00CB1C29"/>
    <w:rsid w:val="00CB1C4E"/>
    <w:rsid w:val="00CB1C50"/>
    <w:rsid w:val="00CB1D02"/>
    <w:rsid w:val="00CB1D8B"/>
    <w:rsid w:val="00CB1D90"/>
    <w:rsid w:val="00CB1DFE"/>
    <w:rsid w:val="00CB1E4B"/>
    <w:rsid w:val="00CB1E6F"/>
    <w:rsid w:val="00CB1ED1"/>
    <w:rsid w:val="00CB1F47"/>
    <w:rsid w:val="00CB1F6B"/>
    <w:rsid w:val="00CB1F99"/>
    <w:rsid w:val="00CB1FBA"/>
    <w:rsid w:val="00CB2012"/>
    <w:rsid w:val="00CB2017"/>
    <w:rsid w:val="00CB2035"/>
    <w:rsid w:val="00CB203F"/>
    <w:rsid w:val="00CB207A"/>
    <w:rsid w:val="00CB2108"/>
    <w:rsid w:val="00CB2113"/>
    <w:rsid w:val="00CB211B"/>
    <w:rsid w:val="00CB2120"/>
    <w:rsid w:val="00CB2244"/>
    <w:rsid w:val="00CB2379"/>
    <w:rsid w:val="00CB23B9"/>
    <w:rsid w:val="00CB2413"/>
    <w:rsid w:val="00CB242D"/>
    <w:rsid w:val="00CB247F"/>
    <w:rsid w:val="00CB248C"/>
    <w:rsid w:val="00CB24DB"/>
    <w:rsid w:val="00CB24E3"/>
    <w:rsid w:val="00CB24FA"/>
    <w:rsid w:val="00CB25D2"/>
    <w:rsid w:val="00CB25DB"/>
    <w:rsid w:val="00CB262B"/>
    <w:rsid w:val="00CB264E"/>
    <w:rsid w:val="00CB2698"/>
    <w:rsid w:val="00CB26D8"/>
    <w:rsid w:val="00CB26E5"/>
    <w:rsid w:val="00CB2734"/>
    <w:rsid w:val="00CB28A0"/>
    <w:rsid w:val="00CB28C5"/>
    <w:rsid w:val="00CB28D7"/>
    <w:rsid w:val="00CB28EA"/>
    <w:rsid w:val="00CB290B"/>
    <w:rsid w:val="00CB295A"/>
    <w:rsid w:val="00CB296B"/>
    <w:rsid w:val="00CB29B4"/>
    <w:rsid w:val="00CB29E3"/>
    <w:rsid w:val="00CB2A2D"/>
    <w:rsid w:val="00CB2A32"/>
    <w:rsid w:val="00CB2A70"/>
    <w:rsid w:val="00CB2AB9"/>
    <w:rsid w:val="00CB2ACB"/>
    <w:rsid w:val="00CB2B14"/>
    <w:rsid w:val="00CB2B4B"/>
    <w:rsid w:val="00CB2B7C"/>
    <w:rsid w:val="00CB2BAC"/>
    <w:rsid w:val="00CB2D15"/>
    <w:rsid w:val="00CB2D90"/>
    <w:rsid w:val="00CB2DB7"/>
    <w:rsid w:val="00CB2E0C"/>
    <w:rsid w:val="00CB2E80"/>
    <w:rsid w:val="00CB2EB0"/>
    <w:rsid w:val="00CB2F14"/>
    <w:rsid w:val="00CB2F19"/>
    <w:rsid w:val="00CB2F36"/>
    <w:rsid w:val="00CB2F7D"/>
    <w:rsid w:val="00CB2F91"/>
    <w:rsid w:val="00CB2F99"/>
    <w:rsid w:val="00CB2F9D"/>
    <w:rsid w:val="00CB2FCE"/>
    <w:rsid w:val="00CB300C"/>
    <w:rsid w:val="00CB3039"/>
    <w:rsid w:val="00CB3076"/>
    <w:rsid w:val="00CB3096"/>
    <w:rsid w:val="00CB3097"/>
    <w:rsid w:val="00CB3113"/>
    <w:rsid w:val="00CB3182"/>
    <w:rsid w:val="00CB319B"/>
    <w:rsid w:val="00CB31A7"/>
    <w:rsid w:val="00CB3201"/>
    <w:rsid w:val="00CB3224"/>
    <w:rsid w:val="00CB324C"/>
    <w:rsid w:val="00CB329E"/>
    <w:rsid w:val="00CB3313"/>
    <w:rsid w:val="00CB33B9"/>
    <w:rsid w:val="00CB33D6"/>
    <w:rsid w:val="00CB344D"/>
    <w:rsid w:val="00CB345C"/>
    <w:rsid w:val="00CB3486"/>
    <w:rsid w:val="00CB3488"/>
    <w:rsid w:val="00CB34AA"/>
    <w:rsid w:val="00CB3536"/>
    <w:rsid w:val="00CB35DC"/>
    <w:rsid w:val="00CB365C"/>
    <w:rsid w:val="00CB3691"/>
    <w:rsid w:val="00CB36C1"/>
    <w:rsid w:val="00CB3740"/>
    <w:rsid w:val="00CB3745"/>
    <w:rsid w:val="00CB376A"/>
    <w:rsid w:val="00CB3779"/>
    <w:rsid w:val="00CB37F4"/>
    <w:rsid w:val="00CB38B4"/>
    <w:rsid w:val="00CB38B9"/>
    <w:rsid w:val="00CB38C0"/>
    <w:rsid w:val="00CB38C3"/>
    <w:rsid w:val="00CB3924"/>
    <w:rsid w:val="00CB3969"/>
    <w:rsid w:val="00CB396B"/>
    <w:rsid w:val="00CB396F"/>
    <w:rsid w:val="00CB39BB"/>
    <w:rsid w:val="00CB3A56"/>
    <w:rsid w:val="00CB3A59"/>
    <w:rsid w:val="00CB3AD9"/>
    <w:rsid w:val="00CB3AE4"/>
    <w:rsid w:val="00CB3B55"/>
    <w:rsid w:val="00CB3B58"/>
    <w:rsid w:val="00CB3B7A"/>
    <w:rsid w:val="00CB3B9E"/>
    <w:rsid w:val="00CB3BCD"/>
    <w:rsid w:val="00CB3CDA"/>
    <w:rsid w:val="00CB3CE1"/>
    <w:rsid w:val="00CB3D1D"/>
    <w:rsid w:val="00CB3D66"/>
    <w:rsid w:val="00CB3DF9"/>
    <w:rsid w:val="00CB3E75"/>
    <w:rsid w:val="00CB3EAF"/>
    <w:rsid w:val="00CB3EB4"/>
    <w:rsid w:val="00CB3EC9"/>
    <w:rsid w:val="00CB3F05"/>
    <w:rsid w:val="00CB3F3C"/>
    <w:rsid w:val="00CB3F86"/>
    <w:rsid w:val="00CB4021"/>
    <w:rsid w:val="00CB4024"/>
    <w:rsid w:val="00CB4036"/>
    <w:rsid w:val="00CB4151"/>
    <w:rsid w:val="00CB4153"/>
    <w:rsid w:val="00CB42A7"/>
    <w:rsid w:val="00CB42FA"/>
    <w:rsid w:val="00CB4310"/>
    <w:rsid w:val="00CB4392"/>
    <w:rsid w:val="00CB43A5"/>
    <w:rsid w:val="00CB4406"/>
    <w:rsid w:val="00CB4434"/>
    <w:rsid w:val="00CB443C"/>
    <w:rsid w:val="00CB4470"/>
    <w:rsid w:val="00CB44BC"/>
    <w:rsid w:val="00CB459E"/>
    <w:rsid w:val="00CB45F9"/>
    <w:rsid w:val="00CB460A"/>
    <w:rsid w:val="00CB4638"/>
    <w:rsid w:val="00CB463F"/>
    <w:rsid w:val="00CB464E"/>
    <w:rsid w:val="00CB4696"/>
    <w:rsid w:val="00CB46A8"/>
    <w:rsid w:val="00CB46C2"/>
    <w:rsid w:val="00CB4704"/>
    <w:rsid w:val="00CB470D"/>
    <w:rsid w:val="00CB473C"/>
    <w:rsid w:val="00CB47C9"/>
    <w:rsid w:val="00CB486B"/>
    <w:rsid w:val="00CB489C"/>
    <w:rsid w:val="00CB48DE"/>
    <w:rsid w:val="00CB48F5"/>
    <w:rsid w:val="00CB4997"/>
    <w:rsid w:val="00CB499A"/>
    <w:rsid w:val="00CB499F"/>
    <w:rsid w:val="00CB49AE"/>
    <w:rsid w:val="00CB4A30"/>
    <w:rsid w:val="00CB4A33"/>
    <w:rsid w:val="00CB4A3B"/>
    <w:rsid w:val="00CB4A3E"/>
    <w:rsid w:val="00CB4A76"/>
    <w:rsid w:val="00CB4AD8"/>
    <w:rsid w:val="00CB4B29"/>
    <w:rsid w:val="00CB4B5E"/>
    <w:rsid w:val="00CB4B7C"/>
    <w:rsid w:val="00CB4BF7"/>
    <w:rsid w:val="00CB4C36"/>
    <w:rsid w:val="00CB4C73"/>
    <w:rsid w:val="00CB4C8F"/>
    <w:rsid w:val="00CB4CC4"/>
    <w:rsid w:val="00CB4D19"/>
    <w:rsid w:val="00CB4D71"/>
    <w:rsid w:val="00CB4DBA"/>
    <w:rsid w:val="00CB4DC7"/>
    <w:rsid w:val="00CB4DF1"/>
    <w:rsid w:val="00CB4E22"/>
    <w:rsid w:val="00CB4E38"/>
    <w:rsid w:val="00CB4F34"/>
    <w:rsid w:val="00CB4F3E"/>
    <w:rsid w:val="00CB4F6C"/>
    <w:rsid w:val="00CB4F7F"/>
    <w:rsid w:val="00CB4FAC"/>
    <w:rsid w:val="00CB4FEE"/>
    <w:rsid w:val="00CB5030"/>
    <w:rsid w:val="00CB5042"/>
    <w:rsid w:val="00CB5053"/>
    <w:rsid w:val="00CB50B6"/>
    <w:rsid w:val="00CB50E0"/>
    <w:rsid w:val="00CB5166"/>
    <w:rsid w:val="00CB518F"/>
    <w:rsid w:val="00CB51A0"/>
    <w:rsid w:val="00CB51E7"/>
    <w:rsid w:val="00CB524D"/>
    <w:rsid w:val="00CB5291"/>
    <w:rsid w:val="00CB52BB"/>
    <w:rsid w:val="00CB53CB"/>
    <w:rsid w:val="00CB5429"/>
    <w:rsid w:val="00CB543B"/>
    <w:rsid w:val="00CB5457"/>
    <w:rsid w:val="00CB5463"/>
    <w:rsid w:val="00CB5491"/>
    <w:rsid w:val="00CB54B7"/>
    <w:rsid w:val="00CB54D9"/>
    <w:rsid w:val="00CB5533"/>
    <w:rsid w:val="00CB5581"/>
    <w:rsid w:val="00CB5617"/>
    <w:rsid w:val="00CB5644"/>
    <w:rsid w:val="00CB5729"/>
    <w:rsid w:val="00CB573B"/>
    <w:rsid w:val="00CB5788"/>
    <w:rsid w:val="00CB57A6"/>
    <w:rsid w:val="00CB57AF"/>
    <w:rsid w:val="00CB57EC"/>
    <w:rsid w:val="00CB5828"/>
    <w:rsid w:val="00CB5835"/>
    <w:rsid w:val="00CB584C"/>
    <w:rsid w:val="00CB58B7"/>
    <w:rsid w:val="00CB58FF"/>
    <w:rsid w:val="00CB590E"/>
    <w:rsid w:val="00CB59C3"/>
    <w:rsid w:val="00CB59D3"/>
    <w:rsid w:val="00CB59F9"/>
    <w:rsid w:val="00CB5B2E"/>
    <w:rsid w:val="00CB5B67"/>
    <w:rsid w:val="00CB5BD0"/>
    <w:rsid w:val="00CB5C2B"/>
    <w:rsid w:val="00CB5C46"/>
    <w:rsid w:val="00CB5C89"/>
    <w:rsid w:val="00CB5CE7"/>
    <w:rsid w:val="00CB5D17"/>
    <w:rsid w:val="00CB5DC4"/>
    <w:rsid w:val="00CB5E37"/>
    <w:rsid w:val="00CB5E67"/>
    <w:rsid w:val="00CB5F1F"/>
    <w:rsid w:val="00CB5F6F"/>
    <w:rsid w:val="00CB5F9C"/>
    <w:rsid w:val="00CB6010"/>
    <w:rsid w:val="00CB6042"/>
    <w:rsid w:val="00CB608D"/>
    <w:rsid w:val="00CB60CF"/>
    <w:rsid w:val="00CB627D"/>
    <w:rsid w:val="00CB62E4"/>
    <w:rsid w:val="00CB6301"/>
    <w:rsid w:val="00CB632C"/>
    <w:rsid w:val="00CB6337"/>
    <w:rsid w:val="00CB634B"/>
    <w:rsid w:val="00CB6368"/>
    <w:rsid w:val="00CB6370"/>
    <w:rsid w:val="00CB63C7"/>
    <w:rsid w:val="00CB63CD"/>
    <w:rsid w:val="00CB6483"/>
    <w:rsid w:val="00CB64DA"/>
    <w:rsid w:val="00CB6501"/>
    <w:rsid w:val="00CB6576"/>
    <w:rsid w:val="00CB65DE"/>
    <w:rsid w:val="00CB664A"/>
    <w:rsid w:val="00CB6724"/>
    <w:rsid w:val="00CB6727"/>
    <w:rsid w:val="00CB674A"/>
    <w:rsid w:val="00CB6795"/>
    <w:rsid w:val="00CB67DD"/>
    <w:rsid w:val="00CB67F1"/>
    <w:rsid w:val="00CB6847"/>
    <w:rsid w:val="00CB689E"/>
    <w:rsid w:val="00CB68AC"/>
    <w:rsid w:val="00CB68D9"/>
    <w:rsid w:val="00CB68E9"/>
    <w:rsid w:val="00CB68F4"/>
    <w:rsid w:val="00CB697A"/>
    <w:rsid w:val="00CB69B2"/>
    <w:rsid w:val="00CB69E0"/>
    <w:rsid w:val="00CB69E4"/>
    <w:rsid w:val="00CB6A08"/>
    <w:rsid w:val="00CB6A56"/>
    <w:rsid w:val="00CB6BB7"/>
    <w:rsid w:val="00CB6C13"/>
    <w:rsid w:val="00CB6D31"/>
    <w:rsid w:val="00CB6D62"/>
    <w:rsid w:val="00CB6D83"/>
    <w:rsid w:val="00CB6DBA"/>
    <w:rsid w:val="00CB6DDF"/>
    <w:rsid w:val="00CB6DF2"/>
    <w:rsid w:val="00CB6E07"/>
    <w:rsid w:val="00CB6E0E"/>
    <w:rsid w:val="00CB6E15"/>
    <w:rsid w:val="00CB6E2A"/>
    <w:rsid w:val="00CB6F03"/>
    <w:rsid w:val="00CB6F13"/>
    <w:rsid w:val="00CB6F25"/>
    <w:rsid w:val="00CB6F59"/>
    <w:rsid w:val="00CB6F76"/>
    <w:rsid w:val="00CB6F8A"/>
    <w:rsid w:val="00CB6FC1"/>
    <w:rsid w:val="00CB70D8"/>
    <w:rsid w:val="00CB70E0"/>
    <w:rsid w:val="00CB70FD"/>
    <w:rsid w:val="00CB7153"/>
    <w:rsid w:val="00CB715D"/>
    <w:rsid w:val="00CB7221"/>
    <w:rsid w:val="00CB7268"/>
    <w:rsid w:val="00CB727F"/>
    <w:rsid w:val="00CB7284"/>
    <w:rsid w:val="00CB7292"/>
    <w:rsid w:val="00CB7296"/>
    <w:rsid w:val="00CB7336"/>
    <w:rsid w:val="00CB734B"/>
    <w:rsid w:val="00CB739A"/>
    <w:rsid w:val="00CB73EA"/>
    <w:rsid w:val="00CB73F2"/>
    <w:rsid w:val="00CB7440"/>
    <w:rsid w:val="00CB7488"/>
    <w:rsid w:val="00CB74C1"/>
    <w:rsid w:val="00CB7537"/>
    <w:rsid w:val="00CB75A0"/>
    <w:rsid w:val="00CB7639"/>
    <w:rsid w:val="00CB763C"/>
    <w:rsid w:val="00CB7669"/>
    <w:rsid w:val="00CB76B9"/>
    <w:rsid w:val="00CB76CD"/>
    <w:rsid w:val="00CB76D9"/>
    <w:rsid w:val="00CB7799"/>
    <w:rsid w:val="00CB7801"/>
    <w:rsid w:val="00CB781D"/>
    <w:rsid w:val="00CB784A"/>
    <w:rsid w:val="00CB785D"/>
    <w:rsid w:val="00CB794B"/>
    <w:rsid w:val="00CB7955"/>
    <w:rsid w:val="00CB7973"/>
    <w:rsid w:val="00CB79B3"/>
    <w:rsid w:val="00CB79CD"/>
    <w:rsid w:val="00CB7A1A"/>
    <w:rsid w:val="00CB7A38"/>
    <w:rsid w:val="00CB7AA1"/>
    <w:rsid w:val="00CB7ABA"/>
    <w:rsid w:val="00CB7ACF"/>
    <w:rsid w:val="00CB7AD3"/>
    <w:rsid w:val="00CB7AF3"/>
    <w:rsid w:val="00CB7B00"/>
    <w:rsid w:val="00CB7B64"/>
    <w:rsid w:val="00CB7BD9"/>
    <w:rsid w:val="00CB7C69"/>
    <w:rsid w:val="00CB7CB4"/>
    <w:rsid w:val="00CB7CC2"/>
    <w:rsid w:val="00CB7CE4"/>
    <w:rsid w:val="00CB7D2B"/>
    <w:rsid w:val="00CB7D42"/>
    <w:rsid w:val="00CB7D55"/>
    <w:rsid w:val="00CB7DF2"/>
    <w:rsid w:val="00CB7E36"/>
    <w:rsid w:val="00CB7E54"/>
    <w:rsid w:val="00CB7E57"/>
    <w:rsid w:val="00CB7E72"/>
    <w:rsid w:val="00CB7E92"/>
    <w:rsid w:val="00CB7F33"/>
    <w:rsid w:val="00CB7F75"/>
    <w:rsid w:val="00CB7F7C"/>
    <w:rsid w:val="00CB7FF2"/>
    <w:rsid w:val="00CC0021"/>
    <w:rsid w:val="00CC0041"/>
    <w:rsid w:val="00CC0060"/>
    <w:rsid w:val="00CC007F"/>
    <w:rsid w:val="00CC008B"/>
    <w:rsid w:val="00CC0090"/>
    <w:rsid w:val="00CC0164"/>
    <w:rsid w:val="00CC0210"/>
    <w:rsid w:val="00CC0239"/>
    <w:rsid w:val="00CC024E"/>
    <w:rsid w:val="00CC025E"/>
    <w:rsid w:val="00CC0260"/>
    <w:rsid w:val="00CC0265"/>
    <w:rsid w:val="00CC02C6"/>
    <w:rsid w:val="00CC039D"/>
    <w:rsid w:val="00CC03BC"/>
    <w:rsid w:val="00CC03D1"/>
    <w:rsid w:val="00CC043C"/>
    <w:rsid w:val="00CC047E"/>
    <w:rsid w:val="00CC04B5"/>
    <w:rsid w:val="00CC04BE"/>
    <w:rsid w:val="00CC04F8"/>
    <w:rsid w:val="00CC0537"/>
    <w:rsid w:val="00CC058D"/>
    <w:rsid w:val="00CC05AC"/>
    <w:rsid w:val="00CC05B7"/>
    <w:rsid w:val="00CC065B"/>
    <w:rsid w:val="00CC066F"/>
    <w:rsid w:val="00CC0682"/>
    <w:rsid w:val="00CC079C"/>
    <w:rsid w:val="00CC07B8"/>
    <w:rsid w:val="00CC07DB"/>
    <w:rsid w:val="00CC098E"/>
    <w:rsid w:val="00CC0991"/>
    <w:rsid w:val="00CC09B4"/>
    <w:rsid w:val="00CC0A33"/>
    <w:rsid w:val="00CC0A4E"/>
    <w:rsid w:val="00CC0AA2"/>
    <w:rsid w:val="00CC0AA7"/>
    <w:rsid w:val="00CC0ADD"/>
    <w:rsid w:val="00CC0AF6"/>
    <w:rsid w:val="00CC0B26"/>
    <w:rsid w:val="00CC0B5B"/>
    <w:rsid w:val="00CC0B70"/>
    <w:rsid w:val="00CC0B91"/>
    <w:rsid w:val="00CC0BB5"/>
    <w:rsid w:val="00CC0C1C"/>
    <w:rsid w:val="00CC0C35"/>
    <w:rsid w:val="00CC0D29"/>
    <w:rsid w:val="00CC0D5F"/>
    <w:rsid w:val="00CC0DA6"/>
    <w:rsid w:val="00CC0DD4"/>
    <w:rsid w:val="00CC0E1B"/>
    <w:rsid w:val="00CC0E5A"/>
    <w:rsid w:val="00CC0E5D"/>
    <w:rsid w:val="00CC0E6F"/>
    <w:rsid w:val="00CC0F21"/>
    <w:rsid w:val="00CC0F23"/>
    <w:rsid w:val="00CC1002"/>
    <w:rsid w:val="00CC1024"/>
    <w:rsid w:val="00CC1055"/>
    <w:rsid w:val="00CC10B2"/>
    <w:rsid w:val="00CC110A"/>
    <w:rsid w:val="00CC1117"/>
    <w:rsid w:val="00CC1140"/>
    <w:rsid w:val="00CC114F"/>
    <w:rsid w:val="00CC1168"/>
    <w:rsid w:val="00CC1179"/>
    <w:rsid w:val="00CC11B5"/>
    <w:rsid w:val="00CC11C5"/>
    <w:rsid w:val="00CC11DE"/>
    <w:rsid w:val="00CC1204"/>
    <w:rsid w:val="00CC1211"/>
    <w:rsid w:val="00CC1215"/>
    <w:rsid w:val="00CC1241"/>
    <w:rsid w:val="00CC1246"/>
    <w:rsid w:val="00CC12EC"/>
    <w:rsid w:val="00CC13E5"/>
    <w:rsid w:val="00CC140E"/>
    <w:rsid w:val="00CC141F"/>
    <w:rsid w:val="00CC14E0"/>
    <w:rsid w:val="00CC151F"/>
    <w:rsid w:val="00CC15A9"/>
    <w:rsid w:val="00CC15B0"/>
    <w:rsid w:val="00CC162F"/>
    <w:rsid w:val="00CC1632"/>
    <w:rsid w:val="00CC1675"/>
    <w:rsid w:val="00CC16A3"/>
    <w:rsid w:val="00CC16CF"/>
    <w:rsid w:val="00CC16D3"/>
    <w:rsid w:val="00CC1706"/>
    <w:rsid w:val="00CC17F8"/>
    <w:rsid w:val="00CC182A"/>
    <w:rsid w:val="00CC182C"/>
    <w:rsid w:val="00CC1849"/>
    <w:rsid w:val="00CC1883"/>
    <w:rsid w:val="00CC189D"/>
    <w:rsid w:val="00CC1952"/>
    <w:rsid w:val="00CC19C2"/>
    <w:rsid w:val="00CC19D9"/>
    <w:rsid w:val="00CC19F5"/>
    <w:rsid w:val="00CC1A11"/>
    <w:rsid w:val="00CC1A13"/>
    <w:rsid w:val="00CC1A4C"/>
    <w:rsid w:val="00CC1AE1"/>
    <w:rsid w:val="00CC1B69"/>
    <w:rsid w:val="00CC1B6D"/>
    <w:rsid w:val="00CC1BAC"/>
    <w:rsid w:val="00CC1BF9"/>
    <w:rsid w:val="00CC1C5A"/>
    <w:rsid w:val="00CC1CC2"/>
    <w:rsid w:val="00CC1CE3"/>
    <w:rsid w:val="00CC1CE9"/>
    <w:rsid w:val="00CC1DA2"/>
    <w:rsid w:val="00CC1DC7"/>
    <w:rsid w:val="00CC1E77"/>
    <w:rsid w:val="00CC1EE4"/>
    <w:rsid w:val="00CC1EEB"/>
    <w:rsid w:val="00CC1EF5"/>
    <w:rsid w:val="00CC1F43"/>
    <w:rsid w:val="00CC1F86"/>
    <w:rsid w:val="00CC1F8F"/>
    <w:rsid w:val="00CC200C"/>
    <w:rsid w:val="00CC2072"/>
    <w:rsid w:val="00CC209A"/>
    <w:rsid w:val="00CC20F8"/>
    <w:rsid w:val="00CC2188"/>
    <w:rsid w:val="00CC2222"/>
    <w:rsid w:val="00CC229F"/>
    <w:rsid w:val="00CC22E9"/>
    <w:rsid w:val="00CC22ED"/>
    <w:rsid w:val="00CC22F4"/>
    <w:rsid w:val="00CC2306"/>
    <w:rsid w:val="00CC2352"/>
    <w:rsid w:val="00CC235E"/>
    <w:rsid w:val="00CC23F3"/>
    <w:rsid w:val="00CC242D"/>
    <w:rsid w:val="00CC247C"/>
    <w:rsid w:val="00CC25BD"/>
    <w:rsid w:val="00CC25D4"/>
    <w:rsid w:val="00CC2615"/>
    <w:rsid w:val="00CC261B"/>
    <w:rsid w:val="00CC2629"/>
    <w:rsid w:val="00CC264B"/>
    <w:rsid w:val="00CC267A"/>
    <w:rsid w:val="00CC26A5"/>
    <w:rsid w:val="00CC2736"/>
    <w:rsid w:val="00CC274B"/>
    <w:rsid w:val="00CC2757"/>
    <w:rsid w:val="00CC27EB"/>
    <w:rsid w:val="00CC2896"/>
    <w:rsid w:val="00CC28E1"/>
    <w:rsid w:val="00CC2974"/>
    <w:rsid w:val="00CC29AC"/>
    <w:rsid w:val="00CC29BF"/>
    <w:rsid w:val="00CC2A61"/>
    <w:rsid w:val="00CC2A87"/>
    <w:rsid w:val="00CC2A9A"/>
    <w:rsid w:val="00CC2B64"/>
    <w:rsid w:val="00CC2BB0"/>
    <w:rsid w:val="00CC2BBB"/>
    <w:rsid w:val="00CC2BD0"/>
    <w:rsid w:val="00CC2D1B"/>
    <w:rsid w:val="00CC2D1C"/>
    <w:rsid w:val="00CC2D44"/>
    <w:rsid w:val="00CC2DE6"/>
    <w:rsid w:val="00CC2DF1"/>
    <w:rsid w:val="00CC2E57"/>
    <w:rsid w:val="00CC2E5D"/>
    <w:rsid w:val="00CC2E83"/>
    <w:rsid w:val="00CC2E99"/>
    <w:rsid w:val="00CC2F31"/>
    <w:rsid w:val="00CC2F4C"/>
    <w:rsid w:val="00CC2F56"/>
    <w:rsid w:val="00CC2FAE"/>
    <w:rsid w:val="00CC2FE0"/>
    <w:rsid w:val="00CC301C"/>
    <w:rsid w:val="00CC3045"/>
    <w:rsid w:val="00CC306A"/>
    <w:rsid w:val="00CC3073"/>
    <w:rsid w:val="00CC30AA"/>
    <w:rsid w:val="00CC30E3"/>
    <w:rsid w:val="00CC30FA"/>
    <w:rsid w:val="00CC313A"/>
    <w:rsid w:val="00CC317F"/>
    <w:rsid w:val="00CC3198"/>
    <w:rsid w:val="00CC31AE"/>
    <w:rsid w:val="00CC3250"/>
    <w:rsid w:val="00CC3266"/>
    <w:rsid w:val="00CC3281"/>
    <w:rsid w:val="00CC32A2"/>
    <w:rsid w:val="00CC32C3"/>
    <w:rsid w:val="00CC337F"/>
    <w:rsid w:val="00CC33BF"/>
    <w:rsid w:val="00CC3411"/>
    <w:rsid w:val="00CC3422"/>
    <w:rsid w:val="00CC34D8"/>
    <w:rsid w:val="00CC34E5"/>
    <w:rsid w:val="00CC34FC"/>
    <w:rsid w:val="00CC352F"/>
    <w:rsid w:val="00CC355C"/>
    <w:rsid w:val="00CC35AA"/>
    <w:rsid w:val="00CC35D2"/>
    <w:rsid w:val="00CC35F1"/>
    <w:rsid w:val="00CC3689"/>
    <w:rsid w:val="00CC36AC"/>
    <w:rsid w:val="00CC37AE"/>
    <w:rsid w:val="00CC37C5"/>
    <w:rsid w:val="00CC3801"/>
    <w:rsid w:val="00CC3835"/>
    <w:rsid w:val="00CC3896"/>
    <w:rsid w:val="00CC38A2"/>
    <w:rsid w:val="00CC3903"/>
    <w:rsid w:val="00CC3922"/>
    <w:rsid w:val="00CC3935"/>
    <w:rsid w:val="00CC39F1"/>
    <w:rsid w:val="00CC3A23"/>
    <w:rsid w:val="00CC3AAC"/>
    <w:rsid w:val="00CC3B6A"/>
    <w:rsid w:val="00CC3B89"/>
    <w:rsid w:val="00CC3BD0"/>
    <w:rsid w:val="00CC3C05"/>
    <w:rsid w:val="00CC3C22"/>
    <w:rsid w:val="00CC3C3B"/>
    <w:rsid w:val="00CC3C40"/>
    <w:rsid w:val="00CC3CD5"/>
    <w:rsid w:val="00CC3CD9"/>
    <w:rsid w:val="00CC3CF3"/>
    <w:rsid w:val="00CC3D1A"/>
    <w:rsid w:val="00CC3D5E"/>
    <w:rsid w:val="00CC3D75"/>
    <w:rsid w:val="00CC3D83"/>
    <w:rsid w:val="00CC3E31"/>
    <w:rsid w:val="00CC3E7F"/>
    <w:rsid w:val="00CC3ECF"/>
    <w:rsid w:val="00CC3F19"/>
    <w:rsid w:val="00CC3F6F"/>
    <w:rsid w:val="00CC3F71"/>
    <w:rsid w:val="00CC3F72"/>
    <w:rsid w:val="00CC3F75"/>
    <w:rsid w:val="00CC3F83"/>
    <w:rsid w:val="00CC3F93"/>
    <w:rsid w:val="00CC3FCD"/>
    <w:rsid w:val="00CC4013"/>
    <w:rsid w:val="00CC403C"/>
    <w:rsid w:val="00CC405D"/>
    <w:rsid w:val="00CC4075"/>
    <w:rsid w:val="00CC4084"/>
    <w:rsid w:val="00CC40A8"/>
    <w:rsid w:val="00CC40CB"/>
    <w:rsid w:val="00CC4122"/>
    <w:rsid w:val="00CC412F"/>
    <w:rsid w:val="00CC415F"/>
    <w:rsid w:val="00CC4188"/>
    <w:rsid w:val="00CC41CF"/>
    <w:rsid w:val="00CC425D"/>
    <w:rsid w:val="00CC42E3"/>
    <w:rsid w:val="00CC42EF"/>
    <w:rsid w:val="00CC4378"/>
    <w:rsid w:val="00CC43C9"/>
    <w:rsid w:val="00CC4433"/>
    <w:rsid w:val="00CC44E1"/>
    <w:rsid w:val="00CC44FA"/>
    <w:rsid w:val="00CC4513"/>
    <w:rsid w:val="00CC453A"/>
    <w:rsid w:val="00CC4558"/>
    <w:rsid w:val="00CC45EB"/>
    <w:rsid w:val="00CC4602"/>
    <w:rsid w:val="00CC4613"/>
    <w:rsid w:val="00CC468A"/>
    <w:rsid w:val="00CC4697"/>
    <w:rsid w:val="00CC46A4"/>
    <w:rsid w:val="00CC4761"/>
    <w:rsid w:val="00CC4775"/>
    <w:rsid w:val="00CC4789"/>
    <w:rsid w:val="00CC479A"/>
    <w:rsid w:val="00CC47E1"/>
    <w:rsid w:val="00CC489C"/>
    <w:rsid w:val="00CC48C1"/>
    <w:rsid w:val="00CC48C8"/>
    <w:rsid w:val="00CC48D8"/>
    <w:rsid w:val="00CC490C"/>
    <w:rsid w:val="00CC4930"/>
    <w:rsid w:val="00CC4942"/>
    <w:rsid w:val="00CC4A4F"/>
    <w:rsid w:val="00CC4AA4"/>
    <w:rsid w:val="00CC4AF0"/>
    <w:rsid w:val="00CC4B1B"/>
    <w:rsid w:val="00CC4B2B"/>
    <w:rsid w:val="00CC4B41"/>
    <w:rsid w:val="00CC4B76"/>
    <w:rsid w:val="00CC4B7C"/>
    <w:rsid w:val="00CC4B91"/>
    <w:rsid w:val="00CC4BD1"/>
    <w:rsid w:val="00CC4BD8"/>
    <w:rsid w:val="00CC4BE5"/>
    <w:rsid w:val="00CC4C0F"/>
    <w:rsid w:val="00CC4C22"/>
    <w:rsid w:val="00CC4C7C"/>
    <w:rsid w:val="00CC4CB3"/>
    <w:rsid w:val="00CC4D42"/>
    <w:rsid w:val="00CC4D64"/>
    <w:rsid w:val="00CC4D74"/>
    <w:rsid w:val="00CC4DB9"/>
    <w:rsid w:val="00CC4DD5"/>
    <w:rsid w:val="00CC4E5A"/>
    <w:rsid w:val="00CC4EAF"/>
    <w:rsid w:val="00CC4ED3"/>
    <w:rsid w:val="00CC4EE6"/>
    <w:rsid w:val="00CC4EF3"/>
    <w:rsid w:val="00CC4F1B"/>
    <w:rsid w:val="00CC4F26"/>
    <w:rsid w:val="00CC4FCA"/>
    <w:rsid w:val="00CC501F"/>
    <w:rsid w:val="00CC5067"/>
    <w:rsid w:val="00CC5104"/>
    <w:rsid w:val="00CC5125"/>
    <w:rsid w:val="00CC512A"/>
    <w:rsid w:val="00CC5193"/>
    <w:rsid w:val="00CC51D6"/>
    <w:rsid w:val="00CC5281"/>
    <w:rsid w:val="00CC53DB"/>
    <w:rsid w:val="00CC53FA"/>
    <w:rsid w:val="00CC53FB"/>
    <w:rsid w:val="00CC5434"/>
    <w:rsid w:val="00CC5546"/>
    <w:rsid w:val="00CC555F"/>
    <w:rsid w:val="00CC5570"/>
    <w:rsid w:val="00CC5580"/>
    <w:rsid w:val="00CC5699"/>
    <w:rsid w:val="00CC57D8"/>
    <w:rsid w:val="00CC585B"/>
    <w:rsid w:val="00CC5899"/>
    <w:rsid w:val="00CC58A2"/>
    <w:rsid w:val="00CC58BD"/>
    <w:rsid w:val="00CC58DD"/>
    <w:rsid w:val="00CC58F3"/>
    <w:rsid w:val="00CC5913"/>
    <w:rsid w:val="00CC596D"/>
    <w:rsid w:val="00CC5987"/>
    <w:rsid w:val="00CC59B3"/>
    <w:rsid w:val="00CC5A1A"/>
    <w:rsid w:val="00CC5AB3"/>
    <w:rsid w:val="00CC5ADC"/>
    <w:rsid w:val="00CC5B18"/>
    <w:rsid w:val="00CC5B55"/>
    <w:rsid w:val="00CC5BBB"/>
    <w:rsid w:val="00CC5BFE"/>
    <w:rsid w:val="00CC5C1B"/>
    <w:rsid w:val="00CC5C37"/>
    <w:rsid w:val="00CC5C85"/>
    <w:rsid w:val="00CC5CA6"/>
    <w:rsid w:val="00CC5CEF"/>
    <w:rsid w:val="00CC5CF5"/>
    <w:rsid w:val="00CC5D0C"/>
    <w:rsid w:val="00CC5D60"/>
    <w:rsid w:val="00CC5D89"/>
    <w:rsid w:val="00CC5DCA"/>
    <w:rsid w:val="00CC5E0A"/>
    <w:rsid w:val="00CC5E1E"/>
    <w:rsid w:val="00CC5E43"/>
    <w:rsid w:val="00CC5E63"/>
    <w:rsid w:val="00CC5E6E"/>
    <w:rsid w:val="00CC5E80"/>
    <w:rsid w:val="00CC5EA0"/>
    <w:rsid w:val="00CC5EA7"/>
    <w:rsid w:val="00CC5EC2"/>
    <w:rsid w:val="00CC5FB6"/>
    <w:rsid w:val="00CC5FC4"/>
    <w:rsid w:val="00CC5FC9"/>
    <w:rsid w:val="00CC5FD7"/>
    <w:rsid w:val="00CC6038"/>
    <w:rsid w:val="00CC604E"/>
    <w:rsid w:val="00CC605A"/>
    <w:rsid w:val="00CC6062"/>
    <w:rsid w:val="00CC6093"/>
    <w:rsid w:val="00CC6096"/>
    <w:rsid w:val="00CC60C2"/>
    <w:rsid w:val="00CC60C9"/>
    <w:rsid w:val="00CC6140"/>
    <w:rsid w:val="00CC616D"/>
    <w:rsid w:val="00CC617C"/>
    <w:rsid w:val="00CC6197"/>
    <w:rsid w:val="00CC61BA"/>
    <w:rsid w:val="00CC61E5"/>
    <w:rsid w:val="00CC6241"/>
    <w:rsid w:val="00CC6254"/>
    <w:rsid w:val="00CC62A8"/>
    <w:rsid w:val="00CC62C0"/>
    <w:rsid w:val="00CC62DB"/>
    <w:rsid w:val="00CC6320"/>
    <w:rsid w:val="00CC6356"/>
    <w:rsid w:val="00CC63CC"/>
    <w:rsid w:val="00CC63D1"/>
    <w:rsid w:val="00CC6472"/>
    <w:rsid w:val="00CC658F"/>
    <w:rsid w:val="00CC65CD"/>
    <w:rsid w:val="00CC65E1"/>
    <w:rsid w:val="00CC6640"/>
    <w:rsid w:val="00CC6659"/>
    <w:rsid w:val="00CC66B1"/>
    <w:rsid w:val="00CC66CC"/>
    <w:rsid w:val="00CC66D0"/>
    <w:rsid w:val="00CC66E3"/>
    <w:rsid w:val="00CC6700"/>
    <w:rsid w:val="00CC673B"/>
    <w:rsid w:val="00CC6756"/>
    <w:rsid w:val="00CC67FE"/>
    <w:rsid w:val="00CC6832"/>
    <w:rsid w:val="00CC684A"/>
    <w:rsid w:val="00CC686A"/>
    <w:rsid w:val="00CC686C"/>
    <w:rsid w:val="00CC687B"/>
    <w:rsid w:val="00CC6895"/>
    <w:rsid w:val="00CC68D6"/>
    <w:rsid w:val="00CC690F"/>
    <w:rsid w:val="00CC6920"/>
    <w:rsid w:val="00CC695A"/>
    <w:rsid w:val="00CC6960"/>
    <w:rsid w:val="00CC6981"/>
    <w:rsid w:val="00CC69B3"/>
    <w:rsid w:val="00CC6A6F"/>
    <w:rsid w:val="00CC6AC9"/>
    <w:rsid w:val="00CC6B07"/>
    <w:rsid w:val="00CC6BFC"/>
    <w:rsid w:val="00CC6C3E"/>
    <w:rsid w:val="00CC6C9C"/>
    <w:rsid w:val="00CC6CE8"/>
    <w:rsid w:val="00CC6CED"/>
    <w:rsid w:val="00CC6D1C"/>
    <w:rsid w:val="00CC6DC3"/>
    <w:rsid w:val="00CC6DCA"/>
    <w:rsid w:val="00CC6DD0"/>
    <w:rsid w:val="00CC6E00"/>
    <w:rsid w:val="00CC6E7A"/>
    <w:rsid w:val="00CC6E7C"/>
    <w:rsid w:val="00CC6F19"/>
    <w:rsid w:val="00CC6F2F"/>
    <w:rsid w:val="00CC6F51"/>
    <w:rsid w:val="00CC6F8C"/>
    <w:rsid w:val="00CC6FE3"/>
    <w:rsid w:val="00CC702B"/>
    <w:rsid w:val="00CC70B2"/>
    <w:rsid w:val="00CC70D7"/>
    <w:rsid w:val="00CC70FF"/>
    <w:rsid w:val="00CC711B"/>
    <w:rsid w:val="00CC7178"/>
    <w:rsid w:val="00CC7182"/>
    <w:rsid w:val="00CC7243"/>
    <w:rsid w:val="00CC724D"/>
    <w:rsid w:val="00CC727D"/>
    <w:rsid w:val="00CC730A"/>
    <w:rsid w:val="00CC737F"/>
    <w:rsid w:val="00CC7399"/>
    <w:rsid w:val="00CC7446"/>
    <w:rsid w:val="00CC7515"/>
    <w:rsid w:val="00CC7527"/>
    <w:rsid w:val="00CC7542"/>
    <w:rsid w:val="00CC75E1"/>
    <w:rsid w:val="00CC7639"/>
    <w:rsid w:val="00CC763C"/>
    <w:rsid w:val="00CC778A"/>
    <w:rsid w:val="00CC77AF"/>
    <w:rsid w:val="00CC7818"/>
    <w:rsid w:val="00CC783F"/>
    <w:rsid w:val="00CC78C7"/>
    <w:rsid w:val="00CC78D8"/>
    <w:rsid w:val="00CC78E2"/>
    <w:rsid w:val="00CC7924"/>
    <w:rsid w:val="00CC7987"/>
    <w:rsid w:val="00CC79C9"/>
    <w:rsid w:val="00CC7A42"/>
    <w:rsid w:val="00CC7A96"/>
    <w:rsid w:val="00CC7AC8"/>
    <w:rsid w:val="00CC7ADC"/>
    <w:rsid w:val="00CC7ADE"/>
    <w:rsid w:val="00CC7B4F"/>
    <w:rsid w:val="00CC7B58"/>
    <w:rsid w:val="00CC7B64"/>
    <w:rsid w:val="00CC7C2D"/>
    <w:rsid w:val="00CC7C7D"/>
    <w:rsid w:val="00CC7C87"/>
    <w:rsid w:val="00CC7CD3"/>
    <w:rsid w:val="00CC7DB6"/>
    <w:rsid w:val="00CC7DF7"/>
    <w:rsid w:val="00CC7E8E"/>
    <w:rsid w:val="00CC7E95"/>
    <w:rsid w:val="00CC7EA5"/>
    <w:rsid w:val="00CC7F12"/>
    <w:rsid w:val="00CC7F1A"/>
    <w:rsid w:val="00CC7FA6"/>
    <w:rsid w:val="00CC7FE2"/>
    <w:rsid w:val="00CC7FF8"/>
    <w:rsid w:val="00CD0080"/>
    <w:rsid w:val="00CD0105"/>
    <w:rsid w:val="00CD0122"/>
    <w:rsid w:val="00CD0153"/>
    <w:rsid w:val="00CD018A"/>
    <w:rsid w:val="00CD0194"/>
    <w:rsid w:val="00CD01EE"/>
    <w:rsid w:val="00CD0203"/>
    <w:rsid w:val="00CD023A"/>
    <w:rsid w:val="00CD029D"/>
    <w:rsid w:val="00CD02C3"/>
    <w:rsid w:val="00CD03ED"/>
    <w:rsid w:val="00CD04E4"/>
    <w:rsid w:val="00CD051E"/>
    <w:rsid w:val="00CD05D4"/>
    <w:rsid w:val="00CD05DD"/>
    <w:rsid w:val="00CD0662"/>
    <w:rsid w:val="00CD066C"/>
    <w:rsid w:val="00CD0733"/>
    <w:rsid w:val="00CD0771"/>
    <w:rsid w:val="00CD077B"/>
    <w:rsid w:val="00CD07EF"/>
    <w:rsid w:val="00CD07F1"/>
    <w:rsid w:val="00CD07F3"/>
    <w:rsid w:val="00CD08A5"/>
    <w:rsid w:val="00CD08AA"/>
    <w:rsid w:val="00CD09A2"/>
    <w:rsid w:val="00CD09CF"/>
    <w:rsid w:val="00CD09DA"/>
    <w:rsid w:val="00CD09DC"/>
    <w:rsid w:val="00CD0A27"/>
    <w:rsid w:val="00CD0A4F"/>
    <w:rsid w:val="00CD0A50"/>
    <w:rsid w:val="00CD0A6A"/>
    <w:rsid w:val="00CD0AB6"/>
    <w:rsid w:val="00CD0ACF"/>
    <w:rsid w:val="00CD0C65"/>
    <w:rsid w:val="00CD0C7C"/>
    <w:rsid w:val="00CD0D14"/>
    <w:rsid w:val="00CD0D1C"/>
    <w:rsid w:val="00CD0D8D"/>
    <w:rsid w:val="00CD0DD0"/>
    <w:rsid w:val="00CD0E56"/>
    <w:rsid w:val="00CD0EAC"/>
    <w:rsid w:val="00CD0F58"/>
    <w:rsid w:val="00CD0FAE"/>
    <w:rsid w:val="00CD1008"/>
    <w:rsid w:val="00CD1052"/>
    <w:rsid w:val="00CD10AC"/>
    <w:rsid w:val="00CD10D6"/>
    <w:rsid w:val="00CD10D7"/>
    <w:rsid w:val="00CD1130"/>
    <w:rsid w:val="00CD1189"/>
    <w:rsid w:val="00CD1207"/>
    <w:rsid w:val="00CD1249"/>
    <w:rsid w:val="00CD124F"/>
    <w:rsid w:val="00CD1269"/>
    <w:rsid w:val="00CD126D"/>
    <w:rsid w:val="00CD12AC"/>
    <w:rsid w:val="00CD12FB"/>
    <w:rsid w:val="00CD133B"/>
    <w:rsid w:val="00CD13C8"/>
    <w:rsid w:val="00CD13E5"/>
    <w:rsid w:val="00CD141C"/>
    <w:rsid w:val="00CD1423"/>
    <w:rsid w:val="00CD1442"/>
    <w:rsid w:val="00CD1476"/>
    <w:rsid w:val="00CD14E5"/>
    <w:rsid w:val="00CD15A6"/>
    <w:rsid w:val="00CD15CB"/>
    <w:rsid w:val="00CD1644"/>
    <w:rsid w:val="00CD16A6"/>
    <w:rsid w:val="00CD16AD"/>
    <w:rsid w:val="00CD16BE"/>
    <w:rsid w:val="00CD16D0"/>
    <w:rsid w:val="00CD174E"/>
    <w:rsid w:val="00CD175E"/>
    <w:rsid w:val="00CD17AE"/>
    <w:rsid w:val="00CD17CF"/>
    <w:rsid w:val="00CD1821"/>
    <w:rsid w:val="00CD18CB"/>
    <w:rsid w:val="00CD18D6"/>
    <w:rsid w:val="00CD1901"/>
    <w:rsid w:val="00CD1913"/>
    <w:rsid w:val="00CD19D2"/>
    <w:rsid w:val="00CD19FA"/>
    <w:rsid w:val="00CD1A44"/>
    <w:rsid w:val="00CD1AB9"/>
    <w:rsid w:val="00CD1AF3"/>
    <w:rsid w:val="00CD1B3F"/>
    <w:rsid w:val="00CD1B54"/>
    <w:rsid w:val="00CD1C33"/>
    <w:rsid w:val="00CD1C38"/>
    <w:rsid w:val="00CD1D2D"/>
    <w:rsid w:val="00CD1D6A"/>
    <w:rsid w:val="00CD1DC2"/>
    <w:rsid w:val="00CD1DD7"/>
    <w:rsid w:val="00CD1DED"/>
    <w:rsid w:val="00CD1DFE"/>
    <w:rsid w:val="00CD1E12"/>
    <w:rsid w:val="00CD1E17"/>
    <w:rsid w:val="00CD1E21"/>
    <w:rsid w:val="00CD1E41"/>
    <w:rsid w:val="00CD1EB3"/>
    <w:rsid w:val="00CD1EBD"/>
    <w:rsid w:val="00CD1F62"/>
    <w:rsid w:val="00CD1FB8"/>
    <w:rsid w:val="00CD1FC3"/>
    <w:rsid w:val="00CD1FCA"/>
    <w:rsid w:val="00CD1FD0"/>
    <w:rsid w:val="00CD2021"/>
    <w:rsid w:val="00CD2077"/>
    <w:rsid w:val="00CD20F5"/>
    <w:rsid w:val="00CD21DC"/>
    <w:rsid w:val="00CD2288"/>
    <w:rsid w:val="00CD228D"/>
    <w:rsid w:val="00CD22AD"/>
    <w:rsid w:val="00CD233A"/>
    <w:rsid w:val="00CD2382"/>
    <w:rsid w:val="00CD239E"/>
    <w:rsid w:val="00CD2417"/>
    <w:rsid w:val="00CD24B7"/>
    <w:rsid w:val="00CD24CB"/>
    <w:rsid w:val="00CD2517"/>
    <w:rsid w:val="00CD252C"/>
    <w:rsid w:val="00CD2555"/>
    <w:rsid w:val="00CD259A"/>
    <w:rsid w:val="00CD259B"/>
    <w:rsid w:val="00CD25D1"/>
    <w:rsid w:val="00CD25E5"/>
    <w:rsid w:val="00CD263D"/>
    <w:rsid w:val="00CD26EA"/>
    <w:rsid w:val="00CD26F6"/>
    <w:rsid w:val="00CD26FA"/>
    <w:rsid w:val="00CD275C"/>
    <w:rsid w:val="00CD279A"/>
    <w:rsid w:val="00CD27BD"/>
    <w:rsid w:val="00CD27E0"/>
    <w:rsid w:val="00CD27F0"/>
    <w:rsid w:val="00CD2812"/>
    <w:rsid w:val="00CD28AD"/>
    <w:rsid w:val="00CD28D3"/>
    <w:rsid w:val="00CD2955"/>
    <w:rsid w:val="00CD2972"/>
    <w:rsid w:val="00CD29BF"/>
    <w:rsid w:val="00CD2A63"/>
    <w:rsid w:val="00CD2AAC"/>
    <w:rsid w:val="00CD2AB1"/>
    <w:rsid w:val="00CD2AD4"/>
    <w:rsid w:val="00CD2ADE"/>
    <w:rsid w:val="00CD2AEA"/>
    <w:rsid w:val="00CD2B6D"/>
    <w:rsid w:val="00CD2C1E"/>
    <w:rsid w:val="00CD2C70"/>
    <w:rsid w:val="00CD2C9E"/>
    <w:rsid w:val="00CD2CC7"/>
    <w:rsid w:val="00CD2CD7"/>
    <w:rsid w:val="00CD2CE6"/>
    <w:rsid w:val="00CD2D30"/>
    <w:rsid w:val="00CD2DA0"/>
    <w:rsid w:val="00CD2DA8"/>
    <w:rsid w:val="00CD2DD0"/>
    <w:rsid w:val="00CD2E0B"/>
    <w:rsid w:val="00CD2E2C"/>
    <w:rsid w:val="00CD2E67"/>
    <w:rsid w:val="00CD2EA0"/>
    <w:rsid w:val="00CD2EE4"/>
    <w:rsid w:val="00CD2EE6"/>
    <w:rsid w:val="00CD2FEF"/>
    <w:rsid w:val="00CD3051"/>
    <w:rsid w:val="00CD309A"/>
    <w:rsid w:val="00CD30BF"/>
    <w:rsid w:val="00CD30CB"/>
    <w:rsid w:val="00CD3110"/>
    <w:rsid w:val="00CD312B"/>
    <w:rsid w:val="00CD3189"/>
    <w:rsid w:val="00CD31A3"/>
    <w:rsid w:val="00CD31B6"/>
    <w:rsid w:val="00CD31D4"/>
    <w:rsid w:val="00CD31EE"/>
    <w:rsid w:val="00CD31F6"/>
    <w:rsid w:val="00CD32BD"/>
    <w:rsid w:val="00CD32DE"/>
    <w:rsid w:val="00CD32F0"/>
    <w:rsid w:val="00CD33F8"/>
    <w:rsid w:val="00CD3418"/>
    <w:rsid w:val="00CD3483"/>
    <w:rsid w:val="00CD3493"/>
    <w:rsid w:val="00CD3496"/>
    <w:rsid w:val="00CD3497"/>
    <w:rsid w:val="00CD34AF"/>
    <w:rsid w:val="00CD34E7"/>
    <w:rsid w:val="00CD352A"/>
    <w:rsid w:val="00CD3537"/>
    <w:rsid w:val="00CD3554"/>
    <w:rsid w:val="00CD3559"/>
    <w:rsid w:val="00CD35DE"/>
    <w:rsid w:val="00CD360F"/>
    <w:rsid w:val="00CD361B"/>
    <w:rsid w:val="00CD36CE"/>
    <w:rsid w:val="00CD36E1"/>
    <w:rsid w:val="00CD371A"/>
    <w:rsid w:val="00CD3751"/>
    <w:rsid w:val="00CD3763"/>
    <w:rsid w:val="00CD378D"/>
    <w:rsid w:val="00CD37D1"/>
    <w:rsid w:val="00CD388E"/>
    <w:rsid w:val="00CD38ED"/>
    <w:rsid w:val="00CD38F3"/>
    <w:rsid w:val="00CD3956"/>
    <w:rsid w:val="00CD395E"/>
    <w:rsid w:val="00CD39DF"/>
    <w:rsid w:val="00CD39F9"/>
    <w:rsid w:val="00CD3A09"/>
    <w:rsid w:val="00CD3A20"/>
    <w:rsid w:val="00CD3ADF"/>
    <w:rsid w:val="00CD3B19"/>
    <w:rsid w:val="00CD3B35"/>
    <w:rsid w:val="00CD3B3F"/>
    <w:rsid w:val="00CD3B49"/>
    <w:rsid w:val="00CD3B63"/>
    <w:rsid w:val="00CD3BB3"/>
    <w:rsid w:val="00CD3BB4"/>
    <w:rsid w:val="00CD3BBC"/>
    <w:rsid w:val="00CD3BBF"/>
    <w:rsid w:val="00CD3C7D"/>
    <w:rsid w:val="00CD3C7E"/>
    <w:rsid w:val="00CD3C91"/>
    <w:rsid w:val="00CD3CA9"/>
    <w:rsid w:val="00CD3CC4"/>
    <w:rsid w:val="00CD3CFE"/>
    <w:rsid w:val="00CD3DE5"/>
    <w:rsid w:val="00CD3DE9"/>
    <w:rsid w:val="00CD3E4A"/>
    <w:rsid w:val="00CD3E4F"/>
    <w:rsid w:val="00CD3E57"/>
    <w:rsid w:val="00CD3E71"/>
    <w:rsid w:val="00CD3ED1"/>
    <w:rsid w:val="00CD3ED3"/>
    <w:rsid w:val="00CD3F00"/>
    <w:rsid w:val="00CD3FAE"/>
    <w:rsid w:val="00CD3FB0"/>
    <w:rsid w:val="00CD3FB6"/>
    <w:rsid w:val="00CD3FD3"/>
    <w:rsid w:val="00CD3FD8"/>
    <w:rsid w:val="00CD4032"/>
    <w:rsid w:val="00CD4036"/>
    <w:rsid w:val="00CD407A"/>
    <w:rsid w:val="00CD4086"/>
    <w:rsid w:val="00CD40B1"/>
    <w:rsid w:val="00CD4123"/>
    <w:rsid w:val="00CD4168"/>
    <w:rsid w:val="00CD417D"/>
    <w:rsid w:val="00CD418A"/>
    <w:rsid w:val="00CD41E6"/>
    <w:rsid w:val="00CD41ED"/>
    <w:rsid w:val="00CD4208"/>
    <w:rsid w:val="00CD425F"/>
    <w:rsid w:val="00CD42DB"/>
    <w:rsid w:val="00CD4318"/>
    <w:rsid w:val="00CD437D"/>
    <w:rsid w:val="00CD439F"/>
    <w:rsid w:val="00CD43D6"/>
    <w:rsid w:val="00CD4462"/>
    <w:rsid w:val="00CD44E6"/>
    <w:rsid w:val="00CD4523"/>
    <w:rsid w:val="00CD453D"/>
    <w:rsid w:val="00CD4569"/>
    <w:rsid w:val="00CD457A"/>
    <w:rsid w:val="00CD45AB"/>
    <w:rsid w:val="00CD45D2"/>
    <w:rsid w:val="00CD45D9"/>
    <w:rsid w:val="00CD45FF"/>
    <w:rsid w:val="00CD4626"/>
    <w:rsid w:val="00CD4674"/>
    <w:rsid w:val="00CD46B0"/>
    <w:rsid w:val="00CD4729"/>
    <w:rsid w:val="00CD4739"/>
    <w:rsid w:val="00CD4752"/>
    <w:rsid w:val="00CD47A8"/>
    <w:rsid w:val="00CD47D9"/>
    <w:rsid w:val="00CD47DE"/>
    <w:rsid w:val="00CD4850"/>
    <w:rsid w:val="00CD488D"/>
    <w:rsid w:val="00CD48B0"/>
    <w:rsid w:val="00CD48BF"/>
    <w:rsid w:val="00CD4969"/>
    <w:rsid w:val="00CD496B"/>
    <w:rsid w:val="00CD499E"/>
    <w:rsid w:val="00CD49D7"/>
    <w:rsid w:val="00CD49E5"/>
    <w:rsid w:val="00CD4A21"/>
    <w:rsid w:val="00CD4A69"/>
    <w:rsid w:val="00CD4A7C"/>
    <w:rsid w:val="00CD4AA0"/>
    <w:rsid w:val="00CD4AB1"/>
    <w:rsid w:val="00CD4AEE"/>
    <w:rsid w:val="00CD4AF0"/>
    <w:rsid w:val="00CD4B46"/>
    <w:rsid w:val="00CD4B6B"/>
    <w:rsid w:val="00CD4B86"/>
    <w:rsid w:val="00CD4B92"/>
    <w:rsid w:val="00CD4BE2"/>
    <w:rsid w:val="00CD4C2B"/>
    <w:rsid w:val="00CD4CC2"/>
    <w:rsid w:val="00CD4CD2"/>
    <w:rsid w:val="00CD4CF6"/>
    <w:rsid w:val="00CD4D56"/>
    <w:rsid w:val="00CD4D75"/>
    <w:rsid w:val="00CD4DC6"/>
    <w:rsid w:val="00CD4E16"/>
    <w:rsid w:val="00CD4E3F"/>
    <w:rsid w:val="00CD4EDF"/>
    <w:rsid w:val="00CD4FC3"/>
    <w:rsid w:val="00CD505F"/>
    <w:rsid w:val="00CD5082"/>
    <w:rsid w:val="00CD50B2"/>
    <w:rsid w:val="00CD50C1"/>
    <w:rsid w:val="00CD50F8"/>
    <w:rsid w:val="00CD50F9"/>
    <w:rsid w:val="00CD511B"/>
    <w:rsid w:val="00CD5121"/>
    <w:rsid w:val="00CD5169"/>
    <w:rsid w:val="00CD51F5"/>
    <w:rsid w:val="00CD51F6"/>
    <w:rsid w:val="00CD523F"/>
    <w:rsid w:val="00CD527F"/>
    <w:rsid w:val="00CD530F"/>
    <w:rsid w:val="00CD5343"/>
    <w:rsid w:val="00CD537E"/>
    <w:rsid w:val="00CD53E4"/>
    <w:rsid w:val="00CD53E9"/>
    <w:rsid w:val="00CD5418"/>
    <w:rsid w:val="00CD542E"/>
    <w:rsid w:val="00CD5463"/>
    <w:rsid w:val="00CD547B"/>
    <w:rsid w:val="00CD5597"/>
    <w:rsid w:val="00CD5599"/>
    <w:rsid w:val="00CD559E"/>
    <w:rsid w:val="00CD573C"/>
    <w:rsid w:val="00CD5797"/>
    <w:rsid w:val="00CD579B"/>
    <w:rsid w:val="00CD579E"/>
    <w:rsid w:val="00CD57A9"/>
    <w:rsid w:val="00CD57C4"/>
    <w:rsid w:val="00CD580C"/>
    <w:rsid w:val="00CD5855"/>
    <w:rsid w:val="00CD587D"/>
    <w:rsid w:val="00CD5911"/>
    <w:rsid w:val="00CD5955"/>
    <w:rsid w:val="00CD597F"/>
    <w:rsid w:val="00CD59A8"/>
    <w:rsid w:val="00CD59C8"/>
    <w:rsid w:val="00CD59E5"/>
    <w:rsid w:val="00CD59ED"/>
    <w:rsid w:val="00CD59F0"/>
    <w:rsid w:val="00CD59F8"/>
    <w:rsid w:val="00CD5A0A"/>
    <w:rsid w:val="00CD5A7F"/>
    <w:rsid w:val="00CD5A9A"/>
    <w:rsid w:val="00CD5ACA"/>
    <w:rsid w:val="00CD5B04"/>
    <w:rsid w:val="00CD5B4E"/>
    <w:rsid w:val="00CD5B60"/>
    <w:rsid w:val="00CD5B78"/>
    <w:rsid w:val="00CD5BDC"/>
    <w:rsid w:val="00CD5C04"/>
    <w:rsid w:val="00CD5C11"/>
    <w:rsid w:val="00CD5C2F"/>
    <w:rsid w:val="00CD5CF8"/>
    <w:rsid w:val="00CD5D11"/>
    <w:rsid w:val="00CD5D23"/>
    <w:rsid w:val="00CD5D4E"/>
    <w:rsid w:val="00CD5D87"/>
    <w:rsid w:val="00CD5D99"/>
    <w:rsid w:val="00CD5DA2"/>
    <w:rsid w:val="00CD5DCF"/>
    <w:rsid w:val="00CD5E19"/>
    <w:rsid w:val="00CD5E32"/>
    <w:rsid w:val="00CD5F36"/>
    <w:rsid w:val="00CD5F7A"/>
    <w:rsid w:val="00CD6013"/>
    <w:rsid w:val="00CD6029"/>
    <w:rsid w:val="00CD6036"/>
    <w:rsid w:val="00CD6055"/>
    <w:rsid w:val="00CD608A"/>
    <w:rsid w:val="00CD6090"/>
    <w:rsid w:val="00CD609C"/>
    <w:rsid w:val="00CD6125"/>
    <w:rsid w:val="00CD6177"/>
    <w:rsid w:val="00CD61D7"/>
    <w:rsid w:val="00CD61E5"/>
    <w:rsid w:val="00CD6247"/>
    <w:rsid w:val="00CD62B6"/>
    <w:rsid w:val="00CD62BE"/>
    <w:rsid w:val="00CD62DB"/>
    <w:rsid w:val="00CD62E9"/>
    <w:rsid w:val="00CD6300"/>
    <w:rsid w:val="00CD634C"/>
    <w:rsid w:val="00CD638A"/>
    <w:rsid w:val="00CD63B2"/>
    <w:rsid w:val="00CD63BD"/>
    <w:rsid w:val="00CD6415"/>
    <w:rsid w:val="00CD6472"/>
    <w:rsid w:val="00CD649D"/>
    <w:rsid w:val="00CD64BA"/>
    <w:rsid w:val="00CD64D8"/>
    <w:rsid w:val="00CD6581"/>
    <w:rsid w:val="00CD6591"/>
    <w:rsid w:val="00CD65D9"/>
    <w:rsid w:val="00CD65E4"/>
    <w:rsid w:val="00CD65F5"/>
    <w:rsid w:val="00CD663B"/>
    <w:rsid w:val="00CD66EF"/>
    <w:rsid w:val="00CD67C8"/>
    <w:rsid w:val="00CD6854"/>
    <w:rsid w:val="00CD68A8"/>
    <w:rsid w:val="00CD68DF"/>
    <w:rsid w:val="00CD6902"/>
    <w:rsid w:val="00CD69D5"/>
    <w:rsid w:val="00CD69E8"/>
    <w:rsid w:val="00CD6A20"/>
    <w:rsid w:val="00CD6A8B"/>
    <w:rsid w:val="00CD6AA1"/>
    <w:rsid w:val="00CD6AB2"/>
    <w:rsid w:val="00CD6AB7"/>
    <w:rsid w:val="00CD6AB8"/>
    <w:rsid w:val="00CD6AC5"/>
    <w:rsid w:val="00CD6BC6"/>
    <w:rsid w:val="00CD6BE5"/>
    <w:rsid w:val="00CD6C1D"/>
    <w:rsid w:val="00CD6C92"/>
    <w:rsid w:val="00CD6C93"/>
    <w:rsid w:val="00CD6CC7"/>
    <w:rsid w:val="00CD6CD9"/>
    <w:rsid w:val="00CD6D12"/>
    <w:rsid w:val="00CD6D52"/>
    <w:rsid w:val="00CD6D70"/>
    <w:rsid w:val="00CD6DDD"/>
    <w:rsid w:val="00CD6E6A"/>
    <w:rsid w:val="00CD6E6E"/>
    <w:rsid w:val="00CD6E73"/>
    <w:rsid w:val="00CD6EAE"/>
    <w:rsid w:val="00CD6F65"/>
    <w:rsid w:val="00CD6FAA"/>
    <w:rsid w:val="00CD6FB9"/>
    <w:rsid w:val="00CD6FDF"/>
    <w:rsid w:val="00CD700C"/>
    <w:rsid w:val="00CD7011"/>
    <w:rsid w:val="00CD701A"/>
    <w:rsid w:val="00CD7096"/>
    <w:rsid w:val="00CD70C2"/>
    <w:rsid w:val="00CD70C4"/>
    <w:rsid w:val="00CD7114"/>
    <w:rsid w:val="00CD7118"/>
    <w:rsid w:val="00CD7119"/>
    <w:rsid w:val="00CD716B"/>
    <w:rsid w:val="00CD718A"/>
    <w:rsid w:val="00CD71B6"/>
    <w:rsid w:val="00CD71CD"/>
    <w:rsid w:val="00CD71F9"/>
    <w:rsid w:val="00CD7235"/>
    <w:rsid w:val="00CD723B"/>
    <w:rsid w:val="00CD72B1"/>
    <w:rsid w:val="00CD7319"/>
    <w:rsid w:val="00CD738E"/>
    <w:rsid w:val="00CD739F"/>
    <w:rsid w:val="00CD73E3"/>
    <w:rsid w:val="00CD7409"/>
    <w:rsid w:val="00CD747A"/>
    <w:rsid w:val="00CD74AA"/>
    <w:rsid w:val="00CD74C1"/>
    <w:rsid w:val="00CD74EB"/>
    <w:rsid w:val="00CD74FC"/>
    <w:rsid w:val="00CD7513"/>
    <w:rsid w:val="00CD7590"/>
    <w:rsid w:val="00CD75F5"/>
    <w:rsid w:val="00CD7662"/>
    <w:rsid w:val="00CD7673"/>
    <w:rsid w:val="00CD767A"/>
    <w:rsid w:val="00CD769D"/>
    <w:rsid w:val="00CD76ED"/>
    <w:rsid w:val="00CD76F8"/>
    <w:rsid w:val="00CD7704"/>
    <w:rsid w:val="00CD773E"/>
    <w:rsid w:val="00CD778E"/>
    <w:rsid w:val="00CD77D4"/>
    <w:rsid w:val="00CD77D9"/>
    <w:rsid w:val="00CD7896"/>
    <w:rsid w:val="00CD78B9"/>
    <w:rsid w:val="00CD78C9"/>
    <w:rsid w:val="00CD7981"/>
    <w:rsid w:val="00CD79FC"/>
    <w:rsid w:val="00CD7A29"/>
    <w:rsid w:val="00CD7A4E"/>
    <w:rsid w:val="00CD7A5E"/>
    <w:rsid w:val="00CD7AA2"/>
    <w:rsid w:val="00CD7B88"/>
    <w:rsid w:val="00CD7B91"/>
    <w:rsid w:val="00CD7BD7"/>
    <w:rsid w:val="00CD7BDE"/>
    <w:rsid w:val="00CD7BEA"/>
    <w:rsid w:val="00CD7C45"/>
    <w:rsid w:val="00CD7C63"/>
    <w:rsid w:val="00CD7C68"/>
    <w:rsid w:val="00CD7C8C"/>
    <w:rsid w:val="00CD7D23"/>
    <w:rsid w:val="00CD7D54"/>
    <w:rsid w:val="00CD7D6D"/>
    <w:rsid w:val="00CD7DD8"/>
    <w:rsid w:val="00CD7DEE"/>
    <w:rsid w:val="00CD7DEF"/>
    <w:rsid w:val="00CD7E65"/>
    <w:rsid w:val="00CD7E6F"/>
    <w:rsid w:val="00CD7E96"/>
    <w:rsid w:val="00CD7EBE"/>
    <w:rsid w:val="00CD7EE5"/>
    <w:rsid w:val="00CD7F26"/>
    <w:rsid w:val="00CD7F29"/>
    <w:rsid w:val="00CD7F3B"/>
    <w:rsid w:val="00CD7F50"/>
    <w:rsid w:val="00CD7F7D"/>
    <w:rsid w:val="00CE0006"/>
    <w:rsid w:val="00CE0012"/>
    <w:rsid w:val="00CE0044"/>
    <w:rsid w:val="00CE004E"/>
    <w:rsid w:val="00CE006B"/>
    <w:rsid w:val="00CE00AA"/>
    <w:rsid w:val="00CE00CB"/>
    <w:rsid w:val="00CE00CD"/>
    <w:rsid w:val="00CE0119"/>
    <w:rsid w:val="00CE012B"/>
    <w:rsid w:val="00CE01D7"/>
    <w:rsid w:val="00CE01E5"/>
    <w:rsid w:val="00CE0255"/>
    <w:rsid w:val="00CE0277"/>
    <w:rsid w:val="00CE0295"/>
    <w:rsid w:val="00CE02A3"/>
    <w:rsid w:val="00CE02C2"/>
    <w:rsid w:val="00CE033B"/>
    <w:rsid w:val="00CE036B"/>
    <w:rsid w:val="00CE0392"/>
    <w:rsid w:val="00CE03D4"/>
    <w:rsid w:val="00CE03DC"/>
    <w:rsid w:val="00CE03E7"/>
    <w:rsid w:val="00CE0465"/>
    <w:rsid w:val="00CE0481"/>
    <w:rsid w:val="00CE04C0"/>
    <w:rsid w:val="00CE04E4"/>
    <w:rsid w:val="00CE04E6"/>
    <w:rsid w:val="00CE0543"/>
    <w:rsid w:val="00CE0556"/>
    <w:rsid w:val="00CE055F"/>
    <w:rsid w:val="00CE05BE"/>
    <w:rsid w:val="00CE061B"/>
    <w:rsid w:val="00CE0663"/>
    <w:rsid w:val="00CE06B1"/>
    <w:rsid w:val="00CE06C5"/>
    <w:rsid w:val="00CE0782"/>
    <w:rsid w:val="00CE07AA"/>
    <w:rsid w:val="00CE07C4"/>
    <w:rsid w:val="00CE07D6"/>
    <w:rsid w:val="00CE0839"/>
    <w:rsid w:val="00CE086F"/>
    <w:rsid w:val="00CE0900"/>
    <w:rsid w:val="00CE090C"/>
    <w:rsid w:val="00CE095D"/>
    <w:rsid w:val="00CE0980"/>
    <w:rsid w:val="00CE09AE"/>
    <w:rsid w:val="00CE0A5B"/>
    <w:rsid w:val="00CE0A85"/>
    <w:rsid w:val="00CE0AD1"/>
    <w:rsid w:val="00CE0B98"/>
    <w:rsid w:val="00CE0BB6"/>
    <w:rsid w:val="00CE0CFC"/>
    <w:rsid w:val="00CE0D74"/>
    <w:rsid w:val="00CE0DA2"/>
    <w:rsid w:val="00CE0DC7"/>
    <w:rsid w:val="00CE0E1F"/>
    <w:rsid w:val="00CE0E54"/>
    <w:rsid w:val="00CE0E74"/>
    <w:rsid w:val="00CE0E8E"/>
    <w:rsid w:val="00CE0EF7"/>
    <w:rsid w:val="00CE0F27"/>
    <w:rsid w:val="00CE100C"/>
    <w:rsid w:val="00CE100F"/>
    <w:rsid w:val="00CE102E"/>
    <w:rsid w:val="00CE1044"/>
    <w:rsid w:val="00CE1049"/>
    <w:rsid w:val="00CE10B2"/>
    <w:rsid w:val="00CE113B"/>
    <w:rsid w:val="00CE117F"/>
    <w:rsid w:val="00CE11C8"/>
    <w:rsid w:val="00CE11CD"/>
    <w:rsid w:val="00CE1209"/>
    <w:rsid w:val="00CE123C"/>
    <w:rsid w:val="00CE1266"/>
    <w:rsid w:val="00CE12A3"/>
    <w:rsid w:val="00CE12BC"/>
    <w:rsid w:val="00CE131E"/>
    <w:rsid w:val="00CE132E"/>
    <w:rsid w:val="00CE1333"/>
    <w:rsid w:val="00CE1399"/>
    <w:rsid w:val="00CE13A9"/>
    <w:rsid w:val="00CE142E"/>
    <w:rsid w:val="00CE1490"/>
    <w:rsid w:val="00CE14C1"/>
    <w:rsid w:val="00CE14DF"/>
    <w:rsid w:val="00CE1504"/>
    <w:rsid w:val="00CE156D"/>
    <w:rsid w:val="00CE1587"/>
    <w:rsid w:val="00CE15AF"/>
    <w:rsid w:val="00CE15C8"/>
    <w:rsid w:val="00CE15CE"/>
    <w:rsid w:val="00CE15E7"/>
    <w:rsid w:val="00CE15FE"/>
    <w:rsid w:val="00CE167E"/>
    <w:rsid w:val="00CE16B0"/>
    <w:rsid w:val="00CE16D3"/>
    <w:rsid w:val="00CE16DC"/>
    <w:rsid w:val="00CE17A0"/>
    <w:rsid w:val="00CE17A4"/>
    <w:rsid w:val="00CE17AD"/>
    <w:rsid w:val="00CE17F5"/>
    <w:rsid w:val="00CE1806"/>
    <w:rsid w:val="00CE1817"/>
    <w:rsid w:val="00CE1870"/>
    <w:rsid w:val="00CE1880"/>
    <w:rsid w:val="00CE18FA"/>
    <w:rsid w:val="00CE195E"/>
    <w:rsid w:val="00CE198B"/>
    <w:rsid w:val="00CE19CF"/>
    <w:rsid w:val="00CE1A1D"/>
    <w:rsid w:val="00CE1A71"/>
    <w:rsid w:val="00CE1AC0"/>
    <w:rsid w:val="00CE1B18"/>
    <w:rsid w:val="00CE1B9D"/>
    <w:rsid w:val="00CE1BA6"/>
    <w:rsid w:val="00CE1BE8"/>
    <w:rsid w:val="00CE1C15"/>
    <w:rsid w:val="00CE1C82"/>
    <w:rsid w:val="00CE1CB8"/>
    <w:rsid w:val="00CE1CBD"/>
    <w:rsid w:val="00CE1D14"/>
    <w:rsid w:val="00CE1D3A"/>
    <w:rsid w:val="00CE1D49"/>
    <w:rsid w:val="00CE1DE6"/>
    <w:rsid w:val="00CE1DF3"/>
    <w:rsid w:val="00CE1E10"/>
    <w:rsid w:val="00CE1E71"/>
    <w:rsid w:val="00CE1E72"/>
    <w:rsid w:val="00CE1EB7"/>
    <w:rsid w:val="00CE1F87"/>
    <w:rsid w:val="00CE1FB6"/>
    <w:rsid w:val="00CE1FE3"/>
    <w:rsid w:val="00CE201D"/>
    <w:rsid w:val="00CE2029"/>
    <w:rsid w:val="00CE205F"/>
    <w:rsid w:val="00CE20A7"/>
    <w:rsid w:val="00CE20F7"/>
    <w:rsid w:val="00CE2122"/>
    <w:rsid w:val="00CE21C5"/>
    <w:rsid w:val="00CE2225"/>
    <w:rsid w:val="00CE22C5"/>
    <w:rsid w:val="00CE22EA"/>
    <w:rsid w:val="00CE22F9"/>
    <w:rsid w:val="00CE2322"/>
    <w:rsid w:val="00CE237D"/>
    <w:rsid w:val="00CE23CB"/>
    <w:rsid w:val="00CE248E"/>
    <w:rsid w:val="00CE24BB"/>
    <w:rsid w:val="00CE24E5"/>
    <w:rsid w:val="00CE259C"/>
    <w:rsid w:val="00CE25DC"/>
    <w:rsid w:val="00CE25F6"/>
    <w:rsid w:val="00CE2676"/>
    <w:rsid w:val="00CE269A"/>
    <w:rsid w:val="00CE26FD"/>
    <w:rsid w:val="00CE277B"/>
    <w:rsid w:val="00CE277C"/>
    <w:rsid w:val="00CE279E"/>
    <w:rsid w:val="00CE27BF"/>
    <w:rsid w:val="00CE2807"/>
    <w:rsid w:val="00CE2862"/>
    <w:rsid w:val="00CE286C"/>
    <w:rsid w:val="00CE2936"/>
    <w:rsid w:val="00CE293C"/>
    <w:rsid w:val="00CE293F"/>
    <w:rsid w:val="00CE29AA"/>
    <w:rsid w:val="00CE29D9"/>
    <w:rsid w:val="00CE29E9"/>
    <w:rsid w:val="00CE29EA"/>
    <w:rsid w:val="00CE29FA"/>
    <w:rsid w:val="00CE2A16"/>
    <w:rsid w:val="00CE2A95"/>
    <w:rsid w:val="00CE2AA0"/>
    <w:rsid w:val="00CE2B0F"/>
    <w:rsid w:val="00CE2B14"/>
    <w:rsid w:val="00CE2B5A"/>
    <w:rsid w:val="00CE2BB4"/>
    <w:rsid w:val="00CE2C2F"/>
    <w:rsid w:val="00CE2C35"/>
    <w:rsid w:val="00CE2C37"/>
    <w:rsid w:val="00CE2C75"/>
    <w:rsid w:val="00CE2C80"/>
    <w:rsid w:val="00CE2D22"/>
    <w:rsid w:val="00CE2D23"/>
    <w:rsid w:val="00CE2D74"/>
    <w:rsid w:val="00CE2D88"/>
    <w:rsid w:val="00CE2DC5"/>
    <w:rsid w:val="00CE2E33"/>
    <w:rsid w:val="00CE2E98"/>
    <w:rsid w:val="00CE2F58"/>
    <w:rsid w:val="00CE2F8E"/>
    <w:rsid w:val="00CE2F9A"/>
    <w:rsid w:val="00CE2F9C"/>
    <w:rsid w:val="00CE3031"/>
    <w:rsid w:val="00CE3052"/>
    <w:rsid w:val="00CE30CA"/>
    <w:rsid w:val="00CE3128"/>
    <w:rsid w:val="00CE31D6"/>
    <w:rsid w:val="00CE31EA"/>
    <w:rsid w:val="00CE3289"/>
    <w:rsid w:val="00CE3366"/>
    <w:rsid w:val="00CE338A"/>
    <w:rsid w:val="00CE33D3"/>
    <w:rsid w:val="00CE3488"/>
    <w:rsid w:val="00CE34C9"/>
    <w:rsid w:val="00CE3611"/>
    <w:rsid w:val="00CE3782"/>
    <w:rsid w:val="00CE37D1"/>
    <w:rsid w:val="00CE37E2"/>
    <w:rsid w:val="00CE37E6"/>
    <w:rsid w:val="00CE382C"/>
    <w:rsid w:val="00CE3866"/>
    <w:rsid w:val="00CE3894"/>
    <w:rsid w:val="00CE38C4"/>
    <w:rsid w:val="00CE392D"/>
    <w:rsid w:val="00CE3946"/>
    <w:rsid w:val="00CE3975"/>
    <w:rsid w:val="00CE39A7"/>
    <w:rsid w:val="00CE39B6"/>
    <w:rsid w:val="00CE3A48"/>
    <w:rsid w:val="00CE3A4A"/>
    <w:rsid w:val="00CE3ABE"/>
    <w:rsid w:val="00CE3AC9"/>
    <w:rsid w:val="00CE3B5A"/>
    <w:rsid w:val="00CE3C1E"/>
    <w:rsid w:val="00CE3C32"/>
    <w:rsid w:val="00CE3C90"/>
    <w:rsid w:val="00CE3CA7"/>
    <w:rsid w:val="00CE3CDA"/>
    <w:rsid w:val="00CE3CEA"/>
    <w:rsid w:val="00CE3D5C"/>
    <w:rsid w:val="00CE3DF0"/>
    <w:rsid w:val="00CE3ECB"/>
    <w:rsid w:val="00CE3EF3"/>
    <w:rsid w:val="00CE3F26"/>
    <w:rsid w:val="00CE3F7F"/>
    <w:rsid w:val="00CE3FC9"/>
    <w:rsid w:val="00CE3FDC"/>
    <w:rsid w:val="00CE403B"/>
    <w:rsid w:val="00CE40BC"/>
    <w:rsid w:val="00CE40DB"/>
    <w:rsid w:val="00CE419B"/>
    <w:rsid w:val="00CE420F"/>
    <w:rsid w:val="00CE4250"/>
    <w:rsid w:val="00CE42C7"/>
    <w:rsid w:val="00CE42CB"/>
    <w:rsid w:val="00CE42E6"/>
    <w:rsid w:val="00CE42E9"/>
    <w:rsid w:val="00CE43BD"/>
    <w:rsid w:val="00CE43CE"/>
    <w:rsid w:val="00CE43F1"/>
    <w:rsid w:val="00CE44EB"/>
    <w:rsid w:val="00CE4544"/>
    <w:rsid w:val="00CE4550"/>
    <w:rsid w:val="00CE45DF"/>
    <w:rsid w:val="00CE4605"/>
    <w:rsid w:val="00CE467E"/>
    <w:rsid w:val="00CE469B"/>
    <w:rsid w:val="00CE46BD"/>
    <w:rsid w:val="00CE46F1"/>
    <w:rsid w:val="00CE473E"/>
    <w:rsid w:val="00CE4756"/>
    <w:rsid w:val="00CE47A6"/>
    <w:rsid w:val="00CE47AA"/>
    <w:rsid w:val="00CE47BF"/>
    <w:rsid w:val="00CE47D5"/>
    <w:rsid w:val="00CE4800"/>
    <w:rsid w:val="00CE4841"/>
    <w:rsid w:val="00CE485A"/>
    <w:rsid w:val="00CE48AB"/>
    <w:rsid w:val="00CE48CB"/>
    <w:rsid w:val="00CE4910"/>
    <w:rsid w:val="00CE4925"/>
    <w:rsid w:val="00CE4A13"/>
    <w:rsid w:val="00CE4A49"/>
    <w:rsid w:val="00CE4A75"/>
    <w:rsid w:val="00CE4A92"/>
    <w:rsid w:val="00CE4AB1"/>
    <w:rsid w:val="00CE4B1A"/>
    <w:rsid w:val="00CE4B3B"/>
    <w:rsid w:val="00CE4B41"/>
    <w:rsid w:val="00CE4BA3"/>
    <w:rsid w:val="00CE4BC2"/>
    <w:rsid w:val="00CE4BD8"/>
    <w:rsid w:val="00CE4C8A"/>
    <w:rsid w:val="00CE4CB1"/>
    <w:rsid w:val="00CE4CCE"/>
    <w:rsid w:val="00CE4E1A"/>
    <w:rsid w:val="00CE4E5F"/>
    <w:rsid w:val="00CE4E7A"/>
    <w:rsid w:val="00CE4E8D"/>
    <w:rsid w:val="00CE4EC5"/>
    <w:rsid w:val="00CE4F03"/>
    <w:rsid w:val="00CE4FA7"/>
    <w:rsid w:val="00CE4FDB"/>
    <w:rsid w:val="00CE4FEF"/>
    <w:rsid w:val="00CE4FF7"/>
    <w:rsid w:val="00CE5037"/>
    <w:rsid w:val="00CE5046"/>
    <w:rsid w:val="00CE50C5"/>
    <w:rsid w:val="00CE5109"/>
    <w:rsid w:val="00CE5155"/>
    <w:rsid w:val="00CE5169"/>
    <w:rsid w:val="00CE5181"/>
    <w:rsid w:val="00CE51D2"/>
    <w:rsid w:val="00CE5236"/>
    <w:rsid w:val="00CE524B"/>
    <w:rsid w:val="00CE5259"/>
    <w:rsid w:val="00CE5266"/>
    <w:rsid w:val="00CE52A8"/>
    <w:rsid w:val="00CE52CD"/>
    <w:rsid w:val="00CE5311"/>
    <w:rsid w:val="00CE5353"/>
    <w:rsid w:val="00CE53DE"/>
    <w:rsid w:val="00CE53FB"/>
    <w:rsid w:val="00CE542E"/>
    <w:rsid w:val="00CE54A4"/>
    <w:rsid w:val="00CE54F4"/>
    <w:rsid w:val="00CE5525"/>
    <w:rsid w:val="00CE5573"/>
    <w:rsid w:val="00CE55EF"/>
    <w:rsid w:val="00CE5612"/>
    <w:rsid w:val="00CE5629"/>
    <w:rsid w:val="00CE568D"/>
    <w:rsid w:val="00CE5696"/>
    <w:rsid w:val="00CE56B2"/>
    <w:rsid w:val="00CE5758"/>
    <w:rsid w:val="00CE5772"/>
    <w:rsid w:val="00CE5783"/>
    <w:rsid w:val="00CE5784"/>
    <w:rsid w:val="00CE57BB"/>
    <w:rsid w:val="00CE57C1"/>
    <w:rsid w:val="00CE57FB"/>
    <w:rsid w:val="00CE57FE"/>
    <w:rsid w:val="00CE5808"/>
    <w:rsid w:val="00CE5818"/>
    <w:rsid w:val="00CE582D"/>
    <w:rsid w:val="00CE5848"/>
    <w:rsid w:val="00CE5876"/>
    <w:rsid w:val="00CE58AB"/>
    <w:rsid w:val="00CE58C3"/>
    <w:rsid w:val="00CE58FC"/>
    <w:rsid w:val="00CE5944"/>
    <w:rsid w:val="00CE5945"/>
    <w:rsid w:val="00CE5994"/>
    <w:rsid w:val="00CE59BA"/>
    <w:rsid w:val="00CE59C4"/>
    <w:rsid w:val="00CE5A19"/>
    <w:rsid w:val="00CE5A80"/>
    <w:rsid w:val="00CE5B00"/>
    <w:rsid w:val="00CE5B3C"/>
    <w:rsid w:val="00CE5B76"/>
    <w:rsid w:val="00CE5BE7"/>
    <w:rsid w:val="00CE5BF3"/>
    <w:rsid w:val="00CE5C01"/>
    <w:rsid w:val="00CE5C5C"/>
    <w:rsid w:val="00CE5C7E"/>
    <w:rsid w:val="00CE5CBA"/>
    <w:rsid w:val="00CE5D45"/>
    <w:rsid w:val="00CE5DD1"/>
    <w:rsid w:val="00CE5E86"/>
    <w:rsid w:val="00CE5E95"/>
    <w:rsid w:val="00CE5ECF"/>
    <w:rsid w:val="00CE5F24"/>
    <w:rsid w:val="00CE5F94"/>
    <w:rsid w:val="00CE5F9A"/>
    <w:rsid w:val="00CE6013"/>
    <w:rsid w:val="00CE601E"/>
    <w:rsid w:val="00CE6028"/>
    <w:rsid w:val="00CE60AB"/>
    <w:rsid w:val="00CE610D"/>
    <w:rsid w:val="00CE615B"/>
    <w:rsid w:val="00CE616F"/>
    <w:rsid w:val="00CE6171"/>
    <w:rsid w:val="00CE61A6"/>
    <w:rsid w:val="00CE61C4"/>
    <w:rsid w:val="00CE628F"/>
    <w:rsid w:val="00CE6325"/>
    <w:rsid w:val="00CE63E3"/>
    <w:rsid w:val="00CE63F4"/>
    <w:rsid w:val="00CE64B7"/>
    <w:rsid w:val="00CE64EF"/>
    <w:rsid w:val="00CE650C"/>
    <w:rsid w:val="00CE6552"/>
    <w:rsid w:val="00CE6565"/>
    <w:rsid w:val="00CE65A3"/>
    <w:rsid w:val="00CE65A4"/>
    <w:rsid w:val="00CE65E4"/>
    <w:rsid w:val="00CE6654"/>
    <w:rsid w:val="00CE66A3"/>
    <w:rsid w:val="00CE66C9"/>
    <w:rsid w:val="00CE66DE"/>
    <w:rsid w:val="00CE6736"/>
    <w:rsid w:val="00CE6750"/>
    <w:rsid w:val="00CE6828"/>
    <w:rsid w:val="00CE6846"/>
    <w:rsid w:val="00CE6879"/>
    <w:rsid w:val="00CE68BC"/>
    <w:rsid w:val="00CE68CB"/>
    <w:rsid w:val="00CE694C"/>
    <w:rsid w:val="00CE697F"/>
    <w:rsid w:val="00CE699B"/>
    <w:rsid w:val="00CE69C3"/>
    <w:rsid w:val="00CE6A0E"/>
    <w:rsid w:val="00CE6A25"/>
    <w:rsid w:val="00CE6AE2"/>
    <w:rsid w:val="00CE6B07"/>
    <w:rsid w:val="00CE6B31"/>
    <w:rsid w:val="00CE6B35"/>
    <w:rsid w:val="00CE6B37"/>
    <w:rsid w:val="00CE6B54"/>
    <w:rsid w:val="00CE6B59"/>
    <w:rsid w:val="00CE6C5B"/>
    <w:rsid w:val="00CE6C7C"/>
    <w:rsid w:val="00CE6CDB"/>
    <w:rsid w:val="00CE6D8C"/>
    <w:rsid w:val="00CE6D9F"/>
    <w:rsid w:val="00CE6E16"/>
    <w:rsid w:val="00CE6E6F"/>
    <w:rsid w:val="00CE6ECD"/>
    <w:rsid w:val="00CE6EFF"/>
    <w:rsid w:val="00CE6F9B"/>
    <w:rsid w:val="00CE6FA7"/>
    <w:rsid w:val="00CE6FD9"/>
    <w:rsid w:val="00CE6FDB"/>
    <w:rsid w:val="00CE70E6"/>
    <w:rsid w:val="00CE714F"/>
    <w:rsid w:val="00CE71AB"/>
    <w:rsid w:val="00CE7257"/>
    <w:rsid w:val="00CE732E"/>
    <w:rsid w:val="00CE73AC"/>
    <w:rsid w:val="00CE73E6"/>
    <w:rsid w:val="00CE7433"/>
    <w:rsid w:val="00CE7440"/>
    <w:rsid w:val="00CE7457"/>
    <w:rsid w:val="00CE749C"/>
    <w:rsid w:val="00CE74A3"/>
    <w:rsid w:val="00CE754B"/>
    <w:rsid w:val="00CE7558"/>
    <w:rsid w:val="00CE7596"/>
    <w:rsid w:val="00CE75B7"/>
    <w:rsid w:val="00CE75D3"/>
    <w:rsid w:val="00CE7666"/>
    <w:rsid w:val="00CE7669"/>
    <w:rsid w:val="00CE768F"/>
    <w:rsid w:val="00CE76F0"/>
    <w:rsid w:val="00CE7733"/>
    <w:rsid w:val="00CE774D"/>
    <w:rsid w:val="00CE7756"/>
    <w:rsid w:val="00CE7766"/>
    <w:rsid w:val="00CE7773"/>
    <w:rsid w:val="00CE7802"/>
    <w:rsid w:val="00CE7804"/>
    <w:rsid w:val="00CE7835"/>
    <w:rsid w:val="00CE786D"/>
    <w:rsid w:val="00CE7876"/>
    <w:rsid w:val="00CE789B"/>
    <w:rsid w:val="00CE78A8"/>
    <w:rsid w:val="00CE7951"/>
    <w:rsid w:val="00CE7978"/>
    <w:rsid w:val="00CE7A55"/>
    <w:rsid w:val="00CE7AC1"/>
    <w:rsid w:val="00CE7B0F"/>
    <w:rsid w:val="00CE7B2A"/>
    <w:rsid w:val="00CE7BD5"/>
    <w:rsid w:val="00CE7CE8"/>
    <w:rsid w:val="00CE7D42"/>
    <w:rsid w:val="00CE7D8A"/>
    <w:rsid w:val="00CE7DA1"/>
    <w:rsid w:val="00CE7DD9"/>
    <w:rsid w:val="00CE7DE9"/>
    <w:rsid w:val="00CE7E2E"/>
    <w:rsid w:val="00CE7EC9"/>
    <w:rsid w:val="00CE7F35"/>
    <w:rsid w:val="00CE7F94"/>
    <w:rsid w:val="00CE7FF6"/>
    <w:rsid w:val="00CF0037"/>
    <w:rsid w:val="00CF0103"/>
    <w:rsid w:val="00CF0109"/>
    <w:rsid w:val="00CF0188"/>
    <w:rsid w:val="00CF019A"/>
    <w:rsid w:val="00CF0291"/>
    <w:rsid w:val="00CF0319"/>
    <w:rsid w:val="00CF0346"/>
    <w:rsid w:val="00CF040F"/>
    <w:rsid w:val="00CF0425"/>
    <w:rsid w:val="00CF0433"/>
    <w:rsid w:val="00CF0449"/>
    <w:rsid w:val="00CF048C"/>
    <w:rsid w:val="00CF04AF"/>
    <w:rsid w:val="00CF04C7"/>
    <w:rsid w:val="00CF0529"/>
    <w:rsid w:val="00CF0564"/>
    <w:rsid w:val="00CF0586"/>
    <w:rsid w:val="00CF0613"/>
    <w:rsid w:val="00CF0629"/>
    <w:rsid w:val="00CF0686"/>
    <w:rsid w:val="00CF06A2"/>
    <w:rsid w:val="00CF0743"/>
    <w:rsid w:val="00CF0766"/>
    <w:rsid w:val="00CF0776"/>
    <w:rsid w:val="00CF07B3"/>
    <w:rsid w:val="00CF07D4"/>
    <w:rsid w:val="00CF08EE"/>
    <w:rsid w:val="00CF09C4"/>
    <w:rsid w:val="00CF0A92"/>
    <w:rsid w:val="00CF0AA3"/>
    <w:rsid w:val="00CF0B98"/>
    <w:rsid w:val="00CF0C1E"/>
    <w:rsid w:val="00CF0C37"/>
    <w:rsid w:val="00CF0C41"/>
    <w:rsid w:val="00CF0C47"/>
    <w:rsid w:val="00CF0CAF"/>
    <w:rsid w:val="00CF0CB1"/>
    <w:rsid w:val="00CF0CF2"/>
    <w:rsid w:val="00CF0D4C"/>
    <w:rsid w:val="00CF0D50"/>
    <w:rsid w:val="00CF0D8E"/>
    <w:rsid w:val="00CF0E16"/>
    <w:rsid w:val="00CF0E2B"/>
    <w:rsid w:val="00CF0E69"/>
    <w:rsid w:val="00CF0ECA"/>
    <w:rsid w:val="00CF0F38"/>
    <w:rsid w:val="00CF0F6F"/>
    <w:rsid w:val="00CF0F9F"/>
    <w:rsid w:val="00CF0FBF"/>
    <w:rsid w:val="00CF0FD8"/>
    <w:rsid w:val="00CF10CC"/>
    <w:rsid w:val="00CF1101"/>
    <w:rsid w:val="00CF1109"/>
    <w:rsid w:val="00CF114B"/>
    <w:rsid w:val="00CF1218"/>
    <w:rsid w:val="00CF1274"/>
    <w:rsid w:val="00CF1288"/>
    <w:rsid w:val="00CF12DA"/>
    <w:rsid w:val="00CF1333"/>
    <w:rsid w:val="00CF137F"/>
    <w:rsid w:val="00CF1385"/>
    <w:rsid w:val="00CF1396"/>
    <w:rsid w:val="00CF13CF"/>
    <w:rsid w:val="00CF143F"/>
    <w:rsid w:val="00CF149F"/>
    <w:rsid w:val="00CF14ED"/>
    <w:rsid w:val="00CF1547"/>
    <w:rsid w:val="00CF157F"/>
    <w:rsid w:val="00CF15ED"/>
    <w:rsid w:val="00CF15F4"/>
    <w:rsid w:val="00CF15F7"/>
    <w:rsid w:val="00CF167B"/>
    <w:rsid w:val="00CF168A"/>
    <w:rsid w:val="00CF16AB"/>
    <w:rsid w:val="00CF16C3"/>
    <w:rsid w:val="00CF1710"/>
    <w:rsid w:val="00CF1727"/>
    <w:rsid w:val="00CF174B"/>
    <w:rsid w:val="00CF1802"/>
    <w:rsid w:val="00CF1883"/>
    <w:rsid w:val="00CF1899"/>
    <w:rsid w:val="00CF1941"/>
    <w:rsid w:val="00CF1950"/>
    <w:rsid w:val="00CF195B"/>
    <w:rsid w:val="00CF195F"/>
    <w:rsid w:val="00CF19B0"/>
    <w:rsid w:val="00CF19F7"/>
    <w:rsid w:val="00CF1A4B"/>
    <w:rsid w:val="00CF1A53"/>
    <w:rsid w:val="00CF1A59"/>
    <w:rsid w:val="00CF1B7C"/>
    <w:rsid w:val="00CF1C42"/>
    <w:rsid w:val="00CF1CA6"/>
    <w:rsid w:val="00CF1D3B"/>
    <w:rsid w:val="00CF1D44"/>
    <w:rsid w:val="00CF1D84"/>
    <w:rsid w:val="00CF1E02"/>
    <w:rsid w:val="00CF1E05"/>
    <w:rsid w:val="00CF1E28"/>
    <w:rsid w:val="00CF1E31"/>
    <w:rsid w:val="00CF1EB4"/>
    <w:rsid w:val="00CF1EC2"/>
    <w:rsid w:val="00CF1EF4"/>
    <w:rsid w:val="00CF1F41"/>
    <w:rsid w:val="00CF1F67"/>
    <w:rsid w:val="00CF1F9F"/>
    <w:rsid w:val="00CF1FAF"/>
    <w:rsid w:val="00CF201C"/>
    <w:rsid w:val="00CF2051"/>
    <w:rsid w:val="00CF209D"/>
    <w:rsid w:val="00CF20C8"/>
    <w:rsid w:val="00CF2110"/>
    <w:rsid w:val="00CF215D"/>
    <w:rsid w:val="00CF21BF"/>
    <w:rsid w:val="00CF2209"/>
    <w:rsid w:val="00CF223C"/>
    <w:rsid w:val="00CF2259"/>
    <w:rsid w:val="00CF2318"/>
    <w:rsid w:val="00CF233A"/>
    <w:rsid w:val="00CF2376"/>
    <w:rsid w:val="00CF23F6"/>
    <w:rsid w:val="00CF2445"/>
    <w:rsid w:val="00CF245D"/>
    <w:rsid w:val="00CF247C"/>
    <w:rsid w:val="00CF2548"/>
    <w:rsid w:val="00CF2568"/>
    <w:rsid w:val="00CF25AF"/>
    <w:rsid w:val="00CF25B0"/>
    <w:rsid w:val="00CF25D0"/>
    <w:rsid w:val="00CF25F0"/>
    <w:rsid w:val="00CF2606"/>
    <w:rsid w:val="00CF261A"/>
    <w:rsid w:val="00CF2625"/>
    <w:rsid w:val="00CF2644"/>
    <w:rsid w:val="00CF26C2"/>
    <w:rsid w:val="00CF27AF"/>
    <w:rsid w:val="00CF27B2"/>
    <w:rsid w:val="00CF27CD"/>
    <w:rsid w:val="00CF27DD"/>
    <w:rsid w:val="00CF286E"/>
    <w:rsid w:val="00CF28FC"/>
    <w:rsid w:val="00CF29C7"/>
    <w:rsid w:val="00CF29DF"/>
    <w:rsid w:val="00CF2A2E"/>
    <w:rsid w:val="00CF2A45"/>
    <w:rsid w:val="00CF2A61"/>
    <w:rsid w:val="00CF2A89"/>
    <w:rsid w:val="00CF2A8A"/>
    <w:rsid w:val="00CF2BAA"/>
    <w:rsid w:val="00CF2BF2"/>
    <w:rsid w:val="00CF2C4A"/>
    <w:rsid w:val="00CF2CB6"/>
    <w:rsid w:val="00CF2CF3"/>
    <w:rsid w:val="00CF2DD7"/>
    <w:rsid w:val="00CF2E1E"/>
    <w:rsid w:val="00CF2E6A"/>
    <w:rsid w:val="00CF2EEC"/>
    <w:rsid w:val="00CF2F2D"/>
    <w:rsid w:val="00CF2F44"/>
    <w:rsid w:val="00CF2FAC"/>
    <w:rsid w:val="00CF3018"/>
    <w:rsid w:val="00CF30B9"/>
    <w:rsid w:val="00CF3163"/>
    <w:rsid w:val="00CF31A7"/>
    <w:rsid w:val="00CF31AD"/>
    <w:rsid w:val="00CF323B"/>
    <w:rsid w:val="00CF326C"/>
    <w:rsid w:val="00CF32E1"/>
    <w:rsid w:val="00CF335A"/>
    <w:rsid w:val="00CF3370"/>
    <w:rsid w:val="00CF3391"/>
    <w:rsid w:val="00CF33AF"/>
    <w:rsid w:val="00CF33B0"/>
    <w:rsid w:val="00CF33C9"/>
    <w:rsid w:val="00CF33E0"/>
    <w:rsid w:val="00CF33E3"/>
    <w:rsid w:val="00CF33E7"/>
    <w:rsid w:val="00CF33E9"/>
    <w:rsid w:val="00CF33FA"/>
    <w:rsid w:val="00CF340B"/>
    <w:rsid w:val="00CF344E"/>
    <w:rsid w:val="00CF3453"/>
    <w:rsid w:val="00CF3458"/>
    <w:rsid w:val="00CF34D6"/>
    <w:rsid w:val="00CF34E2"/>
    <w:rsid w:val="00CF352B"/>
    <w:rsid w:val="00CF3547"/>
    <w:rsid w:val="00CF3558"/>
    <w:rsid w:val="00CF35DE"/>
    <w:rsid w:val="00CF35F0"/>
    <w:rsid w:val="00CF3645"/>
    <w:rsid w:val="00CF367B"/>
    <w:rsid w:val="00CF36DE"/>
    <w:rsid w:val="00CF36F0"/>
    <w:rsid w:val="00CF3736"/>
    <w:rsid w:val="00CF37AB"/>
    <w:rsid w:val="00CF37B5"/>
    <w:rsid w:val="00CF37D0"/>
    <w:rsid w:val="00CF3817"/>
    <w:rsid w:val="00CF3867"/>
    <w:rsid w:val="00CF38AF"/>
    <w:rsid w:val="00CF38C2"/>
    <w:rsid w:val="00CF38CC"/>
    <w:rsid w:val="00CF38EB"/>
    <w:rsid w:val="00CF3903"/>
    <w:rsid w:val="00CF3942"/>
    <w:rsid w:val="00CF39BD"/>
    <w:rsid w:val="00CF39DA"/>
    <w:rsid w:val="00CF3AC6"/>
    <w:rsid w:val="00CF3AD7"/>
    <w:rsid w:val="00CF3AEF"/>
    <w:rsid w:val="00CF3AFE"/>
    <w:rsid w:val="00CF3B28"/>
    <w:rsid w:val="00CF3B55"/>
    <w:rsid w:val="00CF3B8B"/>
    <w:rsid w:val="00CF3BA9"/>
    <w:rsid w:val="00CF3BFB"/>
    <w:rsid w:val="00CF3C33"/>
    <w:rsid w:val="00CF3C68"/>
    <w:rsid w:val="00CF3CEE"/>
    <w:rsid w:val="00CF3CF4"/>
    <w:rsid w:val="00CF3D00"/>
    <w:rsid w:val="00CF3D99"/>
    <w:rsid w:val="00CF3D9B"/>
    <w:rsid w:val="00CF3DAD"/>
    <w:rsid w:val="00CF3DB6"/>
    <w:rsid w:val="00CF3E0A"/>
    <w:rsid w:val="00CF3E31"/>
    <w:rsid w:val="00CF3F28"/>
    <w:rsid w:val="00CF3F6D"/>
    <w:rsid w:val="00CF3FE7"/>
    <w:rsid w:val="00CF402E"/>
    <w:rsid w:val="00CF4080"/>
    <w:rsid w:val="00CF40D8"/>
    <w:rsid w:val="00CF4138"/>
    <w:rsid w:val="00CF417A"/>
    <w:rsid w:val="00CF4186"/>
    <w:rsid w:val="00CF41AD"/>
    <w:rsid w:val="00CF431A"/>
    <w:rsid w:val="00CF431E"/>
    <w:rsid w:val="00CF4334"/>
    <w:rsid w:val="00CF4346"/>
    <w:rsid w:val="00CF4376"/>
    <w:rsid w:val="00CF4379"/>
    <w:rsid w:val="00CF43CD"/>
    <w:rsid w:val="00CF44D6"/>
    <w:rsid w:val="00CF44E8"/>
    <w:rsid w:val="00CF44EF"/>
    <w:rsid w:val="00CF4547"/>
    <w:rsid w:val="00CF45E0"/>
    <w:rsid w:val="00CF4650"/>
    <w:rsid w:val="00CF46D2"/>
    <w:rsid w:val="00CF471A"/>
    <w:rsid w:val="00CF4744"/>
    <w:rsid w:val="00CF479B"/>
    <w:rsid w:val="00CF481D"/>
    <w:rsid w:val="00CF488E"/>
    <w:rsid w:val="00CF48BC"/>
    <w:rsid w:val="00CF48F1"/>
    <w:rsid w:val="00CF496D"/>
    <w:rsid w:val="00CF49A8"/>
    <w:rsid w:val="00CF49FB"/>
    <w:rsid w:val="00CF4A6B"/>
    <w:rsid w:val="00CF4AD6"/>
    <w:rsid w:val="00CF4AE7"/>
    <w:rsid w:val="00CF4AE9"/>
    <w:rsid w:val="00CF4B78"/>
    <w:rsid w:val="00CF4BAE"/>
    <w:rsid w:val="00CF4BB5"/>
    <w:rsid w:val="00CF4BBA"/>
    <w:rsid w:val="00CF4BD4"/>
    <w:rsid w:val="00CF4C89"/>
    <w:rsid w:val="00CF4CEE"/>
    <w:rsid w:val="00CF4D9C"/>
    <w:rsid w:val="00CF4DC2"/>
    <w:rsid w:val="00CF4DCD"/>
    <w:rsid w:val="00CF4E43"/>
    <w:rsid w:val="00CF4E65"/>
    <w:rsid w:val="00CF4EA0"/>
    <w:rsid w:val="00CF4EA1"/>
    <w:rsid w:val="00CF4EAB"/>
    <w:rsid w:val="00CF4EC6"/>
    <w:rsid w:val="00CF4F0C"/>
    <w:rsid w:val="00CF4F10"/>
    <w:rsid w:val="00CF5047"/>
    <w:rsid w:val="00CF507E"/>
    <w:rsid w:val="00CF507F"/>
    <w:rsid w:val="00CF5083"/>
    <w:rsid w:val="00CF509A"/>
    <w:rsid w:val="00CF50AD"/>
    <w:rsid w:val="00CF512B"/>
    <w:rsid w:val="00CF5149"/>
    <w:rsid w:val="00CF5165"/>
    <w:rsid w:val="00CF52A1"/>
    <w:rsid w:val="00CF535C"/>
    <w:rsid w:val="00CF53AF"/>
    <w:rsid w:val="00CF5453"/>
    <w:rsid w:val="00CF5484"/>
    <w:rsid w:val="00CF5498"/>
    <w:rsid w:val="00CF54C4"/>
    <w:rsid w:val="00CF5516"/>
    <w:rsid w:val="00CF55A2"/>
    <w:rsid w:val="00CF55C5"/>
    <w:rsid w:val="00CF55CE"/>
    <w:rsid w:val="00CF55DA"/>
    <w:rsid w:val="00CF55E0"/>
    <w:rsid w:val="00CF55FC"/>
    <w:rsid w:val="00CF560E"/>
    <w:rsid w:val="00CF5618"/>
    <w:rsid w:val="00CF5714"/>
    <w:rsid w:val="00CF5755"/>
    <w:rsid w:val="00CF57D1"/>
    <w:rsid w:val="00CF57D4"/>
    <w:rsid w:val="00CF5878"/>
    <w:rsid w:val="00CF5887"/>
    <w:rsid w:val="00CF58CF"/>
    <w:rsid w:val="00CF58DA"/>
    <w:rsid w:val="00CF5948"/>
    <w:rsid w:val="00CF595D"/>
    <w:rsid w:val="00CF5972"/>
    <w:rsid w:val="00CF59BE"/>
    <w:rsid w:val="00CF59E3"/>
    <w:rsid w:val="00CF59F2"/>
    <w:rsid w:val="00CF5AB0"/>
    <w:rsid w:val="00CF5B4E"/>
    <w:rsid w:val="00CF5B5F"/>
    <w:rsid w:val="00CF5B64"/>
    <w:rsid w:val="00CF5BA2"/>
    <w:rsid w:val="00CF5BE4"/>
    <w:rsid w:val="00CF5C36"/>
    <w:rsid w:val="00CF5C52"/>
    <w:rsid w:val="00CF5CEC"/>
    <w:rsid w:val="00CF5E23"/>
    <w:rsid w:val="00CF5ECF"/>
    <w:rsid w:val="00CF5F02"/>
    <w:rsid w:val="00CF5FC1"/>
    <w:rsid w:val="00CF5FCC"/>
    <w:rsid w:val="00CF5FF0"/>
    <w:rsid w:val="00CF5FFA"/>
    <w:rsid w:val="00CF6095"/>
    <w:rsid w:val="00CF60FB"/>
    <w:rsid w:val="00CF61B9"/>
    <w:rsid w:val="00CF6221"/>
    <w:rsid w:val="00CF62C1"/>
    <w:rsid w:val="00CF62ED"/>
    <w:rsid w:val="00CF637D"/>
    <w:rsid w:val="00CF6404"/>
    <w:rsid w:val="00CF649D"/>
    <w:rsid w:val="00CF6555"/>
    <w:rsid w:val="00CF655E"/>
    <w:rsid w:val="00CF6692"/>
    <w:rsid w:val="00CF66C5"/>
    <w:rsid w:val="00CF66E3"/>
    <w:rsid w:val="00CF672A"/>
    <w:rsid w:val="00CF6747"/>
    <w:rsid w:val="00CF679A"/>
    <w:rsid w:val="00CF67DF"/>
    <w:rsid w:val="00CF6845"/>
    <w:rsid w:val="00CF687E"/>
    <w:rsid w:val="00CF6892"/>
    <w:rsid w:val="00CF68A4"/>
    <w:rsid w:val="00CF68A6"/>
    <w:rsid w:val="00CF68AE"/>
    <w:rsid w:val="00CF68AF"/>
    <w:rsid w:val="00CF68B8"/>
    <w:rsid w:val="00CF68CE"/>
    <w:rsid w:val="00CF6925"/>
    <w:rsid w:val="00CF69C9"/>
    <w:rsid w:val="00CF6A27"/>
    <w:rsid w:val="00CF6A7D"/>
    <w:rsid w:val="00CF6A90"/>
    <w:rsid w:val="00CF6AE6"/>
    <w:rsid w:val="00CF6B3A"/>
    <w:rsid w:val="00CF6C3E"/>
    <w:rsid w:val="00CF6C50"/>
    <w:rsid w:val="00CF6CD8"/>
    <w:rsid w:val="00CF6D02"/>
    <w:rsid w:val="00CF6D48"/>
    <w:rsid w:val="00CF6DFF"/>
    <w:rsid w:val="00CF6E1B"/>
    <w:rsid w:val="00CF6E59"/>
    <w:rsid w:val="00CF6E71"/>
    <w:rsid w:val="00CF6EE6"/>
    <w:rsid w:val="00CF6EE9"/>
    <w:rsid w:val="00CF6F0F"/>
    <w:rsid w:val="00CF6F13"/>
    <w:rsid w:val="00CF6F4E"/>
    <w:rsid w:val="00CF6FAA"/>
    <w:rsid w:val="00CF6FFA"/>
    <w:rsid w:val="00CF7014"/>
    <w:rsid w:val="00CF702E"/>
    <w:rsid w:val="00CF7040"/>
    <w:rsid w:val="00CF7055"/>
    <w:rsid w:val="00CF7083"/>
    <w:rsid w:val="00CF709A"/>
    <w:rsid w:val="00CF70AE"/>
    <w:rsid w:val="00CF70BE"/>
    <w:rsid w:val="00CF70D6"/>
    <w:rsid w:val="00CF70E5"/>
    <w:rsid w:val="00CF70F0"/>
    <w:rsid w:val="00CF71C1"/>
    <w:rsid w:val="00CF71C3"/>
    <w:rsid w:val="00CF71F3"/>
    <w:rsid w:val="00CF7246"/>
    <w:rsid w:val="00CF729B"/>
    <w:rsid w:val="00CF72DE"/>
    <w:rsid w:val="00CF7308"/>
    <w:rsid w:val="00CF735E"/>
    <w:rsid w:val="00CF7384"/>
    <w:rsid w:val="00CF73AF"/>
    <w:rsid w:val="00CF73CD"/>
    <w:rsid w:val="00CF73D5"/>
    <w:rsid w:val="00CF73DC"/>
    <w:rsid w:val="00CF73F7"/>
    <w:rsid w:val="00CF743E"/>
    <w:rsid w:val="00CF7501"/>
    <w:rsid w:val="00CF7526"/>
    <w:rsid w:val="00CF7540"/>
    <w:rsid w:val="00CF7568"/>
    <w:rsid w:val="00CF756C"/>
    <w:rsid w:val="00CF7570"/>
    <w:rsid w:val="00CF76BF"/>
    <w:rsid w:val="00CF76C3"/>
    <w:rsid w:val="00CF76C8"/>
    <w:rsid w:val="00CF76ED"/>
    <w:rsid w:val="00CF782F"/>
    <w:rsid w:val="00CF7838"/>
    <w:rsid w:val="00CF7863"/>
    <w:rsid w:val="00CF7977"/>
    <w:rsid w:val="00CF79AD"/>
    <w:rsid w:val="00CF7A84"/>
    <w:rsid w:val="00CF7B4A"/>
    <w:rsid w:val="00CF7B6F"/>
    <w:rsid w:val="00CF7C0B"/>
    <w:rsid w:val="00CF7C9C"/>
    <w:rsid w:val="00CF7DEA"/>
    <w:rsid w:val="00CF7EAA"/>
    <w:rsid w:val="00CF7EBD"/>
    <w:rsid w:val="00CF7EBE"/>
    <w:rsid w:val="00CF7F0B"/>
    <w:rsid w:val="00CF7F3A"/>
    <w:rsid w:val="00CF7FDC"/>
    <w:rsid w:val="00CF7FF5"/>
    <w:rsid w:val="00D00020"/>
    <w:rsid w:val="00D00071"/>
    <w:rsid w:val="00D000A2"/>
    <w:rsid w:val="00D000A3"/>
    <w:rsid w:val="00D000E1"/>
    <w:rsid w:val="00D0010A"/>
    <w:rsid w:val="00D00128"/>
    <w:rsid w:val="00D00137"/>
    <w:rsid w:val="00D0017C"/>
    <w:rsid w:val="00D00184"/>
    <w:rsid w:val="00D001B4"/>
    <w:rsid w:val="00D001CB"/>
    <w:rsid w:val="00D001D2"/>
    <w:rsid w:val="00D0023A"/>
    <w:rsid w:val="00D00246"/>
    <w:rsid w:val="00D00260"/>
    <w:rsid w:val="00D002C0"/>
    <w:rsid w:val="00D002EA"/>
    <w:rsid w:val="00D002F4"/>
    <w:rsid w:val="00D0032B"/>
    <w:rsid w:val="00D0032C"/>
    <w:rsid w:val="00D0037C"/>
    <w:rsid w:val="00D0038D"/>
    <w:rsid w:val="00D00412"/>
    <w:rsid w:val="00D0048D"/>
    <w:rsid w:val="00D00506"/>
    <w:rsid w:val="00D00507"/>
    <w:rsid w:val="00D0055A"/>
    <w:rsid w:val="00D005C8"/>
    <w:rsid w:val="00D006AA"/>
    <w:rsid w:val="00D006CF"/>
    <w:rsid w:val="00D006D4"/>
    <w:rsid w:val="00D00738"/>
    <w:rsid w:val="00D00743"/>
    <w:rsid w:val="00D00754"/>
    <w:rsid w:val="00D007DF"/>
    <w:rsid w:val="00D008BD"/>
    <w:rsid w:val="00D008EA"/>
    <w:rsid w:val="00D00942"/>
    <w:rsid w:val="00D009DD"/>
    <w:rsid w:val="00D00A25"/>
    <w:rsid w:val="00D00A56"/>
    <w:rsid w:val="00D00A57"/>
    <w:rsid w:val="00D00A5E"/>
    <w:rsid w:val="00D00AF4"/>
    <w:rsid w:val="00D00B11"/>
    <w:rsid w:val="00D00B2F"/>
    <w:rsid w:val="00D00B4B"/>
    <w:rsid w:val="00D00B60"/>
    <w:rsid w:val="00D00B63"/>
    <w:rsid w:val="00D00B97"/>
    <w:rsid w:val="00D00B9C"/>
    <w:rsid w:val="00D00BE1"/>
    <w:rsid w:val="00D00C74"/>
    <w:rsid w:val="00D00CD3"/>
    <w:rsid w:val="00D00D34"/>
    <w:rsid w:val="00D00D7B"/>
    <w:rsid w:val="00D00DBB"/>
    <w:rsid w:val="00D00DC7"/>
    <w:rsid w:val="00D00DD0"/>
    <w:rsid w:val="00D00EAF"/>
    <w:rsid w:val="00D00EB3"/>
    <w:rsid w:val="00D00ECC"/>
    <w:rsid w:val="00D00EE9"/>
    <w:rsid w:val="00D00F5D"/>
    <w:rsid w:val="00D00FAA"/>
    <w:rsid w:val="00D00FAB"/>
    <w:rsid w:val="00D0100F"/>
    <w:rsid w:val="00D01017"/>
    <w:rsid w:val="00D0103F"/>
    <w:rsid w:val="00D01057"/>
    <w:rsid w:val="00D01093"/>
    <w:rsid w:val="00D010CC"/>
    <w:rsid w:val="00D010FE"/>
    <w:rsid w:val="00D01105"/>
    <w:rsid w:val="00D0115B"/>
    <w:rsid w:val="00D011C5"/>
    <w:rsid w:val="00D011FD"/>
    <w:rsid w:val="00D0121A"/>
    <w:rsid w:val="00D012A2"/>
    <w:rsid w:val="00D012D6"/>
    <w:rsid w:val="00D01304"/>
    <w:rsid w:val="00D01322"/>
    <w:rsid w:val="00D0132E"/>
    <w:rsid w:val="00D01332"/>
    <w:rsid w:val="00D013C1"/>
    <w:rsid w:val="00D013F7"/>
    <w:rsid w:val="00D0140A"/>
    <w:rsid w:val="00D01411"/>
    <w:rsid w:val="00D01442"/>
    <w:rsid w:val="00D01453"/>
    <w:rsid w:val="00D0146C"/>
    <w:rsid w:val="00D0146F"/>
    <w:rsid w:val="00D014B9"/>
    <w:rsid w:val="00D0152D"/>
    <w:rsid w:val="00D01544"/>
    <w:rsid w:val="00D0158D"/>
    <w:rsid w:val="00D01614"/>
    <w:rsid w:val="00D0165E"/>
    <w:rsid w:val="00D0167C"/>
    <w:rsid w:val="00D016B7"/>
    <w:rsid w:val="00D016E5"/>
    <w:rsid w:val="00D016EB"/>
    <w:rsid w:val="00D016EE"/>
    <w:rsid w:val="00D01729"/>
    <w:rsid w:val="00D017FA"/>
    <w:rsid w:val="00D01836"/>
    <w:rsid w:val="00D01839"/>
    <w:rsid w:val="00D01884"/>
    <w:rsid w:val="00D01899"/>
    <w:rsid w:val="00D018BA"/>
    <w:rsid w:val="00D018C6"/>
    <w:rsid w:val="00D01952"/>
    <w:rsid w:val="00D019A7"/>
    <w:rsid w:val="00D01A60"/>
    <w:rsid w:val="00D01B12"/>
    <w:rsid w:val="00D01BA2"/>
    <w:rsid w:val="00D01BB2"/>
    <w:rsid w:val="00D01BF1"/>
    <w:rsid w:val="00D01C25"/>
    <w:rsid w:val="00D01C26"/>
    <w:rsid w:val="00D01C2E"/>
    <w:rsid w:val="00D01CEC"/>
    <w:rsid w:val="00D01D01"/>
    <w:rsid w:val="00D01D05"/>
    <w:rsid w:val="00D01D1A"/>
    <w:rsid w:val="00D01D35"/>
    <w:rsid w:val="00D01D43"/>
    <w:rsid w:val="00D01D79"/>
    <w:rsid w:val="00D01EA8"/>
    <w:rsid w:val="00D01EBB"/>
    <w:rsid w:val="00D01F2C"/>
    <w:rsid w:val="00D01F5D"/>
    <w:rsid w:val="00D01F95"/>
    <w:rsid w:val="00D01FA6"/>
    <w:rsid w:val="00D0202B"/>
    <w:rsid w:val="00D02043"/>
    <w:rsid w:val="00D02079"/>
    <w:rsid w:val="00D020A0"/>
    <w:rsid w:val="00D020B6"/>
    <w:rsid w:val="00D020CA"/>
    <w:rsid w:val="00D0211B"/>
    <w:rsid w:val="00D02125"/>
    <w:rsid w:val="00D02136"/>
    <w:rsid w:val="00D0215E"/>
    <w:rsid w:val="00D02210"/>
    <w:rsid w:val="00D02234"/>
    <w:rsid w:val="00D0224B"/>
    <w:rsid w:val="00D022BF"/>
    <w:rsid w:val="00D022FC"/>
    <w:rsid w:val="00D02334"/>
    <w:rsid w:val="00D023AB"/>
    <w:rsid w:val="00D023BD"/>
    <w:rsid w:val="00D023BF"/>
    <w:rsid w:val="00D023D0"/>
    <w:rsid w:val="00D023D4"/>
    <w:rsid w:val="00D02420"/>
    <w:rsid w:val="00D02445"/>
    <w:rsid w:val="00D02496"/>
    <w:rsid w:val="00D024E5"/>
    <w:rsid w:val="00D02590"/>
    <w:rsid w:val="00D02592"/>
    <w:rsid w:val="00D025B1"/>
    <w:rsid w:val="00D025E0"/>
    <w:rsid w:val="00D025F3"/>
    <w:rsid w:val="00D0260B"/>
    <w:rsid w:val="00D026A7"/>
    <w:rsid w:val="00D02711"/>
    <w:rsid w:val="00D02717"/>
    <w:rsid w:val="00D0271B"/>
    <w:rsid w:val="00D027C1"/>
    <w:rsid w:val="00D027F3"/>
    <w:rsid w:val="00D027FA"/>
    <w:rsid w:val="00D02857"/>
    <w:rsid w:val="00D02907"/>
    <w:rsid w:val="00D02915"/>
    <w:rsid w:val="00D02970"/>
    <w:rsid w:val="00D0299A"/>
    <w:rsid w:val="00D02A24"/>
    <w:rsid w:val="00D02A37"/>
    <w:rsid w:val="00D02ABC"/>
    <w:rsid w:val="00D02B05"/>
    <w:rsid w:val="00D02B0C"/>
    <w:rsid w:val="00D02B47"/>
    <w:rsid w:val="00D02B8A"/>
    <w:rsid w:val="00D02BEB"/>
    <w:rsid w:val="00D02C6E"/>
    <w:rsid w:val="00D02CC8"/>
    <w:rsid w:val="00D02CCB"/>
    <w:rsid w:val="00D02CD5"/>
    <w:rsid w:val="00D02D8F"/>
    <w:rsid w:val="00D02DBA"/>
    <w:rsid w:val="00D02DCE"/>
    <w:rsid w:val="00D02DF6"/>
    <w:rsid w:val="00D02E1A"/>
    <w:rsid w:val="00D02E40"/>
    <w:rsid w:val="00D02E8E"/>
    <w:rsid w:val="00D02F3C"/>
    <w:rsid w:val="00D03000"/>
    <w:rsid w:val="00D03048"/>
    <w:rsid w:val="00D03049"/>
    <w:rsid w:val="00D03061"/>
    <w:rsid w:val="00D0307D"/>
    <w:rsid w:val="00D0309E"/>
    <w:rsid w:val="00D030CD"/>
    <w:rsid w:val="00D030E7"/>
    <w:rsid w:val="00D030F2"/>
    <w:rsid w:val="00D03168"/>
    <w:rsid w:val="00D03172"/>
    <w:rsid w:val="00D0320E"/>
    <w:rsid w:val="00D03240"/>
    <w:rsid w:val="00D03250"/>
    <w:rsid w:val="00D0328B"/>
    <w:rsid w:val="00D032B8"/>
    <w:rsid w:val="00D03322"/>
    <w:rsid w:val="00D0332D"/>
    <w:rsid w:val="00D03337"/>
    <w:rsid w:val="00D0333E"/>
    <w:rsid w:val="00D03341"/>
    <w:rsid w:val="00D0334C"/>
    <w:rsid w:val="00D033E3"/>
    <w:rsid w:val="00D0340D"/>
    <w:rsid w:val="00D03410"/>
    <w:rsid w:val="00D03411"/>
    <w:rsid w:val="00D03474"/>
    <w:rsid w:val="00D034BE"/>
    <w:rsid w:val="00D034C0"/>
    <w:rsid w:val="00D035C1"/>
    <w:rsid w:val="00D035EE"/>
    <w:rsid w:val="00D03660"/>
    <w:rsid w:val="00D0366A"/>
    <w:rsid w:val="00D03677"/>
    <w:rsid w:val="00D036C6"/>
    <w:rsid w:val="00D03702"/>
    <w:rsid w:val="00D0374D"/>
    <w:rsid w:val="00D03753"/>
    <w:rsid w:val="00D037D1"/>
    <w:rsid w:val="00D038A7"/>
    <w:rsid w:val="00D0392A"/>
    <w:rsid w:val="00D03958"/>
    <w:rsid w:val="00D03971"/>
    <w:rsid w:val="00D03976"/>
    <w:rsid w:val="00D039E3"/>
    <w:rsid w:val="00D039F7"/>
    <w:rsid w:val="00D03A24"/>
    <w:rsid w:val="00D03A5B"/>
    <w:rsid w:val="00D03AD4"/>
    <w:rsid w:val="00D03B24"/>
    <w:rsid w:val="00D03B54"/>
    <w:rsid w:val="00D03B7D"/>
    <w:rsid w:val="00D03BB7"/>
    <w:rsid w:val="00D03BEF"/>
    <w:rsid w:val="00D03BFA"/>
    <w:rsid w:val="00D03C19"/>
    <w:rsid w:val="00D03C25"/>
    <w:rsid w:val="00D03D89"/>
    <w:rsid w:val="00D03D92"/>
    <w:rsid w:val="00D03DA1"/>
    <w:rsid w:val="00D03DA4"/>
    <w:rsid w:val="00D03DCB"/>
    <w:rsid w:val="00D03E00"/>
    <w:rsid w:val="00D03F20"/>
    <w:rsid w:val="00D03F66"/>
    <w:rsid w:val="00D03FAA"/>
    <w:rsid w:val="00D03FE8"/>
    <w:rsid w:val="00D03FE9"/>
    <w:rsid w:val="00D0402F"/>
    <w:rsid w:val="00D040CC"/>
    <w:rsid w:val="00D04122"/>
    <w:rsid w:val="00D0414F"/>
    <w:rsid w:val="00D0418C"/>
    <w:rsid w:val="00D0418D"/>
    <w:rsid w:val="00D041C5"/>
    <w:rsid w:val="00D04208"/>
    <w:rsid w:val="00D0421C"/>
    <w:rsid w:val="00D04293"/>
    <w:rsid w:val="00D04471"/>
    <w:rsid w:val="00D044B6"/>
    <w:rsid w:val="00D044BE"/>
    <w:rsid w:val="00D044CD"/>
    <w:rsid w:val="00D044F0"/>
    <w:rsid w:val="00D04516"/>
    <w:rsid w:val="00D04566"/>
    <w:rsid w:val="00D04645"/>
    <w:rsid w:val="00D0466D"/>
    <w:rsid w:val="00D04681"/>
    <w:rsid w:val="00D046FD"/>
    <w:rsid w:val="00D04761"/>
    <w:rsid w:val="00D04774"/>
    <w:rsid w:val="00D047A3"/>
    <w:rsid w:val="00D047B0"/>
    <w:rsid w:val="00D047BE"/>
    <w:rsid w:val="00D047F1"/>
    <w:rsid w:val="00D04800"/>
    <w:rsid w:val="00D04825"/>
    <w:rsid w:val="00D049AA"/>
    <w:rsid w:val="00D049AC"/>
    <w:rsid w:val="00D04AC2"/>
    <w:rsid w:val="00D04B6A"/>
    <w:rsid w:val="00D04BA5"/>
    <w:rsid w:val="00D04BBA"/>
    <w:rsid w:val="00D04C1B"/>
    <w:rsid w:val="00D04C32"/>
    <w:rsid w:val="00D04CAD"/>
    <w:rsid w:val="00D04CB4"/>
    <w:rsid w:val="00D04D75"/>
    <w:rsid w:val="00D04D80"/>
    <w:rsid w:val="00D04D9B"/>
    <w:rsid w:val="00D04DE5"/>
    <w:rsid w:val="00D04EBF"/>
    <w:rsid w:val="00D04EC5"/>
    <w:rsid w:val="00D04F02"/>
    <w:rsid w:val="00D04F44"/>
    <w:rsid w:val="00D04F5A"/>
    <w:rsid w:val="00D04F7F"/>
    <w:rsid w:val="00D04F93"/>
    <w:rsid w:val="00D04FA6"/>
    <w:rsid w:val="00D04FAB"/>
    <w:rsid w:val="00D04FDD"/>
    <w:rsid w:val="00D04FE7"/>
    <w:rsid w:val="00D05051"/>
    <w:rsid w:val="00D050AC"/>
    <w:rsid w:val="00D050EB"/>
    <w:rsid w:val="00D05181"/>
    <w:rsid w:val="00D051C3"/>
    <w:rsid w:val="00D051E1"/>
    <w:rsid w:val="00D05226"/>
    <w:rsid w:val="00D0525B"/>
    <w:rsid w:val="00D0526E"/>
    <w:rsid w:val="00D052BB"/>
    <w:rsid w:val="00D052F4"/>
    <w:rsid w:val="00D05311"/>
    <w:rsid w:val="00D05344"/>
    <w:rsid w:val="00D053E1"/>
    <w:rsid w:val="00D0542E"/>
    <w:rsid w:val="00D05438"/>
    <w:rsid w:val="00D054AA"/>
    <w:rsid w:val="00D054BD"/>
    <w:rsid w:val="00D054D5"/>
    <w:rsid w:val="00D054FA"/>
    <w:rsid w:val="00D0553D"/>
    <w:rsid w:val="00D05551"/>
    <w:rsid w:val="00D0557C"/>
    <w:rsid w:val="00D05595"/>
    <w:rsid w:val="00D055B7"/>
    <w:rsid w:val="00D055D9"/>
    <w:rsid w:val="00D0560E"/>
    <w:rsid w:val="00D0569D"/>
    <w:rsid w:val="00D056B3"/>
    <w:rsid w:val="00D0570F"/>
    <w:rsid w:val="00D05727"/>
    <w:rsid w:val="00D05740"/>
    <w:rsid w:val="00D057D0"/>
    <w:rsid w:val="00D057F0"/>
    <w:rsid w:val="00D057F4"/>
    <w:rsid w:val="00D0580A"/>
    <w:rsid w:val="00D0582C"/>
    <w:rsid w:val="00D05840"/>
    <w:rsid w:val="00D05848"/>
    <w:rsid w:val="00D05874"/>
    <w:rsid w:val="00D05895"/>
    <w:rsid w:val="00D058AE"/>
    <w:rsid w:val="00D058B4"/>
    <w:rsid w:val="00D058C5"/>
    <w:rsid w:val="00D058CC"/>
    <w:rsid w:val="00D0591B"/>
    <w:rsid w:val="00D05973"/>
    <w:rsid w:val="00D05975"/>
    <w:rsid w:val="00D059AC"/>
    <w:rsid w:val="00D05A25"/>
    <w:rsid w:val="00D05A8F"/>
    <w:rsid w:val="00D05B1A"/>
    <w:rsid w:val="00D05B2B"/>
    <w:rsid w:val="00D05B48"/>
    <w:rsid w:val="00D05B99"/>
    <w:rsid w:val="00D05BA2"/>
    <w:rsid w:val="00D05C43"/>
    <w:rsid w:val="00D05C56"/>
    <w:rsid w:val="00D05C87"/>
    <w:rsid w:val="00D05D53"/>
    <w:rsid w:val="00D05E0E"/>
    <w:rsid w:val="00D05E27"/>
    <w:rsid w:val="00D05ED0"/>
    <w:rsid w:val="00D05F24"/>
    <w:rsid w:val="00D05F2A"/>
    <w:rsid w:val="00D05FFD"/>
    <w:rsid w:val="00D060D6"/>
    <w:rsid w:val="00D0616C"/>
    <w:rsid w:val="00D06174"/>
    <w:rsid w:val="00D06175"/>
    <w:rsid w:val="00D061F7"/>
    <w:rsid w:val="00D06214"/>
    <w:rsid w:val="00D0621E"/>
    <w:rsid w:val="00D062B4"/>
    <w:rsid w:val="00D062BB"/>
    <w:rsid w:val="00D062E5"/>
    <w:rsid w:val="00D062F5"/>
    <w:rsid w:val="00D062FD"/>
    <w:rsid w:val="00D0632C"/>
    <w:rsid w:val="00D063A8"/>
    <w:rsid w:val="00D063B4"/>
    <w:rsid w:val="00D063B6"/>
    <w:rsid w:val="00D063EA"/>
    <w:rsid w:val="00D063EC"/>
    <w:rsid w:val="00D0644A"/>
    <w:rsid w:val="00D0649A"/>
    <w:rsid w:val="00D064AC"/>
    <w:rsid w:val="00D064DE"/>
    <w:rsid w:val="00D06517"/>
    <w:rsid w:val="00D06575"/>
    <w:rsid w:val="00D0665B"/>
    <w:rsid w:val="00D0665F"/>
    <w:rsid w:val="00D066AA"/>
    <w:rsid w:val="00D0677A"/>
    <w:rsid w:val="00D06787"/>
    <w:rsid w:val="00D067F2"/>
    <w:rsid w:val="00D06828"/>
    <w:rsid w:val="00D06884"/>
    <w:rsid w:val="00D068A8"/>
    <w:rsid w:val="00D06930"/>
    <w:rsid w:val="00D06997"/>
    <w:rsid w:val="00D069ED"/>
    <w:rsid w:val="00D069EF"/>
    <w:rsid w:val="00D06A0A"/>
    <w:rsid w:val="00D06A64"/>
    <w:rsid w:val="00D06A68"/>
    <w:rsid w:val="00D06AE9"/>
    <w:rsid w:val="00D06B6D"/>
    <w:rsid w:val="00D06B84"/>
    <w:rsid w:val="00D06B9B"/>
    <w:rsid w:val="00D06BB2"/>
    <w:rsid w:val="00D06BC3"/>
    <w:rsid w:val="00D06BDB"/>
    <w:rsid w:val="00D06BF0"/>
    <w:rsid w:val="00D06C0E"/>
    <w:rsid w:val="00D06C1C"/>
    <w:rsid w:val="00D06C40"/>
    <w:rsid w:val="00D06CC1"/>
    <w:rsid w:val="00D06D10"/>
    <w:rsid w:val="00D06D9D"/>
    <w:rsid w:val="00D06DF9"/>
    <w:rsid w:val="00D06E53"/>
    <w:rsid w:val="00D06E79"/>
    <w:rsid w:val="00D06E7C"/>
    <w:rsid w:val="00D06ED5"/>
    <w:rsid w:val="00D06F79"/>
    <w:rsid w:val="00D06F7B"/>
    <w:rsid w:val="00D06FEA"/>
    <w:rsid w:val="00D07041"/>
    <w:rsid w:val="00D07091"/>
    <w:rsid w:val="00D070AF"/>
    <w:rsid w:val="00D070DC"/>
    <w:rsid w:val="00D07107"/>
    <w:rsid w:val="00D0719D"/>
    <w:rsid w:val="00D071F6"/>
    <w:rsid w:val="00D071FC"/>
    <w:rsid w:val="00D072C8"/>
    <w:rsid w:val="00D072FB"/>
    <w:rsid w:val="00D0732E"/>
    <w:rsid w:val="00D073D8"/>
    <w:rsid w:val="00D07417"/>
    <w:rsid w:val="00D0743E"/>
    <w:rsid w:val="00D07469"/>
    <w:rsid w:val="00D0747B"/>
    <w:rsid w:val="00D0747E"/>
    <w:rsid w:val="00D074A1"/>
    <w:rsid w:val="00D074D6"/>
    <w:rsid w:val="00D074EA"/>
    <w:rsid w:val="00D074FF"/>
    <w:rsid w:val="00D0751F"/>
    <w:rsid w:val="00D07582"/>
    <w:rsid w:val="00D07608"/>
    <w:rsid w:val="00D07644"/>
    <w:rsid w:val="00D076AA"/>
    <w:rsid w:val="00D07700"/>
    <w:rsid w:val="00D07725"/>
    <w:rsid w:val="00D077AF"/>
    <w:rsid w:val="00D077BE"/>
    <w:rsid w:val="00D077EB"/>
    <w:rsid w:val="00D0781D"/>
    <w:rsid w:val="00D07838"/>
    <w:rsid w:val="00D07845"/>
    <w:rsid w:val="00D07929"/>
    <w:rsid w:val="00D07933"/>
    <w:rsid w:val="00D079AC"/>
    <w:rsid w:val="00D079E0"/>
    <w:rsid w:val="00D07A26"/>
    <w:rsid w:val="00D07A8C"/>
    <w:rsid w:val="00D07ADD"/>
    <w:rsid w:val="00D07AFF"/>
    <w:rsid w:val="00D07B87"/>
    <w:rsid w:val="00D07BC3"/>
    <w:rsid w:val="00D07C56"/>
    <w:rsid w:val="00D07D85"/>
    <w:rsid w:val="00D07DAC"/>
    <w:rsid w:val="00D07DAF"/>
    <w:rsid w:val="00D07E0B"/>
    <w:rsid w:val="00D07E64"/>
    <w:rsid w:val="00D07F12"/>
    <w:rsid w:val="00D07F27"/>
    <w:rsid w:val="00D07F2D"/>
    <w:rsid w:val="00D07F34"/>
    <w:rsid w:val="00D07F98"/>
    <w:rsid w:val="00D10008"/>
    <w:rsid w:val="00D10038"/>
    <w:rsid w:val="00D100A5"/>
    <w:rsid w:val="00D100A8"/>
    <w:rsid w:val="00D100BC"/>
    <w:rsid w:val="00D100D1"/>
    <w:rsid w:val="00D100F9"/>
    <w:rsid w:val="00D101BB"/>
    <w:rsid w:val="00D10200"/>
    <w:rsid w:val="00D10208"/>
    <w:rsid w:val="00D1021A"/>
    <w:rsid w:val="00D1022C"/>
    <w:rsid w:val="00D1028D"/>
    <w:rsid w:val="00D10302"/>
    <w:rsid w:val="00D10313"/>
    <w:rsid w:val="00D1031A"/>
    <w:rsid w:val="00D103BF"/>
    <w:rsid w:val="00D103EF"/>
    <w:rsid w:val="00D10416"/>
    <w:rsid w:val="00D10432"/>
    <w:rsid w:val="00D10459"/>
    <w:rsid w:val="00D1047B"/>
    <w:rsid w:val="00D104AD"/>
    <w:rsid w:val="00D1056F"/>
    <w:rsid w:val="00D1059D"/>
    <w:rsid w:val="00D105CA"/>
    <w:rsid w:val="00D105CE"/>
    <w:rsid w:val="00D105D1"/>
    <w:rsid w:val="00D10613"/>
    <w:rsid w:val="00D1063D"/>
    <w:rsid w:val="00D10646"/>
    <w:rsid w:val="00D1067A"/>
    <w:rsid w:val="00D106C1"/>
    <w:rsid w:val="00D10703"/>
    <w:rsid w:val="00D10798"/>
    <w:rsid w:val="00D107C8"/>
    <w:rsid w:val="00D10906"/>
    <w:rsid w:val="00D10909"/>
    <w:rsid w:val="00D1096A"/>
    <w:rsid w:val="00D10A25"/>
    <w:rsid w:val="00D10A88"/>
    <w:rsid w:val="00D10AAA"/>
    <w:rsid w:val="00D10B1E"/>
    <w:rsid w:val="00D10B73"/>
    <w:rsid w:val="00D10BF7"/>
    <w:rsid w:val="00D10BFD"/>
    <w:rsid w:val="00D10C45"/>
    <w:rsid w:val="00D10C69"/>
    <w:rsid w:val="00D10CA6"/>
    <w:rsid w:val="00D10CC0"/>
    <w:rsid w:val="00D10CE2"/>
    <w:rsid w:val="00D10D06"/>
    <w:rsid w:val="00D10D09"/>
    <w:rsid w:val="00D10D8B"/>
    <w:rsid w:val="00D10DF3"/>
    <w:rsid w:val="00D10E04"/>
    <w:rsid w:val="00D10E14"/>
    <w:rsid w:val="00D10E41"/>
    <w:rsid w:val="00D10E49"/>
    <w:rsid w:val="00D10E90"/>
    <w:rsid w:val="00D10ECC"/>
    <w:rsid w:val="00D10ED2"/>
    <w:rsid w:val="00D10F97"/>
    <w:rsid w:val="00D10FA8"/>
    <w:rsid w:val="00D10FBE"/>
    <w:rsid w:val="00D10FED"/>
    <w:rsid w:val="00D10FEF"/>
    <w:rsid w:val="00D1102E"/>
    <w:rsid w:val="00D1109D"/>
    <w:rsid w:val="00D110A5"/>
    <w:rsid w:val="00D1111D"/>
    <w:rsid w:val="00D11141"/>
    <w:rsid w:val="00D111CE"/>
    <w:rsid w:val="00D111E8"/>
    <w:rsid w:val="00D11203"/>
    <w:rsid w:val="00D11235"/>
    <w:rsid w:val="00D11240"/>
    <w:rsid w:val="00D11375"/>
    <w:rsid w:val="00D11379"/>
    <w:rsid w:val="00D113A5"/>
    <w:rsid w:val="00D113FD"/>
    <w:rsid w:val="00D11423"/>
    <w:rsid w:val="00D11437"/>
    <w:rsid w:val="00D11464"/>
    <w:rsid w:val="00D1146B"/>
    <w:rsid w:val="00D114E6"/>
    <w:rsid w:val="00D11544"/>
    <w:rsid w:val="00D11561"/>
    <w:rsid w:val="00D11564"/>
    <w:rsid w:val="00D115B1"/>
    <w:rsid w:val="00D115B3"/>
    <w:rsid w:val="00D115B6"/>
    <w:rsid w:val="00D115F0"/>
    <w:rsid w:val="00D1162E"/>
    <w:rsid w:val="00D1163F"/>
    <w:rsid w:val="00D11655"/>
    <w:rsid w:val="00D117B3"/>
    <w:rsid w:val="00D118B1"/>
    <w:rsid w:val="00D1190D"/>
    <w:rsid w:val="00D11917"/>
    <w:rsid w:val="00D11927"/>
    <w:rsid w:val="00D11974"/>
    <w:rsid w:val="00D11996"/>
    <w:rsid w:val="00D11A1F"/>
    <w:rsid w:val="00D11A2A"/>
    <w:rsid w:val="00D11B08"/>
    <w:rsid w:val="00D11B26"/>
    <w:rsid w:val="00D11B32"/>
    <w:rsid w:val="00D11B3D"/>
    <w:rsid w:val="00D11B4C"/>
    <w:rsid w:val="00D11BC6"/>
    <w:rsid w:val="00D11BEA"/>
    <w:rsid w:val="00D11C1F"/>
    <w:rsid w:val="00D11C69"/>
    <w:rsid w:val="00D11CE2"/>
    <w:rsid w:val="00D11D4D"/>
    <w:rsid w:val="00D11D5F"/>
    <w:rsid w:val="00D11F25"/>
    <w:rsid w:val="00D12045"/>
    <w:rsid w:val="00D120C4"/>
    <w:rsid w:val="00D120FE"/>
    <w:rsid w:val="00D12136"/>
    <w:rsid w:val="00D1214F"/>
    <w:rsid w:val="00D121B0"/>
    <w:rsid w:val="00D1221A"/>
    <w:rsid w:val="00D12241"/>
    <w:rsid w:val="00D1227B"/>
    <w:rsid w:val="00D1227F"/>
    <w:rsid w:val="00D12303"/>
    <w:rsid w:val="00D12357"/>
    <w:rsid w:val="00D12405"/>
    <w:rsid w:val="00D12423"/>
    <w:rsid w:val="00D12482"/>
    <w:rsid w:val="00D124F6"/>
    <w:rsid w:val="00D124FE"/>
    <w:rsid w:val="00D12506"/>
    <w:rsid w:val="00D12524"/>
    <w:rsid w:val="00D12553"/>
    <w:rsid w:val="00D12602"/>
    <w:rsid w:val="00D12644"/>
    <w:rsid w:val="00D12673"/>
    <w:rsid w:val="00D12685"/>
    <w:rsid w:val="00D1269F"/>
    <w:rsid w:val="00D126BC"/>
    <w:rsid w:val="00D1274A"/>
    <w:rsid w:val="00D12754"/>
    <w:rsid w:val="00D12772"/>
    <w:rsid w:val="00D1277B"/>
    <w:rsid w:val="00D12894"/>
    <w:rsid w:val="00D128CC"/>
    <w:rsid w:val="00D1293D"/>
    <w:rsid w:val="00D1298A"/>
    <w:rsid w:val="00D129C9"/>
    <w:rsid w:val="00D129D6"/>
    <w:rsid w:val="00D129EB"/>
    <w:rsid w:val="00D12A12"/>
    <w:rsid w:val="00D12A39"/>
    <w:rsid w:val="00D12A81"/>
    <w:rsid w:val="00D12B13"/>
    <w:rsid w:val="00D12B1D"/>
    <w:rsid w:val="00D12B59"/>
    <w:rsid w:val="00D12C11"/>
    <w:rsid w:val="00D12C6F"/>
    <w:rsid w:val="00D12C92"/>
    <w:rsid w:val="00D12CFB"/>
    <w:rsid w:val="00D12D5A"/>
    <w:rsid w:val="00D12D71"/>
    <w:rsid w:val="00D12E15"/>
    <w:rsid w:val="00D12E38"/>
    <w:rsid w:val="00D12E88"/>
    <w:rsid w:val="00D12F1D"/>
    <w:rsid w:val="00D12F75"/>
    <w:rsid w:val="00D12F8A"/>
    <w:rsid w:val="00D12FAF"/>
    <w:rsid w:val="00D12FBB"/>
    <w:rsid w:val="00D12FD1"/>
    <w:rsid w:val="00D13023"/>
    <w:rsid w:val="00D1303D"/>
    <w:rsid w:val="00D130E9"/>
    <w:rsid w:val="00D13157"/>
    <w:rsid w:val="00D13168"/>
    <w:rsid w:val="00D131DD"/>
    <w:rsid w:val="00D131F4"/>
    <w:rsid w:val="00D131FC"/>
    <w:rsid w:val="00D13225"/>
    <w:rsid w:val="00D132BB"/>
    <w:rsid w:val="00D13340"/>
    <w:rsid w:val="00D133A6"/>
    <w:rsid w:val="00D133C9"/>
    <w:rsid w:val="00D133EB"/>
    <w:rsid w:val="00D13445"/>
    <w:rsid w:val="00D134A6"/>
    <w:rsid w:val="00D134A9"/>
    <w:rsid w:val="00D134B9"/>
    <w:rsid w:val="00D1358F"/>
    <w:rsid w:val="00D13592"/>
    <w:rsid w:val="00D135AB"/>
    <w:rsid w:val="00D135B0"/>
    <w:rsid w:val="00D135CE"/>
    <w:rsid w:val="00D135D3"/>
    <w:rsid w:val="00D1361A"/>
    <w:rsid w:val="00D1365C"/>
    <w:rsid w:val="00D136E5"/>
    <w:rsid w:val="00D13711"/>
    <w:rsid w:val="00D137FB"/>
    <w:rsid w:val="00D1382B"/>
    <w:rsid w:val="00D13834"/>
    <w:rsid w:val="00D1395E"/>
    <w:rsid w:val="00D139B2"/>
    <w:rsid w:val="00D139D7"/>
    <w:rsid w:val="00D139DA"/>
    <w:rsid w:val="00D139E3"/>
    <w:rsid w:val="00D139E4"/>
    <w:rsid w:val="00D139F3"/>
    <w:rsid w:val="00D13AD8"/>
    <w:rsid w:val="00D13AE0"/>
    <w:rsid w:val="00D13AF2"/>
    <w:rsid w:val="00D13B64"/>
    <w:rsid w:val="00D13BB0"/>
    <w:rsid w:val="00D13BB2"/>
    <w:rsid w:val="00D13BBD"/>
    <w:rsid w:val="00D13BC2"/>
    <w:rsid w:val="00D13C01"/>
    <w:rsid w:val="00D13C08"/>
    <w:rsid w:val="00D13C9F"/>
    <w:rsid w:val="00D13CE5"/>
    <w:rsid w:val="00D13D3E"/>
    <w:rsid w:val="00D13D47"/>
    <w:rsid w:val="00D13DA7"/>
    <w:rsid w:val="00D13DD2"/>
    <w:rsid w:val="00D13DE6"/>
    <w:rsid w:val="00D13DF0"/>
    <w:rsid w:val="00D13EB2"/>
    <w:rsid w:val="00D13ED7"/>
    <w:rsid w:val="00D13F03"/>
    <w:rsid w:val="00D13F43"/>
    <w:rsid w:val="00D13F78"/>
    <w:rsid w:val="00D13F93"/>
    <w:rsid w:val="00D13FA4"/>
    <w:rsid w:val="00D13FDF"/>
    <w:rsid w:val="00D13FFF"/>
    <w:rsid w:val="00D14052"/>
    <w:rsid w:val="00D140A6"/>
    <w:rsid w:val="00D14121"/>
    <w:rsid w:val="00D141B5"/>
    <w:rsid w:val="00D141BF"/>
    <w:rsid w:val="00D14241"/>
    <w:rsid w:val="00D1428E"/>
    <w:rsid w:val="00D1433E"/>
    <w:rsid w:val="00D1434B"/>
    <w:rsid w:val="00D14355"/>
    <w:rsid w:val="00D14383"/>
    <w:rsid w:val="00D143A1"/>
    <w:rsid w:val="00D1443C"/>
    <w:rsid w:val="00D1447D"/>
    <w:rsid w:val="00D1458D"/>
    <w:rsid w:val="00D146DE"/>
    <w:rsid w:val="00D1473A"/>
    <w:rsid w:val="00D147CD"/>
    <w:rsid w:val="00D148AA"/>
    <w:rsid w:val="00D148E9"/>
    <w:rsid w:val="00D1491C"/>
    <w:rsid w:val="00D14930"/>
    <w:rsid w:val="00D14985"/>
    <w:rsid w:val="00D14A09"/>
    <w:rsid w:val="00D14A61"/>
    <w:rsid w:val="00D14AA4"/>
    <w:rsid w:val="00D14AE5"/>
    <w:rsid w:val="00D14B49"/>
    <w:rsid w:val="00D14B4B"/>
    <w:rsid w:val="00D14B7C"/>
    <w:rsid w:val="00D14C2D"/>
    <w:rsid w:val="00D14C77"/>
    <w:rsid w:val="00D14CA0"/>
    <w:rsid w:val="00D14CAC"/>
    <w:rsid w:val="00D14CCC"/>
    <w:rsid w:val="00D14D94"/>
    <w:rsid w:val="00D14DCF"/>
    <w:rsid w:val="00D14DEB"/>
    <w:rsid w:val="00D14EBB"/>
    <w:rsid w:val="00D14EF9"/>
    <w:rsid w:val="00D14F16"/>
    <w:rsid w:val="00D14F2A"/>
    <w:rsid w:val="00D14F31"/>
    <w:rsid w:val="00D14F33"/>
    <w:rsid w:val="00D14F5E"/>
    <w:rsid w:val="00D14F7A"/>
    <w:rsid w:val="00D14FA8"/>
    <w:rsid w:val="00D14FBD"/>
    <w:rsid w:val="00D15098"/>
    <w:rsid w:val="00D150A5"/>
    <w:rsid w:val="00D150B1"/>
    <w:rsid w:val="00D150C8"/>
    <w:rsid w:val="00D150EF"/>
    <w:rsid w:val="00D151B9"/>
    <w:rsid w:val="00D1522A"/>
    <w:rsid w:val="00D15262"/>
    <w:rsid w:val="00D1528B"/>
    <w:rsid w:val="00D1529D"/>
    <w:rsid w:val="00D152C6"/>
    <w:rsid w:val="00D152DA"/>
    <w:rsid w:val="00D1531D"/>
    <w:rsid w:val="00D1536B"/>
    <w:rsid w:val="00D15372"/>
    <w:rsid w:val="00D1538D"/>
    <w:rsid w:val="00D153A8"/>
    <w:rsid w:val="00D15462"/>
    <w:rsid w:val="00D15489"/>
    <w:rsid w:val="00D154DD"/>
    <w:rsid w:val="00D1552D"/>
    <w:rsid w:val="00D15570"/>
    <w:rsid w:val="00D15580"/>
    <w:rsid w:val="00D1558A"/>
    <w:rsid w:val="00D155D2"/>
    <w:rsid w:val="00D15633"/>
    <w:rsid w:val="00D15668"/>
    <w:rsid w:val="00D15674"/>
    <w:rsid w:val="00D156CB"/>
    <w:rsid w:val="00D156E1"/>
    <w:rsid w:val="00D1572B"/>
    <w:rsid w:val="00D1575B"/>
    <w:rsid w:val="00D1575C"/>
    <w:rsid w:val="00D15769"/>
    <w:rsid w:val="00D15790"/>
    <w:rsid w:val="00D1579D"/>
    <w:rsid w:val="00D157C2"/>
    <w:rsid w:val="00D15852"/>
    <w:rsid w:val="00D15864"/>
    <w:rsid w:val="00D1588B"/>
    <w:rsid w:val="00D1588F"/>
    <w:rsid w:val="00D158B4"/>
    <w:rsid w:val="00D15955"/>
    <w:rsid w:val="00D1595E"/>
    <w:rsid w:val="00D159B6"/>
    <w:rsid w:val="00D159F9"/>
    <w:rsid w:val="00D15A28"/>
    <w:rsid w:val="00D15A57"/>
    <w:rsid w:val="00D15A6D"/>
    <w:rsid w:val="00D15A8B"/>
    <w:rsid w:val="00D15ACD"/>
    <w:rsid w:val="00D15AF0"/>
    <w:rsid w:val="00D15B41"/>
    <w:rsid w:val="00D15BAA"/>
    <w:rsid w:val="00D15C30"/>
    <w:rsid w:val="00D15C4C"/>
    <w:rsid w:val="00D15C92"/>
    <w:rsid w:val="00D15D83"/>
    <w:rsid w:val="00D15D96"/>
    <w:rsid w:val="00D15E6A"/>
    <w:rsid w:val="00D15E70"/>
    <w:rsid w:val="00D15E74"/>
    <w:rsid w:val="00D15E7F"/>
    <w:rsid w:val="00D15EA4"/>
    <w:rsid w:val="00D15EB2"/>
    <w:rsid w:val="00D15EF2"/>
    <w:rsid w:val="00D15FD4"/>
    <w:rsid w:val="00D15FF5"/>
    <w:rsid w:val="00D16086"/>
    <w:rsid w:val="00D16092"/>
    <w:rsid w:val="00D1610D"/>
    <w:rsid w:val="00D1615D"/>
    <w:rsid w:val="00D161D3"/>
    <w:rsid w:val="00D1620A"/>
    <w:rsid w:val="00D16279"/>
    <w:rsid w:val="00D162C3"/>
    <w:rsid w:val="00D162F2"/>
    <w:rsid w:val="00D1637C"/>
    <w:rsid w:val="00D16399"/>
    <w:rsid w:val="00D163C2"/>
    <w:rsid w:val="00D16405"/>
    <w:rsid w:val="00D16437"/>
    <w:rsid w:val="00D16471"/>
    <w:rsid w:val="00D164B7"/>
    <w:rsid w:val="00D1654C"/>
    <w:rsid w:val="00D165B6"/>
    <w:rsid w:val="00D1661E"/>
    <w:rsid w:val="00D1662C"/>
    <w:rsid w:val="00D1662E"/>
    <w:rsid w:val="00D166A5"/>
    <w:rsid w:val="00D166CB"/>
    <w:rsid w:val="00D1670B"/>
    <w:rsid w:val="00D1678F"/>
    <w:rsid w:val="00D16797"/>
    <w:rsid w:val="00D167CA"/>
    <w:rsid w:val="00D167D6"/>
    <w:rsid w:val="00D1684D"/>
    <w:rsid w:val="00D1686C"/>
    <w:rsid w:val="00D168F1"/>
    <w:rsid w:val="00D1690B"/>
    <w:rsid w:val="00D1699E"/>
    <w:rsid w:val="00D169CE"/>
    <w:rsid w:val="00D169EC"/>
    <w:rsid w:val="00D16A26"/>
    <w:rsid w:val="00D16A61"/>
    <w:rsid w:val="00D16A64"/>
    <w:rsid w:val="00D16A85"/>
    <w:rsid w:val="00D16A9F"/>
    <w:rsid w:val="00D16ACD"/>
    <w:rsid w:val="00D16B14"/>
    <w:rsid w:val="00D16BD1"/>
    <w:rsid w:val="00D16BD6"/>
    <w:rsid w:val="00D16BE4"/>
    <w:rsid w:val="00D16C0A"/>
    <w:rsid w:val="00D16C58"/>
    <w:rsid w:val="00D16C64"/>
    <w:rsid w:val="00D16CB0"/>
    <w:rsid w:val="00D16CE8"/>
    <w:rsid w:val="00D16D26"/>
    <w:rsid w:val="00D16D39"/>
    <w:rsid w:val="00D16D52"/>
    <w:rsid w:val="00D16D81"/>
    <w:rsid w:val="00D16E03"/>
    <w:rsid w:val="00D16E21"/>
    <w:rsid w:val="00D16E50"/>
    <w:rsid w:val="00D16E6E"/>
    <w:rsid w:val="00D16ED5"/>
    <w:rsid w:val="00D16F06"/>
    <w:rsid w:val="00D16F50"/>
    <w:rsid w:val="00D16FE9"/>
    <w:rsid w:val="00D17002"/>
    <w:rsid w:val="00D1701E"/>
    <w:rsid w:val="00D17024"/>
    <w:rsid w:val="00D17073"/>
    <w:rsid w:val="00D17082"/>
    <w:rsid w:val="00D170E0"/>
    <w:rsid w:val="00D17139"/>
    <w:rsid w:val="00D1714F"/>
    <w:rsid w:val="00D1717E"/>
    <w:rsid w:val="00D171A8"/>
    <w:rsid w:val="00D171E2"/>
    <w:rsid w:val="00D17239"/>
    <w:rsid w:val="00D1724B"/>
    <w:rsid w:val="00D17331"/>
    <w:rsid w:val="00D17333"/>
    <w:rsid w:val="00D1735A"/>
    <w:rsid w:val="00D173A6"/>
    <w:rsid w:val="00D173B2"/>
    <w:rsid w:val="00D1740A"/>
    <w:rsid w:val="00D1746A"/>
    <w:rsid w:val="00D174F2"/>
    <w:rsid w:val="00D1752E"/>
    <w:rsid w:val="00D17536"/>
    <w:rsid w:val="00D17565"/>
    <w:rsid w:val="00D175AC"/>
    <w:rsid w:val="00D175B7"/>
    <w:rsid w:val="00D175FB"/>
    <w:rsid w:val="00D17646"/>
    <w:rsid w:val="00D1767F"/>
    <w:rsid w:val="00D17680"/>
    <w:rsid w:val="00D17690"/>
    <w:rsid w:val="00D176AA"/>
    <w:rsid w:val="00D176CF"/>
    <w:rsid w:val="00D176DC"/>
    <w:rsid w:val="00D176E3"/>
    <w:rsid w:val="00D176FD"/>
    <w:rsid w:val="00D1772D"/>
    <w:rsid w:val="00D17767"/>
    <w:rsid w:val="00D17777"/>
    <w:rsid w:val="00D1781E"/>
    <w:rsid w:val="00D17823"/>
    <w:rsid w:val="00D17841"/>
    <w:rsid w:val="00D17860"/>
    <w:rsid w:val="00D17865"/>
    <w:rsid w:val="00D178B4"/>
    <w:rsid w:val="00D178C7"/>
    <w:rsid w:val="00D178ED"/>
    <w:rsid w:val="00D17986"/>
    <w:rsid w:val="00D179A3"/>
    <w:rsid w:val="00D179AE"/>
    <w:rsid w:val="00D17A30"/>
    <w:rsid w:val="00D17A7B"/>
    <w:rsid w:val="00D17A85"/>
    <w:rsid w:val="00D17A95"/>
    <w:rsid w:val="00D17B1D"/>
    <w:rsid w:val="00D17B72"/>
    <w:rsid w:val="00D17B79"/>
    <w:rsid w:val="00D17C5F"/>
    <w:rsid w:val="00D17C8B"/>
    <w:rsid w:val="00D17CBB"/>
    <w:rsid w:val="00D17D06"/>
    <w:rsid w:val="00D17D34"/>
    <w:rsid w:val="00D17D5E"/>
    <w:rsid w:val="00D17EC6"/>
    <w:rsid w:val="00D17EDD"/>
    <w:rsid w:val="00D17FAD"/>
    <w:rsid w:val="00D2001E"/>
    <w:rsid w:val="00D2004E"/>
    <w:rsid w:val="00D2005A"/>
    <w:rsid w:val="00D20068"/>
    <w:rsid w:val="00D20111"/>
    <w:rsid w:val="00D20141"/>
    <w:rsid w:val="00D2018D"/>
    <w:rsid w:val="00D201BB"/>
    <w:rsid w:val="00D201C8"/>
    <w:rsid w:val="00D201DE"/>
    <w:rsid w:val="00D201E6"/>
    <w:rsid w:val="00D201F4"/>
    <w:rsid w:val="00D201F6"/>
    <w:rsid w:val="00D2024F"/>
    <w:rsid w:val="00D202A2"/>
    <w:rsid w:val="00D202D1"/>
    <w:rsid w:val="00D202DF"/>
    <w:rsid w:val="00D2031E"/>
    <w:rsid w:val="00D203F6"/>
    <w:rsid w:val="00D203FB"/>
    <w:rsid w:val="00D20454"/>
    <w:rsid w:val="00D20480"/>
    <w:rsid w:val="00D204E2"/>
    <w:rsid w:val="00D204ED"/>
    <w:rsid w:val="00D20506"/>
    <w:rsid w:val="00D205B2"/>
    <w:rsid w:val="00D205F8"/>
    <w:rsid w:val="00D2060E"/>
    <w:rsid w:val="00D20614"/>
    <w:rsid w:val="00D20695"/>
    <w:rsid w:val="00D2070F"/>
    <w:rsid w:val="00D2073E"/>
    <w:rsid w:val="00D2075C"/>
    <w:rsid w:val="00D2075D"/>
    <w:rsid w:val="00D207E1"/>
    <w:rsid w:val="00D207F9"/>
    <w:rsid w:val="00D2083C"/>
    <w:rsid w:val="00D209B8"/>
    <w:rsid w:val="00D20A65"/>
    <w:rsid w:val="00D20B25"/>
    <w:rsid w:val="00D20B36"/>
    <w:rsid w:val="00D20BCB"/>
    <w:rsid w:val="00D20BCD"/>
    <w:rsid w:val="00D20C0B"/>
    <w:rsid w:val="00D20C0C"/>
    <w:rsid w:val="00D20C2F"/>
    <w:rsid w:val="00D20C3A"/>
    <w:rsid w:val="00D20C6E"/>
    <w:rsid w:val="00D20C92"/>
    <w:rsid w:val="00D20CF4"/>
    <w:rsid w:val="00D20DBD"/>
    <w:rsid w:val="00D20DDC"/>
    <w:rsid w:val="00D20DDD"/>
    <w:rsid w:val="00D20E8F"/>
    <w:rsid w:val="00D20ED1"/>
    <w:rsid w:val="00D20F92"/>
    <w:rsid w:val="00D20FD1"/>
    <w:rsid w:val="00D21022"/>
    <w:rsid w:val="00D21155"/>
    <w:rsid w:val="00D21193"/>
    <w:rsid w:val="00D211D0"/>
    <w:rsid w:val="00D211ED"/>
    <w:rsid w:val="00D2126E"/>
    <w:rsid w:val="00D21273"/>
    <w:rsid w:val="00D212DC"/>
    <w:rsid w:val="00D212DE"/>
    <w:rsid w:val="00D212E7"/>
    <w:rsid w:val="00D2136F"/>
    <w:rsid w:val="00D213B7"/>
    <w:rsid w:val="00D213C0"/>
    <w:rsid w:val="00D2140A"/>
    <w:rsid w:val="00D21414"/>
    <w:rsid w:val="00D21415"/>
    <w:rsid w:val="00D21448"/>
    <w:rsid w:val="00D21471"/>
    <w:rsid w:val="00D21496"/>
    <w:rsid w:val="00D21497"/>
    <w:rsid w:val="00D21499"/>
    <w:rsid w:val="00D2149E"/>
    <w:rsid w:val="00D214C3"/>
    <w:rsid w:val="00D21600"/>
    <w:rsid w:val="00D216BB"/>
    <w:rsid w:val="00D21726"/>
    <w:rsid w:val="00D21773"/>
    <w:rsid w:val="00D2177F"/>
    <w:rsid w:val="00D21783"/>
    <w:rsid w:val="00D217DB"/>
    <w:rsid w:val="00D217DC"/>
    <w:rsid w:val="00D21803"/>
    <w:rsid w:val="00D21842"/>
    <w:rsid w:val="00D21881"/>
    <w:rsid w:val="00D21887"/>
    <w:rsid w:val="00D218C1"/>
    <w:rsid w:val="00D218DE"/>
    <w:rsid w:val="00D21982"/>
    <w:rsid w:val="00D21986"/>
    <w:rsid w:val="00D21990"/>
    <w:rsid w:val="00D219BA"/>
    <w:rsid w:val="00D21A95"/>
    <w:rsid w:val="00D21A9A"/>
    <w:rsid w:val="00D21B1D"/>
    <w:rsid w:val="00D21B54"/>
    <w:rsid w:val="00D21BB0"/>
    <w:rsid w:val="00D21BC4"/>
    <w:rsid w:val="00D21BE7"/>
    <w:rsid w:val="00D21C00"/>
    <w:rsid w:val="00D21C03"/>
    <w:rsid w:val="00D21CD4"/>
    <w:rsid w:val="00D21CE5"/>
    <w:rsid w:val="00D21D23"/>
    <w:rsid w:val="00D21D2F"/>
    <w:rsid w:val="00D21D96"/>
    <w:rsid w:val="00D21DBE"/>
    <w:rsid w:val="00D21E05"/>
    <w:rsid w:val="00D21E12"/>
    <w:rsid w:val="00D21E3C"/>
    <w:rsid w:val="00D21E42"/>
    <w:rsid w:val="00D21E56"/>
    <w:rsid w:val="00D21E5B"/>
    <w:rsid w:val="00D21E76"/>
    <w:rsid w:val="00D21E7F"/>
    <w:rsid w:val="00D21E8B"/>
    <w:rsid w:val="00D21E9F"/>
    <w:rsid w:val="00D21EBD"/>
    <w:rsid w:val="00D21F1D"/>
    <w:rsid w:val="00D21F44"/>
    <w:rsid w:val="00D21F90"/>
    <w:rsid w:val="00D21F93"/>
    <w:rsid w:val="00D21FAD"/>
    <w:rsid w:val="00D21FBB"/>
    <w:rsid w:val="00D21FD4"/>
    <w:rsid w:val="00D21FE7"/>
    <w:rsid w:val="00D22059"/>
    <w:rsid w:val="00D2205F"/>
    <w:rsid w:val="00D2208F"/>
    <w:rsid w:val="00D220B8"/>
    <w:rsid w:val="00D220D6"/>
    <w:rsid w:val="00D220EA"/>
    <w:rsid w:val="00D22136"/>
    <w:rsid w:val="00D2213B"/>
    <w:rsid w:val="00D2213C"/>
    <w:rsid w:val="00D2215D"/>
    <w:rsid w:val="00D221A7"/>
    <w:rsid w:val="00D221C5"/>
    <w:rsid w:val="00D221E2"/>
    <w:rsid w:val="00D221F3"/>
    <w:rsid w:val="00D22248"/>
    <w:rsid w:val="00D2225C"/>
    <w:rsid w:val="00D222D7"/>
    <w:rsid w:val="00D22328"/>
    <w:rsid w:val="00D2233C"/>
    <w:rsid w:val="00D2233F"/>
    <w:rsid w:val="00D22391"/>
    <w:rsid w:val="00D22392"/>
    <w:rsid w:val="00D223A0"/>
    <w:rsid w:val="00D223D7"/>
    <w:rsid w:val="00D223F2"/>
    <w:rsid w:val="00D22403"/>
    <w:rsid w:val="00D2242E"/>
    <w:rsid w:val="00D2243A"/>
    <w:rsid w:val="00D22457"/>
    <w:rsid w:val="00D22492"/>
    <w:rsid w:val="00D224A6"/>
    <w:rsid w:val="00D22510"/>
    <w:rsid w:val="00D2253D"/>
    <w:rsid w:val="00D2257C"/>
    <w:rsid w:val="00D22602"/>
    <w:rsid w:val="00D22655"/>
    <w:rsid w:val="00D226AF"/>
    <w:rsid w:val="00D226C0"/>
    <w:rsid w:val="00D226D8"/>
    <w:rsid w:val="00D2270B"/>
    <w:rsid w:val="00D22735"/>
    <w:rsid w:val="00D22768"/>
    <w:rsid w:val="00D22809"/>
    <w:rsid w:val="00D228E9"/>
    <w:rsid w:val="00D229A9"/>
    <w:rsid w:val="00D22A08"/>
    <w:rsid w:val="00D22A1B"/>
    <w:rsid w:val="00D22A34"/>
    <w:rsid w:val="00D22A5F"/>
    <w:rsid w:val="00D22A81"/>
    <w:rsid w:val="00D22ABF"/>
    <w:rsid w:val="00D22AE8"/>
    <w:rsid w:val="00D22B14"/>
    <w:rsid w:val="00D22B56"/>
    <w:rsid w:val="00D22B6F"/>
    <w:rsid w:val="00D22B7B"/>
    <w:rsid w:val="00D22B89"/>
    <w:rsid w:val="00D22BB0"/>
    <w:rsid w:val="00D22C39"/>
    <w:rsid w:val="00D22CB0"/>
    <w:rsid w:val="00D22CB4"/>
    <w:rsid w:val="00D22CD4"/>
    <w:rsid w:val="00D22D05"/>
    <w:rsid w:val="00D22D20"/>
    <w:rsid w:val="00D22D21"/>
    <w:rsid w:val="00D22DD4"/>
    <w:rsid w:val="00D22DDB"/>
    <w:rsid w:val="00D22DE1"/>
    <w:rsid w:val="00D22E62"/>
    <w:rsid w:val="00D22E79"/>
    <w:rsid w:val="00D22E92"/>
    <w:rsid w:val="00D22E9D"/>
    <w:rsid w:val="00D22EB2"/>
    <w:rsid w:val="00D22EE5"/>
    <w:rsid w:val="00D22EE8"/>
    <w:rsid w:val="00D22F16"/>
    <w:rsid w:val="00D22F2B"/>
    <w:rsid w:val="00D22F33"/>
    <w:rsid w:val="00D22F51"/>
    <w:rsid w:val="00D22F5A"/>
    <w:rsid w:val="00D22F6B"/>
    <w:rsid w:val="00D22F8E"/>
    <w:rsid w:val="00D22FD0"/>
    <w:rsid w:val="00D23049"/>
    <w:rsid w:val="00D2306E"/>
    <w:rsid w:val="00D23086"/>
    <w:rsid w:val="00D23094"/>
    <w:rsid w:val="00D230B8"/>
    <w:rsid w:val="00D230E5"/>
    <w:rsid w:val="00D230F2"/>
    <w:rsid w:val="00D23100"/>
    <w:rsid w:val="00D23102"/>
    <w:rsid w:val="00D23136"/>
    <w:rsid w:val="00D231CF"/>
    <w:rsid w:val="00D231E4"/>
    <w:rsid w:val="00D2325B"/>
    <w:rsid w:val="00D232F6"/>
    <w:rsid w:val="00D23307"/>
    <w:rsid w:val="00D23314"/>
    <w:rsid w:val="00D23326"/>
    <w:rsid w:val="00D2336F"/>
    <w:rsid w:val="00D23417"/>
    <w:rsid w:val="00D23505"/>
    <w:rsid w:val="00D23514"/>
    <w:rsid w:val="00D2353D"/>
    <w:rsid w:val="00D235A3"/>
    <w:rsid w:val="00D23602"/>
    <w:rsid w:val="00D2367B"/>
    <w:rsid w:val="00D236E2"/>
    <w:rsid w:val="00D236F7"/>
    <w:rsid w:val="00D237B8"/>
    <w:rsid w:val="00D237C3"/>
    <w:rsid w:val="00D237CA"/>
    <w:rsid w:val="00D23810"/>
    <w:rsid w:val="00D23815"/>
    <w:rsid w:val="00D2381A"/>
    <w:rsid w:val="00D2383A"/>
    <w:rsid w:val="00D2384E"/>
    <w:rsid w:val="00D23880"/>
    <w:rsid w:val="00D238B8"/>
    <w:rsid w:val="00D238D4"/>
    <w:rsid w:val="00D23959"/>
    <w:rsid w:val="00D23995"/>
    <w:rsid w:val="00D23A10"/>
    <w:rsid w:val="00D23B5A"/>
    <w:rsid w:val="00D23B95"/>
    <w:rsid w:val="00D23C97"/>
    <w:rsid w:val="00D23CD1"/>
    <w:rsid w:val="00D23D61"/>
    <w:rsid w:val="00D23DA0"/>
    <w:rsid w:val="00D23DE2"/>
    <w:rsid w:val="00D23EE9"/>
    <w:rsid w:val="00D23FB6"/>
    <w:rsid w:val="00D23FE2"/>
    <w:rsid w:val="00D2408A"/>
    <w:rsid w:val="00D240E2"/>
    <w:rsid w:val="00D240E5"/>
    <w:rsid w:val="00D24104"/>
    <w:rsid w:val="00D2418D"/>
    <w:rsid w:val="00D24198"/>
    <w:rsid w:val="00D241B2"/>
    <w:rsid w:val="00D241F6"/>
    <w:rsid w:val="00D2422A"/>
    <w:rsid w:val="00D242AA"/>
    <w:rsid w:val="00D242B8"/>
    <w:rsid w:val="00D24322"/>
    <w:rsid w:val="00D24351"/>
    <w:rsid w:val="00D24355"/>
    <w:rsid w:val="00D243D8"/>
    <w:rsid w:val="00D243F7"/>
    <w:rsid w:val="00D24447"/>
    <w:rsid w:val="00D244E1"/>
    <w:rsid w:val="00D24523"/>
    <w:rsid w:val="00D24551"/>
    <w:rsid w:val="00D245FB"/>
    <w:rsid w:val="00D24676"/>
    <w:rsid w:val="00D2477F"/>
    <w:rsid w:val="00D247C0"/>
    <w:rsid w:val="00D247C5"/>
    <w:rsid w:val="00D24819"/>
    <w:rsid w:val="00D24848"/>
    <w:rsid w:val="00D248FA"/>
    <w:rsid w:val="00D24997"/>
    <w:rsid w:val="00D249A7"/>
    <w:rsid w:val="00D249B8"/>
    <w:rsid w:val="00D249BC"/>
    <w:rsid w:val="00D24AA1"/>
    <w:rsid w:val="00D24B1C"/>
    <w:rsid w:val="00D24B5F"/>
    <w:rsid w:val="00D24BB1"/>
    <w:rsid w:val="00D24BCA"/>
    <w:rsid w:val="00D24BD2"/>
    <w:rsid w:val="00D24BFC"/>
    <w:rsid w:val="00D24C72"/>
    <w:rsid w:val="00D24CB7"/>
    <w:rsid w:val="00D24CCF"/>
    <w:rsid w:val="00D24D3F"/>
    <w:rsid w:val="00D24DE7"/>
    <w:rsid w:val="00D24DF5"/>
    <w:rsid w:val="00D24E38"/>
    <w:rsid w:val="00D24E3B"/>
    <w:rsid w:val="00D24E4B"/>
    <w:rsid w:val="00D24E58"/>
    <w:rsid w:val="00D24E6C"/>
    <w:rsid w:val="00D24EA9"/>
    <w:rsid w:val="00D24ED0"/>
    <w:rsid w:val="00D24EF0"/>
    <w:rsid w:val="00D24F18"/>
    <w:rsid w:val="00D24F75"/>
    <w:rsid w:val="00D2506B"/>
    <w:rsid w:val="00D250A1"/>
    <w:rsid w:val="00D250EF"/>
    <w:rsid w:val="00D2513B"/>
    <w:rsid w:val="00D2514E"/>
    <w:rsid w:val="00D2518E"/>
    <w:rsid w:val="00D2519F"/>
    <w:rsid w:val="00D25255"/>
    <w:rsid w:val="00D25256"/>
    <w:rsid w:val="00D25258"/>
    <w:rsid w:val="00D2527F"/>
    <w:rsid w:val="00D2528C"/>
    <w:rsid w:val="00D25308"/>
    <w:rsid w:val="00D25378"/>
    <w:rsid w:val="00D25382"/>
    <w:rsid w:val="00D253C0"/>
    <w:rsid w:val="00D2541F"/>
    <w:rsid w:val="00D25451"/>
    <w:rsid w:val="00D2546D"/>
    <w:rsid w:val="00D25551"/>
    <w:rsid w:val="00D25553"/>
    <w:rsid w:val="00D2555B"/>
    <w:rsid w:val="00D2557D"/>
    <w:rsid w:val="00D25639"/>
    <w:rsid w:val="00D25646"/>
    <w:rsid w:val="00D2565C"/>
    <w:rsid w:val="00D25685"/>
    <w:rsid w:val="00D256DD"/>
    <w:rsid w:val="00D25785"/>
    <w:rsid w:val="00D257C8"/>
    <w:rsid w:val="00D25816"/>
    <w:rsid w:val="00D25913"/>
    <w:rsid w:val="00D2593A"/>
    <w:rsid w:val="00D2595B"/>
    <w:rsid w:val="00D259B9"/>
    <w:rsid w:val="00D25A2F"/>
    <w:rsid w:val="00D25A4E"/>
    <w:rsid w:val="00D25ABD"/>
    <w:rsid w:val="00D25B2A"/>
    <w:rsid w:val="00D25B41"/>
    <w:rsid w:val="00D25B8E"/>
    <w:rsid w:val="00D25B9A"/>
    <w:rsid w:val="00D25BBC"/>
    <w:rsid w:val="00D25BE6"/>
    <w:rsid w:val="00D25C82"/>
    <w:rsid w:val="00D25D52"/>
    <w:rsid w:val="00D25D61"/>
    <w:rsid w:val="00D25D6D"/>
    <w:rsid w:val="00D25D99"/>
    <w:rsid w:val="00D25DB6"/>
    <w:rsid w:val="00D25E38"/>
    <w:rsid w:val="00D25E69"/>
    <w:rsid w:val="00D25F20"/>
    <w:rsid w:val="00D25FBF"/>
    <w:rsid w:val="00D25FD6"/>
    <w:rsid w:val="00D25FDA"/>
    <w:rsid w:val="00D25FF2"/>
    <w:rsid w:val="00D26027"/>
    <w:rsid w:val="00D26040"/>
    <w:rsid w:val="00D2608C"/>
    <w:rsid w:val="00D260BF"/>
    <w:rsid w:val="00D26155"/>
    <w:rsid w:val="00D26207"/>
    <w:rsid w:val="00D26215"/>
    <w:rsid w:val="00D26235"/>
    <w:rsid w:val="00D26312"/>
    <w:rsid w:val="00D26344"/>
    <w:rsid w:val="00D26386"/>
    <w:rsid w:val="00D263A5"/>
    <w:rsid w:val="00D263EC"/>
    <w:rsid w:val="00D263ED"/>
    <w:rsid w:val="00D263FC"/>
    <w:rsid w:val="00D26464"/>
    <w:rsid w:val="00D26473"/>
    <w:rsid w:val="00D2647A"/>
    <w:rsid w:val="00D2649B"/>
    <w:rsid w:val="00D264BE"/>
    <w:rsid w:val="00D26503"/>
    <w:rsid w:val="00D2650C"/>
    <w:rsid w:val="00D26548"/>
    <w:rsid w:val="00D2655D"/>
    <w:rsid w:val="00D26564"/>
    <w:rsid w:val="00D26571"/>
    <w:rsid w:val="00D26583"/>
    <w:rsid w:val="00D265FA"/>
    <w:rsid w:val="00D2666B"/>
    <w:rsid w:val="00D2667D"/>
    <w:rsid w:val="00D26747"/>
    <w:rsid w:val="00D26753"/>
    <w:rsid w:val="00D26770"/>
    <w:rsid w:val="00D26790"/>
    <w:rsid w:val="00D267BC"/>
    <w:rsid w:val="00D267BD"/>
    <w:rsid w:val="00D267FB"/>
    <w:rsid w:val="00D268C4"/>
    <w:rsid w:val="00D26944"/>
    <w:rsid w:val="00D26966"/>
    <w:rsid w:val="00D26A2B"/>
    <w:rsid w:val="00D26AAA"/>
    <w:rsid w:val="00D26ADD"/>
    <w:rsid w:val="00D26AEB"/>
    <w:rsid w:val="00D26AFA"/>
    <w:rsid w:val="00D26AFF"/>
    <w:rsid w:val="00D26B1D"/>
    <w:rsid w:val="00D26B29"/>
    <w:rsid w:val="00D26B33"/>
    <w:rsid w:val="00D26B56"/>
    <w:rsid w:val="00D26BB9"/>
    <w:rsid w:val="00D26BBC"/>
    <w:rsid w:val="00D26C1C"/>
    <w:rsid w:val="00D26CB0"/>
    <w:rsid w:val="00D26D9F"/>
    <w:rsid w:val="00D26E59"/>
    <w:rsid w:val="00D26E79"/>
    <w:rsid w:val="00D26E7D"/>
    <w:rsid w:val="00D26E9E"/>
    <w:rsid w:val="00D26F18"/>
    <w:rsid w:val="00D26F42"/>
    <w:rsid w:val="00D26F8C"/>
    <w:rsid w:val="00D26FAB"/>
    <w:rsid w:val="00D26FBE"/>
    <w:rsid w:val="00D26FD7"/>
    <w:rsid w:val="00D27076"/>
    <w:rsid w:val="00D270A8"/>
    <w:rsid w:val="00D270B3"/>
    <w:rsid w:val="00D2712F"/>
    <w:rsid w:val="00D2713A"/>
    <w:rsid w:val="00D2715F"/>
    <w:rsid w:val="00D2717D"/>
    <w:rsid w:val="00D271E3"/>
    <w:rsid w:val="00D271F2"/>
    <w:rsid w:val="00D2729D"/>
    <w:rsid w:val="00D272D1"/>
    <w:rsid w:val="00D27384"/>
    <w:rsid w:val="00D2738F"/>
    <w:rsid w:val="00D2745D"/>
    <w:rsid w:val="00D2747D"/>
    <w:rsid w:val="00D274C2"/>
    <w:rsid w:val="00D274C7"/>
    <w:rsid w:val="00D27561"/>
    <w:rsid w:val="00D275F8"/>
    <w:rsid w:val="00D276AA"/>
    <w:rsid w:val="00D27717"/>
    <w:rsid w:val="00D27797"/>
    <w:rsid w:val="00D2779D"/>
    <w:rsid w:val="00D277C7"/>
    <w:rsid w:val="00D277E8"/>
    <w:rsid w:val="00D2781B"/>
    <w:rsid w:val="00D27829"/>
    <w:rsid w:val="00D27835"/>
    <w:rsid w:val="00D27838"/>
    <w:rsid w:val="00D27839"/>
    <w:rsid w:val="00D2785D"/>
    <w:rsid w:val="00D2793B"/>
    <w:rsid w:val="00D27984"/>
    <w:rsid w:val="00D27A02"/>
    <w:rsid w:val="00D27A24"/>
    <w:rsid w:val="00D27A2B"/>
    <w:rsid w:val="00D27A62"/>
    <w:rsid w:val="00D27AE0"/>
    <w:rsid w:val="00D27AE4"/>
    <w:rsid w:val="00D27B35"/>
    <w:rsid w:val="00D27B7F"/>
    <w:rsid w:val="00D27B9E"/>
    <w:rsid w:val="00D27BC7"/>
    <w:rsid w:val="00D27BC9"/>
    <w:rsid w:val="00D27C29"/>
    <w:rsid w:val="00D27C62"/>
    <w:rsid w:val="00D27C6C"/>
    <w:rsid w:val="00D27CEA"/>
    <w:rsid w:val="00D27CF8"/>
    <w:rsid w:val="00D27D3D"/>
    <w:rsid w:val="00D27DC0"/>
    <w:rsid w:val="00D27DDC"/>
    <w:rsid w:val="00D27E21"/>
    <w:rsid w:val="00D27E6A"/>
    <w:rsid w:val="00D27EA1"/>
    <w:rsid w:val="00D27EB5"/>
    <w:rsid w:val="00D27EE3"/>
    <w:rsid w:val="00D27F8C"/>
    <w:rsid w:val="00D27F8F"/>
    <w:rsid w:val="00D30013"/>
    <w:rsid w:val="00D3001B"/>
    <w:rsid w:val="00D30059"/>
    <w:rsid w:val="00D30067"/>
    <w:rsid w:val="00D300AA"/>
    <w:rsid w:val="00D300D6"/>
    <w:rsid w:val="00D300FA"/>
    <w:rsid w:val="00D301BE"/>
    <w:rsid w:val="00D30238"/>
    <w:rsid w:val="00D30345"/>
    <w:rsid w:val="00D303AC"/>
    <w:rsid w:val="00D303CD"/>
    <w:rsid w:val="00D3042D"/>
    <w:rsid w:val="00D3045C"/>
    <w:rsid w:val="00D3047E"/>
    <w:rsid w:val="00D30487"/>
    <w:rsid w:val="00D3048F"/>
    <w:rsid w:val="00D304D8"/>
    <w:rsid w:val="00D304E5"/>
    <w:rsid w:val="00D305CE"/>
    <w:rsid w:val="00D305EE"/>
    <w:rsid w:val="00D305F1"/>
    <w:rsid w:val="00D305F6"/>
    <w:rsid w:val="00D30602"/>
    <w:rsid w:val="00D3062F"/>
    <w:rsid w:val="00D30680"/>
    <w:rsid w:val="00D30685"/>
    <w:rsid w:val="00D306A7"/>
    <w:rsid w:val="00D306D4"/>
    <w:rsid w:val="00D306DD"/>
    <w:rsid w:val="00D306F7"/>
    <w:rsid w:val="00D306F9"/>
    <w:rsid w:val="00D30758"/>
    <w:rsid w:val="00D3075A"/>
    <w:rsid w:val="00D30781"/>
    <w:rsid w:val="00D30799"/>
    <w:rsid w:val="00D30875"/>
    <w:rsid w:val="00D30880"/>
    <w:rsid w:val="00D30891"/>
    <w:rsid w:val="00D30912"/>
    <w:rsid w:val="00D309A5"/>
    <w:rsid w:val="00D30A00"/>
    <w:rsid w:val="00D30A12"/>
    <w:rsid w:val="00D30A31"/>
    <w:rsid w:val="00D30A9A"/>
    <w:rsid w:val="00D30AAF"/>
    <w:rsid w:val="00D30B16"/>
    <w:rsid w:val="00D30B36"/>
    <w:rsid w:val="00D30B46"/>
    <w:rsid w:val="00D30BFE"/>
    <w:rsid w:val="00D30C0F"/>
    <w:rsid w:val="00D30C5A"/>
    <w:rsid w:val="00D30C62"/>
    <w:rsid w:val="00D30CB6"/>
    <w:rsid w:val="00D30CF9"/>
    <w:rsid w:val="00D30D01"/>
    <w:rsid w:val="00D30D32"/>
    <w:rsid w:val="00D30E33"/>
    <w:rsid w:val="00D30EFD"/>
    <w:rsid w:val="00D30F02"/>
    <w:rsid w:val="00D30F39"/>
    <w:rsid w:val="00D30F5B"/>
    <w:rsid w:val="00D30F79"/>
    <w:rsid w:val="00D30F81"/>
    <w:rsid w:val="00D31033"/>
    <w:rsid w:val="00D310C6"/>
    <w:rsid w:val="00D310CC"/>
    <w:rsid w:val="00D310EF"/>
    <w:rsid w:val="00D31195"/>
    <w:rsid w:val="00D311D3"/>
    <w:rsid w:val="00D311FF"/>
    <w:rsid w:val="00D31248"/>
    <w:rsid w:val="00D31258"/>
    <w:rsid w:val="00D31259"/>
    <w:rsid w:val="00D3126A"/>
    <w:rsid w:val="00D3126F"/>
    <w:rsid w:val="00D312A0"/>
    <w:rsid w:val="00D312CA"/>
    <w:rsid w:val="00D313D0"/>
    <w:rsid w:val="00D313E6"/>
    <w:rsid w:val="00D313F6"/>
    <w:rsid w:val="00D31488"/>
    <w:rsid w:val="00D3148C"/>
    <w:rsid w:val="00D3149D"/>
    <w:rsid w:val="00D315FD"/>
    <w:rsid w:val="00D31616"/>
    <w:rsid w:val="00D31661"/>
    <w:rsid w:val="00D316CD"/>
    <w:rsid w:val="00D3177D"/>
    <w:rsid w:val="00D31830"/>
    <w:rsid w:val="00D3183D"/>
    <w:rsid w:val="00D31847"/>
    <w:rsid w:val="00D3188E"/>
    <w:rsid w:val="00D318CF"/>
    <w:rsid w:val="00D3190E"/>
    <w:rsid w:val="00D3195F"/>
    <w:rsid w:val="00D3196C"/>
    <w:rsid w:val="00D3199F"/>
    <w:rsid w:val="00D319A4"/>
    <w:rsid w:val="00D319A8"/>
    <w:rsid w:val="00D319CA"/>
    <w:rsid w:val="00D319F8"/>
    <w:rsid w:val="00D319FB"/>
    <w:rsid w:val="00D31A34"/>
    <w:rsid w:val="00D31A8F"/>
    <w:rsid w:val="00D31B55"/>
    <w:rsid w:val="00D31C2C"/>
    <w:rsid w:val="00D31C4B"/>
    <w:rsid w:val="00D31C4D"/>
    <w:rsid w:val="00D31C60"/>
    <w:rsid w:val="00D31CB3"/>
    <w:rsid w:val="00D31CB4"/>
    <w:rsid w:val="00D31D25"/>
    <w:rsid w:val="00D31D85"/>
    <w:rsid w:val="00D31D92"/>
    <w:rsid w:val="00D31DCD"/>
    <w:rsid w:val="00D31DEA"/>
    <w:rsid w:val="00D31E63"/>
    <w:rsid w:val="00D31E85"/>
    <w:rsid w:val="00D31F52"/>
    <w:rsid w:val="00D31F9D"/>
    <w:rsid w:val="00D31FB8"/>
    <w:rsid w:val="00D32002"/>
    <w:rsid w:val="00D3201F"/>
    <w:rsid w:val="00D320DE"/>
    <w:rsid w:val="00D32136"/>
    <w:rsid w:val="00D3215D"/>
    <w:rsid w:val="00D32194"/>
    <w:rsid w:val="00D32207"/>
    <w:rsid w:val="00D32255"/>
    <w:rsid w:val="00D3226E"/>
    <w:rsid w:val="00D322DC"/>
    <w:rsid w:val="00D32318"/>
    <w:rsid w:val="00D3232A"/>
    <w:rsid w:val="00D32349"/>
    <w:rsid w:val="00D32355"/>
    <w:rsid w:val="00D3238E"/>
    <w:rsid w:val="00D323D9"/>
    <w:rsid w:val="00D32470"/>
    <w:rsid w:val="00D32498"/>
    <w:rsid w:val="00D3257B"/>
    <w:rsid w:val="00D32624"/>
    <w:rsid w:val="00D32644"/>
    <w:rsid w:val="00D32658"/>
    <w:rsid w:val="00D3265F"/>
    <w:rsid w:val="00D32694"/>
    <w:rsid w:val="00D326C6"/>
    <w:rsid w:val="00D32780"/>
    <w:rsid w:val="00D32AE7"/>
    <w:rsid w:val="00D32C2E"/>
    <w:rsid w:val="00D32C4A"/>
    <w:rsid w:val="00D32CB9"/>
    <w:rsid w:val="00D32CBD"/>
    <w:rsid w:val="00D32D4E"/>
    <w:rsid w:val="00D32D76"/>
    <w:rsid w:val="00D32D87"/>
    <w:rsid w:val="00D32DB8"/>
    <w:rsid w:val="00D32DBC"/>
    <w:rsid w:val="00D32E46"/>
    <w:rsid w:val="00D32E5B"/>
    <w:rsid w:val="00D32E65"/>
    <w:rsid w:val="00D32E72"/>
    <w:rsid w:val="00D32EC2"/>
    <w:rsid w:val="00D32EE0"/>
    <w:rsid w:val="00D32F2F"/>
    <w:rsid w:val="00D32F4D"/>
    <w:rsid w:val="00D32F72"/>
    <w:rsid w:val="00D32FAB"/>
    <w:rsid w:val="00D3303E"/>
    <w:rsid w:val="00D33054"/>
    <w:rsid w:val="00D3306C"/>
    <w:rsid w:val="00D33073"/>
    <w:rsid w:val="00D33074"/>
    <w:rsid w:val="00D330D9"/>
    <w:rsid w:val="00D330FB"/>
    <w:rsid w:val="00D3313E"/>
    <w:rsid w:val="00D3313F"/>
    <w:rsid w:val="00D3319F"/>
    <w:rsid w:val="00D331AD"/>
    <w:rsid w:val="00D331FB"/>
    <w:rsid w:val="00D33205"/>
    <w:rsid w:val="00D33272"/>
    <w:rsid w:val="00D3327B"/>
    <w:rsid w:val="00D332F5"/>
    <w:rsid w:val="00D3330F"/>
    <w:rsid w:val="00D33327"/>
    <w:rsid w:val="00D3336D"/>
    <w:rsid w:val="00D333AD"/>
    <w:rsid w:val="00D333BB"/>
    <w:rsid w:val="00D333DD"/>
    <w:rsid w:val="00D33414"/>
    <w:rsid w:val="00D33427"/>
    <w:rsid w:val="00D33439"/>
    <w:rsid w:val="00D3347F"/>
    <w:rsid w:val="00D334C0"/>
    <w:rsid w:val="00D334F9"/>
    <w:rsid w:val="00D33562"/>
    <w:rsid w:val="00D335A6"/>
    <w:rsid w:val="00D335C9"/>
    <w:rsid w:val="00D336D6"/>
    <w:rsid w:val="00D336EE"/>
    <w:rsid w:val="00D33730"/>
    <w:rsid w:val="00D33791"/>
    <w:rsid w:val="00D337A8"/>
    <w:rsid w:val="00D337D2"/>
    <w:rsid w:val="00D33801"/>
    <w:rsid w:val="00D33862"/>
    <w:rsid w:val="00D33896"/>
    <w:rsid w:val="00D338E0"/>
    <w:rsid w:val="00D338EE"/>
    <w:rsid w:val="00D339DD"/>
    <w:rsid w:val="00D33A15"/>
    <w:rsid w:val="00D33A8A"/>
    <w:rsid w:val="00D33A98"/>
    <w:rsid w:val="00D33A9D"/>
    <w:rsid w:val="00D33B1A"/>
    <w:rsid w:val="00D33BAF"/>
    <w:rsid w:val="00D33BB2"/>
    <w:rsid w:val="00D33C60"/>
    <w:rsid w:val="00D33C61"/>
    <w:rsid w:val="00D33C69"/>
    <w:rsid w:val="00D33C9C"/>
    <w:rsid w:val="00D33D23"/>
    <w:rsid w:val="00D33D70"/>
    <w:rsid w:val="00D33E0A"/>
    <w:rsid w:val="00D33E1E"/>
    <w:rsid w:val="00D33E37"/>
    <w:rsid w:val="00D33EB7"/>
    <w:rsid w:val="00D33EE3"/>
    <w:rsid w:val="00D33EEA"/>
    <w:rsid w:val="00D33EF3"/>
    <w:rsid w:val="00D33EF6"/>
    <w:rsid w:val="00D33F3A"/>
    <w:rsid w:val="00D33F48"/>
    <w:rsid w:val="00D33F83"/>
    <w:rsid w:val="00D33FA2"/>
    <w:rsid w:val="00D3400A"/>
    <w:rsid w:val="00D3403D"/>
    <w:rsid w:val="00D34060"/>
    <w:rsid w:val="00D34065"/>
    <w:rsid w:val="00D340DB"/>
    <w:rsid w:val="00D34156"/>
    <w:rsid w:val="00D34191"/>
    <w:rsid w:val="00D34334"/>
    <w:rsid w:val="00D3433D"/>
    <w:rsid w:val="00D3436D"/>
    <w:rsid w:val="00D343A1"/>
    <w:rsid w:val="00D3441A"/>
    <w:rsid w:val="00D34464"/>
    <w:rsid w:val="00D34479"/>
    <w:rsid w:val="00D34538"/>
    <w:rsid w:val="00D34571"/>
    <w:rsid w:val="00D34578"/>
    <w:rsid w:val="00D3463B"/>
    <w:rsid w:val="00D3468D"/>
    <w:rsid w:val="00D346EA"/>
    <w:rsid w:val="00D34716"/>
    <w:rsid w:val="00D34756"/>
    <w:rsid w:val="00D3476D"/>
    <w:rsid w:val="00D347A2"/>
    <w:rsid w:val="00D347A9"/>
    <w:rsid w:val="00D347D8"/>
    <w:rsid w:val="00D347DB"/>
    <w:rsid w:val="00D34846"/>
    <w:rsid w:val="00D34865"/>
    <w:rsid w:val="00D3488D"/>
    <w:rsid w:val="00D348DE"/>
    <w:rsid w:val="00D348F3"/>
    <w:rsid w:val="00D349B1"/>
    <w:rsid w:val="00D34AA7"/>
    <w:rsid w:val="00D34B04"/>
    <w:rsid w:val="00D34B41"/>
    <w:rsid w:val="00D34B83"/>
    <w:rsid w:val="00D34C8C"/>
    <w:rsid w:val="00D34D1E"/>
    <w:rsid w:val="00D34DB2"/>
    <w:rsid w:val="00D34DD3"/>
    <w:rsid w:val="00D34E0F"/>
    <w:rsid w:val="00D34E22"/>
    <w:rsid w:val="00D34E3E"/>
    <w:rsid w:val="00D34E6C"/>
    <w:rsid w:val="00D34F43"/>
    <w:rsid w:val="00D34F52"/>
    <w:rsid w:val="00D35096"/>
    <w:rsid w:val="00D350F3"/>
    <w:rsid w:val="00D3514B"/>
    <w:rsid w:val="00D351B9"/>
    <w:rsid w:val="00D35246"/>
    <w:rsid w:val="00D352A8"/>
    <w:rsid w:val="00D352B9"/>
    <w:rsid w:val="00D352EC"/>
    <w:rsid w:val="00D352FC"/>
    <w:rsid w:val="00D35352"/>
    <w:rsid w:val="00D35363"/>
    <w:rsid w:val="00D353B3"/>
    <w:rsid w:val="00D353D9"/>
    <w:rsid w:val="00D35478"/>
    <w:rsid w:val="00D35485"/>
    <w:rsid w:val="00D3556B"/>
    <w:rsid w:val="00D3559F"/>
    <w:rsid w:val="00D355FA"/>
    <w:rsid w:val="00D3564D"/>
    <w:rsid w:val="00D35665"/>
    <w:rsid w:val="00D356A5"/>
    <w:rsid w:val="00D356CD"/>
    <w:rsid w:val="00D35762"/>
    <w:rsid w:val="00D357B2"/>
    <w:rsid w:val="00D357EF"/>
    <w:rsid w:val="00D35841"/>
    <w:rsid w:val="00D358B8"/>
    <w:rsid w:val="00D358DB"/>
    <w:rsid w:val="00D35912"/>
    <w:rsid w:val="00D35921"/>
    <w:rsid w:val="00D3596A"/>
    <w:rsid w:val="00D35AAA"/>
    <w:rsid w:val="00D35AB5"/>
    <w:rsid w:val="00D35B0D"/>
    <w:rsid w:val="00D35BEA"/>
    <w:rsid w:val="00D35CE6"/>
    <w:rsid w:val="00D35CFF"/>
    <w:rsid w:val="00D35D2A"/>
    <w:rsid w:val="00D35D2E"/>
    <w:rsid w:val="00D35D33"/>
    <w:rsid w:val="00D35D63"/>
    <w:rsid w:val="00D35E19"/>
    <w:rsid w:val="00D35E51"/>
    <w:rsid w:val="00D35E6A"/>
    <w:rsid w:val="00D35E72"/>
    <w:rsid w:val="00D35E89"/>
    <w:rsid w:val="00D35EC2"/>
    <w:rsid w:val="00D35EFB"/>
    <w:rsid w:val="00D35F39"/>
    <w:rsid w:val="00D35F56"/>
    <w:rsid w:val="00D35F76"/>
    <w:rsid w:val="00D35FB7"/>
    <w:rsid w:val="00D35FBE"/>
    <w:rsid w:val="00D35FE4"/>
    <w:rsid w:val="00D35FF7"/>
    <w:rsid w:val="00D35FFF"/>
    <w:rsid w:val="00D36027"/>
    <w:rsid w:val="00D36045"/>
    <w:rsid w:val="00D36068"/>
    <w:rsid w:val="00D360B1"/>
    <w:rsid w:val="00D3612F"/>
    <w:rsid w:val="00D361E1"/>
    <w:rsid w:val="00D36295"/>
    <w:rsid w:val="00D362BF"/>
    <w:rsid w:val="00D362C9"/>
    <w:rsid w:val="00D362FC"/>
    <w:rsid w:val="00D3634A"/>
    <w:rsid w:val="00D363D4"/>
    <w:rsid w:val="00D363F3"/>
    <w:rsid w:val="00D36414"/>
    <w:rsid w:val="00D36432"/>
    <w:rsid w:val="00D36438"/>
    <w:rsid w:val="00D3647F"/>
    <w:rsid w:val="00D36485"/>
    <w:rsid w:val="00D36486"/>
    <w:rsid w:val="00D36521"/>
    <w:rsid w:val="00D36533"/>
    <w:rsid w:val="00D365A4"/>
    <w:rsid w:val="00D3660E"/>
    <w:rsid w:val="00D36624"/>
    <w:rsid w:val="00D3665E"/>
    <w:rsid w:val="00D3668B"/>
    <w:rsid w:val="00D36697"/>
    <w:rsid w:val="00D366D4"/>
    <w:rsid w:val="00D3670C"/>
    <w:rsid w:val="00D36721"/>
    <w:rsid w:val="00D36737"/>
    <w:rsid w:val="00D36753"/>
    <w:rsid w:val="00D36869"/>
    <w:rsid w:val="00D368FF"/>
    <w:rsid w:val="00D36951"/>
    <w:rsid w:val="00D36954"/>
    <w:rsid w:val="00D3698C"/>
    <w:rsid w:val="00D369D0"/>
    <w:rsid w:val="00D369FF"/>
    <w:rsid w:val="00D36A3B"/>
    <w:rsid w:val="00D36A41"/>
    <w:rsid w:val="00D36A51"/>
    <w:rsid w:val="00D36A5F"/>
    <w:rsid w:val="00D36B10"/>
    <w:rsid w:val="00D36B21"/>
    <w:rsid w:val="00D36B44"/>
    <w:rsid w:val="00D36B7F"/>
    <w:rsid w:val="00D36BB0"/>
    <w:rsid w:val="00D36BC6"/>
    <w:rsid w:val="00D36C2F"/>
    <w:rsid w:val="00D36C36"/>
    <w:rsid w:val="00D36C5D"/>
    <w:rsid w:val="00D36CF6"/>
    <w:rsid w:val="00D36E6D"/>
    <w:rsid w:val="00D36F17"/>
    <w:rsid w:val="00D36FA1"/>
    <w:rsid w:val="00D36FB8"/>
    <w:rsid w:val="00D37061"/>
    <w:rsid w:val="00D3708B"/>
    <w:rsid w:val="00D370A5"/>
    <w:rsid w:val="00D370BC"/>
    <w:rsid w:val="00D37178"/>
    <w:rsid w:val="00D371BA"/>
    <w:rsid w:val="00D3722B"/>
    <w:rsid w:val="00D37263"/>
    <w:rsid w:val="00D37272"/>
    <w:rsid w:val="00D372C5"/>
    <w:rsid w:val="00D372FF"/>
    <w:rsid w:val="00D37301"/>
    <w:rsid w:val="00D37350"/>
    <w:rsid w:val="00D37352"/>
    <w:rsid w:val="00D37429"/>
    <w:rsid w:val="00D37442"/>
    <w:rsid w:val="00D374F8"/>
    <w:rsid w:val="00D3755F"/>
    <w:rsid w:val="00D37592"/>
    <w:rsid w:val="00D375B3"/>
    <w:rsid w:val="00D37619"/>
    <w:rsid w:val="00D3766E"/>
    <w:rsid w:val="00D37694"/>
    <w:rsid w:val="00D376D6"/>
    <w:rsid w:val="00D37705"/>
    <w:rsid w:val="00D3771F"/>
    <w:rsid w:val="00D37772"/>
    <w:rsid w:val="00D3777A"/>
    <w:rsid w:val="00D3779E"/>
    <w:rsid w:val="00D377AF"/>
    <w:rsid w:val="00D377BE"/>
    <w:rsid w:val="00D377F3"/>
    <w:rsid w:val="00D377F7"/>
    <w:rsid w:val="00D37813"/>
    <w:rsid w:val="00D37831"/>
    <w:rsid w:val="00D378C2"/>
    <w:rsid w:val="00D378D6"/>
    <w:rsid w:val="00D37943"/>
    <w:rsid w:val="00D3795C"/>
    <w:rsid w:val="00D37973"/>
    <w:rsid w:val="00D379FD"/>
    <w:rsid w:val="00D37A2D"/>
    <w:rsid w:val="00D37A5E"/>
    <w:rsid w:val="00D37A9A"/>
    <w:rsid w:val="00D37AFD"/>
    <w:rsid w:val="00D37B2A"/>
    <w:rsid w:val="00D37C01"/>
    <w:rsid w:val="00D37C1F"/>
    <w:rsid w:val="00D37C3E"/>
    <w:rsid w:val="00D37CAA"/>
    <w:rsid w:val="00D37D87"/>
    <w:rsid w:val="00D37E48"/>
    <w:rsid w:val="00D37E8A"/>
    <w:rsid w:val="00D37EA0"/>
    <w:rsid w:val="00D37EB7"/>
    <w:rsid w:val="00D37EF4"/>
    <w:rsid w:val="00D37F35"/>
    <w:rsid w:val="00D37F73"/>
    <w:rsid w:val="00D37FCD"/>
    <w:rsid w:val="00D37FE6"/>
    <w:rsid w:val="00D37FFB"/>
    <w:rsid w:val="00D4006F"/>
    <w:rsid w:val="00D40076"/>
    <w:rsid w:val="00D40087"/>
    <w:rsid w:val="00D40096"/>
    <w:rsid w:val="00D400D0"/>
    <w:rsid w:val="00D40126"/>
    <w:rsid w:val="00D40149"/>
    <w:rsid w:val="00D4018B"/>
    <w:rsid w:val="00D401EF"/>
    <w:rsid w:val="00D40236"/>
    <w:rsid w:val="00D4024B"/>
    <w:rsid w:val="00D40273"/>
    <w:rsid w:val="00D40287"/>
    <w:rsid w:val="00D402EB"/>
    <w:rsid w:val="00D4031D"/>
    <w:rsid w:val="00D40397"/>
    <w:rsid w:val="00D403D2"/>
    <w:rsid w:val="00D403E4"/>
    <w:rsid w:val="00D40427"/>
    <w:rsid w:val="00D40480"/>
    <w:rsid w:val="00D4054A"/>
    <w:rsid w:val="00D405D3"/>
    <w:rsid w:val="00D405D6"/>
    <w:rsid w:val="00D405FA"/>
    <w:rsid w:val="00D4067E"/>
    <w:rsid w:val="00D40691"/>
    <w:rsid w:val="00D406E6"/>
    <w:rsid w:val="00D407B2"/>
    <w:rsid w:val="00D407C1"/>
    <w:rsid w:val="00D407EA"/>
    <w:rsid w:val="00D40844"/>
    <w:rsid w:val="00D40883"/>
    <w:rsid w:val="00D408CE"/>
    <w:rsid w:val="00D408DD"/>
    <w:rsid w:val="00D408E8"/>
    <w:rsid w:val="00D40901"/>
    <w:rsid w:val="00D40960"/>
    <w:rsid w:val="00D409ED"/>
    <w:rsid w:val="00D40A0F"/>
    <w:rsid w:val="00D40A34"/>
    <w:rsid w:val="00D40A3F"/>
    <w:rsid w:val="00D40A46"/>
    <w:rsid w:val="00D40A61"/>
    <w:rsid w:val="00D40A8D"/>
    <w:rsid w:val="00D40AB0"/>
    <w:rsid w:val="00D40ADA"/>
    <w:rsid w:val="00D40AF2"/>
    <w:rsid w:val="00D40AFA"/>
    <w:rsid w:val="00D40AFC"/>
    <w:rsid w:val="00D40B09"/>
    <w:rsid w:val="00D40B39"/>
    <w:rsid w:val="00D40B84"/>
    <w:rsid w:val="00D40BCD"/>
    <w:rsid w:val="00D40BD1"/>
    <w:rsid w:val="00D40BF6"/>
    <w:rsid w:val="00D40BFD"/>
    <w:rsid w:val="00D40C77"/>
    <w:rsid w:val="00D40CB5"/>
    <w:rsid w:val="00D40CDB"/>
    <w:rsid w:val="00D40D00"/>
    <w:rsid w:val="00D40D08"/>
    <w:rsid w:val="00D40D0D"/>
    <w:rsid w:val="00D40D5B"/>
    <w:rsid w:val="00D40D78"/>
    <w:rsid w:val="00D40DB2"/>
    <w:rsid w:val="00D40DBD"/>
    <w:rsid w:val="00D40ED8"/>
    <w:rsid w:val="00D40ED9"/>
    <w:rsid w:val="00D40F2B"/>
    <w:rsid w:val="00D40F30"/>
    <w:rsid w:val="00D40F61"/>
    <w:rsid w:val="00D40F96"/>
    <w:rsid w:val="00D40FD8"/>
    <w:rsid w:val="00D410B3"/>
    <w:rsid w:val="00D41124"/>
    <w:rsid w:val="00D412AF"/>
    <w:rsid w:val="00D412E8"/>
    <w:rsid w:val="00D41333"/>
    <w:rsid w:val="00D4134E"/>
    <w:rsid w:val="00D41383"/>
    <w:rsid w:val="00D413AA"/>
    <w:rsid w:val="00D41417"/>
    <w:rsid w:val="00D4148F"/>
    <w:rsid w:val="00D414FC"/>
    <w:rsid w:val="00D41501"/>
    <w:rsid w:val="00D41533"/>
    <w:rsid w:val="00D4157F"/>
    <w:rsid w:val="00D41592"/>
    <w:rsid w:val="00D415A5"/>
    <w:rsid w:val="00D4161F"/>
    <w:rsid w:val="00D41649"/>
    <w:rsid w:val="00D4169F"/>
    <w:rsid w:val="00D416F9"/>
    <w:rsid w:val="00D41735"/>
    <w:rsid w:val="00D41851"/>
    <w:rsid w:val="00D41881"/>
    <w:rsid w:val="00D418A9"/>
    <w:rsid w:val="00D418C8"/>
    <w:rsid w:val="00D418DE"/>
    <w:rsid w:val="00D418EF"/>
    <w:rsid w:val="00D41924"/>
    <w:rsid w:val="00D41952"/>
    <w:rsid w:val="00D41958"/>
    <w:rsid w:val="00D41986"/>
    <w:rsid w:val="00D419E2"/>
    <w:rsid w:val="00D419FC"/>
    <w:rsid w:val="00D41A36"/>
    <w:rsid w:val="00D41A38"/>
    <w:rsid w:val="00D41A5F"/>
    <w:rsid w:val="00D41A9B"/>
    <w:rsid w:val="00D41AD6"/>
    <w:rsid w:val="00D41B5F"/>
    <w:rsid w:val="00D41B72"/>
    <w:rsid w:val="00D41BE8"/>
    <w:rsid w:val="00D41C01"/>
    <w:rsid w:val="00D41C87"/>
    <w:rsid w:val="00D41CC7"/>
    <w:rsid w:val="00D41CDD"/>
    <w:rsid w:val="00D41D35"/>
    <w:rsid w:val="00D41D38"/>
    <w:rsid w:val="00D41E04"/>
    <w:rsid w:val="00D41E63"/>
    <w:rsid w:val="00D41E66"/>
    <w:rsid w:val="00D41F5E"/>
    <w:rsid w:val="00D41F6F"/>
    <w:rsid w:val="00D41FEA"/>
    <w:rsid w:val="00D41FF3"/>
    <w:rsid w:val="00D4203A"/>
    <w:rsid w:val="00D4204F"/>
    <w:rsid w:val="00D420F3"/>
    <w:rsid w:val="00D4217A"/>
    <w:rsid w:val="00D421DC"/>
    <w:rsid w:val="00D421E7"/>
    <w:rsid w:val="00D42243"/>
    <w:rsid w:val="00D4230C"/>
    <w:rsid w:val="00D42315"/>
    <w:rsid w:val="00D4232C"/>
    <w:rsid w:val="00D42388"/>
    <w:rsid w:val="00D423B0"/>
    <w:rsid w:val="00D423EB"/>
    <w:rsid w:val="00D42448"/>
    <w:rsid w:val="00D42472"/>
    <w:rsid w:val="00D424AB"/>
    <w:rsid w:val="00D424BA"/>
    <w:rsid w:val="00D424C9"/>
    <w:rsid w:val="00D42515"/>
    <w:rsid w:val="00D42523"/>
    <w:rsid w:val="00D42524"/>
    <w:rsid w:val="00D4253C"/>
    <w:rsid w:val="00D42550"/>
    <w:rsid w:val="00D42573"/>
    <w:rsid w:val="00D42577"/>
    <w:rsid w:val="00D42596"/>
    <w:rsid w:val="00D425F9"/>
    <w:rsid w:val="00D42685"/>
    <w:rsid w:val="00D42694"/>
    <w:rsid w:val="00D426A2"/>
    <w:rsid w:val="00D4271C"/>
    <w:rsid w:val="00D4273A"/>
    <w:rsid w:val="00D42763"/>
    <w:rsid w:val="00D4277D"/>
    <w:rsid w:val="00D427CC"/>
    <w:rsid w:val="00D427E4"/>
    <w:rsid w:val="00D427F3"/>
    <w:rsid w:val="00D4281A"/>
    <w:rsid w:val="00D428E7"/>
    <w:rsid w:val="00D42930"/>
    <w:rsid w:val="00D4294D"/>
    <w:rsid w:val="00D42950"/>
    <w:rsid w:val="00D429B8"/>
    <w:rsid w:val="00D429EB"/>
    <w:rsid w:val="00D42AEF"/>
    <w:rsid w:val="00D42B0B"/>
    <w:rsid w:val="00D42B69"/>
    <w:rsid w:val="00D42B6A"/>
    <w:rsid w:val="00D42B6E"/>
    <w:rsid w:val="00D42C99"/>
    <w:rsid w:val="00D42D70"/>
    <w:rsid w:val="00D42D82"/>
    <w:rsid w:val="00D42E33"/>
    <w:rsid w:val="00D42E3A"/>
    <w:rsid w:val="00D42E48"/>
    <w:rsid w:val="00D42E64"/>
    <w:rsid w:val="00D42E7D"/>
    <w:rsid w:val="00D42E91"/>
    <w:rsid w:val="00D42EAA"/>
    <w:rsid w:val="00D42ED3"/>
    <w:rsid w:val="00D42EF9"/>
    <w:rsid w:val="00D42EFD"/>
    <w:rsid w:val="00D42F10"/>
    <w:rsid w:val="00D42F19"/>
    <w:rsid w:val="00D42F1C"/>
    <w:rsid w:val="00D42F31"/>
    <w:rsid w:val="00D42F7A"/>
    <w:rsid w:val="00D42F92"/>
    <w:rsid w:val="00D42FA6"/>
    <w:rsid w:val="00D42FFA"/>
    <w:rsid w:val="00D4303D"/>
    <w:rsid w:val="00D430A2"/>
    <w:rsid w:val="00D430C8"/>
    <w:rsid w:val="00D430CB"/>
    <w:rsid w:val="00D430D9"/>
    <w:rsid w:val="00D430E1"/>
    <w:rsid w:val="00D4310E"/>
    <w:rsid w:val="00D43129"/>
    <w:rsid w:val="00D431B2"/>
    <w:rsid w:val="00D431F5"/>
    <w:rsid w:val="00D4324E"/>
    <w:rsid w:val="00D43298"/>
    <w:rsid w:val="00D43327"/>
    <w:rsid w:val="00D433B5"/>
    <w:rsid w:val="00D433BA"/>
    <w:rsid w:val="00D433E3"/>
    <w:rsid w:val="00D433ED"/>
    <w:rsid w:val="00D4340D"/>
    <w:rsid w:val="00D4341A"/>
    <w:rsid w:val="00D43486"/>
    <w:rsid w:val="00D434A7"/>
    <w:rsid w:val="00D434C7"/>
    <w:rsid w:val="00D43533"/>
    <w:rsid w:val="00D4353E"/>
    <w:rsid w:val="00D4355C"/>
    <w:rsid w:val="00D43582"/>
    <w:rsid w:val="00D435B4"/>
    <w:rsid w:val="00D435BE"/>
    <w:rsid w:val="00D435C0"/>
    <w:rsid w:val="00D435E8"/>
    <w:rsid w:val="00D4365D"/>
    <w:rsid w:val="00D436A0"/>
    <w:rsid w:val="00D43709"/>
    <w:rsid w:val="00D43755"/>
    <w:rsid w:val="00D437B8"/>
    <w:rsid w:val="00D437C9"/>
    <w:rsid w:val="00D4385D"/>
    <w:rsid w:val="00D4386D"/>
    <w:rsid w:val="00D43896"/>
    <w:rsid w:val="00D438A9"/>
    <w:rsid w:val="00D438B7"/>
    <w:rsid w:val="00D438C6"/>
    <w:rsid w:val="00D438E9"/>
    <w:rsid w:val="00D4395F"/>
    <w:rsid w:val="00D439EA"/>
    <w:rsid w:val="00D43A11"/>
    <w:rsid w:val="00D43A96"/>
    <w:rsid w:val="00D43B29"/>
    <w:rsid w:val="00D43B34"/>
    <w:rsid w:val="00D43B78"/>
    <w:rsid w:val="00D43BC2"/>
    <w:rsid w:val="00D43C77"/>
    <w:rsid w:val="00D43C9F"/>
    <w:rsid w:val="00D43CB5"/>
    <w:rsid w:val="00D43D5C"/>
    <w:rsid w:val="00D43D99"/>
    <w:rsid w:val="00D43DAD"/>
    <w:rsid w:val="00D43DAF"/>
    <w:rsid w:val="00D43DDE"/>
    <w:rsid w:val="00D43DDF"/>
    <w:rsid w:val="00D43DFD"/>
    <w:rsid w:val="00D43E53"/>
    <w:rsid w:val="00D43EFC"/>
    <w:rsid w:val="00D43F5B"/>
    <w:rsid w:val="00D43FE6"/>
    <w:rsid w:val="00D4400F"/>
    <w:rsid w:val="00D44018"/>
    <w:rsid w:val="00D4402A"/>
    <w:rsid w:val="00D4404A"/>
    <w:rsid w:val="00D44081"/>
    <w:rsid w:val="00D440A3"/>
    <w:rsid w:val="00D440EC"/>
    <w:rsid w:val="00D44127"/>
    <w:rsid w:val="00D4412C"/>
    <w:rsid w:val="00D44231"/>
    <w:rsid w:val="00D4423E"/>
    <w:rsid w:val="00D44299"/>
    <w:rsid w:val="00D442BC"/>
    <w:rsid w:val="00D442E2"/>
    <w:rsid w:val="00D442E6"/>
    <w:rsid w:val="00D442EF"/>
    <w:rsid w:val="00D44397"/>
    <w:rsid w:val="00D443CE"/>
    <w:rsid w:val="00D443E3"/>
    <w:rsid w:val="00D44488"/>
    <w:rsid w:val="00D44499"/>
    <w:rsid w:val="00D444FD"/>
    <w:rsid w:val="00D44555"/>
    <w:rsid w:val="00D4456C"/>
    <w:rsid w:val="00D44572"/>
    <w:rsid w:val="00D4459A"/>
    <w:rsid w:val="00D4459B"/>
    <w:rsid w:val="00D445CE"/>
    <w:rsid w:val="00D445D9"/>
    <w:rsid w:val="00D446C2"/>
    <w:rsid w:val="00D446C3"/>
    <w:rsid w:val="00D44713"/>
    <w:rsid w:val="00D447BA"/>
    <w:rsid w:val="00D447D2"/>
    <w:rsid w:val="00D44822"/>
    <w:rsid w:val="00D4484B"/>
    <w:rsid w:val="00D448CE"/>
    <w:rsid w:val="00D448DC"/>
    <w:rsid w:val="00D44923"/>
    <w:rsid w:val="00D4495E"/>
    <w:rsid w:val="00D449B1"/>
    <w:rsid w:val="00D449D4"/>
    <w:rsid w:val="00D44A8F"/>
    <w:rsid w:val="00D44AB5"/>
    <w:rsid w:val="00D44B07"/>
    <w:rsid w:val="00D44B70"/>
    <w:rsid w:val="00D44B9B"/>
    <w:rsid w:val="00D44B9D"/>
    <w:rsid w:val="00D44BDA"/>
    <w:rsid w:val="00D44BDF"/>
    <w:rsid w:val="00D44C04"/>
    <w:rsid w:val="00D44CCD"/>
    <w:rsid w:val="00D44CE6"/>
    <w:rsid w:val="00D44CF6"/>
    <w:rsid w:val="00D44CFC"/>
    <w:rsid w:val="00D44D2D"/>
    <w:rsid w:val="00D44D47"/>
    <w:rsid w:val="00D44D4F"/>
    <w:rsid w:val="00D44D7E"/>
    <w:rsid w:val="00D44D86"/>
    <w:rsid w:val="00D44D8E"/>
    <w:rsid w:val="00D44D95"/>
    <w:rsid w:val="00D44DE5"/>
    <w:rsid w:val="00D44DFF"/>
    <w:rsid w:val="00D44E22"/>
    <w:rsid w:val="00D44E2B"/>
    <w:rsid w:val="00D44E6A"/>
    <w:rsid w:val="00D44F04"/>
    <w:rsid w:val="00D4500E"/>
    <w:rsid w:val="00D4503B"/>
    <w:rsid w:val="00D45052"/>
    <w:rsid w:val="00D4505F"/>
    <w:rsid w:val="00D450FF"/>
    <w:rsid w:val="00D45126"/>
    <w:rsid w:val="00D45157"/>
    <w:rsid w:val="00D451C3"/>
    <w:rsid w:val="00D451C5"/>
    <w:rsid w:val="00D45208"/>
    <w:rsid w:val="00D45262"/>
    <w:rsid w:val="00D4529F"/>
    <w:rsid w:val="00D452FE"/>
    <w:rsid w:val="00D45356"/>
    <w:rsid w:val="00D45461"/>
    <w:rsid w:val="00D45463"/>
    <w:rsid w:val="00D45467"/>
    <w:rsid w:val="00D45484"/>
    <w:rsid w:val="00D4553F"/>
    <w:rsid w:val="00D455A1"/>
    <w:rsid w:val="00D455AA"/>
    <w:rsid w:val="00D455C4"/>
    <w:rsid w:val="00D4560A"/>
    <w:rsid w:val="00D45669"/>
    <w:rsid w:val="00D45684"/>
    <w:rsid w:val="00D456A8"/>
    <w:rsid w:val="00D456F5"/>
    <w:rsid w:val="00D45708"/>
    <w:rsid w:val="00D4570D"/>
    <w:rsid w:val="00D457A3"/>
    <w:rsid w:val="00D457B4"/>
    <w:rsid w:val="00D45851"/>
    <w:rsid w:val="00D458AA"/>
    <w:rsid w:val="00D458BB"/>
    <w:rsid w:val="00D458BE"/>
    <w:rsid w:val="00D458E2"/>
    <w:rsid w:val="00D458E4"/>
    <w:rsid w:val="00D458EA"/>
    <w:rsid w:val="00D45932"/>
    <w:rsid w:val="00D45A2C"/>
    <w:rsid w:val="00D45A5B"/>
    <w:rsid w:val="00D45A73"/>
    <w:rsid w:val="00D45AE6"/>
    <w:rsid w:val="00D45B22"/>
    <w:rsid w:val="00D45B79"/>
    <w:rsid w:val="00D45B9C"/>
    <w:rsid w:val="00D45C99"/>
    <w:rsid w:val="00D45CAD"/>
    <w:rsid w:val="00D45CBB"/>
    <w:rsid w:val="00D45CE7"/>
    <w:rsid w:val="00D45D2D"/>
    <w:rsid w:val="00D45D3A"/>
    <w:rsid w:val="00D45D86"/>
    <w:rsid w:val="00D45D9B"/>
    <w:rsid w:val="00D45D9D"/>
    <w:rsid w:val="00D45DF5"/>
    <w:rsid w:val="00D45E1D"/>
    <w:rsid w:val="00D45EA3"/>
    <w:rsid w:val="00D45F0D"/>
    <w:rsid w:val="00D45FBF"/>
    <w:rsid w:val="00D46072"/>
    <w:rsid w:val="00D4607F"/>
    <w:rsid w:val="00D4608C"/>
    <w:rsid w:val="00D460BD"/>
    <w:rsid w:val="00D460EF"/>
    <w:rsid w:val="00D4614C"/>
    <w:rsid w:val="00D46184"/>
    <w:rsid w:val="00D461CD"/>
    <w:rsid w:val="00D46215"/>
    <w:rsid w:val="00D462A0"/>
    <w:rsid w:val="00D462D2"/>
    <w:rsid w:val="00D46395"/>
    <w:rsid w:val="00D46399"/>
    <w:rsid w:val="00D463CC"/>
    <w:rsid w:val="00D463D6"/>
    <w:rsid w:val="00D4640C"/>
    <w:rsid w:val="00D46433"/>
    <w:rsid w:val="00D4644C"/>
    <w:rsid w:val="00D46462"/>
    <w:rsid w:val="00D46482"/>
    <w:rsid w:val="00D464FE"/>
    <w:rsid w:val="00D46527"/>
    <w:rsid w:val="00D46531"/>
    <w:rsid w:val="00D4653E"/>
    <w:rsid w:val="00D465B9"/>
    <w:rsid w:val="00D465DB"/>
    <w:rsid w:val="00D465E9"/>
    <w:rsid w:val="00D465F0"/>
    <w:rsid w:val="00D4660B"/>
    <w:rsid w:val="00D4668C"/>
    <w:rsid w:val="00D4673C"/>
    <w:rsid w:val="00D4674A"/>
    <w:rsid w:val="00D4678C"/>
    <w:rsid w:val="00D467EF"/>
    <w:rsid w:val="00D4685C"/>
    <w:rsid w:val="00D4686C"/>
    <w:rsid w:val="00D46963"/>
    <w:rsid w:val="00D4699E"/>
    <w:rsid w:val="00D46A4C"/>
    <w:rsid w:val="00D46AB6"/>
    <w:rsid w:val="00D46AE3"/>
    <w:rsid w:val="00D46B08"/>
    <w:rsid w:val="00D46B68"/>
    <w:rsid w:val="00D46B73"/>
    <w:rsid w:val="00D46B94"/>
    <w:rsid w:val="00D46BA1"/>
    <w:rsid w:val="00D46C12"/>
    <w:rsid w:val="00D46C4E"/>
    <w:rsid w:val="00D46C7E"/>
    <w:rsid w:val="00D46CA8"/>
    <w:rsid w:val="00D46CBE"/>
    <w:rsid w:val="00D46CC3"/>
    <w:rsid w:val="00D46D14"/>
    <w:rsid w:val="00D46D1F"/>
    <w:rsid w:val="00D46D35"/>
    <w:rsid w:val="00D46D5A"/>
    <w:rsid w:val="00D46D5D"/>
    <w:rsid w:val="00D46E73"/>
    <w:rsid w:val="00D46EBE"/>
    <w:rsid w:val="00D46F3A"/>
    <w:rsid w:val="00D46F41"/>
    <w:rsid w:val="00D46FED"/>
    <w:rsid w:val="00D470A6"/>
    <w:rsid w:val="00D470BF"/>
    <w:rsid w:val="00D471AB"/>
    <w:rsid w:val="00D471AD"/>
    <w:rsid w:val="00D471AF"/>
    <w:rsid w:val="00D47252"/>
    <w:rsid w:val="00D47273"/>
    <w:rsid w:val="00D47289"/>
    <w:rsid w:val="00D47334"/>
    <w:rsid w:val="00D47390"/>
    <w:rsid w:val="00D473A9"/>
    <w:rsid w:val="00D47406"/>
    <w:rsid w:val="00D474B5"/>
    <w:rsid w:val="00D474D2"/>
    <w:rsid w:val="00D474F3"/>
    <w:rsid w:val="00D47519"/>
    <w:rsid w:val="00D475A1"/>
    <w:rsid w:val="00D475CE"/>
    <w:rsid w:val="00D47667"/>
    <w:rsid w:val="00D47685"/>
    <w:rsid w:val="00D47695"/>
    <w:rsid w:val="00D476D4"/>
    <w:rsid w:val="00D476DA"/>
    <w:rsid w:val="00D47735"/>
    <w:rsid w:val="00D4779F"/>
    <w:rsid w:val="00D477A3"/>
    <w:rsid w:val="00D477C9"/>
    <w:rsid w:val="00D47817"/>
    <w:rsid w:val="00D4781D"/>
    <w:rsid w:val="00D4783E"/>
    <w:rsid w:val="00D478A5"/>
    <w:rsid w:val="00D478DE"/>
    <w:rsid w:val="00D4795F"/>
    <w:rsid w:val="00D479DF"/>
    <w:rsid w:val="00D479F2"/>
    <w:rsid w:val="00D479FE"/>
    <w:rsid w:val="00D47A06"/>
    <w:rsid w:val="00D47A0B"/>
    <w:rsid w:val="00D47A2E"/>
    <w:rsid w:val="00D47A54"/>
    <w:rsid w:val="00D47B2C"/>
    <w:rsid w:val="00D47B63"/>
    <w:rsid w:val="00D47C5A"/>
    <w:rsid w:val="00D47C5E"/>
    <w:rsid w:val="00D47C76"/>
    <w:rsid w:val="00D47CBD"/>
    <w:rsid w:val="00D47CD2"/>
    <w:rsid w:val="00D47D3D"/>
    <w:rsid w:val="00D47D43"/>
    <w:rsid w:val="00D47E0D"/>
    <w:rsid w:val="00D47E0F"/>
    <w:rsid w:val="00D47E1A"/>
    <w:rsid w:val="00D47E4C"/>
    <w:rsid w:val="00D47EF8"/>
    <w:rsid w:val="00D47F6F"/>
    <w:rsid w:val="00D47FD2"/>
    <w:rsid w:val="00D5001A"/>
    <w:rsid w:val="00D50057"/>
    <w:rsid w:val="00D500D9"/>
    <w:rsid w:val="00D50177"/>
    <w:rsid w:val="00D5018E"/>
    <w:rsid w:val="00D50224"/>
    <w:rsid w:val="00D50237"/>
    <w:rsid w:val="00D50278"/>
    <w:rsid w:val="00D50299"/>
    <w:rsid w:val="00D502A2"/>
    <w:rsid w:val="00D502AE"/>
    <w:rsid w:val="00D502C5"/>
    <w:rsid w:val="00D50323"/>
    <w:rsid w:val="00D5035A"/>
    <w:rsid w:val="00D5036C"/>
    <w:rsid w:val="00D50378"/>
    <w:rsid w:val="00D503B4"/>
    <w:rsid w:val="00D503B6"/>
    <w:rsid w:val="00D503F7"/>
    <w:rsid w:val="00D5043E"/>
    <w:rsid w:val="00D504A7"/>
    <w:rsid w:val="00D504B9"/>
    <w:rsid w:val="00D50515"/>
    <w:rsid w:val="00D50525"/>
    <w:rsid w:val="00D505E9"/>
    <w:rsid w:val="00D505FD"/>
    <w:rsid w:val="00D50623"/>
    <w:rsid w:val="00D5068C"/>
    <w:rsid w:val="00D50695"/>
    <w:rsid w:val="00D5069F"/>
    <w:rsid w:val="00D506AB"/>
    <w:rsid w:val="00D506CB"/>
    <w:rsid w:val="00D50799"/>
    <w:rsid w:val="00D50841"/>
    <w:rsid w:val="00D50850"/>
    <w:rsid w:val="00D5089E"/>
    <w:rsid w:val="00D508C0"/>
    <w:rsid w:val="00D5090E"/>
    <w:rsid w:val="00D5098D"/>
    <w:rsid w:val="00D509A0"/>
    <w:rsid w:val="00D509B9"/>
    <w:rsid w:val="00D50A4A"/>
    <w:rsid w:val="00D50A8A"/>
    <w:rsid w:val="00D50AC3"/>
    <w:rsid w:val="00D50AD9"/>
    <w:rsid w:val="00D50AF6"/>
    <w:rsid w:val="00D50B2C"/>
    <w:rsid w:val="00D50B45"/>
    <w:rsid w:val="00D50B4B"/>
    <w:rsid w:val="00D50CEA"/>
    <w:rsid w:val="00D50D14"/>
    <w:rsid w:val="00D50D43"/>
    <w:rsid w:val="00D50D8C"/>
    <w:rsid w:val="00D50E6D"/>
    <w:rsid w:val="00D50EA2"/>
    <w:rsid w:val="00D50F30"/>
    <w:rsid w:val="00D50F72"/>
    <w:rsid w:val="00D50FB2"/>
    <w:rsid w:val="00D51063"/>
    <w:rsid w:val="00D51075"/>
    <w:rsid w:val="00D5111E"/>
    <w:rsid w:val="00D51137"/>
    <w:rsid w:val="00D5114A"/>
    <w:rsid w:val="00D5117D"/>
    <w:rsid w:val="00D5119F"/>
    <w:rsid w:val="00D511BB"/>
    <w:rsid w:val="00D511D9"/>
    <w:rsid w:val="00D51225"/>
    <w:rsid w:val="00D51232"/>
    <w:rsid w:val="00D51345"/>
    <w:rsid w:val="00D51358"/>
    <w:rsid w:val="00D513D6"/>
    <w:rsid w:val="00D5141C"/>
    <w:rsid w:val="00D51453"/>
    <w:rsid w:val="00D51460"/>
    <w:rsid w:val="00D51493"/>
    <w:rsid w:val="00D514DD"/>
    <w:rsid w:val="00D5154F"/>
    <w:rsid w:val="00D51568"/>
    <w:rsid w:val="00D5158D"/>
    <w:rsid w:val="00D515A8"/>
    <w:rsid w:val="00D516B7"/>
    <w:rsid w:val="00D516DB"/>
    <w:rsid w:val="00D51700"/>
    <w:rsid w:val="00D5172D"/>
    <w:rsid w:val="00D51734"/>
    <w:rsid w:val="00D51777"/>
    <w:rsid w:val="00D51799"/>
    <w:rsid w:val="00D517FB"/>
    <w:rsid w:val="00D51880"/>
    <w:rsid w:val="00D51882"/>
    <w:rsid w:val="00D5191D"/>
    <w:rsid w:val="00D5195D"/>
    <w:rsid w:val="00D519B9"/>
    <w:rsid w:val="00D51A4B"/>
    <w:rsid w:val="00D51A50"/>
    <w:rsid w:val="00D51A78"/>
    <w:rsid w:val="00D51ADD"/>
    <w:rsid w:val="00D51B5E"/>
    <w:rsid w:val="00D51BCC"/>
    <w:rsid w:val="00D51C13"/>
    <w:rsid w:val="00D51C67"/>
    <w:rsid w:val="00D51CCF"/>
    <w:rsid w:val="00D51D1B"/>
    <w:rsid w:val="00D51DA5"/>
    <w:rsid w:val="00D51DBE"/>
    <w:rsid w:val="00D51DEC"/>
    <w:rsid w:val="00D51E45"/>
    <w:rsid w:val="00D51E48"/>
    <w:rsid w:val="00D51E84"/>
    <w:rsid w:val="00D51ECA"/>
    <w:rsid w:val="00D51EF9"/>
    <w:rsid w:val="00D51F30"/>
    <w:rsid w:val="00D52043"/>
    <w:rsid w:val="00D520BA"/>
    <w:rsid w:val="00D520C8"/>
    <w:rsid w:val="00D52110"/>
    <w:rsid w:val="00D5212F"/>
    <w:rsid w:val="00D52169"/>
    <w:rsid w:val="00D521D0"/>
    <w:rsid w:val="00D521E8"/>
    <w:rsid w:val="00D521F0"/>
    <w:rsid w:val="00D52258"/>
    <w:rsid w:val="00D5230E"/>
    <w:rsid w:val="00D5231C"/>
    <w:rsid w:val="00D52350"/>
    <w:rsid w:val="00D523AB"/>
    <w:rsid w:val="00D523EC"/>
    <w:rsid w:val="00D523F6"/>
    <w:rsid w:val="00D5244B"/>
    <w:rsid w:val="00D5246E"/>
    <w:rsid w:val="00D524B9"/>
    <w:rsid w:val="00D524C7"/>
    <w:rsid w:val="00D524C9"/>
    <w:rsid w:val="00D52507"/>
    <w:rsid w:val="00D52565"/>
    <w:rsid w:val="00D52566"/>
    <w:rsid w:val="00D5261C"/>
    <w:rsid w:val="00D52623"/>
    <w:rsid w:val="00D5262C"/>
    <w:rsid w:val="00D52647"/>
    <w:rsid w:val="00D52657"/>
    <w:rsid w:val="00D5266C"/>
    <w:rsid w:val="00D526D7"/>
    <w:rsid w:val="00D52786"/>
    <w:rsid w:val="00D527F5"/>
    <w:rsid w:val="00D52819"/>
    <w:rsid w:val="00D528C8"/>
    <w:rsid w:val="00D5293A"/>
    <w:rsid w:val="00D52944"/>
    <w:rsid w:val="00D529BD"/>
    <w:rsid w:val="00D529DC"/>
    <w:rsid w:val="00D52A28"/>
    <w:rsid w:val="00D52A61"/>
    <w:rsid w:val="00D52A75"/>
    <w:rsid w:val="00D52B11"/>
    <w:rsid w:val="00D52B47"/>
    <w:rsid w:val="00D52B59"/>
    <w:rsid w:val="00D52BAB"/>
    <w:rsid w:val="00D52BDF"/>
    <w:rsid w:val="00D52BEE"/>
    <w:rsid w:val="00D52CC7"/>
    <w:rsid w:val="00D52D1C"/>
    <w:rsid w:val="00D52D22"/>
    <w:rsid w:val="00D52D2C"/>
    <w:rsid w:val="00D52D33"/>
    <w:rsid w:val="00D52DCF"/>
    <w:rsid w:val="00D52E08"/>
    <w:rsid w:val="00D52E0C"/>
    <w:rsid w:val="00D52E68"/>
    <w:rsid w:val="00D52E7D"/>
    <w:rsid w:val="00D52EE7"/>
    <w:rsid w:val="00D52F84"/>
    <w:rsid w:val="00D52F88"/>
    <w:rsid w:val="00D52FCF"/>
    <w:rsid w:val="00D52FDC"/>
    <w:rsid w:val="00D52FF7"/>
    <w:rsid w:val="00D5304B"/>
    <w:rsid w:val="00D53067"/>
    <w:rsid w:val="00D53069"/>
    <w:rsid w:val="00D53073"/>
    <w:rsid w:val="00D53076"/>
    <w:rsid w:val="00D53096"/>
    <w:rsid w:val="00D530E0"/>
    <w:rsid w:val="00D530ED"/>
    <w:rsid w:val="00D53140"/>
    <w:rsid w:val="00D5314D"/>
    <w:rsid w:val="00D53170"/>
    <w:rsid w:val="00D53192"/>
    <w:rsid w:val="00D531C9"/>
    <w:rsid w:val="00D53210"/>
    <w:rsid w:val="00D53238"/>
    <w:rsid w:val="00D53240"/>
    <w:rsid w:val="00D5324A"/>
    <w:rsid w:val="00D53277"/>
    <w:rsid w:val="00D532C7"/>
    <w:rsid w:val="00D53324"/>
    <w:rsid w:val="00D53337"/>
    <w:rsid w:val="00D53354"/>
    <w:rsid w:val="00D5337A"/>
    <w:rsid w:val="00D53385"/>
    <w:rsid w:val="00D533AB"/>
    <w:rsid w:val="00D533DA"/>
    <w:rsid w:val="00D533F7"/>
    <w:rsid w:val="00D53489"/>
    <w:rsid w:val="00D53491"/>
    <w:rsid w:val="00D5349A"/>
    <w:rsid w:val="00D534AB"/>
    <w:rsid w:val="00D53505"/>
    <w:rsid w:val="00D53542"/>
    <w:rsid w:val="00D535B4"/>
    <w:rsid w:val="00D53645"/>
    <w:rsid w:val="00D53667"/>
    <w:rsid w:val="00D5366C"/>
    <w:rsid w:val="00D536E0"/>
    <w:rsid w:val="00D53747"/>
    <w:rsid w:val="00D5374D"/>
    <w:rsid w:val="00D53791"/>
    <w:rsid w:val="00D53792"/>
    <w:rsid w:val="00D537D9"/>
    <w:rsid w:val="00D53802"/>
    <w:rsid w:val="00D5383C"/>
    <w:rsid w:val="00D5385E"/>
    <w:rsid w:val="00D5386A"/>
    <w:rsid w:val="00D53956"/>
    <w:rsid w:val="00D53961"/>
    <w:rsid w:val="00D539AC"/>
    <w:rsid w:val="00D539EC"/>
    <w:rsid w:val="00D53A2B"/>
    <w:rsid w:val="00D53A40"/>
    <w:rsid w:val="00D53A52"/>
    <w:rsid w:val="00D53A94"/>
    <w:rsid w:val="00D53AA9"/>
    <w:rsid w:val="00D53AAD"/>
    <w:rsid w:val="00D53AEE"/>
    <w:rsid w:val="00D53B2F"/>
    <w:rsid w:val="00D53C44"/>
    <w:rsid w:val="00D53C7F"/>
    <w:rsid w:val="00D53D21"/>
    <w:rsid w:val="00D53D55"/>
    <w:rsid w:val="00D53D89"/>
    <w:rsid w:val="00D53DDA"/>
    <w:rsid w:val="00D53E0A"/>
    <w:rsid w:val="00D53E0B"/>
    <w:rsid w:val="00D53E49"/>
    <w:rsid w:val="00D53E7B"/>
    <w:rsid w:val="00D53E90"/>
    <w:rsid w:val="00D53EA2"/>
    <w:rsid w:val="00D53EB8"/>
    <w:rsid w:val="00D53EBC"/>
    <w:rsid w:val="00D53ED6"/>
    <w:rsid w:val="00D53F05"/>
    <w:rsid w:val="00D53F1F"/>
    <w:rsid w:val="00D53F40"/>
    <w:rsid w:val="00D53F41"/>
    <w:rsid w:val="00D53FB3"/>
    <w:rsid w:val="00D5404A"/>
    <w:rsid w:val="00D5405E"/>
    <w:rsid w:val="00D5411C"/>
    <w:rsid w:val="00D54189"/>
    <w:rsid w:val="00D541A6"/>
    <w:rsid w:val="00D54254"/>
    <w:rsid w:val="00D5426F"/>
    <w:rsid w:val="00D54277"/>
    <w:rsid w:val="00D5427C"/>
    <w:rsid w:val="00D542CF"/>
    <w:rsid w:val="00D54375"/>
    <w:rsid w:val="00D543CF"/>
    <w:rsid w:val="00D543DE"/>
    <w:rsid w:val="00D54402"/>
    <w:rsid w:val="00D54452"/>
    <w:rsid w:val="00D544C9"/>
    <w:rsid w:val="00D544FE"/>
    <w:rsid w:val="00D54517"/>
    <w:rsid w:val="00D54552"/>
    <w:rsid w:val="00D54555"/>
    <w:rsid w:val="00D54585"/>
    <w:rsid w:val="00D546CA"/>
    <w:rsid w:val="00D546E8"/>
    <w:rsid w:val="00D5481A"/>
    <w:rsid w:val="00D54829"/>
    <w:rsid w:val="00D548FA"/>
    <w:rsid w:val="00D5492E"/>
    <w:rsid w:val="00D549B0"/>
    <w:rsid w:val="00D549BA"/>
    <w:rsid w:val="00D54AEE"/>
    <w:rsid w:val="00D54B04"/>
    <w:rsid w:val="00D54C16"/>
    <w:rsid w:val="00D54C25"/>
    <w:rsid w:val="00D54C3D"/>
    <w:rsid w:val="00D54C3E"/>
    <w:rsid w:val="00D54C70"/>
    <w:rsid w:val="00D54CB3"/>
    <w:rsid w:val="00D54D6D"/>
    <w:rsid w:val="00D54DBA"/>
    <w:rsid w:val="00D54DE9"/>
    <w:rsid w:val="00D54E06"/>
    <w:rsid w:val="00D54E81"/>
    <w:rsid w:val="00D54E94"/>
    <w:rsid w:val="00D54F0D"/>
    <w:rsid w:val="00D54F9C"/>
    <w:rsid w:val="00D54FCE"/>
    <w:rsid w:val="00D54FEE"/>
    <w:rsid w:val="00D5502B"/>
    <w:rsid w:val="00D55087"/>
    <w:rsid w:val="00D550CF"/>
    <w:rsid w:val="00D5511E"/>
    <w:rsid w:val="00D55226"/>
    <w:rsid w:val="00D55347"/>
    <w:rsid w:val="00D553A2"/>
    <w:rsid w:val="00D553A9"/>
    <w:rsid w:val="00D553F1"/>
    <w:rsid w:val="00D55412"/>
    <w:rsid w:val="00D55455"/>
    <w:rsid w:val="00D55478"/>
    <w:rsid w:val="00D5550B"/>
    <w:rsid w:val="00D55559"/>
    <w:rsid w:val="00D5559D"/>
    <w:rsid w:val="00D555AC"/>
    <w:rsid w:val="00D555BF"/>
    <w:rsid w:val="00D555E0"/>
    <w:rsid w:val="00D55612"/>
    <w:rsid w:val="00D5566A"/>
    <w:rsid w:val="00D55768"/>
    <w:rsid w:val="00D55773"/>
    <w:rsid w:val="00D55775"/>
    <w:rsid w:val="00D557BE"/>
    <w:rsid w:val="00D557C3"/>
    <w:rsid w:val="00D55800"/>
    <w:rsid w:val="00D55824"/>
    <w:rsid w:val="00D5584C"/>
    <w:rsid w:val="00D5589E"/>
    <w:rsid w:val="00D558A6"/>
    <w:rsid w:val="00D559B5"/>
    <w:rsid w:val="00D55A28"/>
    <w:rsid w:val="00D55A42"/>
    <w:rsid w:val="00D55A7B"/>
    <w:rsid w:val="00D55B9B"/>
    <w:rsid w:val="00D55BD4"/>
    <w:rsid w:val="00D55C16"/>
    <w:rsid w:val="00D55C2C"/>
    <w:rsid w:val="00D55C4B"/>
    <w:rsid w:val="00D55C96"/>
    <w:rsid w:val="00D55D0F"/>
    <w:rsid w:val="00D55D57"/>
    <w:rsid w:val="00D55D5F"/>
    <w:rsid w:val="00D55D77"/>
    <w:rsid w:val="00D55DBF"/>
    <w:rsid w:val="00D55E0E"/>
    <w:rsid w:val="00D55E11"/>
    <w:rsid w:val="00D55E55"/>
    <w:rsid w:val="00D55E66"/>
    <w:rsid w:val="00D55E6D"/>
    <w:rsid w:val="00D55E6F"/>
    <w:rsid w:val="00D55EC0"/>
    <w:rsid w:val="00D55EC8"/>
    <w:rsid w:val="00D55EE4"/>
    <w:rsid w:val="00D55EEE"/>
    <w:rsid w:val="00D55F07"/>
    <w:rsid w:val="00D55F39"/>
    <w:rsid w:val="00D55F58"/>
    <w:rsid w:val="00D55F5C"/>
    <w:rsid w:val="00D55F9A"/>
    <w:rsid w:val="00D5601E"/>
    <w:rsid w:val="00D5602E"/>
    <w:rsid w:val="00D56037"/>
    <w:rsid w:val="00D5603F"/>
    <w:rsid w:val="00D56060"/>
    <w:rsid w:val="00D560E3"/>
    <w:rsid w:val="00D561BC"/>
    <w:rsid w:val="00D561C2"/>
    <w:rsid w:val="00D561EE"/>
    <w:rsid w:val="00D561F9"/>
    <w:rsid w:val="00D5627A"/>
    <w:rsid w:val="00D56329"/>
    <w:rsid w:val="00D56390"/>
    <w:rsid w:val="00D5639B"/>
    <w:rsid w:val="00D56475"/>
    <w:rsid w:val="00D5655C"/>
    <w:rsid w:val="00D56573"/>
    <w:rsid w:val="00D56603"/>
    <w:rsid w:val="00D566AB"/>
    <w:rsid w:val="00D566AD"/>
    <w:rsid w:val="00D566BC"/>
    <w:rsid w:val="00D566CB"/>
    <w:rsid w:val="00D56775"/>
    <w:rsid w:val="00D5677D"/>
    <w:rsid w:val="00D56808"/>
    <w:rsid w:val="00D56860"/>
    <w:rsid w:val="00D5689E"/>
    <w:rsid w:val="00D568AB"/>
    <w:rsid w:val="00D568FB"/>
    <w:rsid w:val="00D569A9"/>
    <w:rsid w:val="00D569B0"/>
    <w:rsid w:val="00D569E6"/>
    <w:rsid w:val="00D56A38"/>
    <w:rsid w:val="00D56B11"/>
    <w:rsid w:val="00D56B29"/>
    <w:rsid w:val="00D56B6C"/>
    <w:rsid w:val="00D56B89"/>
    <w:rsid w:val="00D56BE9"/>
    <w:rsid w:val="00D56BF3"/>
    <w:rsid w:val="00D56C0B"/>
    <w:rsid w:val="00D56C83"/>
    <w:rsid w:val="00D56C98"/>
    <w:rsid w:val="00D56CC5"/>
    <w:rsid w:val="00D56D00"/>
    <w:rsid w:val="00D56D06"/>
    <w:rsid w:val="00D56D12"/>
    <w:rsid w:val="00D56E05"/>
    <w:rsid w:val="00D56EB9"/>
    <w:rsid w:val="00D56F0D"/>
    <w:rsid w:val="00D56F11"/>
    <w:rsid w:val="00D56F5D"/>
    <w:rsid w:val="00D56F60"/>
    <w:rsid w:val="00D5705A"/>
    <w:rsid w:val="00D570A8"/>
    <w:rsid w:val="00D570D1"/>
    <w:rsid w:val="00D57114"/>
    <w:rsid w:val="00D5713B"/>
    <w:rsid w:val="00D571DC"/>
    <w:rsid w:val="00D57217"/>
    <w:rsid w:val="00D57257"/>
    <w:rsid w:val="00D57278"/>
    <w:rsid w:val="00D57297"/>
    <w:rsid w:val="00D572B3"/>
    <w:rsid w:val="00D572D0"/>
    <w:rsid w:val="00D572D8"/>
    <w:rsid w:val="00D572EA"/>
    <w:rsid w:val="00D57308"/>
    <w:rsid w:val="00D57344"/>
    <w:rsid w:val="00D5734F"/>
    <w:rsid w:val="00D57370"/>
    <w:rsid w:val="00D5744E"/>
    <w:rsid w:val="00D57469"/>
    <w:rsid w:val="00D5746F"/>
    <w:rsid w:val="00D57551"/>
    <w:rsid w:val="00D575A3"/>
    <w:rsid w:val="00D576B0"/>
    <w:rsid w:val="00D576F1"/>
    <w:rsid w:val="00D576FF"/>
    <w:rsid w:val="00D57726"/>
    <w:rsid w:val="00D57738"/>
    <w:rsid w:val="00D577E5"/>
    <w:rsid w:val="00D577F2"/>
    <w:rsid w:val="00D57862"/>
    <w:rsid w:val="00D5788E"/>
    <w:rsid w:val="00D578D0"/>
    <w:rsid w:val="00D578DD"/>
    <w:rsid w:val="00D57905"/>
    <w:rsid w:val="00D5795D"/>
    <w:rsid w:val="00D5799D"/>
    <w:rsid w:val="00D579DC"/>
    <w:rsid w:val="00D579DF"/>
    <w:rsid w:val="00D57A87"/>
    <w:rsid w:val="00D57A8D"/>
    <w:rsid w:val="00D57A96"/>
    <w:rsid w:val="00D57A97"/>
    <w:rsid w:val="00D57AD5"/>
    <w:rsid w:val="00D57AF4"/>
    <w:rsid w:val="00D57B2F"/>
    <w:rsid w:val="00D57BC4"/>
    <w:rsid w:val="00D57BF4"/>
    <w:rsid w:val="00D57DDB"/>
    <w:rsid w:val="00D57DF0"/>
    <w:rsid w:val="00D57E2D"/>
    <w:rsid w:val="00D57E31"/>
    <w:rsid w:val="00D57E9D"/>
    <w:rsid w:val="00D57EE8"/>
    <w:rsid w:val="00D57F25"/>
    <w:rsid w:val="00D57F4B"/>
    <w:rsid w:val="00D57F6D"/>
    <w:rsid w:val="00D57F93"/>
    <w:rsid w:val="00D57FC1"/>
    <w:rsid w:val="00D57FE7"/>
    <w:rsid w:val="00D600C3"/>
    <w:rsid w:val="00D600F3"/>
    <w:rsid w:val="00D60100"/>
    <w:rsid w:val="00D60185"/>
    <w:rsid w:val="00D6020F"/>
    <w:rsid w:val="00D60217"/>
    <w:rsid w:val="00D60243"/>
    <w:rsid w:val="00D60307"/>
    <w:rsid w:val="00D60331"/>
    <w:rsid w:val="00D6033F"/>
    <w:rsid w:val="00D6035C"/>
    <w:rsid w:val="00D6041A"/>
    <w:rsid w:val="00D6042C"/>
    <w:rsid w:val="00D604C1"/>
    <w:rsid w:val="00D604FF"/>
    <w:rsid w:val="00D6050F"/>
    <w:rsid w:val="00D6057E"/>
    <w:rsid w:val="00D6062B"/>
    <w:rsid w:val="00D6067B"/>
    <w:rsid w:val="00D60694"/>
    <w:rsid w:val="00D606F6"/>
    <w:rsid w:val="00D6071D"/>
    <w:rsid w:val="00D60743"/>
    <w:rsid w:val="00D6075A"/>
    <w:rsid w:val="00D6078E"/>
    <w:rsid w:val="00D6079C"/>
    <w:rsid w:val="00D607AE"/>
    <w:rsid w:val="00D607D5"/>
    <w:rsid w:val="00D607EE"/>
    <w:rsid w:val="00D60801"/>
    <w:rsid w:val="00D6083A"/>
    <w:rsid w:val="00D6086E"/>
    <w:rsid w:val="00D60885"/>
    <w:rsid w:val="00D608A3"/>
    <w:rsid w:val="00D608F7"/>
    <w:rsid w:val="00D60911"/>
    <w:rsid w:val="00D6091A"/>
    <w:rsid w:val="00D60A5A"/>
    <w:rsid w:val="00D60AB4"/>
    <w:rsid w:val="00D60ABA"/>
    <w:rsid w:val="00D60AD1"/>
    <w:rsid w:val="00D60AF3"/>
    <w:rsid w:val="00D60AF4"/>
    <w:rsid w:val="00D60B1A"/>
    <w:rsid w:val="00D60B25"/>
    <w:rsid w:val="00D60B97"/>
    <w:rsid w:val="00D60B9B"/>
    <w:rsid w:val="00D60BF2"/>
    <w:rsid w:val="00D60C4A"/>
    <w:rsid w:val="00D60CEF"/>
    <w:rsid w:val="00D60E21"/>
    <w:rsid w:val="00D60E40"/>
    <w:rsid w:val="00D60E4F"/>
    <w:rsid w:val="00D60E9C"/>
    <w:rsid w:val="00D60F04"/>
    <w:rsid w:val="00D60FEB"/>
    <w:rsid w:val="00D61020"/>
    <w:rsid w:val="00D6104A"/>
    <w:rsid w:val="00D61057"/>
    <w:rsid w:val="00D61097"/>
    <w:rsid w:val="00D610A5"/>
    <w:rsid w:val="00D610C6"/>
    <w:rsid w:val="00D610F8"/>
    <w:rsid w:val="00D611A7"/>
    <w:rsid w:val="00D611AF"/>
    <w:rsid w:val="00D611DB"/>
    <w:rsid w:val="00D611F1"/>
    <w:rsid w:val="00D61218"/>
    <w:rsid w:val="00D6124A"/>
    <w:rsid w:val="00D6125F"/>
    <w:rsid w:val="00D61269"/>
    <w:rsid w:val="00D612A6"/>
    <w:rsid w:val="00D612CE"/>
    <w:rsid w:val="00D61327"/>
    <w:rsid w:val="00D6135B"/>
    <w:rsid w:val="00D61361"/>
    <w:rsid w:val="00D61365"/>
    <w:rsid w:val="00D61383"/>
    <w:rsid w:val="00D613A7"/>
    <w:rsid w:val="00D613DD"/>
    <w:rsid w:val="00D613E4"/>
    <w:rsid w:val="00D613F5"/>
    <w:rsid w:val="00D61406"/>
    <w:rsid w:val="00D6145F"/>
    <w:rsid w:val="00D614AE"/>
    <w:rsid w:val="00D614BF"/>
    <w:rsid w:val="00D614C1"/>
    <w:rsid w:val="00D614E5"/>
    <w:rsid w:val="00D61500"/>
    <w:rsid w:val="00D6152C"/>
    <w:rsid w:val="00D61576"/>
    <w:rsid w:val="00D61616"/>
    <w:rsid w:val="00D61694"/>
    <w:rsid w:val="00D616BB"/>
    <w:rsid w:val="00D616BF"/>
    <w:rsid w:val="00D616C1"/>
    <w:rsid w:val="00D6185C"/>
    <w:rsid w:val="00D6188A"/>
    <w:rsid w:val="00D61894"/>
    <w:rsid w:val="00D618A4"/>
    <w:rsid w:val="00D618B6"/>
    <w:rsid w:val="00D61912"/>
    <w:rsid w:val="00D61935"/>
    <w:rsid w:val="00D61937"/>
    <w:rsid w:val="00D61940"/>
    <w:rsid w:val="00D61969"/>
    <w:rsid w:val="00D619B9"/>
    <w:rsid w:val="00D619CB"/>
    <w:rsid w:val="00D61A15"/>
    <w:rsid w:val="00D61A4D"/>
    <w:rsid w:val="00D61A50"/>
    <w:rsid w:val="00D61AAF"/>
    <w:rsid w:val="00D61AB1"/>
    <w:rsid w:val="00D61AF2"/>
    <w:rsid w:val="00D61B0B"/>
    <w:rsid w:val="00D61B20"/>
    <w:rsid w:val="00D61B7C"/>
    <w:rsid w:val="00D61B80"/>
    <w:rsid w:val="00D61BAF"/>
    <w:rsid w:val="00D61BD7"/>
    <w:rsid w:val="00D61C2D"/>
    <w:rsid w:val="00D61D0D"/>
    <w:rsid w:val="00D61D7E"/>
    <w:rsid w:val="00D61D92"/>
    <w:rsid w:val="00D61DAC"/>
    <w:rsid w:val="00D61DED"/>
    <w:rsid w:val="00D61E29"/>
    <w:rsid w:val="00D61EBF"/>
    <w:rsid w:val="00D61EED"/>
    <w:rsid w:val="00D61F20"/>
    <w:rsid w:val="00D61F61"/>
    <w:rsid w:val="00D61F6A"/>
    <w:rsid w:val="00D61F6E"/>
    <w:rsid w:val="00D61F89"/>
    <w:rsid w:val="00D61FDA"/>
    <w:rsid w:val="00D62009"/>
    <w:rsid w:val="00D62047"/>
    <w:rsid w:val="00D62088"/>
    <w:rsid w:val="00D62096"/>
    <w:rsid w:val="00D62098"/>
    <w:rsid w:val="00D620F9"/>
    <w:rsid w:val="00D6211B"/>
    <w:rsid w:val="00D62125"/>
    <w:rsid w:val="00D62164"/>
    <w:rsid w:val="00D6217E"/>
    <w:rsid w:val="00D6224A"/>
    <w:rsid w:val="00D62293"/>
    <w:rsid w:val="00D622B9"/>
    <w:rsid w:val="00D622C8"/>
    <w:rsid w:val="00D62325"/>
    <w:rsid w:val="00D624B8"/>
    <w:rsid w:val="00D625BE"/>
    <w:rsid w:val="00D6261A"/>
    <w:rsid w:val="00D6262A"/>
    <w:rsid w:val="00D62641"/>
    <w:rsid w:val="00D626DC"/>
    <w:rsid w:val="00D62723"/>
    <w:rsid w:val="00D6274A"/>
    <w:rsid w:val="00D62794"/>
    <w:rsid w:val="00D627D1"/>
    <w:rsid w:val="00D627DA"/>
    <w:rsid w:val="00D6281E"/>
    <w:rsid w:val="00D6283E"/>
    <w:rsid w:val="00D62883"/>
    <w:rsid w:val="00D628E3"/>
    <w:rsid w:val="00D628EA"/>
    <w:rsid w:val="00D62909"/>
    <w:rsid w:val="00D6293F"/>
    <w:rsid w:val="00D6298E"/>
    <w:rsid w:val="00D62A00"/>
    <w:rsid w:val="00D62A07"/>
    <w:rsid w:val="00D62A09"/>
    <w:rsid w:val="00D62A28"/>
    <w:rsid w:val="00D62A9C"/>
    <w:rsid w:val="00D62AA5"/>
    <w:rsid w:val="00D62B9F"/>
    <w:rsid w:val="00D62BCA"/>
    <w:rsid w:val="00D62C00"/>
    <w:rsid w:val="00D62C0F"/>
    <w:rsid w:val="00D62C11"/>
    <w:rsid w:val="00D62C3B"/>
    <w:rsid w:val="00D62C6C"/>
    <w:rsid w:val="00D62C77"/>
    <w:rsid w:val="00D62CC0"/>
    <w:rsid w:val="00D62CD7"/>
    <w:rsid w:val="00D62D9A"/>
    <w:rsid w:val="00D62DA6"/>
    <w:rsid w:val="00D62DC0"/>
    <w:rsid w:val="00D62DD8"/>
    <w:rsid w:val="00D62DF6"/>
    <w:rsid w:val="00D62E43"/>
    <w:rsid w:val="00D62ED5"/>
    <w:rsid w:val="00D62EED"/>
    <w:rsid w:val="00D62F38"/>
    <w:rsid w:val="00D63043"/>
    <w:rsid w:val="00D6305D"/>
    <w:rsid w:val="00D63074"/>
    <w:rsid w:val="00D630BC"/>
    <w:rsid w:val="00D630C1"/>
    <w:rsid w:val="00D630D4"/>
    <w:rsid w:val="00D630FC"/>
    <w:rsid w:val="00D63154"/>
    <w:rsid w:val="00D6316D"/>
    <w:rsid w:val="00D63196"/>
    <w:rsid w:val="00D6320B"/>
    <w:rsid w:val="00D63266"/>
    <w:rsid w:val="00D63283"/>
    <w:rsid w:val="00D63322"/>
    <w:rsid w:val="00D633A4"/>
    <w:rsid w:val="00D63454"/>
    <w:rsid w:val="00D634DB"/>
    <w:rsid w:val="00D634EE"/>
    <w:rsid w:val="00D63503"/>
    <w:rsid w:val="00D63593"/>
    <w:rsid w:val="00D6359F"/>
    <w:rsid w:val="00D635C0"/>
    <w:rsid w:val="00D635CF"/>
    <w:rsid w:val="00D63631"/>
    <w:rsid w:val="00D636BC"/>
    <w:rsid w:val="00D6376F"/>
    <w:rsid w:val="00D63798"/>
    <w:rsid w:val="00D637A5"/>
    <w:rsid w:val="00D637CD"/>
    <w:rsid w:val="00D63816"/>
    <w:rsid w:val="00D6384A"/>
    <w:rsid w:val="00D6388F"/>
    <w:rsid w:val="00D638D9"/>
    <w:rsid w:val="00D63936"/>
    <w:rsid w:val="00D63967"/>
    <w:rsid w:val="00D63979"/>
    <w:rsid w:val="00D639AA"/>
    <w:rsid w:val="00D639AB"/>
    <w:rsid w:val="00D639E0"/>
    <w:rsid w:val="00D63A6E"/>
    <w:rsid w:val="00D63A73"/>
    <w:rsid w:val="00D63A75"/>
    <w:rsid w:val="00D63A76"/>
    <w:rsid w:val="00D63ABD"/>
    <w:rsid w:val="00D63AF1"/>
    <w:rsid w:val="00D63B10"/>
    <w:rsid w:val="00D63B39"/>
    <w:rsid w:val="00D63B6F"/>
    <w:rsid w:val="00D63BC0"/>
    <w:rsid w:val="00D63BF9"/>
    <w:rsid w:val="00D63C3A"/>
    <w:rsid w:val="00D63CA7"/>
    <w:rsid w:val="00D63CAB"/>
    <w:rsid w:val="00D63CC1"/>
    <w:rsid w:val="00D63CCF"/>
    <w:rsid w:val="00D63CDF"/>
    <w:rsid w:val="00D63D1F"/>
    <w:rsid w:val="00D63D39"/>
    <w:rsid w:val="00D63D80"/>
    <w:rsid w:val="00D63E54"/>
    <w:rsid w:val="00D63EBF"/>
    <w:rsid w:val="00D63F1C"/>
    <w:rsid w:val="00D63F66"/>
    <w:rsid w:val="00D63FDF"/>
    <w:rsid w:val="00D63FE0"/>
    <w:rsid w:val="00D63FEA"/>
    <w:rsid w:val="00D6400A"/>
    <w:rsid w:val="00D64039"/>
    <w:rsid w:val="00D64096"/>
    <w:rsid w:val="00D640F3"/>
    <w:rsid w:val="00D6412F"/>
    <w:rsid w:val="00D64137"/>
    <w:rsid w:val="00D64244"/>
    <w:rsid w:val="00D6432A"/>
    <w:rsid w:val="00D64344"/>
    <w:rsid w:val="00D643D3"/>
    <w:rsid w:val="00D643E1"/>
    <w:rsid w:val="00D643F3"/>
    <w:rsid w:val="00D6443D"/>
    <w:rsid w:val="00D64454"/>
    <w:rsid w:val="00D64457"/>
    <w:rsid w:val="00D644A2"/>
    <w:rsid w:val="00D644B9"/>
    <w:rsid w:val="00D644D7"/>
    <w:rsid w:val="00D6450C"/>
    <w:rsid w:val="00D64520"/>
    <w:rsid w:val="00D64531"/>
    <w:rsid w:val="00D6453D"/>
    <w:rsid w:val="00D645A0"/>
    <w:rsid w:val="00D645C3"/>
    <w:rsid w:val="00D64654"/>
    <w:rsid w:val="00D646B7"/>
    <w:rsid w:val="00D646F8"/>
    <w:rsid w:val="00D64727"/>
    <w:rsid w:val="00D647A8"/>
    <w:rsid w:val="00D6491E"/>
    <w:rsid w:val="00D6493B"/>
    <w:rsid w:val="00D64955"/>
    <w:rsid w:val="00D6495D"/>
    <w:rsid w:val="00D649A7"/>
    <w:rsid w:val="00D64A13"/>
    <w:rsid w:val="00D64B1C"/>
    <w:rsid w:val="00D64B8F"/>
    <w:rsid w:val="00D64BA7"/>
    <w:rsid w:val="00D64CB0"/>
    <w:rsid w:val="00D64CC4"/>
    <w:rsid w:val="00D64CEB"/>
    <w:rsid w:val="00D64D30"/>
    <w:rsid w:val="00D64D39"/>
    <w:rsid w:val="00D64D80"/>
    <w:rsid w:val="00D64DAA"/>
    <w:rsid w:val="00D64DB6"/>
    <w:rsid w:val="00D64DC8"/>
    <w:rsid w:val="00D64DD3"/>
    <w:rsid w:val="00D64E1A"/>
    <w:rsid w:val="00D64E3E"/>
    <w:rsid w:val="00D64E82"/>
    <w:rsid w:val="00D64EBA"/>
    <w:rsid w:val="00D64EDD"/>
    <w:rsid w:val="00D64F03"/>
    <w:rsid w:val="00D64F5F"/>
    <w:rsid w:val="00D64F60"/>
    <w:rsid w:val="00D65026"/>
    <w:rsid w:val="00D65044"/>
    <w:rsid w:val="00D6505E"/>
    <w:rsid w:val="00D650CB"/>
    <w:rsid w:val="00D650EB"/>
    <w:rsid w:val="00D650EE"/>
    <w:rsid w:val="00D6511C"/>
    <w:rsid w:val="00D6518E"/>
    <w:rsid w:val="00D65222"/>
    <w:rsid w:val="00D652B5"/>
    <w:rsid w:val="00D652BA"/>
    <w:rsid w:val="00D652CC"/>
    <w:rsid w:val="00D652FB"/>
    <w:rsid w:val="00D65316"/>
    <w:rsid w:val="00D65329"/>
    <w:rsid w:val="00D6534A"/>
    <w:rsid w:val="00D65354"/>
    <w:rsid w:val="00D65393"/>
    <w:rsid w:val="00D65499"/>
    <w:rsid w:val="00D654AC"/>
    <w:rsid w:val="00D654E3"/>
    <w:rsid w:val="00D65548"/>
    <w:rsid w:val="00D655D0"/>
    <w:rsid w:val="00D65603"/>
    <w:rsid w:val="00D65611"/>
    <w:rsid w:val="00D65639"/>
    <w:rsid w:val="00D656FB"/>
    <w:rsid w:val="00D65751"/>
    <w:rsid w:val="00D657BB"/>
    <w:rsid w:val="00D6586F"/>
    <w:rsid w:val="00D658B6"/>
    <w:rsid w:val="00D65918"/>
    <w:rsid w:val="00D6593E"/>
    <w:rsid w:val="00D659EE"/>
    <w:rsid w:val="00D65A48"/>
    <w:rsid w:val="00D65A9F"/>
    <w:rsid w:val="00D65ABE"/>
    <w:rsid w:val="00D65ADB"/>
    <w:rsid w:val="00D65B69"/>
    <w:rsid w:val="00D65C0A"/>
    <w:rsid w:val="00D65C30"/>
    <w:rsid w:val="00D65C49"/>
    <w:rsid w:val="00D65C4B"/>
    <w:rsid w:val="00D65CBE"/>
    <w:rsid w:val="00D65CDC"/>
    <w:rsid w:val="00D65CE3"/>
    <w:rsid w:val="00D65D48"/>
    <w:rsid w:val="00D65F32"/>
    <w:rsid w:val="00D65FB7"/>
    <w:rsid w:val="00D65FD5"/>
    <w:rsid w:val="00D66067"/>
    <w:rsid w:val="00D660A0"/>
    <w:rsid w:val="00D660A9"/>
    <w:rsid w:val="00D6613C"/>
    <w:rsid w:val="00D66149"/>
    <w:rsid w:val="00D66192"/>
    <w:rsid w:val="00D6620D"/>
    <w:rsid w:val="00D6622E"/>
    <w:rsid w:val="00D662BB"/>
    <w:rsid w:val="00D6630A"/>
    <w:rsid w:val="00D66347"/>
    <w:rsid w:val="00D6636C"/>
    <w:rsid w:val="00D6638A"/>
    <w:rsid w:val="00D663F1"/>
    <w:rsid w:val="00D6640E"/>
    <w:rsid w:val="00D6644D"/>
    <w:rsid w:val="00D664B0"/>
    <w:rsid w:val="00D6651A"/>
    <w:rsid w:val="00D6652A"/>
    <w:rsid w:val="00D6652F"/>
    <w:rsid w:val="00D6654A"/>
    <w:rsid w:val="00D665A2"/>
    <w:rsid w:val="00D665F6"/>
    <w:rsid w:val="00D66605"/>
    <w:rsid w:val="00D66612"/>
    <w:rsid w:val="00D6662A"/>
    <w:rsid w:val="00D66669"/>
    <w:rsid w:val="00D6667B"/>
    <w:rsid w:val="00D666C4"/>
    <w:rsid w:val="00D66751"/>
    <w:rsid w:val="00D66787"/>
    <w:rsid w:val="00D667B1"/>
    <w:rsid w:val="00D66801"/>
    <w:rsid w:val="00D66833"/>
    <w:rsid w:val="00D6685C"/>
    <w:rsid w:val="00D66877"/>
    <w:rsid w:val="00D6688F"/>
    <w:rsid w:val="00D66906"/>
    <w:rsid w:val="00D669C1"/>
    <w:rsid w:val="00D66A05"/>
    <w:rsid w:val="00D66A3D"/>
    <w:rsid w:val="00D66A5B"/>
    <w:rsid w:val="00D66A94"/>
    <w:rsid w:val="00D66B2D"/>
    <w:rsid w:val="00D66B5C"/>
    <w:rsid w:val="00D66B68"/>
    <w:rsid w:val="00D66B92"/>
    <w:rsid w:val="00D66C40"/>
    <w:rsid w:val="00D66C51"/>
    <w:rsid w:val="00D66CA3"/>
    <w:rsid w:val="00D66DA8"/>
    <w:rsid w:val="00D66DC1"/>
    <w:rsid w:val="00D66E0C"/>
    <w:rsid w:val="00D66E1E"/>
    <w:rsid w:val="00D66E79"/>
    <w:rsid w:val="00D66E7D"/>
    <w:rsid w:val="00D66EB0"/>
    <w:rsid w:val="00D66F2C"/>
    <w:rsid w:val="00D66F38"/>
    <w:rsid w:val="00D66F46"/>
    <w:rsid w:val="00D66F47"/>
    <w:rsid w:val="00D66FD2"/>
    <w:rsid w:val="00D66FFC"/>
    <w:rsid w:val="00D67030"/>
    <w:rsid w:val="00D6709A"/>
    <w:rsid w:val="00D670C4"/>
    <w:rsid w:val="00D6710B"/>
    <w:rsid w:val="00D67161"/>
    <w:rsid w:val="00D6716D"/>
    <w:rsid w:val="00D671AD"/>
    <w:rsid w:val="00D671BA"/>
    <w:rsid w:val="00D6725D"/>
    <w:rsid w:val="00D6727C"/>
    <w:rsid w:val="00D6728D"/>
    <w:rsid w:val="00D672AB"/>
    <w:rsid w:val="00D672B7"/>
    <w:rsid w:val="00D672C2"/>
    <w:rsid w:val="00D672EC"/>
    <w:rsid w:val="00D6731A"/>
    <w:rsid w:val="00D6732B"/>
    <w:rsid w:val="00D67370"/>
    <w:rsid w:val="00D673D3"/>
    <w:rsid w:val="00D673D5"/>
    <w:rsid w:val="00D6741D"/>
    <w:rsid w:val="00D6746D"/>
    <w:rsid w:val="00D6747A"/>
    <w:rsid w:val="00D67495"/>
    <w:rsid w:val="00D674F8"/>
    <w:rsid w:val="00D67518"/>
    <w:rsid w:val="00D67527"/>
    <w:rsid w:val="00D6752B"/>
    <w:rsid w:val="00D67567"/>
    <w:rsid w:val="00D67643"/>
    <w:rsid w:val="00D67668"/>
    <w:rsid w:val="00D6766D"/>
    <w:rsid w:val="00D676C1"/>
    <w:rsid w:val="00D676D5"/>
    <w:rsid w:val="00D676EE"/>
    <w:rsid w:val="00D67742"/>
    <w:rsid w:val="00D6775F"/>
    <w:rsid w:val="00D677BD"/>
    <w:rsid w:val="00D677BE"/>
    <w:rsid w:val="00D677BF"/>
    <w:rsid w:val="00D677E2"/>
    <w:rsid w:val="00D6788D"/>
    <w:rsid w:val="00D678BE"/>
    <w:rsid w:val="00D678BF"/>
    <w:rsid w:val="00D67985"/>
    <w:rsid w:val="00D679B2"/>
    <w:rsid w:val="00D67A06"/>
    <w:rsid w:val="00D67A2D"/>
    <w:rsid w:val="00D67A3C"/>
    <w:rsid w:val="00D67B20"/>
    <w:rsid w:val="00D67B4D"/>
    <w:rsid w:val="00D67BAC"/>
    <w:rsid w:val="00D67BCD"/>
    <w:rsid w:val="00D67BD1"/>
    <w:rsid w:val="00D67BFD"/>
    <w:rsid w:val="00D67C73"/>
    <w:rsid w:val="00D67C74"/>
    <w:rsid w:val="00D67D1B"/>
    <w:rsid w:val="00D67D62"/>
    <w:rsid w:val="00D67DA0"/>
    <w:rsid w:val="00D67DD7"/>
    <w:rsid w:val="00D67DEF"/>
    <w:rsid w:val="00D67E2B"/>
    <w:rsid w:val="00D67E68"/>
    <w:rsid w:val="00D67EFB"/>
    <w:rsid w:val="00D67F28"/>
    <w:rsid w:val="00D67F40"/>
    <w:rsid w:val="00D67F76"/>
    <w:rsid w:val="00D67F94"/>
    <w:rsid w:val="00D67F96"/>
    <w:rsid w:val="00D67F9A"/>
    <w:rsid w:val="00D67FCE"/>
    <w:rsid w:val="00D67FEA"/>
    <w:rsid w:val="00D70078"/>
    <w:rsid w:val="00D7011E"/>
    <w:rsid w:val="00D70136"/>
    <w:rsid w:val="00D701C1"/>
    <w:rsid w:val="00D70204"/>
    <w:rsid w:val="00D70211"/>
    <w:rsid w:val="00D70236"/>
    <w:rsid w:val="00D702BB"/>
    <w:rsid w:val="00D70320"/>
    <w:rsid w:val="00D7033F"/>
    <w:rsid w:val="00D70388"/>
    <w:rsid w:val="00D703A5"/>
    <w:rsid w:val="00D7040F"/>
    <w:rsid w:val="00D70513"/>
    <w:rsid w:val="00D7055F"/>
    <w:rsid w:val="00D7060E"/>
    <w:rsid w:val="00D70685"/>
    <w:rsid w:val="00D70691"/>
    <w:rsid w:val="00D706D7"/>
    <w:rsid w:val="00D70713"/>
    <w:rsid w:val="00D70727"/>
    <w:rsid w:val="00D7072D"/>
    <w:rsid w:val="00D70731"/>
    <w:rsid w:val="00D7078D"/>
    <w:rsid w:val="00D707C0"/>
    <w:rsid w:val="00D707FB"/>
    <w:rsid w:val="00D70802"/>
    <w:rsid w:val="00D70846"/>
    <w:rsid w:val="00D708CE"/>
    <w:rsid w:val="00D708D1"/>
    <w:rsid w:val="00D708ED"/>
    <w:rsid w:val="00D708F5"/>
    <w:rsid w:val="00D70935"/>
    <w:rsid w:val="00D7095D"/>
    <w:rsid w:val="00D7099D"/>
    <w:rsid w:val="00D7099F"/>
    <w:rsid w:val="00D709FB"/>
    <w:rsid w:val="00D70A62"/>
    <w:rsid w:val="00D70A95"/>
    <w:rsid w:val="00D70AE7"/>
    <w:rsid w:val="00D70B7F"/>
    <w:rsid w:val="00D70C89"/>
    <w:rsid w:val="00D70CA3"/>
    <w:rsid w:val="00D70D12"/>
    <w:rsid w:val="00D70D42"/>
    <w:rsid w:val="00D70DA3"/>
    <w:rsid w:val="00D70DE8"/>
    <w:rsid w:val="00D70E67"/>
    <w:rsid w:val="00D70E88"/>
    <w:rsid w:val="00D70EB2"/>
    <w:rsid w:val="00D70ECC"/>
    <w:rsid w:val="00D70ED3"/>
    <w:rsid w:val="00D70F27"/>
    <w:rsid w:val="00D70F2E"/>
    <w:rsid w:val="00D70F68"/>
    <w:rsid w:val="00D70F86"/>
    <w:rsid w:val="00D70FF8"/>
    <w:rsid w:val="00D71004"/>
    <w:rsid w:val="00D71025"/>
    <w:rsid w:val="00D71030"/>
    <w:rsid w:val="00D710EC"/>
    <w:rsid w:val="00D71133"/>
    <w:rsid w:val="00D7115D"/>
    <w:rsid w:val="00D71161"/>
    <w:rsid w:val="00D7117B"/>
    <w:rsid w:val="00D711BF"/>
    <w:rsid w:val="00D7127F"/>
    <w:rsid w:val="00D71299"/>
    <w:rsid w:val="00D712AF"/>
    <w:rsid w:val="00D712B3"/>
    <w:rsid w:val="00D712B5"/>
    <w:rsid w:val="00D713B0"/>
    <w:rsid w:val="00D713B6"/>
    <w:rsid w:val="00D713E7"/>
    <w:rsid w:val="00D7142F"/>
    <w:rsid w:val="00D71480"/>
    <w:rsid w:val="00D714BA"/>
    <w:rsid w:val="00D71517"/>
    <w:rsid w:val="00D7156C"/>
    <w:rsid w:val="00D7158F"/>
    <w:rsid w:val="00D715B1"/>
    <w:rsid w:val="00D71665"/>
    <w:rsid w:val="00D71673"/>
    <w:rsid w:val="00D716E0"/>
    <w:rsid w:val="00D71705"/>
    <w:rsid w:val="00D7175D"/>
    <w:rsid w:val="00D7179A"/>
    <w:rsid w:val="00D717A7"/>
    <w:rsid w:val="00D71826"/>
    <w:rsid w:val="00D71847"/>
    <w:rsid w:val="00D7184C"/>
    <w:rsid w:val="00D7185B"/>
    <w:rsid w:val="00D7185E"/>
    <w:rsid w:val="00D71884"/>
    <w:rsid w:val="00D71886"/>
    <w:rsid w:val="00D718BC"/>
    <w:rsid w:val="00D718C0"/>
    <w:rsid w:val="00D7192C"/>
    <w:rsid w:val="00D71955"/>
    <w:rsid w:val="00D7196C"/>
    <w:rsid w:val="00D719D6"/>
    <w:rsid w:val="00D71A21"/>
    <w:rsid w:val="00D71A52"/>
    <w:rsid w:val="00D71B08"/>
    <w:rsid w:val="00D71B0B"/>
    <w:rsid w:val="00D71B2A"/>
    <w:rsid w:val="00D71B46"/>
    <w:rsid w:val="00D71B74"/>
    <w:rsid w:val="00D71BB3"/>
    <w:rsid w:val="00D71BDB"/>
    <w:rsid w:val="00D71BF0"/>
    <w:rsid w:val="00D71C19"/>
    <w:rsid w:val="00D71C5A"/>
    <w:rsid w:val="00D71D5A"/>
    <w:rsid w:val="00D71E00"/>
    <w:rsid w:val="00D71E1B"/>
    <w:rsid w:val="00D71E23"/>
    <w:rsid w:val="00D71E63"/>
    <w:rsid w:val="00D71E88"/>
    <w:rsid w:val="00D71E9F"/>
    <w:rsid w:val="00D71F11"/>
    <w:rsid w:val="00D71FCC"/>
    <w:rsid w:val="00D71FD5"/>
    <w:rsid w:val="00D71FD8"/>
    <w:rsid w:val="00D71FDE"/>
    <w:rsid w:val="00D71FF0"/>
    <w:rsid w:val="00D71FFE"/>
    <w:rsid w:val="00D72009"/>
    <w:rsid w:val="00D720C0"/>
    <w:rsid w:val="00D720EB"/>
    <w:rsid w:val="00D72112"/>
    <w:rsid w:val="00D72155"/>
    <w:rsid w:val="00D721BF"/>
    <w:rsid w:val="00D721C6"/>
    <w:rsid w:val="00D7227A"/>
    <w:rsid w:val="00D722C3"/>
    <w:rsid w:val="00D722D4"/>
    <w:rsid w:val="00D7234F"/>
    <w:rsid w:val="00D7235B"/>
    <w:rsid w:val="00D72385"/>
    <w:rsid w:val="00D7239B"/>
    <w:rsid w:val="00D7246B"/>
    <w:rsid w:val="00D725AB"/>
    <w:rsid w:val="00D725CC"/>
    <w:rsid w:val="00D72614"/>
    <w:rsid w:val="00D72678"/>
    <w:rsid w:val="00D726EF"/>
    <w:rsid w:val="00D72777"/>
    <w:rsid w:val="00D72788"/>
    <w:rsid w:val="00D727AA"/>
    <w:rsid w:val="00D727BF"/>
    <w:rsid w:val="00D727E4"/>
    <w:rsid w:val="00D727FD"/>
    <w:rsid w:val="00D7280D"/>
    <w:rsid w:val="00D72811"/>
    <w:rsid w:val="00D72886"/>
    <w:rsid w:val="00D7288B"/>
    <w:rsid w:val="00D728E3"/>
    <w:rsid w:val="00D728EF"/>
    <w:rsid w:val="00D72927"/>
    <w:rsid w:val="00D72976"/>
    <w:rsid w:val="00D72989"/>
    <w:rsid w:val="00D729CC"/>
    <w:rsid w:val="00D729E6"/>
    <w:rsid w:val="00D72A25"/>
    <w:rsid w:val="00D72A80"/>
    <w:rsid w:val="00D72A95"/>
    <w:rsid w:val="00D72A98"/>
    <w:rsid w:val="00D72AAD"/>
    <w:rsid w:val="00D72AC5"/>
    <w:rsid w:val="00D72AC6"/>
    <w:rsid w:val="00D72ACA"/>
    <w:rsid w:val="00D72AD6"/>
    <w:rsid w:val="00D72AE6"/>
    <w:rsid w:val="00D72B1C"/>
    <w:rsid w:val="00D72B34"/>
    <w:rsid w:val="00D72B5B"/>
    <w:rsid w:val="00D72BB0"/>
    <w:rsid w:val="00D72C1C"/>
    <w:rsid w:val="00D72C2B"/>
    <w:rsid w:val="00D72C34"/>
    <w:rsid w:val="00D72C69"/>
    <w:rsid w:val="00D72D15"/>
    <w:rsid w:val="00D72D50"/>
    <w:rsid w:val="00D72D70"/>
    <w:rsid w:val="00D72DB3"/>
    <w:rsid w:val="00D72DB8"/>
    <w:rsid w:val="00D72DC5"/>
    <w:rsid w:val="00D72E15"/>
    <w:rsid w:val="00D72E89"/>
    <w:rsid w:val="00D72EF6"/>
    <w:rsid w:val="00D72FFD"/>
    <w:rsid w:val="00D7305E"/>
    <w:rsid w:val="00D730C6"/>
    <w:rsid w:val="00D730F4"/>
    <w:rsid w:val="00D73187"/>
    <w:rsid w:val="00D731E2"/>
    <w:rsid w:val="00D73280"/>
    <w:rsid w:val="00D732A7"/>
    <w:rsid w:val="00D732D9"/>
    <w:rsid w:val="00D73385"/>
    <w:rsid w:val="00D7338D"/>
    <w:rsid w:val="00D73395"/>
    <w:rsid w:val="00D73396"/>
    <w:rsid w:val="00D733C6"/>
    <w:rsid w:val="00D733D4"/>
    <w:rsid w:val="00D73405"/>
    <w:rsid w:val="00D73415"/>
    <w:rsid w:val="00D73419"/>
    <w:rsid w:val="00D73454"/>
    <w:rsid w:val="00D7346A"/>
    <w:rsid w:val="00D734A2"/>
    <w:rsid w:val="00D734F5"/>
    <w:rsid w:val="00D735AF"/>
    <w:rsid w:val="00D735C8"/>
    <w:rsid w:val="00D735D5"/>
    <w:rsid w:val="00D735F0"/>
    <w:rsid w:val="00D73604"/>
    <w:rsid w:val="00D73629"/>
    <w:rsid w:val="00D73655"/>
    <w:rsid w:val="00D7367B"/>
    <w:rsid w:val="00D736A4"/>
    <w:rsid w:val="00D736A8"/>
    <w:rsid w:val="00D736B0"/>
    <w:rsid w:val="00D736C0"/>
    <w:rsid w:val="00D7375A"/>
    <w:rsid w:val="00D73775"/>
    <w:rsid w:val="00D737C7"/>
    <w:rsid w:val="00D7386B"/>
    <w:rsid w:val="00D738A3"/>
    <w:rsid w:val="00D73905"/>
    <w:rsid w:val="00D73909"/>
    <w:rsid w:val="00D73912"/>
    <w:rsid w:val="00D7391E"/>
    <w:rsid w:val="00D7393F"/>
    <w:rsid w:val="00D739CC"/>
    <w:rsid w:val="00D739FD"/>
    <w:rsid w:val="00D73A1B"/>
    <w:rsid w:val="00D73AC8"/>
    <w:rsid w:val="00D73AF0"/>
    <w:rsid w:val="00D73B79"/>
    <w:rsid w:val="00D73BE6"/>
    <w:rsid w:val="00D73C61"/>
    <w:rsid w:val="00D73C68"/>
    <w:rsid w:val="00D73CB1"/>
    <w:rsid w:val="00D73D6A"/>
    <w:rsid w:val="00D73D98"/>
    <w:rsid w:val="00D73DFC"/>
    <w:rsid w:val="00D73E47"/>
    <w:rsid w:val="00D73E97"/>
    <w:rsid w:val="00D73EBB"/>
    <w:rsid w:val="00D73ED2"/>
    <w:rsid w:val="00D73ED5"/>
    <w:rsid w:val="00D73EFA"/>
    <w:rsid w:val="00D73F08"/>
    <w:rsid w:val="00D73F34"/>
    <w:rsid w:val="00D73FB2"/>
    <w:rsid w:val="00D7400D"/>
    <w:rsid w:val="00D74019"/>
    <w:rsid w:val="00D74046"/>
    <w:rsid w:val="00D7405E"/>
    <w:rsid w:val="00D740AB"/>
    <w:rsid w:val="00D740D0"/>
    <w:rsid w:val="00D740DE"/>
    <w:rsid w:val="00D740E4"/>
    <w:rsid w:val="00D74163"/>
    <w:rsid w:val="00D741F4"/>
    <w:rsid w:val="00D7422E"/>
    <w:rsid w:val="00D7425C"/>
    <w:rsid w:val="00D7427D"/>
    <w:rsid w:val="00D742B8"/>
    <w:rsid w:val="00D742C6"/>
    <w:rsid w:val="00D742F0"/>
    <w:rsid w:val="00D7432A"/>
    <w:rsid w:val="00D74344"/>
    <w:rsid w:val="00D7437F"/>
    <w:rsid w:val="00D743B3"/>
    <w:rsid w:val="00D743CC"/>
    <w:rsid w:val="00D7447D"/>
    <w:rsid w:val="00D744DF"/>
    <w:rsid w:val="00D744EE"/>
    <w:rsid w:val="00D7453A"/>
    <w:rsid w:val="00D74546"/>
    <w:rsid w:val="00D7464C"/>
    <w:rsid w:val="00D7468F"/>
    <w:rsid w:val="00D74726"/>
    <w:rsid w:val="00D74738"/>
    <w:rsid w:val="00D747CF"/>
    <w:rsid w:val="00D747E7"/>
    <w:rsid w:val="00D7486D"/>
    <w:rsid w:val="00D748E4"/>
    <w:rsid w:val="00D74911"/>
    <w:rsid w:val="00D7496D"/>
    <w:rsid w:val="00D74998"/>
    <w:rsid w:val="00D749C0"/>
    <w:rsid w:val="00D74A50"/>
    <w:rsid w:val="00D74ACE"/>
    <w:rsid w:val="00D74AD3"/>
    <w:rsid w:val="00D74B0B"/>
    <w:rsid w:val="00D74B8F"/>
    <w:rsid w:val="00D74C47"/>
    <w:rsid w:val="00D74C4F"/>
    <w:rsid w:val="00D74C74"/>
    <w:rsid w:val="00D74CA8"/>
    <w:rsid w:val="00D74CDC"/>
    <w:rsid w:val="00D74D5E"/>
    <w:rsid w:val="00D74D89"/>
    <w:rsid w:val="00D74DF9"/>
    <w:rsid w:val="00D74E56"/>
    <w:rsid w:val="00D74ED4"/>
    <w:rsid w:val="00D74EFF"/>
    <w:rsid w:val="00D74F2F"/>
    <w:rsid w:val="00D75041"/>
    <w:rsid w:val="00D7509B"/>
    <w:rsid w:val="00D75225"/>
    <w:rsid w:val="00D75230"/>
    <w:rsid w:val="00D7527E"/>
    <w:rsid w:val="00D75317"/>
    <w:rsid w:val="00D7531A"/>
    <w:rsid w:val="00D7531E"/>
    <w:rsid w:val="00D753A5"/>
    <w:rsid w:val="00D7547A"/>
    <w:rsid w:val="00D754A5"/>
    <w:rsid w:val="00D754B7"/>
    <w:rsid w:val="00D7551F"/>
    <w:rsid w:val="00D75533"/>
    <w:rsid w:val="00D755A5"/>
    <w:rsid w:val="00D7564D"/>
    <w:rsid w:val="00D7569C"/>
    <w:rsid w:val="00D756A4"/>
    <w:rsid w:val="00D756B7"/>
    <w:rsid w:val="00D756E1"/>
    <w:rsid w:val="00D75704"/>
    <w:rsid w:val="00D75754"/>
    <w:rsid w:val="00D75770"/>
    <w:rsid w:val="00D757AD"/>
    <w:rsid w:val="00D757E3"/>
    <w:rsid w:val="00D7584A"/>
    <w:rsid w:val="00D75855"/>
    <w:rsid w:val="00D758A7"/>
    <w:rsid w:val="00D758CE"/>
    <w:rsid w:val="00D758FF"/>
    <w:rsid w:val="00D7594D"/>
    <w:rsid w:val="00D759A6"/>
    <w:rsid w:val="00D759F6"/>
    <w:rsid w:val="00D75A19"/>
    <w:rsid w:val="00D75A39"/>
    <w:rsid w:val="00D75A67"/>
    <w:rsid w:val="00D75A6E"/>
    <w:rsid w:val="00D75AA2"/>
    <w:rsid w:val="00D75AC6"/>
    <w:rsid w:val="00D75B01"/>
    <w:rsid w:val="00D75B70"/>
    <w:rsid w:val="00D75BD7"/>
    <w:rsid w:val="00D75C62"/>
    <w:rsid w:val="00D75D19"/>
    <w:rsid w:val="00D75DA6"/>
    <w:rsid w:val="00D75DBC"/>
    <w:rsid w:val="00D75EAC"/>
    <w:rsid w:val="00D75EF3"/>
    <w:rsid w:val="00D75F8D"/>
    <w:rsid w:val="00D76011"/>
    <w:rsid w:val="00D76044"/>
    <w:rsid w:val="00D76085"/>
    <w:rsid w:val="00D760E3"/>
    <w:rsid w:val="00D7610C"/>
    <w:rsid w:val="00D76227"/>
    <w:rsid w:val="00D762C5"/>
    <w:rsid w:val="00D76341"/>
    <w:rsid w:val="00D76391"/>
    <w:rsid w:val="00D763BA"/>
    <w:rsid w:val="00D763BE"/>
    <w:rsid w:val="00D76540"/>
    <w:rsid w:val="00D765AC"/>
    <w:rsid w:val="00D765C3"/>
    <w:rsid w:val="00D76655"/>
    <w:rsid w:val="00D766FB"/>
    <w:rsid w:val="00D7673C"/>
    <w:rsid w:val="00D7675E"/>
    <w:rsid w:val="00D7675F"/>
    <w:rsid w:val="00D76770"/>
    <w:rsid w:val="00D7679A"/>
    <w:rsid w:val="00D767AA"/>
    <w:rsid w:val="00D767EE"/>
    <w:rsid w:val="00D767F2"/>
    <w:rsid w:val="00D76864"/>
    <w:rsid w:val="00D7687D"/>
    <w:rsid w:val="00D76883"/>
    <w:rsid w:val="00D768AB"/>
    <w:rsid w:val="00D768E8"/>
    <w:rsid w:val="00D76941"/>
    <w:rsid w:val="00D769AF"/>
    <w:rsid w:val="00D76A2B"/>
    <w:rsid w:val="00D76ABB"/>
    <w:rsid w:val="00D76AE7"/>
    <w:rsid w:val="00D76BD6"/>
    <w:rsid w:val="00D76C3A"/>
    <w:rsid w:val="00D76C48"/>
    <w:rsid w:val="00D76CAB"/>
    <w:rsid w:val="00D76CBC"/>
    <w:rsid w:val="00D76D40"/>
    <w:rsid w:val="00D76D42"/>
    <w:rsid w:val="00D76D4C"/>
    <w:rsid w:val="00D76DFA"/>
    <w:rsid w:val="00D76E05"/>
    <w:rsid w:val="00D76E18"/>
    <w:rsid w:val="00D76E1C"/>
    <w:rsid w:val="00D76E40"/>
    <w:rsid w:val="00D76E8F"/>
    <w:rsid w:val="00D76ECC"/>
    <w:rsid w:val="00D76F3F"/>
    <w:rsid w:val="00D76F7F"/>
    <w:rsid w:val="00D76FC0"/>
    <w:rsid w:val="00D76FF7"/>
    <w:rsid w:val="00D77066"/>
    <w:rsid w:val="00D770C3"/>
    <w:rsid w:val="00D770E9"/>
    <w:rsid w:val="00D77119"/>
    <w:rsid w:val="00D771AE"/>
    <w:rsid w:val="00D771D8"/>
    <w:rsid w:val="00D77206"/>
    <w:rsid w:val="00D77239"/>
    <w:rsid w:val="00D77269"/>
    <w:rsid w:val="00D77271"/>
    <w:rsid w:val="00D772C5"/>
    <w:rsid w:val="00D772D3"/>
    <w:rsid w:val="00D77330"/>
    <w:rsid w:val="00D77350"/>
    <w:rsid w:val="00D77356"/>
    <w:rsid w:val="00D773BE"/>
    <w:rsid w:val="00D77402"/>
    <w:rsid w:val="00D77437"/>
    <w:rsid w:val="00D774EF"/>
    <w:rsid w:val="00D77527"/>
    <w:rsid w:val="00D77582"/>
    <w:rsid w:val="00D7759A"/>
    <w:rsid w:val="00D77626"/>
    <w:rsid w:val="00D77680"/>
    <w:rsid w:val="00D77682"/>
    <w:rsid w:val="00D776CA"/>
    <w:rsid w:val="00D77700"/>
    <w:rsid w:val="00D77731"/>
    <w:rsid w:val="00D77757"/>
    <w:rsid w:val="00D777A2"/>
    <w:rsid w:val="00D777B9"/>
    <w:rsid w:val="00D77806"/>
    <w:rsid w:val="00D7783A"/>
    <w:rsid w:val="00D778D9"/>
    <w:rsid w:val="00D77914"/>
    <w:rsid w:val="00D77947"/>
    <w:rsid w:val="00D779C0"/>
    <w:rsid w:val="00D779F3"/>
    <w:rsid w:val="00D77A52"/>
    <w:rsid w:val="00D77AE7"/>
    <w:rsid w:val="00D77AEA"/>
    <w:rsid w:val="00D77B4B"/>
    <w:rsid w:val="00D77B53"/>
    <w:rsid w:val="00D77B5F"/>
    <w:rsid w:val="00D77B7D"/>
    <w:rsid w:val="00D77BD3"/>
    <w:rsid w:val="00D77C34"/>
    <w:rsid w:val="00D77C40"/>
    <w:rsid w:val="00D77CAB"/>
    <w:rsid w:val="00D77D2D"/>
    <w:rsid w:val="00D77D58"/>
    <w:rsid w:val="00D77D76"/>
    <w:rsid w:val="00D77D92"/>
    <w:rsid w:val="00D77DDF"/>
    <w:rsid w:val="00D77DF2"/>
    <w:rsid w:val="00D77E0F"/>
    <w:rsid w:val="00D77E5C"/>
    <w:rsid w:val="00D77E79"/>
    <w:rsid w:val="00D77EBC"/>
    <w:rsid w:val="00D77EEF"/>
    <w:rsid w:val="00D77F18"/>
    <w:rsid w:val="00D77F42"/>
    <w:rsid w:val="00D77F6E"/>
    <w:rsid w:val="00D77FB4"/>
    <w:rsid w:val="00D77FD7"/>
    <w:rsid w:val="00D77FE4"/>
    <w:rsid w:val="00D800B5"/>
    <w:rsid w:val="00D800BF"/>
    <w:rsid w:val="00D80132"/>
    <w:rsid w:val="00D80244"/>
    <w:rsid w:val="00D8025D"/>
    <w:rsid w:val="00D80287"/>
    <w:rsid w:val="00D802EC"/>
    <w:rsid w:val="00D802F8"/>
    <w:rsid w:val="00D8034E"/>
    <w:rsid w:val="00D80376"/>
    <w:rsid w:val="00D80402"/>
    <w:rsid w:val="00D80428"/>
    <w:rsid w:val="00D80478"/>
    <w:rsid w:val="00D804A0"/>
    <w:rsid w:val="00D804DF"/>
    <w:rsid w:val="00D80533"/>
    <w:rsid w:val="00D805BF"/>
    <w:rsid w:val="00D805F2"/>
    <w:rsid w:val="00D80638"/>
    <w:rsid w:val="00D8063B"/>
    <w:rsid w:val="00D806B7"/>
    <w:rsid w:val="00D806E2"/>
    <w:rsid w:val="00D80728"/>
    <w:rsid w:val="00D8072E"/>
    <w:rsid w:val="00D80776"/>
    <w:rsid w:val="00D8078D"/>
    <w:rsid w:val="00D807D1"/>
    <w:rsid w:val="00D80835"/>
    <w:rsid w:val="00D808A4"/>
    <w:rsid w:val="00D808C1"/>
    <w:rsid w:val="00D8090A"/>
    <w:rsid w:val="00D80910"/>
    <w:rsid w:val="00D80944"/>
    <w:rsid w:val="00D80A17"/>
    <w:rsid w:val="00D80A1F"/>
    <w:rsid w:val="00D80A2C"/>
    <w:rsid w:val="00D80A94"/>
    <w:rsid w:val="00D80AC2"/>
    <w:rsid w:val="00D80C7B"/>
    <w:rsid w:val="00D80CFD"/>
    <w:rsid w:val="00D80D3E"/>
    <w:rsid w:val="00D80D43"/>
    <w:rsid w:val="00D80D7C"/>
    <w:rsid w:val="00D80D8C"/>
    <w:rsid w:val="00D80D99"/>
    <w:rsid w:val="00D80DAF"/>
    <w:rsid w:val="00D80E52"/>
    <w:rsid w:val="00D80E8D"/>
    <w:rsid w:val="00D80ECF"/>
    <w:rsid w:val="00D80EEA"/>
    <w:rsid w:val="00D80F1F"/>
    <w:rsid w:val="00D80F2E"/>
    <w:rsid w:val="00D80F63"/>
    <w:rsid w:val="00D80F69"/>
    <w:rsid w:val="00D81069"/>
    <w:rsid w:val="00D81087"/>
    <w:rsid w:val="00D810CC"/>
    <w:rsid w:val="00D810D3"/>
    <w:rsid w:val="00D810EE"/>
    <w:rsid w:val="00D810F8"/>
    <w:rsid w:val="00D81119"/>
    <w:rsid w:val="00D8112C"/>
    <w:rsid w:val="00D8113A"/>
    <w:rsid w:val="00D8117F"/>
    <w:rsid w:val="00D8126E"/>
    <w:rsid w:val="00D81273"/>
    <w:rsid w:val="00D812C0"/>
    <w:rsid w:val="00D81356"/>
    <w:rsid w:val="00D81383"/>
    <w:rsid w:val="00D813B9"/>
    <w:rsid w:val="00D813EB"/>
    <w:rsid w:val="00D81404"/>
    <w:rsid w:val="00D8145B"/>
    <w:rsid w:val="00D814D1"/>
    <w:rsid w:val="00D8156A"/>
    <w:rsid w:val="00D81589"/>
    <w:rsid w:val="00D815B1"/>
    <w:rsid w:val="00D815DA"/>
    <w:rsid w:val="00D81649"/>
    <w:rsid w:val="00D8167E"/>
    <w:rsid w:val="00D81694"/>
    <w:rsid w:val="00D816E0"/>
    <w:rsid w:val="00D8176B"/>
    <w:rsid w:val="00D81789"/>
    <w:rsid w:val="00D8183B"/>
    <w:rsid w:val="00D8187E"/>
    <w:rsid w:val="00D8188C"/>
    <w:rsid w:val="00D818CE"/>
    <w:rsid w:val="00D81903"/>
    <w:rsid w:val="00D81936"/>
    <w:rsid w:val="00D819DB"/>
    <w:rsid w:val="00D819EC"/>
    <w:rsid w:val="00D81A04"/>
    <w:rsid w:val="00D81A1F"/>
    <w:rsid w:val="00D81AEB"/>
    <w:rsid w:val="00D81B08"/>
    <w:rsid w:val="00D81B90"/>
    <w:rsid w:val="00D81B91"/>
    <w:rsid w:val="00D81BBE"/>
    <w:rsid w:val="00D81BF0"/>
    <w:rsid w:val="00D81C01"/>
    <w:rsid w:val="00D81C05"/>
    <w:rsid w:val="00D81C2D"/>
    <w:rsid w:val="00D81CEA"/>
    <w:rsid w:val="00D81D03"/>
    <w:rsid w:val="00D81D83"/>
    <w:rsid w:val="00D81D89"/>
    <w:rsid w:val="00D81DD6"/>
    <w:rsid w:val="00D81E28"/>
    <w:rsid w:val="00D81E3A"/>
    <w:rsid w:val="00D81E50"/>
    <w:rsid w:val="00D81E5B"/>
    <w:rsid w:val="00D81EB1"/>
    <w:rsid w:val="00D81ED9"/>
    <w:rsid w:val="00D81F42"/>
    <w:rsid w:val="00D81FA3"/>
    <w:rsid w:val="00D81FE0"/>
    <w:rsid w:val="00D82042"/>
    <w:rsid w:val="00D820B6"/>
    <w:rsid w:val="00D82145"/>
    <w:rsid w:val="00D82168"/>
    <w:rsid w:val="00D82176"/>
    <w:rsid w:val="00D821DC"/>
    <w:rsid w:val="00D8228D"/>
    <w:rsid w:val="00D822D2"/>
    <w:rsid w:val="00D82330"/>
    <w:rsid w:val="00D8235D"/>
    <w:rsid w:val="00D82393"/>
    <w:rsid w:val="00D823F8"/>
    <w:rsid w:val="00D82410"/>
    <w:rsid w:val="00D82513"/>
    <w:rsid w:val="00D82547"/>
    <w:rsid w:val="00D82607"/>
    <w:rsid w:val="00D8263B"/>
    <w:rsid w:val="00D82667"/>
    <w:rsid w:val="00D8267A"/>
    <w:rsid w:val="00D82687"/>
    <w:rsid w:val="00D82688"/>
    <w:rsid w:val="00D826A8"/>
    <w:rsid w:val="00D826D6"/>
    <w:rsid w:val="00D82794"/>
    <w:rsid w:val="00D8279C"/>
    <w:rsid w:val="00D82825"/>
    <w:rsid w:val="00D8282A"/>
    <w:rsid w:val="00D8282E"/>
    <w:rsid w:val="00D82840"/>
    <w:rsid w:val="00D8288E"/>
    <w:rsid w:val="00D82897"/>
    <w:rsid w:val="00D82914"/>
    <w:rsid w:val="00D82975"/>
    <w:rsid w:val="00D829A1"/>
    <w:rsid w:val="00D82B07"/>
    <w:rsid w:val="00D82B17"/>
    <w:rsid w:val="00D82B6D"/>
    <w:rsid w:val="00D82B7C"/>
    <w:rsid w:val="00D82BED"/>
    <w:rsid w:val="00D82C9E"/>
    <w:rsid w:val="00D82CA0"/>
    <w:rsid w:val="00D82CAA"/>
    <w:rsid w:val="00D82CEA"/>
    <w:rsid w:val="00D82D1B"/>
    <w:rsid w:val="00D82D29"/>
    <w:rsid w:val="00D82D36"/>
    <w:rsid w:val="00D82D55"/>
    <w:rsid w:val="00D82D71"/>
    <w:rsid w:val="00D82DBB"/>
    <w:rsid w:val="00D82E16"/>
    <w:rsid w:val="00D82E3F"/>
    <w:rsid w:val="00D82E7D"/>
    <w:rsid w:val="00D82F52"/>
    <w:rsid w:val="00D82F77"/>
    <w:rsid w:val="00D82FBA"/>
    <w:rsid w:val="00D82FE9"/>
    <w:rsid w:val="00D830CC"/>
    <w:rsid w:val="00D83108"/>
    <w:rsid w:val="00D8310C"/>
    <w:rsid w:val="00D8313C"/>
    <w:rsid w:val="00D831FB"/>
    <w:rsid w:val="00D83206"/>
    <w:rsid w:val="00D83213"/>
    <w:rsid w:val="00D83297"/>
    <w:rsid w:val="00D832EA"/>
    <w:rsid w:val="00D833D0"/>
    <w:rsid w:val="00D83418"/>
    <w:rsid w:val="00D83419"/>
    <w:rsid w:val="00D8342C"/>
    <w:rsid w:val="00D835B2"/>
    <w:rsid w:val="00D835C5"/>
    <w:rsid w:val="00D835FD"/>
    <w:rsid w:val="00D8360D"/>
    <w:rsid w:val="00D83624"/>
    <w:rsid w:val="00D83626"/>
    <w:rsid w:val="00D8366B"/>
    <w:rsid w:val="00D836BA"/>
    <w:rsid w:val="00D83718"/>
    <w:rsid w:val="00D8374D"/>
    <w:rsid w:val="00D837B5"/>
    <w:rsid w:val="00D83858"/>
    <w:rsid w:val="00D83896"/>
    <w:rsid w:val="00D838DB"/>
    <w:rsid w:val="00D838DF"/>
    <w:rsid w:val="00D838EB"/>
    <w:rsid w:val="00D83975"/>
    <w:rsid w:val="00D839AA"/>
    <w:rsid w:val="00D839FA"/>
    <w:rsid w:val="00D83A4A"/>
    <w:rsid w:val="00D83A87"/>
    <w:rsid w:val="00D83A9C"/>
    <w:rsid w:val="00D83AA5"/>
    <w:rsid w:val="00D83AC7"/>
    <w:rsid w:val="00D83AD2"/>
    <w:rsid w:val="00D83AF8"/>
    <w:rsid w:val="00D83B44"/>
    <w:rsid w:val="00D83BA6"/>
    <w:rsid w:val="00D83BA9"/>
    <w:rsid w:val="00D83BB5"/>
    <w:rsid w:val="00D83BCD"/>
    <w:rsid w:val="00D83BE3"/>
    <w:rsid w:val="00D83CD7"/>
    <w:rsid w:val="00D83D01"/>
    <w:rsid w:val="00D83D03"/>
    <w:rsid w:val="00D83D91"/>
    <w:rsid w:val="00D83E3F"/>
    <w:rsid w:val="00D83E50"/>
    <w:rsid w:val="00D83EAB"/>
    <w:rsid w:val="00D83EF8"/>
    <w:rsid w:val="00D83F11"/>
    <w:rsid w:val="00D83F3E"/>
    <w:rsid w:val="00D83F46"/>
    <w:rsid w:val="00D83FAC"/>
    <w:rsid w:val="00D8402B"/>
    <w:rsid w:val="00D84191"/>
    <w:rsid w:val="00D84199"/>
    <w:rsid w:val="00D841C2"/>
    <w:rsid w:val="00D841CF"/>
    <w:rsid w:val="00D84293"/>
    <w:rsid w:val="00D842B1"/>
    <w:rsid w:val="00D84305"/>
    <w:rsid w:val="00D84365"/>
    <w:rsid w:val="00D84369"/>
    <w:rsid w:val="00D84414"/>
    <w:rsid w:val="00D844AF"/>
    <w:rsid w:val="00D844B8"/>
    <w:rsid w:val="00D844C0"/>
    <w:rsid w:val="00D844C4"/>
    <w:rsid w:val="00D84517"/>
    <w:rsid w:val="00D8455B"/>
    <w:rsid w:val="00D8458C"/>
    <w:rsid w:val="00D84593"/>
    <w:rsid w:val="00D8459A"/>
    <w:rsid w:val="00D845A9"/>
    <w:rsid w:val="00D845D1"/>
    <w:rsid w:val="00D84639"/>
    <w:rsid w:val="00D84674"/>
    <w:rsid w:val="00D8467A"/>
    <w:rsid w:val="00D84730"/>
    <w:rsid w:val="00D847A0"/>
    <w:rsid w:val="00D847C2"/>
    <w:rsid w:val="00D847F3"/>
    <w:rsid w:val="00D84800"/>
    <w:rsid w:val="00D8481F"/>
    <w:rsid w:val="00D84841"/>
    <w:rsid w:val="00D8484C"/>
    <w:rsid w:val="00D8485E"/>
    <w:rsid w:val="00D8487E"/>
    <w:rsid w:val="00D848EF"/>
    <w:rsid w:val="00D8491F"/>
    <w:rsid w:val="00D84927"/>
    <w:rsid w:val="00D84988"/>
    <w:rsid w:val="00D84996"/>
    <w:rsid w:val="00D84A99"/>
    <w:rsid w:val="00D84ACE"/>
    <w:rsid w:val="00D84AD9"/>
    <w:rsid w:val="00D84C0C"/>
    <w:rsid w:val="00D84C26"/>
    <w:rsid w:val="00D84C2F"/>
    <w:rsid w:val="00D84C34"/>
    <w:rsid w:val="00D84C45"/>
    <w:rsid w:val="00D84CA5"/>
    <w:rsid w:val="00D84D90"/>
    <w:rsid w:val="00D84DB7"/>
    <w:rsid w:val="00D84DC2"/>
    <w:rsid w:val="00D84DE4"/>
    <w:rsid w:val="00D84E0E"/>
    <w:rsid w:val="00D84E7B"/>
    <w:rsid w:val="00D84ED4"/>
    <w:rsid w:val="00D84F0A"/>
    <w:rsid w:val="00D84F31"/>
    <w:rsid w:val="00D84F73"/>
    <w:rsid w:val="00D84FBA"/>
    <w:rsid w:val="00D85032"/>
    <w:rsid w:val="00D850E0"/>
    <w:rsid w:val="00D85124"/>
    <w:rsid w:val="00D8512F"/>
    <w:rsid w:val="00D8518C"/>
    <w:rsid w:val="00D851E9"/>
    <w:rsid w:val="00D851EB"/>
    <w:rsid w:val="00D851FC"/>
    <w:rsid w:val="00D852FB"/>
    <w:rsid w:val="00D8531F"/>
    <w:rsid w:val="00D85325"/>
    <w:rsid w:val="00D85332"/>
    <w:rsid w:val="00D85418"/>
    <w:rsid w:val="00D85435"/>
    <w:rsid w:val="00D8544C"/>
    <w:rsid w:val="00D85462"/>
    <w:rsid w:val="00D8547B"/>
    <w:rsid w:val="00D85486"/>
    <w:rsid w:val="00D854A6"/>
    <w:rsid w:val="00D854B1"/>
    <w:rsid w:val="00D8555D"/>
    <w:rsid w:val="00D8556A"/>
    <w:rsid w:val="00D85582"/>
    <w:rsid w:val="00D855B5"/>
    <w:rsid w:val="00D855FA"/>
    <w:rsid w:val="00D8565A"/>
    <w:rsid w:val="00D856FA"/>
    <w:rsid w:val="00D85724"/>
    <w:rsid w:val="00D85732"/>
    <w:rsid w:val="00D85762"/>
    <w:rsid w:val="00D857F6"/>
    <w:rsid w:val="00D85813"/>
    <w:rsid w:val="00D85863"/>
    <w:rsid w:val="00D858D5"/>
    <w:rsid w:val="00D85945"/>
    <w:rsid w:val="00D8596B"/>
    <w:rsid w:val="00D8596C"/>
    <w:rsid w:val="00D8596E"/>
    <w:rsid w:val="00D85987"/>
    <w:rsid w:val="00D859FD"/>
    <w:rsid w:val="00D85A3C"/>
    <w:rsid w:val="00D85AA1"/>
    <w:rsid w:val="00D85B32"/>
    <w:rsid w:val="00D85BC3"/>
    <w:rsid w:val="00D85C48"/>
    <w:rsid w:val="00D85C4C"/>
    <w:rsid w:val="00D85C7C"/>
    <w:rsid w:val="00D85C9E"/>
    <w:rsid w:val="00D85CA3"/>
    <w:rsid w:val="00D85CEE"/>
    <w:rsid w:val="00D85D0B"/>
    <w:rsid w:val="00D85D36"/>
    <w:rsid w:val="00D85E43"/>
    <w:rsid w:val="00D85E46"/>
    <w:rsid w:val="00D85E8A"/>
    <w:rsid w:val="00D85F40"/>
    <w:rsid w:val="00D85F42"/>
    <w:rsid w:val="00D85FA8"/>
    <w:rsid w:val="00D86076"/>
    <w:rsid w:val="00D860A5"/>
    <w:rsid w:val="00D860DE"/>
    <w:rsid w:val="00D860E2"/>
    <w:rsid w:val="00D86102"/>
    <w:rsid w:val="00D86115"/>
    <w:rsid w:val="00D86143"/>
    <w:rsid w:val="00D86197"/>
    <w:rsid w:val="00D861ED"/>
    <w:rsid w:val="00D8621E"/>
    <w:rsid w:val="00D86239"/>
    <w:rsid w:val="00D8623C"/>
    <w:rsid w:val="00D8627D"/>
    <w:rsid w:val="00D86295"/>
    <w:rsid w:val="00D862B7"/>
    <w:rsid w:val="00D8637E"/>
    <w:rsid w:val="00D863C1"/>
    <w:rsid w:val="00D86409"/>
    <w:rsid w:val="00D864AC"/>
    <w:rsid w:val="00D864F6"/>
    <w:rsid w:val="00D86503"/>
    <w:rsid w:val="00D8655F"/>
    <w:rsid w:val="00D86572"/>
    <w:rsid w:val="00D865D6"/>
    <w:rsid w:val="00D865D7"/>
    <w:rsid w:val="00D865DD"/>
    <w:rsid w:val="00D865F5"/>
    <w:rsid w:val="00D8664B"/>
    <w:rsid w:val="00D86650"/>
    <w:rsid w:val="00D86693"/>
    <w:rsid w:val="00D866F7"/>
    <w:rsid w:val="00D866F9"/>
    <w:rsid w:val="00D8670F"/>
    <w:rsid w:val="00D8673F"/>
    <w:rsid w:val="00D8677D"/>
    <w:rsid w:val="00D867A3"/>
    <w:rsid w:val="00D867E8"/>
    <w:rsid w:val="00D867E9"/>
    <w:rsid w:val="00D867FE"/>
    <w:rsid w:val="00D8687A"/>
    <w:rsid w:val="00D868DA"/>
    <w:rsid w:val="00D86911"/>
    <w:rsid w:val="00D8691E"/>
    <w:rsid w:val="00D86950"/>
    <w:rsid w:val="00D86959"/>
    <w:rsid w:val="00D86966"/>
    <w:rsid w:val="00D869B8"/>
    <w:rsid w:val="00D86A4D"/>
    <w:rsid w:val="00D86A57"/>
    <w:rsid w:val="00D86A7E"/>
    <w:rsid w:val="00D86A7F"/>
    <w:rsid w:val="00D86B01"/>
    <w:rsid w:val="00D86B67"/>
    <w:rsid w:val="00D86B79"/>
    <w:rsid w:val="00D86BD2"/>
    <w:rsid w:val="00D86BE1"/>
    <w:rsid w:val="00D86BEE"/>
    <w:rsid w:val="00D86C14"/>
    <w:rsid w:val="00D86C16"/>
    <w:rsid w:val="00D86C60"/>
    <w:rsid w:val="00D86C6F"/>
    <w:rsid w:val="00D86C8B"/>
    <w:rsid w:val="00D86CB0"/>
    <w:rsid w:val="00D86D4C"/>
    <w:rsid w:val="00D86D56"/>
    <w:rsid w:val="00D86DA3"/>
    <w:rsid w:val="00D86DF8"/>
    <w:rsid w:val="00D86E08"/>
    <w:rsid w:val="00D86E65"/>
    <w:rsid w:val="00D86E79"/>
    <w:rsid w:val="00D86EF5"/>
    <w:rsid w:val="00D86F4E"/>
    <w:rsid w:val="00D86FAA"/>
    <w:rsid w:val="00D87028"/>
    <w:rsid w:val="00D87078"/>
    <w:rsid w:val="00D8708E"/>
    <w:rsid w:val="00D870B0"/>
    <w:rsid w:val="00D870B5"/>
    <w:rsid w:val="00D870B6"/>
    <w:rsid w:val="00D870FC"/>
    <w:rsid w:val="00D8714F"/>
    <w:rsid w:val="00D8716F"/>
    <w:rsid w:val="00D87188"/>
    <w:rsid w:val="00D8719D"/>
    <w:rsid w:val="00D871B1"/>
    <w:rsid w:val="00D871B9"/>
    <w:rsid w:val="00D871E4"/>
    <w:rsid w:val="00D87200"/>
    <w:rsid w:val="00D8723F"/>
    <w:rsid w:val="00D87260"/>
    <w:rsid w:val="00D8736B"/>
    <w:rsid w:val="00D8736F"/>
    <w:rsid w:val="00D8744D"/>
    <w:rsid w:val="00D87473"/>
    <w:rsid w:val="00D8747F"/>
    <w:rsid w:val="00D87480"/>
    <w:rsid w:val="00D874AA"/>
    <w:rsid w:val="00D87504"/>
    <w:rsid w:val="00D87570"/>
    <w:rsid w:val="00D87583"/>
    <w:rsid w:val="00D87624"/>
    <w:rsid w:val="00D87635"/>
    <w:rsid w:val="00D87678"/>
    <w:rsid w:val="00D876F9"/>
    <w:rsid w:val="00D8770F"/>
    <w:rsid w:val="00D87729"/>
    <w:rsid w:val="00D87764"/>
    <w:rsid w:val="00D877EA"/>
    <w:rsid w:val="00D87845"/>
    <w:rsid w:val="00D8786F"/>
    <w:rsid w:val="00D8788A"/>
    <w:rsid w:val="00D878E2"/>
    <w:rsid w:val="00D87902"/>
    <w:rsid w:val="00D8791E"/>
    <w:rsid w:val="00D87958"/>
    <w:rsid w:val="00D87972"/>
    <w:rsid w:val="00D87982"/>
    <w:rsid w:val="00D87A2D"/>
    <w:rsid w:val="00D87A51"/>
    <w:rsid w:val="00D87A59"/>
    <w:rsid w:val="00D87A5D"/>
    <w:rsid w:val="00D87B04"/>
    <w:rsid w:val="00D87B0C"/>
    <w:rsid w:val="00D87B18"/>
    <w:rsid w:val="00D87B45"/>
    <w:rsid w:val="00D87C81"/>
    <w:rsid w:val="00D87CC7"/>
    <w:rsid w:val="00D87CD2"/>
    <w:rsid w:val="00D87D11"/>
    <w:rsid w:val="00D87D13"/>
    <w:rsid w:val="00D87D25"/>
    <w:rsid w:val="00D87D9B"/>
    <w:rsid w:val="00D87E3F"/>
    <w:rsid w:val="00D87E44"/>
    <w:rsid w:val="00D87E69"/>
    <w:rsid w:val="00D87E6C"/>
    <w:rsid w:val="00D87E7B"/>
    <w:rsid w:val="00D87E8D"/>
    <w:rsid w:val="00D87EC6"/>
    <w:rsid w:val="00D87EE9"/>
    <w:rsid w:val="00D87F4B"/>
    <w:rsid w:val="00D87F93"/>
    <w:rsid w:val="00D9002F"/>
    <w:rsid w:val="00D9008A"/>
    <w:rsid w:val="00D90091"/>
    <w:rsid w:val="00D90124"/>
    <w:rsid w:val="00D9015E"/>
    <w:rsid w:val="00D90164"/>
    <w:rsid w:val="00D90209"/>
    <w:rsid w:val="00D902D8"/>
    <w:rsid w:val="00D902F2"/>
    <w:rsid w:val="00D90311"/>
    <w:rsid w:val="00D9034A"/>
    <w:rsid w:val="00D90366"/>
    <w:rsid w:val="00D9038A"/>
    <w:rsid w:val="00D903A6"/>
    <w:rsid w:val="00D903B4"/>
    <w:rsid w:val="00D903E0"/>
    <w:rsid w:val="00D90425"/>
    <w:rsid w:val="00D90437"/>
    <w:rsid w:val="00D90439"/>
    <w:rsid w:val="00D9045F"/>
    <w:rsid w:val="00D90461"/>
    <w:rsid w:val="00D90463"/>
    <w:rsid w:val="00D9048B"/>
    <w:rsid w:val="00D90499"/>
    <w:rsid w:val="00D904B6"/>
    <w:rsid w:val="00D904CF"/>
    <w:rsid w:val="00D9058F"/>
    <w:rsid w:val="00D905C0"/>
    <w:rsid w:val="00D9060A"/>
    <w:rsid w:val="00D90666"/>
    <w:rsid w:val="00D906CB"/>
    <w:rsid w:val="00D906E8"/>
    <w:rsid w:val="00D9076F"/>
    <w:rsid w:val="00D9077E"/>
    <w:rsid w:val="00D90834"/>
    <w:rsid w:val="00D9083E"/>
    <w:rsid w:val="00D908D8"/>
    <w:rsid w:val="00D908E8"/>
    <w:rsid w:val="00D908F8"/>
    <w:rsid w:val="00D9091D"/>
    <w:rsid w:val="00D90944"/>
    <w:rsid w:val="00D9097E"/>
    <w:rsid w:val="00D90996"/>
    <w:rsid w:val="00D90A64"/>
    <w:rsid w:val="00D90A9F"/>
    <w:rsid w:val="00D90ADE"/>
    <w:rsid w:val="00D90B84"/>
    <w:rsid w:val="00D90B90"/>
    <w:rsid w:val="00D90C1B"/>
    <w:rsid w:val="00D90C83"/>
    <w:rsid w:val="00D90CA1"/>
    <w:rsid w:val="00D90D6F"/>
    <w:rsid w:val="00D90DC9"/>
    <w:rsid w:val="00D90E71"/>
    <w:rsid w:val="00D90E85"/>
    <w:rsid w:val="00D90F22"/>
    <w:rsid w:val="00D90F6A"/>
    <w:rsid w:val="00D90F6B"/>
    <w:rsid w:val="00D90FE6"/>
    <w:rsid w:val="00D91001"/>
    <w:rsid w:val="00D91059"/>
    <w:rsid w:val="00D910F0"/>
    <w:rsid w:val="00D910FD"/>
    <w:rsid w:val="00D91134"/>
    <w:rsid w:val="00D91221"/>
    <w:rsid w:val="00D91223"/>
    <w:rsid w:val="00D91257"/>
    <w:rsid w:val="00D91267"/>
    <w:rsid w:val="00D91392"/>
    <w:rsid w:val="00D913AA"/>
    <w:rsid w:val="00D913D3"/>
    <w:rsid w:val="00D91446"/>
    <w:rsid w:val="00D9146D"/>
    <w:rsid w:val="00D91470"/>
    <w:rsid w:val="00D914BA"/>
    <w:rsid w:val="00D914DC"/>
    <w:rsid w:val="00D91534"/>
    <w:rsid w:val="00D91554"/>
    <w:rsid w:val="00D915BF"/>
    <w:rsid w:val="00D91600"/>
    <w:rsid w:val="00D91614"/>
    <w:rsid w:val="00D916B4"/>
    <w:rsid w:val="00D916BC"/>
    <w:rsid w:val="00D9178C"/>
    <w:rsid w:val="00D917FB"/>
    <w:rsid w:val="00D9183C"/>
    <w:rsid w:val="00D9185B"/>
    <w:rsid w:val="00D91923"/>
    <w:rsid w:val="00D9192B"/>
    <w:rsid w:val="00D91975"/>
    <w:rsid w:val="00D91998"/>
    <w:rsid w:val="00D919EC"/>
    <w:rsid w:val="00D91A46"/>
    <w:rsid w:val="00D91A85"/>
    <w:rsid w:val="00D91AB4"/>
    <w:rsid w:val="00D91AC0"/>
    <w:rsid w:val="00D91B66"/>
    <w:rsid w:val="00D91BA3"/>
    <w:rsid w:val="00D91BA9"/>
    <w:rsid w:val="00D91BC5"/>
    <w:rsid w:val="00D91BC7"/>
    <w:rsid w:val="00D91C16"/>
    <w:rsid w:val="00D91C27"/>
    <w:rsid w:val="00D91CF3"/>
    <w:rsid w:val="00D91D0D"/>
    <w:rsid w:val="00D91D6C"/>
    <w:rsid w:val="00D91DB9"/>
    <w:rsid w:val="00D91DC1"/>
    <w:rsid w:val="00D91DD3"/>
    <w:rsid w:val="00D91DED"/>
    <w:rsid w:val="00D91DFC"/>
    <w:rsid w:val="00D91E45"/>
    <w:rsid w:val="00D91E76"/>
    <w:rsid w:val="00D91F12"/>
    <w:rsid w:val="00D91F2B"/>
    <w:rsid w:val="00D91F3C"/>
    <w:rsid w:val="00D91F56"/>
    <w:rsid w:val="00D91FD9"/>
    <w:rsid w:val="00D91FDF"/>
    <w:rsid w:val="00D92042"/>
    <w:rsid w:val="00D92081"/>
    <w:rsid w:val="00D920AA"/>
    <w:rsid w:val="00D920B6"/>
    <w:rsid w:val="00D920CE"/>
    <w:rsid w:val="00D9212F"/>
    <w:rsid w:val="00D92140"/>
    <w:rsid w:val="00D9217C"/>
    <w:rsid w:val="00D921C4"/>
    <w:rsid w:val="00D9220F"/>
    <w:rsid w:val="00D92232"/>
    <w:rsid w:val="00D9226F"/>
    <w:rsid w:val="00D9228D"/>
    <w:rsid w:val="00D9228E"/>
    <w:rsid w:val="00D922DE"/>
    <w:rsid w:val="00D92356"/>
    <w:rsid w:val="00D9238A"/>
    <w:rsid w:val="00D92409"/>
    <w:rsid w:val="00D9240A"/>
    <w:rsid w:val="00D92410"/>
    <w:rsid w:val="00D9242B"/>
    <w:rsid w:val="00D9248F"/>
    <w:rsid w:val="00D924BD"/>
    <w:rsid w:val="00D924F8"/>
    <w:rsid w:val="00D92504"/>
    <w:rsid w:val="00D9250E"/>
    <w:rsid w:val="00D92694"/>
    <w:rsid w:val="00D926DB"/>
    <w:rsid w:val="00D926F2"/>
    <w:rsid w:val="00D92719"/>
    <w:rsid w:val="00D92780"/>
    <w:rsid w:val="00D92791"/>
    <w:rsid w:val="00D927B9"/>
    <w:rsid w:val="00D9282D"/>
    <w:rsid w:val="00D928A1"/>
    <w:rsid w:val="00D928C4"/>
    <w:rsid w:val="00D928C9"/>
    <w:rsid w:val="00D928F6"/>
    <w:rsid w:val="00D92979"/>
    <w:rsid w:val="00D9297A"/>
    <w:rsid w:val="00D92996"/>
    <w:rsid w:val="00D929A8"/>
    <w:rsid w:val="00D929B1"/>
    <w:rsid w:val="00D929E1"/>
    <w:rsid w:val="00D929EF"/>
    <w:rsid w:val="00D92A83"/>
    <w:rsid w:val="00D92AA6"/>
    <w:rsid w:val="00D92ACB"/>
    <w:rsid w:val="00D92AD8"/>
    <w:rsid w:val="00D92ADB"/>
    <w:rsid w:val="00D92B1D"/>
    <w:rsid w:val="00D92B38"/>
    <w:rsid w:val="00D92B39"/>
    <w:rsid w:val="00D92BB5"/>
    <w:rsid w:val="00D92BEA"/>
    <w:rsid w:val="00D92C20"/>
    <w:rsid w:val="00D92C36"/>
    <w:rsid w:val="00D92C96"/>
    <w:rsid w:val="00D92D39"/>
    <w:rsid w:val="00D92D6C"/>
    <w:rsid w:val="00D92D8D"/>
    <w:rsid w:val="00D92DDA"/>
    <w:rsid w:val="00D92DEF"/>
    <w:rsid w:val="00D92E19"/>
    <w:rsid w:val="00D92EA3"/>
    <w:rsid w:val="00D92EE6"/>
    <w:rsid w:val="00D92F97"/>
    <w:rsid w:val="00D92FF4"/>
    <w:rsid w:val="00D9300C"/>
    <w:rsid w:val="00D9301C"/>
    <w:rsid w:val="00D93030"/>
    <w:rsid w:val="00D9308E"/>
    <w:rsid w:val="00D930C1"/>
    <w:rsid w:val="00D930C9"/>
    <w:rsid w:val="00D930E7"/>
    <w:rsid w:val="00D93197"/>
    <w:rsid w:val="00D931DF"/>
    <w:rsid w:val="00D93225"/>
    <w:rsid w:val="00D9324F"/>
    <w:rsid w:val="00D932DB"/>
    <w:rsid w:val="00D9331C"/>
    <w:rsid w:val="00D93389"/>
    <w:rsid w:val="00D93395"/>
    <w:rsid w:val="00D933B3"/>
    <w:rsid w:val="00D93423"/>
    <w:rsid w:val="00D9344B"/>
    <w:rsid w:val="00D9346E"/>
    <w:rsid w:val="00D93488"/>
    <w:rsid w:val="00D9348F"/>
    <w:rsid w:val="00D9353A"/>
    <w:rsid w:val="00D935E4"/>
    <w:rsid w:val="00D93628"/>
    <w:rsid w:val="00D93681"/>
    <w:rsid w:val="00D93725"/>
    <w:rsid w:val="00D93740"/>
    <w:rsid w:val="00D937E8"/>
    <w:rsid w:val="00D9380B"/>
    <w:rsid w:val="00D93882"/>
    <w:rsid w:val="00D938BC"/>
    <w:rsid w:val="00D938D1"/>
    <w:rsid w:val="00D938DD"/>
    <w:rsid w:val="00D93925"/>
    <w:rsid w:val="00D93932"/>
    <w:rsid w:val="00D93941"/>
    <w:rsid w:val="00D939D7"/>
    <w:rsid w:val="00D939FE"/>
    <w:rsid w:val="00D93A1D"/>
    <w:rsid w:val="00D93B00"/>
    <w:rsid w:val="00D93B44"/>
    <w:rsid w:val="00D93B66"/>
    <w:rsid w:val="00D93B72"/>
    <w:rsid w:val="00D93BC5"/>
    <w:rsid w:val="00D93BD7"/>
    <w:rsid w:val="00D93C0C"/>
    <w:rsid w:val="00D93C23"/>
    <w:rsid w:val="00D93C84"/>
    <w:rsid w:val="00D93C88"/>
    <w:rsid w:val="00D93C91"/>
    <w:rsid w:val="00D93CBD"/>
    <w:rsid w:val="00D93CC7"/>
    <w:rsid w:val="00D93CDF"/>
    <w:rsid w:val="00D93D55"/>
    <w:rsid w:val="00D93DE4"/>
    <w:rsid w:val="00D93DFF"/>
    <w:rsid w:val="00D93E0F"/>
    <w:rsid w:val="00D93E2D"/>
    <w:rsid w:val="00D93E76"/>
    <w:rsid w:val="00D93E89"/>
    <w:rsid w:val="00D93E8A"/>
    <w:rsid w:val="00D93EB3"/>
    <w:rsid w:val="00D93EE7"/>
    <w:rsid w:val="00D93F36"/>
    <w:rsid w:val="00D93F3E"/>
    <w:rsid w:val="00D93FDB"/>
    <w:rsid w:val="00D94039"/>
    <w:rsid w:val="00D94084"/>
    <w:rsid w:val="00D940C3"/>
    <w:rsid w:val="00D940C6"/>
    <w:rsid w:val="00D940CE"/>
    <w:rsid w:val="00D94173"/>
    <w:rsid w:val="00D9421A"/>
    <w:rsid w:val="00D94325"/>
    <w:rsid w:val="00D94372"/>
    <w:rsid w:val="00D94378"/>
    <w:rsid w:val="00D9438C"/>
    <w:rsid w:val="00D94395"/>
    <w:rsid w:val="00D943DB"/>
    <w:rsid w:val="00D94481"/>
    <w:rsid w:val="00D944DA"/>
    <w:rsid w:val="00D94502"/>
    <w:rsid w:val="00D9453F"/>
    <w:rsid w:val="00D9458C"/>
    <w:rsid w:val="00D945B7"/>
    <w:rsid w:val="00D945D4"/>
    <w:rsid w:val="00D94608"/>
    <w:rsid w:val="00D94658"/>
    <w:rsid w:val="00D946C3"/>
    <w:rsid w:val="00D946C4"/>
    <w:rsid w:val="00D94751"/>
    <w:rsid w:val="00D947A0"/>
    <w:rsid w:val="00D94816"/>
    <w:rsid w:val="00D9484A"/>
    <w:rsid w:val="00D94858"/>
    <w:rsid w:val="00D94862"/>
    <w:rsid w:val="00D94869"/>
    <w:rsid w:val="00D9487A"/>
    <w:rsid w:val="00D948BF"/>
    <w:rsid w:val="00D948D6"/>
    <w:rsid w:val="00D94900"/>
    <w:rsid w:val="00D94917"/>
    <w:rsid w:val="00D94941"/>
    <w:rsid w:val="00D94955"/>
    <w:rsid w:val="00D949E6"/>
    <w:rsid w:val="00D94A23"/>
    <w:rsid w:val="00D94A57"/>
    <w:rsid w:val="00D94A5E"/>
    <w:rsid w:val="00D94AA4"/>
    <w:rsid w:val="00D94B07"/>
    <w:rsid w:val="00D94C58"/>
    <w:rsid w:val="00D94C61"/>
    <w:rsid w:val="00D94C68"/>
    <w:rsid w:val="00D94C75"/>
    <w:rsid w:val="00D94C98"/>
    <w:rsid w:val="00D94CBB"/>
    <w:rsid w:val="00D94CC3"/>
    <w:rsid w:val="00D94D89"/>
    <w:rsid w:val="00D94EB2"/>
    <w:rsid w:val="00D94FB4"/>
    <w:rsid w:val="00D94FC9"/>
    <w:rsid w:val="00D9508F"/>
    <w:rsid w:val="00D950A1"/>
    <w:rsid w:val="00D950C2"/>
    <w:rsid w:val="00D9517F"/>
    <w:rsid w:val="00D951E2"/>
    <w:rsid w:val="00D951F7"/>
    <w:rsid w:val="00D95208"/>
    <w:rsid w:val="00D9525B"/>
    <w:rsid w:val="00D952C9"/>
    <w:rsid w:val="00D952CD"/>
    <w:rsid w:val="00D95329"/>
    <w:rsid w:val="00D95338"/>
    <w:rsid w:val="00D95388"/>
    <w:rsid w:val="00D95431"/>
    <w:rsid w:val="00D9544D"/>
    <w:rsid w:val="00D95456"/>
    <w:rsid w:val="00D9547F"/>
    <w:rsid w:val="00D95555"/>
    <w:rsid w:val="00D95567"/>
    <w:rsid w:val="00D9556B"/>
    <w:rsid w:val="00D95580"/>
    <w:rsid w:val="00D95586"/>
    <w:rsid w:val="00D955C2"/>
    <w:rsid w:val="00D9566B"/>
    <w:rsid w:val="00D95676"/>
    <w:rsid w:val="00D95696"/>
    <w:rsid w:val="00D956AD"/>
    <w:rsid w:val="00D95756"/>
    <w:rsid w:val="00D95795"/>
    <w:rsid w:val="00D957B8"/>
    <w:rsid w:val="00D957D5"/>
    <w:rsid w:val="00D95800"/>
    <w:rsid w:val="00D9590B"/>
    <w:rsid w:val="00D95932"/>
    <w:rsid w:val="00D9593E"/>
    <w:rsid w:val="00D9593F"/>
    <w:rsid w:val="00D95962"/>
    <w:rsid w:val="00D959D9"/>
    <w:rsid w:val="00D959FC"/>
    <w:rsid w:val="00D95A2B"/>
    <w:rsid w:val="00D95A32"/>
    <w:rsid w:val="00D95A75"/>
    <w:rsid w:val="00D95A91"/>
    <w:rsid w:val="00D95B3F"/>
    <w:rsid w:val="00D95B42"/>
    <w:rsid w:val="00D95B90"/>
    <w:rsid w:val="00D95C0B"/>
    <w:rsid w:val="00D95C26"/>
    <w:rsid w:val="00D95C36"/>
    <w:rsid w:val="00D95C86"/>
    <w:rsid w:val="00D95C8C"/>
    <w:rsid w:val="00D95CAC"/>
    <w:rsid w:val="00D95D00"/>
    <w:rsid w:val="00D95DC8"/>
    <w:rsid w:val="00D95DD2"/>
    <w:rsid w:val="00D95DD9"/>
    <w:rsid w:val="00D95E0F"/>
    <w:rsid w:val="00D95E11"/>
    <w:rsid w:val="00D95E6C"/>
    <w:rsid w:val="00D95E92"/>
    <w:rsid w:val="00D95EF2"/>
    <w:rsid w:val="00D95EF5"/>
    <w:rsid w:val="00D95F31"/>
    <w:rsid w:val="00D95F81"/>
    <w:rsid w:val="00D95FF0"/>
    <w:rsid w:val="00D960A5"/>
    <w:rsid w:val="00D961BC"/>
    <w:rsid w:val="00D961D5"/>
    <w:rsid w:val="00D96294"/>
    <w:rsid w:val="00D962C4"/>
    <w:rsid w:val="00D962E5"/>
    <w:rsid w:val="00D9633F"/>
    <w:rsid w:val="00D96364"/>
    <w:rsid w:val="00D96371"/>
    <w:rsid w:val="00D963AA"/>
    <w:rsid w:val="00D963B8"/>
    <w:rsid w:val="00D96461"/>
    <w:rsid w:val="00D964A6"/>
    <w:rsid w:val="00D96513"/>
    <w:rsid w:val="00D96586"/>
    <w:rsid w:val="00D965E9"/>
    <w:rsid w:val="00D96661"/>
    <w:rsid w:val="00D9666E"/>
    <w:rsid w:val="00D96776"/>
    <w:rsid w:val="00D96780"/>
    <w:rsid w:val="00D967E9"/>
    <w:rsid w:val="00D96820"/>
    <w:rsid w:val="00D96828"/>
    <w:rsid w:val="00D968AF"/>
    <w:rsid w:val="00D968C0"/>
    <w:rsid w:val="00D96909"/>
    <w:rsid w:val="00D9694F"/>
    <w:rsid w:val="00D969C4"/>
    <w:rsid w:val="00D96A63"/>
    <w:rsid w:val="00D96B26"/>
    <w:rsid w:val="00D96B90"/>
    <w:rsid w:val="00D96C14"/>
    <w:rsid w:val="00D96D5F"/>
    <w:rsid w:val="00D96D86"/>
    <w:rsid w:val="00D96E1A"/>
    <w:rsid w:val="00D96E24"/>
    <w:rsid w:val="00D96E26"/>
    <w:rsid w:val="00D96E59"/>
    <w:rsid w:val="00D96E77"/>
    <w:rsid w:val="00D96F31"/>
    <w:rsid w:val="00D96F9C"/>
    <w:rsid w:val="00D96FAB"/>
    <w:rsid w:val="00D96FF6"/>
    <w:rsid w:val="00D97064"/>
    <w:rsid w:val="00D97105"/>
    <w:rsid w:val="00D97117"/>
    <w:rsid w:val="00D9711B"/>
    <w:rsid w:val="00D9713B"/>
    <w:rsid w:val="00D9718F"/>
    <w:rsid w:val="00D97238"/>
    <w:rsid w:val="00D97301"/>
    <w:rsid w:val="00D9731A"/>
    <w:rsid w:val="00D9736B"/>
    <w:rsid w:val="00D9738C"/>
    <w:rsid w:val="00D973A8"/>
    <w:rsid w:val="00D973E9"/>
    <w:rsid w:val="00D9741D"/>
    <w:rsid w:val="00D9743F"/>
    <w:rsid w:val="00D974D1"/>
    <w:rsid w:val="00D97533"/>
    <w:rsid w:val="00D975CD"/>
    <w:rsid w:val="00D975DB"/>
    <w:rsid w:val="00D97681"/>
    <w:rsid w:val="00D976BD"/>
    <w:rsid w:val="00D9772C"/>
    <w:rsid w:val="00D977E1"/>
    <w:rsid w:val="00D97819"/>
    <w:rsid w:val="00D9787A"/>
    <w:rsid w:val="00D978D0"/>
    <w:rsid w:val="00D978DE"/>
    <w:rsid w:val="00D978EF"/>
    <w:rsid w:val="00D97918"/>
    <w:rsid w:val="00D979A4"/>
    <w:rsid w:val="00D979D1"/>
    <w:rsid w:val="00D979DE"/>
    <w:rsid w:val="00D97A44"/>
    <w:rsid w:val="00D97ABF"/>
    <w:rsid w:val="00D97AE3"/>
    <w:rsid w:val="00D97B81"/>
    <w:rsid w:val="00D97BA6"/>
    <w:rsid w:val="00D97BAD"/>
    <w:rsid w:val="00D97BCD"/>
    <w:rsid w:val="00D97BE3"/>
    <w:rsid w:val="00D97C40"/>
    <w:rsid w:val="00D97C85"/>
    <w:rsid w:val="00D97C91"/>
    <w:rsid w:val="00D97CAE"/>
    <w:rsid w:val="00D97D8B"/>
    <w:rsid w:val="00D97D95"/>
    <w:rsid w:val="00D97DB0"/>
    <w:rsid w:val="00D97E55"/>
    <w:rsid w:val="00D97ECD"/>
    <w:rsid w:val="00D97EEB"/>
    <w:rsid w:val="00D97EF5"/>
    <w:rsid w:val="00D97EFE"/>
    <w:rsid w:val="00D97F07"/>
    <w:rsid w:val="00D97F3C"/>
    <w:rsid w:val="00D97F69"/>
    <w:rsid w:val="00D97FB6"/>
    <w:rsid w:val="00D97FC0"/>
    <w:rsid w:val="00D97FD5"/>
    <w:rsid w:val="00D97FF0"/>
    <w:rsid w:val="00DA004B"/>
    <w:rsid w:val="00DA0071"/>
    <w:rsid w:val="00DA0196"/>
    <w:rsid w:val="00DA0221"/>
    <w:rsid w:val="00DA0256"/>
    <w:rsid w:val="00DA026D"/>
    <w:rsid w:val="00DA027C"/>
    <w:rsid w:val="00DA02BD"/>
    <w:rsid w:val="00DA02E0"/>
    <w:rsid w:val="00DA0313"/>
    <w:rsid w:val="00DA0335"/>
    <w:rsid w:val="00DA0349"/>
    <w:rsid w:val="00DA038E"/>
    <w:rsid w:val="00DA0415"/>
    <w:rsid w:val="00DA04FE"/>
    <w:rsid w:val="00DA0502"/>
    <w:rsid w:val="00DA0561"/>
    <w:rsid w:val="00DA05B9"/>
    <w:rsid w:val="00DA05E4"/>
    <w:rsid w:val="00DA0608"/>
    <w:rsid w:val="00DA0620"/>
    <w:rsid w:val="00DA0631"/>
    <w:rsid w:val="00DA0674"/>
    <w:rsid w:val="00DA06B2"/>
    <w:rsid w:val="00DA06C3"/>
    <w:rsid w:val="00DA06E9"/>
    <w:rsid w:val="00DA072A"/>
    <w:rsid w:val="00DA0802"/>
    <w:rsid w:val="00DA088D"/>
    <w:rsid w:val="00DA08C4"/>
    <w:rsid w:val="00DA0930"/>
    <w:rsid w:val="00DA09C8"/>
    <w:rsid w:val="00DA0A10"/>
    <w:rsid w:val="00DA0B3E"/>
    <w:rsid w:val="00DA0B69"/>
    <w:rsid w:val="00DA0B6D"/>
    <w:rsid w:val="00DA0B88"/>
    <w:rsid w:val="00DA0BF4"/>
    <w:rsid w:val="00DA0C18"/>
    <w:rsid w:val="00DA0C26"/>
    <w:rsid w:val="00DA0C2C"/>
    <w:rsid w:val="00DA0C3B"/>
    <w:rsid w:val="00DA0C55"/>
    <w:rsid w:val="00DA0C62"/>
    <w:rsid w:val="00DA0C65"/>
    <w:rsid w:val="00DA0C91"/>
    <w:rsid w:val="00DA0CA2"/>
    <w:rsid w:val="00DA0CD8"/>
    <w:rsid w:val="00DA0D27"/>
    <w:rsid w:val="00DA0D3A"/>
    <w:rsid w:val="00DA0D59"/>
    <w:rsid w:val="00DA0D72"/>
    <w:rsid w:val="00DA0DC1"/>
    <w:rsid w:val="00DA0DE0"/>
    <w:rsid w:val="00DA0DEE"/>
    <w:rsid w:val="00DA0E28"/>
    <w:rsid w:val="00DA0E3F"/>
    <w:rsid w:val="00DA0EEB"/>
    <w:rsid w:val="00DA0F43"/>
    <w:rsid w:val="00DA0F99"/>
    <w:rsid w:val="00DA0FCC"/>
    <w:rsid w:val="00DA0FDB"/>
    <w:rsid w:val="00DA1132"/>
    <w:rsid w:val="00DA115A"/>
    <w:rsid w:val="00DA1184"/>
    <w:rsid w:val="00DA119D"/>
    <w:rsid w:val="00DA11A4"/>
    <w:rsid w:val="00DA11B1"/>
    <w:rsid w:val="00DA121D"/>
    <w:rsid w:val="00DA122E"/>
    <w:rsid w:val="00DA1293"/>
    <w:rsid w:val="00DA12AC"/>
    <w:rsid w:val="00DA12BC"/>
    <w:rsid w:val="00DA1329"/>
    <w:rsid w:val="00DA1344"/>
    <w:rsid w:val="00DA134A"/>
    <w:rsid w:val="00DA1377"/>
    <w:rsid w:val="00DA13AD"/>
    <w:rsid w:val="00DA13BA"/>
    <w:rsid w:val="00DA13EC"/>
    <w:rsid w:val="00DA1436"/>
    <w:rsid w:val="00DA1447"/>
    <w:rsid w:val="00DA149F"/>
    <w:rsid w:val="00DA14FD"/>
    <w:rsid w:val="00DA1567"/>
    <w:rsid w:val="00DA15A2"/>
    <w:rsid w:val="00DA15A8"/>
    <w:rsid w:val="00DA15D5"/>
    <w:rsid w:val="00DA15F7"/>
    <w:rsid w:val="00DA161C"/>
    <w:rsid w:val="00DA1627"/>
    <w:rsid w:val="00DA16AD"/>
    <w:rsid w:val="00DA1718"/>
    <w:rsid w:val="00DA172F"/>
    <w:rsid w:val="00DA17BA"/>
    <w:rsid w:val="00DA1826"/>
    <w:rsid w:val="00DA1835"/>
    <w:rsid w:val="00DA184B"/>
    <w:rsid w:val="00DA1860"/>
    <w:rsid w:val="00DA1874"/>
    <w:rsid w:val="00DA188B"/>
    <w:rsid w:val="00DA1961"/>
    <w:rsid w:val="00DA19BE"/>
    <w:rsid w:val="00DA19D1"/>
    <w:rsid w:val="00DA19E5"/>
    <w:rsid w:val="00DA1A3F"/>
    <w:rsid w:val="00DA1A69"/>
    <w:rsid w:val="00DA1A93"/>
    <w:rsid w:val="00DA1A9E"/>
    <w:rsid w:val="00DA1AEE"/>
    <w:rsid w:val="00DA1B19"/>
    <w:rsid w:val="00DA1B1F"/>
    <w:rsid w:val="00DA1B70"/>
    <w:rsid w:val="00DA1BA6"/>
    <w:rsid w:val="00DA1BEB"/>
    <w:rsid w:val="00DA1C8E"/>
    <w:rsid w:val="00DA1CF8"/>
    <w:rsid w:val="00DA1D0E"/>
    <w:rsid w:val="00DA1D38"/>
    <w:rsid w:val="00DA1D62"/>
    <w:rsid w:val="00DA1D72"/>
    <w:rsid w:val="00DA1DBF"/>
    <w:rsid w:val="00DA1DD7"/>
    <w:rsid w:val="00DA1E0C"/>
    <w:rsid w:val="00DA1E2E"/>
    <w:rsid w:val="00DA1E41"/>
    <w:rsid w:val="00DA1E99"/>
    <w:rsid w:val="00DA1ED1"/>
    <w:rsid w:val="00DA1ED9"/>
    <w:rsid w:val="00DA1F58"/>
    <w:rsid w:val="00DA1F5C"/>
    <w:rsid w:val="00DA1F60"/>
    <w:rsid w:val="00DA1F64"/>
    <w:rsid w:val="00DA1F92"/>
    <w:rsid w:val="00DA1FB2"/>
    <w:rsid w:val="00DA1FB4"/>
    <w:rsid w:val="00DA2017"/>
    <w:rsid w:val="00DA204F"/>
    <w:rsid w:val="00DA205D"/>
    <w:rsid w:val="00DA2121"/>
    <w:rsid w:val="00DA2131"/>
    <w:rsid w:val="00DA215C"/>
    <w:rsid w:val="00DA2205"/>
    <w:rsid w:val="00DA2225"/>
    <w:rsid w:val="00DA225B"/>
    <w:rsid w:val="00DA22F0"/>
    <w:rsid w:val="00DA2381"/>
    <w:rsid w:val="00DA2383"/>
    <w:rsid w:val="00DA2390"/>
    <w:rsid w:val="00DA244D"/>
    <w:rsid w:val="00DA2464"/>
    <w:rsid w:val="00DA25BF"/>
    <w:rsid w:val="00DA25C2"/>
    <w:rsid w:val="00DA265E"/>
    <w:rsid w:val="00DA268E"/>
    <w:rsid w:val="00DA26EF"/>
    <w:rsid w:val="00DA2728"/>
    <w:rsid w:val="00DA273F"/>
    <w:rsid w:val="00DA278E"/>
    <w:rsid w:val="00DA2805"/>
    <w:rsid w:val="00DA2809"/>
    <w:rsid w:val="00DA2819"/>
    <w:rsid w:val="00DA2866"/>
    <w:rsid w:val="00DA28A1"/>
    <w:rsid w:val="00DA2959"/>
    <w:rsid w:val="00DA29A4"/>
    <w:rsid w:val="00DA29B5"/>
    <w:rsid w:val="00DA29F1"/>
    <w:rsid w:val="00DA29F9"/>
    <w:rsid w:val="00DA2A18"/>
    <w:rsid w:val="00DA2A59"/>
    <w:rsid w:val="00DA2A5A"/>
    <w:rsid w:val="00DA2B04"/>
    <w:rsid w:val="00DA2B09"/>
    <w:rsid w:val="00DA2B4E"/>
    <w:rsid w:val="00DA2BAC"/>
    <w:rsid w:val="00DA2C5B"/>
    <w:rsid w:val="00DA2C69"/>
    <w:rsid w:val="00DA2C6B"/>
    <w:rsid w:val="00DA2CB6"/>
    <w:rsid w:val="00DA2CB7"/>
    <w:rsid w:val="00DA2CED"/>
    <w:rsid w:val="00DA2CF5"/>
    <w:rsid w:val="00DA2CFA"/>
    <w:rsid w:val="00DA2D98"/>
    <w:rsid w:val="00DA2DAE"/>
    <w:rsid w:val="00DA2DB1"/>
    <w:rsid w:val="00DA2DE2"/>
    <w:rsid w:val="00DA2E81"/>
    <w:rsid w:val="00DA2FA8"/>
    <w:rsid w:val="00DA2FC6"/>
    <w:rsid w:val="00DA2FCB"/>
    <w:rsid w:val="00DA2FFD"/>
    <w:rsid w:val="00DA3023"/>
    <w:rsid w:val="00DA305A"/>
    <w:rsid w:val="00DA3062"/>
    <w:rsid w:val="00DA3072"/>
    <w:rsid w:val="00DA309A"/>
    <w:rsid w:val="00DA30C5"/>
    <w:rsid w:val="00DA30F1"/>
    <w:rsid w:val="00DA3100"/>
    <w:rsid w:val="00DA3181"/>
    <w:rsid w:val="00DA3268"/>
    <w:rsid w:val="00DA3273"/>
    <w:rsid w:val="00DA3281"/>
    <w:rsid w:val="00DA333C"/>
    <w:rsid w:val="00DA33AD"/>
    <w:rsid w:val="00DA33D4"/>
    <w:rsid w:val="00DA340E"/>
    <w:rsid w:val="00DA3411"/>
    <w:rsid w:val="00DA3427"/>
    <w:rsid w:val="00DA346C"/>
    <w:rsid w:val="00DA3494"/>
    <w:rsid w:val="00DA34C9"/>
    <w:rsid w:val="00DA34D6"/>
    <w:rsid w:val="00DA3509"/>
    <w:rsid w:val="00DA3547"/>
    <w:rsid w:val="00DA357C"/>
    <w:rsid w:val="00DA3581"/>
    <w:rsid w:val="00DA36C3"/>
    <w:rsid w:val="00DA36C6"/>
    <w:rsid w:val="00DA36CB"/>
    <w:rsid w:val="00DA3703"/>
    <w:rsid w:val="00DA3738"/>
    <w:rsid w:val="00DA3794"/>
    <w:rsid w:val="00DA37BC"/>
    <w:rsid w:val="00DA37D5"/>
    <w:rsid w:val="00DA37DF"/>
    <w:rsid w:val="00DA3856"/>
    <w:rsid w:val="00DA3903"/>
    <w:rsid w:val="00DA3914"/>
    <w:rsid w:val="00DA3923"/>
    <w:rsid w:val="00DA3957"/>
    <w:rsid w:val="00DA3967"/>
    <w:rsid w:val="00DA39BF"/>
    <w:rsid w:val="00DA39FC"/>
    <w:rsid w:val="00DA3ABF"/>
    <w:rsid w:val="00DA3ACB"/>
    <w:rsid w:val="00DA3AF3"/>
    <w:rsid w:val="00DA3BB7"/>
    <w:rsid w:val="00DA3BDC"/>
    <w:rsid w:val="00DA3BDE"/>
    <w:rsid w:val="00DA3BE1"/>
    <w:rsid w:val="00DA3C58"/>
    <w:rsid w:val="00DA3C6A"/>
    <w:rsid w:val="00DA3C78"/>
    <w:rsid w:val="00DA3CAC"/>
    <w:rsid w:val="00DA3D0C"/>
    <w:rsid w:val="00DA3D26"/>
    <w:rsid w:val="00DA3D41"/>
    <w:rsid w:val="00DA3D75"/>
    <w:rsid w:val="00DA3DCE"/>
    <w:rsid w:val="00DA3E29"/>
    <w:rsid w:val="00DA3E5F"/>
    <w:rsid w:val="00DA3EA9"/>
    <w:rsid w:val="00DA3ECC"/>
    <w:rsid w:val="00DA3EEA"/>
    <w:rsid w:val="00DA3EF3"/>
    <w:rsid w:val="00DA3EFD"/>
    <w:rsid w:val="00DA3FAD"/>
    <w:rsid w:val="00DA3FC3"/>
    <w:rsid w:val="00DA3FCD"/>
    <w:rsid w:val="00DA3FF8"/>
    <w:rsid w:val="00DA40B0"/>
    <w:rsid w:val="00DA40CC"/>
    <w:rsid w:val="00DA40D4"/>
    <w:rsid w:val="00DA40E2"/>
    <w:rsid w:val="00DA4133"/>
    <w:rsid w:val="00DA413E"/>
    <w:rsid w:val="00DA4160"/>
    <w:rsid w:val="00DA41C0"/>
    <w:rsid w:val="00DA41EC"/>
    <w:rsid w:val="00DA4294"/>
    <w:rsid w:val="00DA42AA"/>
    <w:rsid w:val="00DA42F7"/>
    <w:rsid w:val="00DA42FA"/>
    <w:rsid w:val="00DA432E"/>
    <w:rsid w:val="00DA43F4"/>
    <w:rsid w:val="00DA4412"/>
    <w:rsid w:val="00DA4468"/>
    <w:rsid w:val="00DA4484"/>
    <w:rsid w:val="00DA44B7"/>
    <w:rsid w:val="00DA44B8"/>
    <w:rsid w:val="00DA4505"/>
    <w:rsid w:val="00DA4541"/>
    <w:rsid w:val="00DA456F"/>
    <w:rsid w:val="00DA45BF"/>
    <w:rsid w:val="00DA45F7"/>
    <w:rsid w:val="00DA462F"/>
    <w:rsid w:val="00DA467E"/>
    <w:rsid w:val="00DA46BB"/>
    <w:rsid w:val="00DA46CB"/>
    <w:rsid w:val="00DA4705"/>
    <w:rsid w:val="00DA471F"/>
    <w:rsid w:val="00DA4720"/>
    <w:rsid w:val="00DA4759"/>
    <w:rsid w:val="00DA477D"/>
    <w:rsid w:val="00DA47B2"/>
    <w:rsid w:val="00DA47B4"/>
    <w:rsid w:val="00DA4836"/>
    <w:rsid w:val="00DA48BC"/>
    <w:rsid w:val="00DA48E5"/>
    <w:rsid w:val="00DA4909"/>
    <w:rsid w:val="00DA49AD"/>
    <w:rsid w:val="00DA49E5"/>
    <w:rsid w:val="00DA49E8"/>
    <w:rsid w:val="00DA4A0E"/>
    <w:rsid w:val="00DA4A2E"/>
    <w:rsid w:val="00DA4AB4"/>
    <w:rsid w:val="00DA4AD5"/>
    <w:rsid w:val="00DA4B40"/>
    <w:rsid w:val="00DA4B47"/>
    <w:rsid w:val="00DA4B48"/>
    <w:rsid w:val="00DA4B71"/>
    <w:rsid w:val="00DA4BE4"/>
    <w:rsid w:val="00DA4BE6"/>
    <w:rsid w:val="00DA4C16"/>
    <w:rsid w:val="00DA4C84"/>
    <w:rsid w:val="00DA4C8A"/>
    <w:rsid w:val="00DA4C9D"/>
    <w:rsid w:val="00DA4CAF"/>
    <w:rsid w:val="00DA4CF9"/>
    <w:rsid w:val="00DA4D1B"/>
    <w:rsid w:val="00DA4D45"/>
    <w:rsid w:val="00DA4D6A"/>
    <w:rsid w:val="00DA4EFF"/>
    <w:rsid w:val="00DA4F7C"/>
    <w:rsid w:val="00DA4F8E"/>
    <w:rsid w:val="00DA4FC8"/>
    <w:rsid w:val="00DA5010"/>
    <w:rsid w:val="00DA5015"/>
    <w:rsid w:val="00DA5040"/>
    <w:rsid w:val="00DA51AE"/>
    <w:rsid w:val="00DA51C0"/>
    <w:rsid w:val="00DA524E"/>
    <w:rsid w:val="00DA529E"/>
    <w:rsid w:val="00DA52BF"/>
    <w:rsid w:val="00DA52E1"/>
    <w:rsid w:val="00DA5336"/>
    <w:rsid w:val="00DA5344"/>
    <w:rsid w:val="00DA53E0"/>
    <w:rsid w:val="00DA53EA"/>
    <w:rsid w:val="00DA546C"/>
    <w:rsid w:val="00DA554B"/>
    <w:rsid w:val="00DA5595"/>
    <w:rsid w:val="00DA55F8"/>
    <w:rsid w:val="00DA561A"/>
    <w:rsid w:val="00DA567B"/>
    <w:rsid w:val="00DA56C5"/>
    <w:rsid w:val="00DA56FB"/>
    <w:rsid w:val="00DA578D"/>
    <w:rsid w:val="00DA57E8"/>
    <w:rsid w:val="00DA57E9"/>
    <w:rsid w:val="00DA5878"/>
    <w:rsid w:val="00DA5880"/>
    <w:rsid w:val="00DA58AB"/>
    <w:rsid w:val="00DA58FF"/>
    <w:rsid w:val="00DA5950"/>
    <w:rsid w:val="00DA5975"/>
    <w:rsid w:val="00DA5989"/>
    <w:rsid w:val="00DA59DC"/>
    <w:rsid w:val="00DA5A22"/>
    <w:rsid w:val="00DA5A56"/>
    <w:rsid w:val="00DA5AA2"/>
    <w:rsid w:val="00DA5AAC"/>
    <w:rsid w:val="00DA5AB2"/>
    <w:rsid w:val="00DA5B07"/>
    <w:rsid w:val="00DA5B6C"/>
    <w:rsid w:val="00DA5BDF"/>
    <w:rsid w:val="00DA5BFE"/>
    <w:rsid w:val="00DA5C61"/>
    <w:rsid w:val="00DA5C72"/>
    <w:rsid w:val="00DA5CAF"/>
    <w:rsid w:val="00DA5CCD"/>
    <w:rsid w:val="00DA5D16"/>
    <w:rsid w:val="00DA5D5E"/>
    <w:rsid w:val="00DA5D86"/>
    <w:rsid w:val="00DA5D8C"/>
    <w:rsid w:val="00DA5DCB"/>
    <w:rsid w:val="00DA5DE0"/>
    <w:rsid w:val="00DA5E05"/>
    <w:rsid w:val="00DA5E76"/>
    <w:rsid w:val="00DA5E8C"/>
    <w:rsid w:val="00DA5E9B"/>
    <w:rsid w:val="00DA5EA6"/>
    <w:rsid w:val="00DA5F0E"/>
    <w:rsid w:val="00DA5F23"/>
    <w:rsid w:val="00DA5F57"/>
    <w:rsid w:val="00DA5F68"/>
    <w:rsid w:val="00DA5F81"/>
    <w:rsid w:val="00DA5F9E"/>
    <w:rsid w:val="00DA5FB0"/>
    <w:rsid w:val="00DA5FCF"/>
    <w:rsid w:val="00DA5FE8"/>
    <w:rsid w:val="00DA5FF2"/>
    <w:rsid w:val="00DA6066"/>
    <w:rsid w:val="00DA6079"/>
    <w:rsid w:val="00DA60B6"/>
    <w:rsid w:val="00DA610A"/>
    <w:rsid w:val="00DA6157"/>
    <w:rsid w:val="00DA622E"/>
    <w:rsid w:val="00DA6248"/>
    <w:rsid w:val="00DA627D"/>
    <w:rsid w:val="00DA628E"/>
    <w:rsid w:val="00DA62A4"/>
    <w:rsid w:val="00DA62E7"/>
    <w:rsid w:val="00DA6313"/>
    <w:rsid w:val="00DA633F"/>
    <w:rsid w:val="00DA6397"/>
    <w:rsid w:val="00DA63C1"/>
    <w:rsid w:val="00DA63CD"/>
    <w:rsid w:val="00DA6467"/>
    <w:rsid w:val="00DA646F"/>
    <w:rsid w:val="00DA6521"/>
    <w:rsid w:val="00DA655B"/>
    <w:rsid w:val="00DA6576"/>
    <w:rsid w:val="00DA65B4"/>
    <w:rsid w:val="00DA65BA"/>
    <w:rsid w:val="00DA65D3"/>
    <w:rsid w:val="00DA6651"/>
    <w:rsid w:val="00DA667F"/>
    <w:rsid w:val="00DA6693"/>
    <w:rsid w:val="00DA66F0"/>
    <w:rsid w:val="00DA6718"/>
    <w:rsid w:val="00DA675F"/>
    <w:rsid w:val="00DA67B2"/>
    <w:rsid w:val="00DA67C0"/>
    <w:rsid w:val="00DA680D"/>
    <w:rsid w:val="00DA6897"/>
    <w:rsid w:val="00DA68A9"/>
    <w:rsid w:val="00DA6928"/>
    <w:rsid w:val="00DA6999"/>
    <w:rsid w:val="00DA69D3"/>
    <w:rsid w:val="00DA6A06"/>
    <w:rsid w:val="00DA6A43"/>
    <w:rsid w:val="00DA6ACD"/>
    <w:rsid w:val="00DA6B1A"/>
    <w:rsid w:val="00DA6B22"/>
    <w:rsid w:val="00DA6B4A"/>
    <w:rsid w:val="00DA6B98"/>
    <w:rsid w:val="00DA6C29"/>
    <w:rsid w:val="00DA6C57"/>
    <w:rsid w:val="00DA6D15"/>
    <w:rsid w:val="00DA6D7A"/>
    <w:rsid w:val="00DA6DA1"/>
    <w:rsid w:val="00DA6E4C"/>
    <w:rsid w:val="00DA6E4D"/>
    <w:rsid w:val="00DA6E53"/>
    <w:rsid w:val="00DA6EB4"/>
    <w:rsid w:val="00DA6EE7"/>
    <w:rsid w:val="00DA6F7B"/>
    <w:rsid w:val="00DA6FBB"/>
    <w:rsid w:val="00DA7054"/>
    <w:rsid w:val="00DA7070"/>
    <w:rsid w:val="00DA70BA"/>
    <w:rsid w:val="00DA71AD"/>
    <w:rsid w:val="00DA727C"/>
    <w:rsid w:val="00DA732F"/>
    <w:rsid w:val="00DA7389"/>
    <w:rsid w:val="00DA739F"/>
    <w:rsid w:val="00DA73C0"/>
    <w:rsid w:val="00DA73D7"/>
    <w:rsid w:val="00DA73EF"/>
    <w:rsid w:val="00DA7419"/>
    <w:rsid w:val="00DA743E"/>
    <w:rsid w:val="00DA7492"/>
    <w:rsid w:val="00DA7503"/>
    <w:rsid w:val="00DA7505"/>
    <w:rsid w:val="00DA7532"/>
    <w:rsid w:val="00DA75A9"/>
    <w:rsid w:val="00DA75B6"/>
    <w:rsid w:val="00DA75E2"/>
    <w:rsid w:val="00DA7608"/>
    <w:rsid w:val="00DA761C"/>
    <w:rsid w:val="00DA763A"/>
    <w:rsid w:val="00DA763D"/>
    <w:rsid w:val="00DA773B"/>
    <w:rsid w:val="00DA7789"/>
    <w:rsid w:val="00DA77D9"/>
    <w:rsid w:val="00DA77E6"/>
    <w:rsid w:val="00DA7813"/>
    <w:rsid w:val="00DA7837"/>
    <w:rsid w:val="00DA7866"/>
    <w:rsid w:val="00DA7870"/>
    <w:rsid w:val="00DA7905"/>
    <w:rsid w:val="00DA7919"/>
    <w:rsid w:val="00DA7971"/>
    <w:rsid w:val="00DA79DF"/>
    <w:rsid w:val="00DA7A4E"/>
    <w:rsid w:val="00DA7A52"/>
    <w:rsid w:val="00DA7B5D"/>
    <w:rsid w:val="00DA7BAF"/>
    <w:rsid w:val="00DA7C04"/>
    <w:rsid w:val="00DA7C0A"/>
    <w:rsid w:val="00DA7C13"/>
    <w:rsid w:val="00DA7C7C"/>
    <w:rsid w:val="00DA7C91"/>
    <w:rsid w:val="00DA7CC0"/>
    <w:rsid w:val="00DA7D13"/>
    <w:rsid w:val="00DA7D20"/>
    <w:rsid w:val="00DA7D7D"/>
    <w:rsid w:val="00DA7E33"/>
    <w:rsid w:val="00DA7E62"/>
    <w:rsid w:val="00DA7E64"/>
    <w:rsid w:val="00DA7EBF"/>
    <w:rsid w:val="00DA7ECA"/>
    <w:rsid w:val="00DA7FA2"/>
    <w:rsid w:val="00DA7FE9"/>
    <w:rsid w:val="00DA7FFE"/>
    <w:rsid w:val="00DB0028"/>
    <w:rsid w:val="00DB0081"/>
    <w:rsid w:val="00DB009D"/>
    <w:rsid w:val="00DB00AB"/>
    <w:rsid w:val="00DB00AE"/>
    <w:rsid w:val="00DB00C5"/>
    <w:rsid w:val="00DB00F0"/>
    <w:rsid w:val="00DB0202"/>
    <w:rsid w:val="00DB023D"/>
    <w:rsid w:val="00DB0240"/>
    <w:rsid w:val="00DB0260"/>
    <w:rsid w:val="00DB02A6"/>
    <w:rsid w:val="00DB02AF"/>
    <w:rsid w:val="00DB03B5"/>
    <w:rsid w:val="00DB03D1"/>
    <w:rsid w:val="00DB040B"/>
    <w:rsid w:val="00DB0470"/>
    <w:rsid w:val="00DB047E"/>
    <w:rsid w:val="00DB04B4"/>
    <w:rsid w:val="00DB04DF"/>
    <w:rsid w:val="00DB04E2"/>
    <w:rsid w:val="00DB04F4"/>
    <w:rsid w:val="00DB0503"/>
    <w:rsid w:val="00DB0507"/>
    <w:rsid w:val="00DB0519"/>
    <w:rsid w:val="00DB0536"/>
    <w:rsid w:val="00DB054F"/>
    <w:rsid w:val="00DB0559"/>
    <w:rsid w:val="00DB055D"/>
    <w:rsid w:val="00DB0572"/>
    <w:rsid w:val="00DB05A0"/>
    <w:rsid w:val="00DB05B6"/>
    <w:rsid w:val="00DB05DD"/>
    <w:rsid w:val="00DB05F8"/>
    <w:rsid w:val="00DB0635"/>
    <w:rsid w:val="00DB0664"/>
    <w:rsid w:val="00DB066B"/>
    <w:rsid w:val="00DB0678"/>
    <w:rsid w:val="00DB06FF"/>
    <w:rsid w:val="00DB0746"/>
    <w:rsid w:val="00DB0778"/>
    <w:rsid w:val="00DB081B"/>
    <w:rsid w:val="00DB082D"/>
    <w:rsid w:val="00DB084A"/>
    <w:rsid w:val="00DB0904"/>
    <w:rsid w:val="00DB09E8"/>
    <w:rsid w:val="00DB0A52"/>
    <w:rsid w:val="00DB0A5C"/>
    <w:rsid w:val="00DB0A63"/>
    <w:rsid w:val="00DB0A9D"/>
    <w:rsid w:val="00DB0B04"/>
    <w:rsid w:val="00DB0B93"/>
    <w:rsid w:val="00DB0BFA"/>
    <w:rsid w:val="00DB0C4C"/>
    <w:rsid w:val="00DB0CBE"/>
    <w:rsid w:val="00DB0D44"/>
    <w:rsid w:val="00DB0DCC"/>
    <w:rsid w:val="00DB0E22"/>
    <w:rsid w:val="00DB0E25"/>
    <w:rsid w:val="00DB0E9F"/>
    <w:rsid w:val="00DB0EC1"/>
    <w:rsid w:val="00DB0EED"/>
    <w:rsid w:val="00DB0F39"/>
    <w:rsid w:val="00DB0FBE"/>
    <w:rsid w:val="00DB0FDB"/>
    <w:rsid w:val="00DB101D"/>
    <w:rsid w:val="00DB1092"/>
    <w:rsid w:val="00DB10D6"/>
    <w:rsid w:val="00DB115D"/>
    <w:rsid w:val="00DB1182"/>
    <w:rsid w:val="00DB119F"/>
    <w:rsid w:val="00DB11D7"/>
    <w:rsid w:val="00DB11F0"/>
    <w:rsid w:val="00DB120C"/>
    <w:rsid w:val="00DB121C"/>
    <w:rsid w:val="00DB1236"/>
    <w:rsid w:val="00DB1278"/>
    <w:rsid w:val="00DB127A"/>
    <w:rsid w:val="00DB1331"/>
    <w:rsid w:val="00DB139C"/>
    <w:rsid w:val="00DB13AE"/>
    <w:rsid w:val="00DB148F"/>
    <w:rsid w:val="00DB14FA"/>
    <w:rsid w:val="00DB151C"/>
    <w:rsid w:val="00DB155F"/>
    <w:rsid w:val="00DB156B"/>
    <w:rsid w:val="00DB1583"/>
    <w:rsid w:val="00DB1590"/>
    <w:rsid w:val="00DB160D"/>
    <w:rsid w:val="00DB164E"/>
    <w:rsid w:val="00DB16F9"/>
    <w:rsid w:val="00DB175E"/>
    <w:rsid w:val="00DB17B6"/>
    <w:rsid w:val="00DB183D"/>
    <w:rsid w:val="00DB1845"/>
    <w:rsid w:val="00DB18E3"/>
    <w:rsid w:val="00DB18E7"/>
    <w:rsid w:val="00DB1913"/>
    <w:rsid w:val="00DB192E"/>
    <w:rsid w:val="00DB195D"/>
    <w:rsid w:val="00DB1965"/>
    <w:rsid w:val="00DB19C1"/>
    <w:rsid w:val="00DB1A52"/>
    <w:rsid w:val="00DB1A7F"/>
    <w:rsid w:val="00DB1ADD"/>
    <w:rsid w:val="00DB1B0A"/>
    <w:rsid w:val="00DB1B7B"/>
    <w:rsid w:val="00DB1BFB"/>
    <w:rsid w:val="00DB1C25"/>
    <w:rsid w:val="00DB1C9C"/>
    <w:rsid w:val="00DB1CD2"/>
    <w:rsid w:val="00DB1CEB"/>
    <w:rsid w:val="00DB1CFA"/>
    <w:rsid w:val="00DB1D17"/>
    <w:rsid w:val="00DB1D2B"/>
    <w:rsid w:val="00DB1D55"/>
    <w:rsid w:val="00DB1DA2"/>
    <w:rsid w:val="00DB1E29"/>
    <w:rsid w:val="00DB1E73"/>
    <w:rsid w:val="00DB1E84"/>
    <w:rsid w:val="00DB1ED7"/>
    <w:rsid w:val="00DB1EF7"/>
    <w:rsid w:val="00DB1F3F"/>
    <w:rsid w:val="00DB1F5A"/>
    <w:rsid w:val="00DB1FA8"/>
    <w:rsid w:val="00DB1FDA"/>
    <w:rsid w:val="00DB2048"/>
    <w:rsid w:val="00DB208D"/>
    <w:rsid w:val="00DB2154"/>
    <w:rsid w:val="00DB219E"/>
    <w:rsid w:val="00DB21AB"/>
    <w:rsid w:val="00DB2295"/>
    <w:rsid w:val="00DB2322"/>
    <w:rsid w:val="00DB232B"/>
    <w:rsid w:val="00DB2352"/>
    <w:rsid w:val="00DB2353"/>
    <w:rsid w:val="00DB2395"/>
    <w:rsid w:val="00DB2406"/>
    <w:rsid w:val="00DB241F"/>
    <w:rsid w:val="00DB2469"/>
    <w:rsid w:val="00DB24C5"/>
    <w:rsid w:val="00DB24D7"/>
    <w:rsid w:val="00DB2513"/>
    <w:rsid w:val="00DB252D"/>
    <w:rsid w:val="00DB2549"/>
    <w:rsid w:val="00DB254B"/>
    <w:rsid w:val="00DB2598"/>
    <w:rsid w:val="00DB25A4"/>
    <w:rsid w:val="00DB25AC"/>
    <w:rsid w:val="00DB25E4"/>
    <w:rsid w:val="00DB2665"/>
    <w:rsid w:val="00DB268C"/>
    <w:rsid w:val="00DB2694"/>
    <w:rsid w:val="00DB2761"/>
    <w:rsid w:val="00DB2772"/>
    <w:rsid w:val="00DB27B5"/>
    <w:rsid w:val="00DB27BA"/>
    <w:rsid w:val="00DB2838"/>
    <w:rsid w:val="00DB284C"/>
    <w:rsid w:val="00DB286F"/>
    <w:rsid w:val="00DB28E2"/>
    <w:rsid w:val="00DB294C"/>
    <w:rsid w:val="00DB2971"/>
    <w:rsid w:val="00DB29C6"/>
    <w:rsid w:val="00DB2A3C"/>
    <w:rsid w:val="00DB2A52"/>
    <w:rsid w:val="00DB2A8B"/>
    <w:rsid w:val="00DB2B18"/>
    <w:rsid w:val="00DB2B9A"/>
    <w:rsid w:val="00DB2C81"/>
    <w:rsid w:val="00DB2D29"/>
    <w:rsid w:val="00DB2DB3"/>
    <w:rsid w:val="00DB2DB7"/>
    <w:rsid w:val="00DB2DE5"/>
    <w:rsid w:val="00DB2EC9"/>
    <w:rsid w:val="00DB2F18"/>
    <w:rsid w:val="00DB2F46"/>
    <w:rsid w:val="00DB2F81"/>
    <w:rsid w:val="00DB2F83"/>
    <w:rsid w:val="00DB2FBF"/>
    <w:rsid w:val="00DB2FCC"/>
    <w:rsid w:val="00DB2FE1"/>
    <w:rsid w:val="00DB300B"/>
    <w:rsid w:val="00DB301C"/>
    <w:rsid w:val="00DB3046"/>
    <w:rsid w:val="00DB30AF"/>
    <w:rsid w:val="00DB30BF"/>
    <w:rsid w:val="00DB30D9"/>
    <w:rsid w:val="00DB30DA"/>
    <w:rsid w:val="00DB313E"/>
    <w:rsid w:val="00DB31FC"/>
    <w:rsid w:val="00DB320D"/>
    <w:rsid w:val="00DB3222"/>
    <w:rsid w:val="00DB327B"/>
    <w:rsid w:val="00DB32C7"/>
    <w:rsid w:val="00DB330A"/>
    <w:rsid w:val="00DB331E"/>
    <w:rsid w:val="00DB3414"/>
    <w:rsid w:val="00DB3416"/>
    <w:rsid w:val="00DB3428"/>
    <w:rsid w:val="00DB3487"/>
    <w:rsid w:val="00DB3498"/>
    <w:rsid w:val="00DB34C3"/>
    <w:rsid w:val="00DB34CC"/>
    <w:rsid w:val="00DB34D8"/>
    <w:rsid w:val="00DB3503"/>
    <w:rsid w:val="00DB3554"/>
    <w:rsid w:val="00DB35BF"/>
    <w:rsid w:val="00DB35FA"/>
    <w:rsid w:val="00DB3634"/>
    <w:rsid w:val="00DB3647"/>
    <w:rsid w:val="00DB365A"/>
    <w:rsid w:val="00DB368F"/>
    <w:rsid w:val="00DB36EA"/>
    <w:rsid w:val="00DB3738"/>
    <w:rsid w:val="00DB373E"/>
    <w:rsid w:val="00DB3776"/>
    <w:rsid w:val="00DB37ED"/>
    <w:rsid w:val="00DB382C"/>
    <w:rsid w:val="00DB385A"/>
    <w:rsid w:val="00DB385B"/>
    <w:rsid w:val="00DB38BF"/>
    <w:rsid w:val="00DB38E7"/>
    <w:rsid w:val="00DB38F1"/>
    <w:rsid w:val="00DB38F3"/>
    <w:rsid w:val="00DB3906"/>
    <w:rsid w:val="00DB3950"/>
    <w:rsid w:val="00DB395D"/>
    <w:rsid w:val="00DB39FE"/>
    <w:rsid w:val="00DB3A6A"/>
    <w:rsid w:val="00DB3A7E"/>
    <w:rsid w:val="00DB3A87"/>
    <w:rsid w:val="00DB3ABE"/>
    <w:rsid w:val="00DB3AE8"/>
    <w:rsid w:val="00DB3BB0"/>
    <w:rsid w:val="00DB3BD8"/>
    <w:rsid w:val="00DB3C1B"/>
    <w:rsid w:val="00DB3C1C"/>
    <w:rsid w:val="00DB3CBF"/>
    <w:rsid w:val="00DB3CFC"/>
    <w:rsid w:val="00DB3D1C"/>
    <w:rsid w:val="00DB3D49"/>
    <w:rsid w:val="00DB3D92"/>
    <w:rsid w:val="00DB3DD3"/>
    <w:rsid w:val="00DB3DE6"/>
    <w:rsid w:val="00DB3E8F"/>
    <w:rsid w:val="00DB3EA9"/>
    <w:rsid w:val="00DB3EDC"/>
    <w:rsid w:val="00DB3F1A"/>
    <w:rsid w:val="00DB3F58"/>
    <w:rsid w:val="00DB3FA8"/>
    <w:rsid w:val="00DB3FB5"/>
    <w:rsid w:val="00DB40A6"/>
    <w:rsid w:val="00DB40B2"/>
    <w:rsid w:val="00DB4110"/>
    <w:rsid w:val="00DB41A4"/>
    <w:rsid w:val="00DB42A0"/>
    <w:rsid w:val="00DB42D8"/>
    <w:rsid w:val="00DB42E7"/>
    <w:rsid w:val="00DB437A"/>
    <w:rsid w:val="00DB4389"/>
    <w:rsid w:val="00DB4399"/>
    <w:rsid w:val="00DB43C1"/>
    <w:rsid w:val="00DB445B"/>
    <w:rsid w:val="00DB449D"/>
    <w:rsid w:val="00DB44B2"/>
    <w:rsid w:val="00DB44BD"/>
    <w:rsid w:val="00DB44EC"/>
    <w:rsid w:val="00DB4505"/>
    <w:rsid w:val="00DB452C"/>
    <w:rsid w:val="00DB4559"/>
    <w:rsid w:val="00DB4573"/>
    <w:rsid w:val="00DB45C6"/>
    <w:rsid w:val="00DB45D0"/>
    <w:rsid w:val="00DB4610"/>
    <w:rsid w:val="00DB4815"/>
    <w:rsid w:val="00DB48EA"/>
    <w:rsid w:val="00DB4920"/>
    <w:rsid w:val="00DB4A17"/>
    <w:rsid w:val="00DB4A3B"/>
    <w:rsid w:val="00DB4A42"/>
    <w:rsid w:val="00DB4A6F"/>
    <w:rsid w:val="00DB4B64"/>
    <w:rsid w:val="00DB4B7B"/>
    <w:rsid w:val="00DB4C3F"/>
    <w:rsid w:val="00DB4C48"/>
    <w:rsid w:val="00DB4C69"/>
    <w:rsid w:val="00DB4CB6"/>
    <w:rsid w:val="00DB4D8B"/>
    <w:rsid w:val="00DB4DDB"/>
    <w:rsid w:val="00DB4E6D"/>
    <w:rsid w:val="00DB4E7B"/>
    <w:rsid w:val="00DB4ED4"/>
    <w:rsid w:val="00DB4F42"/>
    <w:rsid w:val="00DB4FA7"/>
    <w:rsid w:val="00DB4FE8"/>
    <w:rsid w:val="00DB4FFF"/>
    <w:rsid w:val="00DB5075"/>
    <w:rsid w:val="00DB5093"/>
    <w:rsid w:val="00DB50D9"/>
    <w:rsid w:val="00DB510A"/>
    <w:rsid w:val="00DB5152"/>
    <w:rsid w:val="00DB5156"/>
    <w:rsid w:val="00DB51E9"/>
    <w:rsid w:val="00DB51FE"/>
    <w:rsid w:val="00DB5290"/>
    <w:rsid w:val="00DB52B8"/>
    <w:rsid w:val="00DB52D0"/>
    <w:rsid w:val="00DB533C"/>
    <w:rsid w:val="00DB53C7"/>
    <w:rsid w:val="00DB53CB"/>
    <w:rsid w:val="00DB53EC"/>
    <w:rsid w:val="00DB5479"/>
    <w:rsid w:val="00DB54AC"/>
    <w:rsid w:val="00DB54EE"/>
    <w:rsid w:val="00DB5541"/>
    <w:rsid w:val="00DB556B"/>
    <w:rsid w:val="00DB556E"/>
    <w:rsid w:val="00DB559F"/>
    <w:rsid w:val="00DB5642"/>
    <w:rsid w:val="00DB5666"/>
    <w:rsid w:val="00DB56DA"/>
    <w:rsid w:val="00DB56E0"/>
    <w:rsid w:val="00DB571F"/>
    <w:rsid w:val="00DB5783"/>
    <w:rsid w:val="00DB583F"/>
    <w:rsid w:val="00DB586B"/>
    <w:rsid w:val="00DB5878"/>
    <w:rsid w:val="00DB58B8"/>
    <w:rsid w:val="00DB58C6"/>
    <w:rsid w:val="00DB58E2"/>
    <w:rsid w:val="00DB58E5"/>
    <w:rsid w:val="00DB58F9"/>
    <w:rsid w:val="00DB594E"/>
    <w:rsid w:val="00DB59A7"/>
    <w:rsid w:val="00DB59BF"/>
    <w:rsid w:val="00DB5A22"/>
    <w:rsid w:val="00DB5A5F"/>
    <w:rsid w:val="00DB5A6D"/>
    <w:rsid w:val="00DB5AD3"/>
    <w:rsid w:val="00DB5ADA"/>
    <w:rsid w:val="00DB5AE7"/>
    <w:rsid w:val="00DB5B67"/>
    <w:rsid w:val="00DB5BF8"/>
    <w:rsid w:val="00DB5C25"/>
    <w:rsid w:val="00DB5C96"/>
    <w:rsid w:val="00DB5D5F"/>
    <w:rsid w:val="00DB5D9E"/>
    <w:rsid w:val="00DB5DA4"/>
    <w:rsid w:val="00DB5DB7"/>
    <w:rsid w:val="00DB5DC0"/>
    <w:rsid w:val="00DB5E17"/>
    <w:rsid w:val="00DB5E29"/>
    <w:rsid w:val="00DB5E31"/>
    <w:rsid w:val="00DB5E67"/>
    <w:rsid w:val="00DB5EA4"/>
    <w:rsid w:val="00DB5EFE"/>
    <w:rsid w:val="00DB5EFF"/>
    <w:rsid w:val="00DB5F00"/>
    <w:rsid w:val="00DB5F82"/>
    <w:rsid w:val="00DB5FEB"/>
    <w:rsid w:val="00DB6018"/>
    <w:rsid w:val="00DB6092"/>
    <w:rsid w:val="00DB6179"/>
    <w:rsid w:val="00DB6198"/>
    <w:rsid w:val="00DB61A4"/>
    <w:rsid w:val="00DB61F5"/>
    <w:rsid w:val="00DB6200"/>
    <w:rsid w:val="00DB6209"/>
    <w:rsid w:val="00DB62E2"/>
    <w:rsid w:val="00DB633D"/>
    <w:rsid w:val="00DB6389"/>
    <w:rsid w:val="00DB63C2"/>
    <w:rsid w:val="00DB63CE"/>
    <w:rsid w:val="00DB63EF"/>
    <w:rsid w:val="00DB647F"/>
    <w:rsid w:val="00DB649A"/>
    <w:rsid w:val="00DB64D6"/>
    <w:rsid w:val="00DB653F"/>
    <w:rsid w:val="00DB6556"/>
    <w:rsid w:val="00DB6585"/>
    <w:rsid w:val="00DB65C2"/>
    <w:rsid w:val="00DB65F6"/>
    <w:rsid w:val="00DB665C"/>
    <w:rsid w:val="00DB6726"/>
    <w:rsid w:val="00DB6850"/>
    <w:rsid w:val="00DB68C0"/>
    <w:rsid w:val="00DB6A88"/>
    <w:rsid w:val="00DB6B20"/>
    <w:rsid w:val="00DB6B32"/>
    <w:rsid w:val="00DB6BD0"/>
    <w:rsid w:val="00DB6C34"/>
    <w:rsid w:val="00DB6C76"/>
    <w:rsid w:val="00DB6D01"/>
    <w:rsid w:val="00DB6D7D"/>
    <w:rsid w:val="00DB6DB3"/>
    <w:rsid w:val="00DB6E17"/>
    <w:rsid w:val="00DB6E3E"/>
    <w:rsid w:val="00DB6E69"/>
    <w:rsid w:val="00DB6E79"/>
    <w:rsid w:val="00DB6F2F"/>
    <w:rsid w:val="00DB6F36"/>
    <w:rsid w:val="00DB6FDE"/>
    <w:rsid w:val="00DB6FEF"/>
    <w:rsid w:val="00DB700E"/>
    <w:rsid w:val="00DB703C"/>
    <w:rsid w:val="00DB70A1"/>
    <w:rsid w:val="00DB70D6"/>
    <w:rsid w:val="00DB70DF"/>
    <w:rsid w:val="00DB70E8"/>
    <w:rsid w:val="00DB70FE"/>
    <w:rsid w:val="00DB7150"/>
    <w:rsid w:val="00DB718B"/>
    <w:rsid w:val="00DB7221"/>
    <w:rsid w:val="00DB7281"/>
    <w:rsid w:val="00DB7287"/>
    <w:rsid w:val="00DB728D"/>
    <w:rsid w:val="00DB73AE"/>
    <w:rsid w:val="00DB73D0"/>
    <w:rsid w:val="00DB74BD"/>
    <w:rsid w:val="00DB74C3"/>
    <w:rsid w:val="00DB74DE"/>
    <w:rsid w:val="00DB753B"/>
    <w:rsid w:val="00DB755D"/>
    <w:rsid w:val="00DB762D"/>
    <w:rsid w:val="00DB7647"/>
    <w:rsid w:val="00DB7669"/>
    <w:rsid w:val="00DB7700"/>
    <w:rsid w:val="00DB7708"/>
    <w:rsid w:val="00DB772A"/>
    <w:rsid w:val="00DB7876"/>
    <w:rsid w:val="00DB78E9"/>
    <w:rsid w:val="00DB791A"/>
    <w:rsid w:val="00DB7928"/>
    <w:rsid w:val="00DB7977"/>
    <w:rsid w:val="00DB79B2"/>
    <w:rsid w:val="00DB79BC"/>
    <w:rsid w:val="00DB79D3"/>
    <w:rsid w:val="00DB79EC"/>
    <w:rsid w:val="00DB7A0D"/>
    <w:rsid w:val="00DB7AE2"/>
    <w:rsid w:val="00DB7B02"/>
    <w:rsid w:val="00DB7B03"/>
    <w:rsid w:val="00DB7B75"/>
    <w:rsid w:val="00DB7B77"/>
    <w:rsid w:val="00DB7B87"/>
    <w:rsid w:val="00DB7B8B"/>
    <w:rsid w:val="00DB7BAB"/>
    <w:rsid w:val="00DB7BCF"/>
    <w:rsid w:val="00DB7BF6"/>
    <w:rsid w:val="00DB7D25"/>
    <w:rsid w:val="00DB7D3F"/>
    <w:rsid w:val="00DB7D4A"/>
    <w:rsid w:val="00DB7D8E"/>
    <w:rsid w:val="00DB7DAE"/>
    <w:rsid w:val="00DB7DFA"/>
    <w:rsid w:val="00DB7E7C"/>
    <w:rsid w:val="00DB7E89"/>
    <w:rsid w:val="00DB7E8A"/>
    <w:rsid w:val="00DB7E9E"/>
    <w:rsid w:val="00DB7F0B"/>
    <w:rsid w:val="00DB7F1D"/>
    <w:rsid w:val="00DB7F80"/>
    <w:rsid w:val="00DB7F8E"/>
    <w:rsid w:val="00DB7F91"/>
    <w:rsid w:val="00DC0002"/>
    <w:rsid w:val="00DC00B8"/>
    <w:rsid w:val="00DC00E3"/>
    <w:rsid w:val="00DC00F3"/>
    <w:rsid w:val="00DC0120"/>
    <w:rsid w:val="00DC0142"/>
    <w:rsid w:val="00DC0153"/>
    <w:rsid w:val="00DC0168"/>
    <w:rsid w:val="00DC019E"/>
    <w:rsid w:val="00DC01A1"/>
    <w:rsid w:val="00DC01D0"/>
    <w:rsid w:val="00DC01D3"/>
    <w:rsid w:val="00DC0213"/>
    <w:rsid w:val="00DC024D"/>
    <w:rsid w:val="00DC02AD"/>
    <w:rsid w:val="00DC033E"/>
    <w:rsid w:val="00DC034F"/>
    <w:rsid w:val="00DC03C6"/>
    <w:rsid w:val="00DC03EE"/>
    <w:rsid w:val="00DC0468"/>
    <w:rsid w:val="00DC04C0"/>
    <w:rsid w:val="00DC0576"/>
    <w:rsid w:val="00DC0627"/>
    <w:rsid w:val="00DC0661"/>
    <w:rsid w:val="00DC0683"/>
    <w:rsid w:val="00DC06F7"/>
    <w:rsid w:val="00DC0742"/>
    <w:rsid w:val="00DC0771"/>
    <w:rsid w:val="00DC0799"/>
    <w:rsid w:val="00DC07DC"/>
    <w:rsid w:val="00DC080C"/>
    <w:rsid w:val="00DC0839"/>
    <w:rsid w:val="00DC08BD"/>
    <w:rsid w:val="00DC091F"/>
    <w:rsid w:val="00DC092B"/>
    <w:rsid w:val="00DC0934"/>
    <w:rsid w:val="00DC0957"/>
    <w:rsid w:val="00DC0972"/>
    <w:rsid w:val="00DC09E2"/>
    <w:rsid w:val="00DC09FD"/>
    <w:rsid w:val="00DC0AAC"/>
    <w:rsid w:val="00DC0B03"/>
    <w:rsid w:val="00DC0B68"/>
    <w:rsid w:val="00DC0B6E"/>
    <w:rsid w:val="00DC0C5C"/>
    <w:rsid w:val="00DC0C71"/>
    <w:rsid w:val="00DC0CBB"/>
    <w:rsid w:val="00DC0CC1"/>
    <w:rsid w:val="00DC0CC8"/>
    <w:rsid w:val="00DC0CF8"/>
    <w:rsid w:val="00DC0D28"/>
    <w:rsid w:val="00DC0D4A"/>
    <w:rsid w:val="00DC0DBC"/>
    <w:rsid w:val="00DC0DC8"/>
    <w:rsid w:val="00DC0DFA"/>
    <w:rsid w:val="00DC0E05"/>
    <w:rsid w:val="00DC0E5A"/>
    <w:rsid w:val="00DC0E90"/>
    <w:rsid w:val="00DC0E96"/>
    <w:rsid w:val="00DC0EA7"/>
    <w:rsid w:val="00DC0EFA"/>
    <w:rsid w:val="00DC0EFD"/>
    <w:rsid w:val="00DC0F32"/>
    <w:rsid w:val="00DC0FD3"/>
    <w:rsid w:val="00DC1008"/>
    <w:rsid w:val="00DC103C"/>
    <w:rsid w:val="00DC1057"/>
    <w:rsid w:val="00DC10C8"/>
    <w:rsid w:val="00DC10F5"/>
    <w:rsid w:val="00DC1114"/>
    <w:rsid w:val="00DC1129"/>
    <w:rsid w:val="00DC1131"/>
    <w:rsid w:val="00DC1191"/>
    <w:rsid w:val="00DC11BD"/>
    <w:rsid w:val="00DC11EE"/>
    <w:rsid w:val="00DC1262"/>
    <w:rsid w:val="00DC128E"/>
    <w:rsid w:val="00DC12AD"/>
    <w:rsid w:val="00DC1302"/>
    <w:rsid w:val="00DC1411"/>
    <w:rsid w:val="00DC1461"/>
    <w:rsid w:val="00DC14A1"/>
    <w:rsid w:val="00DC14B3"/>
    <w:rsid w:val="00DC14D3"/>
    <w:rsid w:val="00DC14E9"/>
    <w:rsid w:val="00DC1530"/>
    <w:rsid w:val="00DC1551"/>
    <w:rsid w:val="00DC15BB"/>
    <w:rsid w:val="00DC15E7"/>
    <w:rsid w:val="00DC1634"/>
    <w:rsid w:val="00DC16E2"/>
    <w:rsid w:val="00DC16EB"/>
    <w:rsid w:val="00DC1729"/>
    <w:rsid w:val="00DC1788"/>
    <w:rsid w:val="00DC17A7"/>
    <w:rsid w:val="00DC17AC"/>
    <w:rsid w:val="00DC17DC"/>
    <w:rsid w:val="00DC17E2"/>
    <w:rsid w:val="00DC1810"/>
    <w:rsid w:val="00DC1821"/>
    <w:rsid w:val="00DC184B"/>
    <w:rsid w:val="00DC1894"/>
    <w:rsid w:val="00DC1897"/>
    <w:rsid w:val="00DC1916"/>
    <w:rsid w:val="00DC192A"/>
    <w:rsid w:val="00DC19D5"/>
    <w:rsid w:val="00DC1A1B"/>
    <w:rsid w:val="00DC1A3B"/>
    <w:rsid w:val="00DC1A3E"/>
    <w:rsid w:val="00DC1ACA"/>
    <w:rsid w:val="00DC1AD9"/>
    <w:rsid w:val="00DC1AF4"/>
    <w:rsid w:val="00DC1AFF"/>
    <w:rsid w:val="00DC1B15"/>
    <w:rsid w:val="00DC1B46"/>
    <w:rsid w:val="00DC1BCA"/>
    <w:rsid w:val="00DC1BD1"/>
    <w:rsid w:val="00DC1BE7"/>
    <w:rsid w:val="00DC1C0B"/>
    <w:rsid w:val="00DC1C55"/>
    <w:rsid w:val="00DC1C7D"/>
    <w:rsid w:val="00DC1C89"/>
    <w:rsid w:val="00DC1CB1"/>
    <w:rsid w:val="00DC1CB8"/>
    <w:rsid w:val="00DC1D1C"/>
    <w:rsid w:val="00DC1D9A"/>
    <w:rsid w:val="00DC1DDB"/>
    <w:rsid w:val="00DC1E32"/>
    <w:rsid w:val="00DC1EAA"/>
    <w:rsid w:val="00DC1F37"/>
    <w:rsid w:val="00DC1F66"/>
    <w:rsid w:val="00DC1FFC"/>
    <w:rsid w:val="00DC2005"/>
    <w:rsid w:val="00DC205C"/>
    <w:rsid w:val="00DC2095"/>
    <w:rsid w:val="00DC20B8"/>
    <w:rsid w:val="00DC20CE"/>
    <w:rsid w:val="00DC2104"/>
    <w:rsid w:val="00DC2130"/>
    <w:rsid w:val="00DC2138"/>
    <w:rsid w:val="00DC21A7"/>
    <w:rsid w:val="00DC21F9"/>
    <w:rsid w:val="00DC222B"/>
    <w:rsid w:val="00DC2235"/>
    <w:rsid w:val="00DC2286"/>
    <w:rsid w:val="00DC231D"/>
    <w:rsid w:val="00DC2335"/>
    <w:rsid w:val="00DC2397"/>
    <w:rsid w:val="00DC23A0"/>
    <w:rsid w:val="00DC23AB"/>
    <w:rsid w:val="00DC2445"/>
    <w:rsid w:val="00DC2449"/>
    <w:rsid w:val="00DC2491"/>
    <w:rsid w:val="00DC2572"/>
    <w:rsid w:val="00DC2586"/>
    <w:rsid w:val="00DC25C5"/>
    <w:rsid w:val="00DC25EA"/>
    <w:rsid w:val="00DC25FE"/>
    <w:rsid w:val="00DC2625"/>
    <w:rsid w:val="00DC2660"/>
    <w:rsid w:val="00DC26A4"/>
    <w:rsid w:val="00DC26A6"/>
    <w:rsid w:val="00DC26E5"/>
    <w:rsid w:val="00DC2761"/>
    <w:rsid w:val="00DC277F"/>
    <w:rsid w:val="00DC279B"/>
    <w:rsid w:val="00DC27B7"/>
    <w:rsid w:val="00DC27E3"/>
    <w:rsid w:val="00DC2820"/>
    <w:rsid w:val="00DC283D"/>
    <w:rsid w:val="00DC2861"/>
    <w:rsid w:val="00DC286B"/>
    <w:rsid w:val="00DC28A8"/>
    <w:rsid w:val="00DC298E"/>
    <w:rsid w:val="00DC29E0"/>
    <w:rsid w:val="00DC2A36"/>
    <w:rsid w:val="00DC2A6E"/>
    <w:rsid w:val="00DC2A7B"/>
    <w:rsid w:val="00DC2A81"/>
    <w:rsid w:val="00DC2AC9"/>
    <w:rsid w:val="00DC2B07"/>
    <w:rsid w:val="00DC2B54"/>
    <w:rsid w:val="00DC2BF8"/>
    <w:rsid w:val="00DC2BFF"/>
    <w:rsid w:val="00DC2C28"/>
    <w:rsid w:val="00DC2C7B"/>
    <w:rsid w:val="00DC2CD5"/>
    <w:rsid w:val="00DC2D46"/>
    <w:rsid w:val="00DC2D89"/>
    <w:rsid w:val="00DC2DE4"/>
    <w:rsid w:val="00DC2DF3"/>
    <w:rsid w:val="00DC2E13"/>
    <w:rsid w:val="00DC2E41"/>
    <w:rsid w:val="00DC2E5C"/>
    <w:rsid w:val="00DC2E69"/>
    <w:rsid w:val="00DC2EBB"/>
    <w:rsid w:val="00DC2EE7"/>
    <w:rsid w:val="00DC2EF9"/>
    <w:rsid w:val="00DC2EFF"/>
    <w:rsid w:val="00DC2F3C"/>
    <w:rsid w:val="00DC2F61"/>
    <w:rsid w:val="00DC2F66"/>
    <w:rsid w:val="00DC2F81"/>
    <w:rsid w:val="00DC2FE0"/>
    <w:rsid w:val="00DC3003"/>
    <w:rsid w:val="00DC3033"/>
    <w:rsid w:val="00DC304B"/>
    <w:rsid w:val="00DC305D"/>
    <w:rsid w:val="00DC309F"/>
    <w:rsid w:val="00DC31BF"/>
    <w:rsid w:val="00DC323A"/>
    <w:rsid w:val="00DC3262"/>
    <w:rsid w:val="00DC326A"/>
    <w:rsid w:val="00DC32C6"/>
    <w:rsid w:val="00DC32DB"/>
    <w:rsid w:val="00DC3356"/>
    <w:rsid w:val="00DC33E6"/>
    <w:rsid w:val="00DC33F1"/>
    <w:rsid w:val="00DC33F2"/>
    <w:rsid w:val="00DC3405"/>
    <w:rsid w:val="00DC346F"/>
    <w:rsid w:val="00DC34B6"/>
    <w:rsid w:val="00DC35F1"/>
    <w:rsid w:val="00DC3639"/>
    <w:rsid w:val="00DC3673"/>
    <w:rsid w:val="00DC3730"/>
    <w:rsid w:val="00DC3743"/>
    <w:rsid w:val="00DC3753"/>
    <w:rsid w:val="00DC376A"/>
    <w:rsid w:val="00DC37AD"/>
    <w:rsid w:val="00DC37CE"/>
    <w:rsid w:val="00DC37FC"/>
    <w:rsid w:val="00DC38F1"/>
    <w:rsid w:val="00DC38FC"/>
    <w:rsid w:val="00DC3917"/>
    <w:rsid w:val="00DC398E"/>
    <w:rsid w:val="00DC39CB"/>
    <w:rsid w:val="00DC3A3B"/>
    <w:rsid w:val="00DC3A59"/>
    <w:rsid w:val="00DC3A6B"/>
    <w:rsid w:val="00DC3A9F"/>
    <w:rsid w:val="00DC3ACB"/>
    <w:rsid w:val="00DC3AF7"/>
    <w:rsid w:val="00DC3B0C"/>
    <w:rsid w:val="00DC3B4F"/>
    <w:rsid w:val="00DC3B87"/>
    <w:rsid w:val="00DC3C84"/>
    <w:rsid w:val="00DC3CB7"/>
    <w:rsid w:val="00DC3CB8"/>
    <w:rsid w:val="00DC3CD0"/>
    <w:rsid w:val="00DC3D43"/>
    <w:rsid w:val="00DC3D74"/>
    <w:rsid w:val="00DC3D9A"/>
    <w:rsid w:val="00DC3DC6"/>
    <w:rsid w:val="00DC3DC7"/>
    <w:rsid w:val="00DC3E5C"/>
    <w:rsid w:val="00DC3E6F"/>
    <w:rsid w:val="00DC3EFA"/>
    <w:rsid w:val="00DC3F19"/>
    <w:rsid w:val="00DC3F68"/>
    <w:rsid w:val="00DC3FB3"/>
    <w:rsid w:val="00DC401C"/>
    <w:rsid w:val="00DC4078"/>
    <w:rsid w:val="00DC4086"/>
    <w:rsid w:val="00DC40BB"/>
    <w:rsid w:val="00DC40D4"/>
    <w:rsid w:val="00DC4115"/>
    <w:rsid w:val="00DC4172"/>
    <w:rsid w:val="00DC417F"/>
    <w:rsid w:val="00DC41E4"/>
    <w:rsid w:val="00DC421D"/>
    <w:rsid w:val="00DC42E7"/>
    <w:rsid w:val="00DC42F6"/>
    <w:rsid w:val="00DC4311"/>
    <w:rsid w:val="00DC43D4"/>
    <w:rsid w:val="00DC441E"/>
    <w:rsid w:val="00DC446F"/>
    <w:rsid w:val="00DC44D5"/>
    <w:rsid w:val="00DC44D7"/>
    <w:rsid w:val="00DC44EC"/>
    <w:rsid w:val="00DC450A"/>
    <w:rsid w:val="00DC453E"/>
    <w:rsid w:val="00DC4587"/>
    <w:rsid w:val="00DC45E0"/>
    <w:rsid w:val="00DC45F5"/>
    <w:rsid w:val="00DC4612"/>
    <w:rsid w:val="00DC46B9"/>
    <w:rsid w:val="00DC46D9"/>
    <w:rsid w:val="00DC46E5"/>
    <w:rsid w:val="00DC4757"/>
    <w:rsid w:val="00DC47A2"/>
    <w:rsid w:val="00DC47B9"/>
    <w:rsid w:val="00DC47C8"/>
    <w:rsid w:val="00DC47D6"/>
    <w:rsid w:val="00DC480A"/>
    <w:rsid w:val="00DC4839"/>
    <w:rsid w:val="00DC4857"/>
    <w:rsid w:val="00DC4861"/>
    <w:rsid w:val="00DC486A"/>
    <w:rsid w:val="00DC48B4"/>
    <w:rsid w:val="00DC48D3"/>
    <w:rsid w:val="00DC48D7"/>
    <w:rsid w:val="00DC491A"/>
    <w:rsid w:val="00DC4948"/>
    <w:rsid w:val="00DC4A1A"/>
    <w:rsid w:val="00DC4A35"/>
    <w:rsid w:val="00DC4AF5"/>
    <w:rsid w:val="00DC4B05"/>
    <w:rsid w:val="00DC4B06"/>
    <w:rsid w:val="00DC4B56"/>
    <w:rsid w:val="00DC4B63"/>
    <w:rsid w:val="00DC4BF2"/>
    <w:rsid w:val="00DC4C44"/>
    <w:rsid w:val="00DC4C7B"/>
    <w:rsid w:val="00DC4C95"/>
    <w:rsid w:val="00DC4CC8"/>
    <w:rsid w:val="00DC4D44"/>
    <w:rsid w:val="00DC4DAB"/>
    <w:rsid w:val="00DC4DC0"/>
    <w:rsid w:val="00DC4DCC"/>
    <w:rsid w:val="00DC4DF6"/>
    <w:rsid w:val="00DC4E24"/>
    <w:rsid w:val="00DC4EE6"/>
    <w:rsid w:val="00DC4EEC"/>
    <w:rsid w:val="00DC4F29"/>
    <w:rsid w:val="00DC4F58"/>
    <w:rsid w:val="00DC4FAA"/>
    <w:rsid w:val="00DC4FE5"/>
    <w:rsid w:val="00DC4FF9"/>
    <w:rsid w:val="00DC500D"/>
    <w:rsid w:val="00DC5071"/>
    <w:rsid w:val="00DC50D3"/>
    <w:rsid w:val="00DC50DF"/>
    <w:rsid w:val="00DC50F5"/>
    <w:rsid w:val="00DC5168"/>
    <w:rsid w:val="00DC517E"/>
    <w:rsid w:val="00DC51C3"/>
    <w:rsid w:val="00DC51C7"/>
    <w:rsid w:val="00DC51DF"/>
    <w:rsid w:val="00DC51FE"/>
    <w:rsid w:val="00DC525B"/>
    <w:rsid w:val="00DC529C"/>
    <w:rsid w:val="00DC52E7"/>
    <w:rsid w:val="00DC5329"/>
    <w:rsid w:val="00DC533B"/>
    <w:rsid w:val="00DC534D"/>
    <w:rsid w:val="00DC5374"/>
    <w:rsid w:val="00DC53E0"/>
    <w:rsid w:val="00DC5455"/>
    <w:rsid w:val="00DC547A"/>
    <w:rsid w:val="00DC54BD"/>
    <w:rsid w:val="00DC5569"/>
    <w:rsid w:val="00DC5598"/>
    <w:rsid w:val="00DC55B5"/>
    <w:rsid w:val="00DC5633"/>
    <w:rsid w:val="00DC5682"/>
    <w:rsid w:val="00DC56D1"/>
    <w:rsid w:val="00DC5736"/>
    <w:rsid w:val="00DC57E7"/>
    <w:rsid w:val="00DC5810"/>
    <w:rsid w:val="00DC5828"/>
    <w:rsid w:val="00DC5879"/>
    <w:rsid w:val="00DC5908"/>
    <w:rsid w:val="00DC5927"/>
    <w:rsid w:val="00DC5955"/>
    <w:rsid w:val="00DC598C"/>
    <w:rsid w:val="00DC59EF"/>
    <w:rsid w:val="00DC5A82"/>
    <w:rsid w:val="00DC5BDA"/>
    <w:rsid w:val="00DC5C92"/>
    <w:rsid w:val="00DC5CB5"/>
    <w:rsid w:val="00DC5D06"/>
    <w:rsid w:val="00DC5D07"/>
    <w:rsid w:val="00DC5D45"/>
    <w:rsid w:val="00DC5D46"/>
    <w:rsid w:val="00DC5D98"/>
    <w:rsid w:val="00DC5E1E"/>
    <w:rsid w:val="00DC5E77"/>
    <w:rsid w:val="00DC5F06"/>
    <w:rsid w:val="00DC5F4C"/>
    <w:rsid w:val="00DC5FE4"/>
    <w:rsid w:val="00DC5FE7"/>
    <w:rsid w:val="00DC6089"/>
    <w:rsid w:val="00DC610E"/>
    <w:rsid w:val="00DC6146"/>
    <w:rsid w:val="00DC6165"/>
    <w:rsid w:val="00DC6180"/>
    <w:rsid w:val="00DC62A3"/>
    <w:rsid w:val="00DC62C6"/>
    <w:rsid w:val="00DC633C"/>
    <w:rsid w:val="00DC6392"/>
    <w:rsid w:val="00DC63A9"/>
    <w:rsid w:val="00DC63EC"/>
    <w:rsid w:val="00DC6409"/>
    <w:rsid w:val="00DC642A"/>
    <w:rsid w:val="00DC643B"/>
    <w:rsid w:val="00DC646A"/>
    <w:rsid w:val="00DC6476"/>
    <w:rsid w:val="00DC650D"/>
    <w:rsid w:val="00DC6553"/>
    <w:rsid w:val="00DC656E"/>
    <w:rsid w:val="00DC65AC"/>
    <w:rsid w:val="00DC65D5"/>
    <w:rsid w:val="00DC6651"/>
    <w:rsid w:val="00DC66B7"/>
    <w:rsid w:val="00DC671C"/>
    <w:rsid w:val="00DC6733"/>
    <w:rsid w:val="00DC6758"/>
    <w:rsid w:val="00DC678F"/>
    <w:rsid w:val="00DC67A5"/>
    <w:rsid w:val="00DC67D3"/>
    <w:rsid w:val="00DC6880"/>
    <w:rsid w:val="00DC68BB"/>
    <w:rsid w:val="00DC6927"/>
    <w:rsid w:val="00DC6980"/>
    <w:rsid w:val="00DC6986"/>
    <w:rsid w:val="00DC6998"/>
    <w:rsid w:val="00DC69DE"/>
    <w:rsid w:val="00DC69F4"/>
    <w:rsid w:val="00DC6A05"/>
    <w:rsid w:val="00DC6A0D"/>
    <w:rsid w:val="00DC6A24"/>
    <w:rsid w:val="00DC6A34"/>
    <w:rsid w:val="00DC6A83"/>
    <w:rsid w:val="00DC6B09"/>
    <w:rsid w:val="00DC6B10"/>
    <w:rsid w:val="00DC6B33"/>
    <w:rsid w:val="00DC6B40"/>
    <w:rsid w:val="00DC6B4B"/>
    <w:rsid w:val="00DC6BBD"/>
    <w:rsid w:val="00DC6BDC"/>
    <w:rsid w:val="00DC6C2C"/>
    <w:rsid w:val="00DC6C4F"/>
    <w:rsid w:val="00DC6C85"/>
    <w:rsid w:val="00DC6CFE"/>
    <w:rsid w:val="00DC6D0D"/>
    <w:rsid w:val="00DC6D5F"/>
    <w:rsid w:val="00DC6D96"/>
    <w:rsid w:val="00DC6DA0"/>
    <w:rsid w:val="00DC6DA7"/>
    <w:rsid w:val="00DC6DF3"/>
    <w:rsid w:val="00DC6E05"/>
    <w:rsid w:val="00DC6EA7"/>
    <w:rsid w:val="00DC6ED9"/>
    <w:rsid w:val="00DC6EE0"/>
    <w:rsid w:val="00DC6F06"/>
    <w:rsid w:val="00DC6FA1"/>
    <w:rsid w:val="00DC6FDB"/>
    <w:rsid w:val="00DC7019"/>
    <w:rsid w:val="00DC702E"/>
    <w:rsid w:val="00DC70A2"/>
    <w:rsid w:val="00DC70B5"/>
    <w:rsid w:val="00DC70FF"/>
    <w:rsid w:val="00DC7165"/>
    <w:rsid w:val="00DC717C"/>
    <w:rsid w:val="00DC71BF"/>
    <w:rsid w:val="00DC71F1"/>
    <w:rsid w:val="00DC7221"/>
    <w:rsid w:val="00DC7265"/>
    <w:rsid w:val="00DC737B"/>
    <w:rsid w:val="00DC7380"/>
    <w:rsid w:val="00DC7398"/>
    <w:rsid w:val="00DC73BC"/>
    <w:rsid w:val="00DC7418"/>
    <w:rsid w:val="00DC74B4"/>
    <w:rsid w:val="00DC7510"/>
    <w:rsid w:val="00DC7553"/>
    <w:rsid w:val="00DC75A4"/>
    <w:rsid w:val="00DC7620"/>
    <w:rsid w:val="00DC7657"/>
    <w:rsid w:val="00DC766B"/>
    <w:rsid w:val="00DC7679"/>
    <w:rsid w:val="00DC767A"/>
    <w:rsid w:val="00DC76A2"/>
    <w:rsid w:val="00DC76AC"/>
    <w:rsid w:val="00DC76B5"/>
    <w:rsid w:val="00DC76DB"/>
    <w:rsid w:val="00DC7714"/>
    <w:rsid w:val="00DC778B"/>
    <w:rsid w:val="00DC77A5"/>
    <w:rsid w:val="00DC77B7"/>
    <w:rsid w:val="00DC77C3"/>
    <w:rsid w:val="00DC7851"/>
    <w:rsid w:val="00DC7863"/>
    <w:rsid w:val="00DC78EC"/>
    <w:rsid w:val="00DC794E"/>
    <w:rsid w:val="00DC7988"/>
    <w:rsid w:val="00DC79B6"/>
    <w:rsid w:val="00DC79C8"/>
    <w:rsid w:val="00DC79F3"/>
    <w:rsid w:val="00DC79F6"/>
    <w:rsid w:val="00DC7A0D"/>
    <w:rsid w:val="00DC7AD5"/>
    <w:rsid w:val="00DC7AE8"/>
    <w:rsid w:val="00DC7B0F"/>
    <w:rsid w:val="00DC7B28"/>
    <w:rsid w:val="00DC7B63"/>
    <w:rsid w:val="00DC7C07"/>
    <w:rsid w:val="00DC7C0C"/>
    <w:rsid w:val="00DC7C3C"/>
    <w:rsid w:val="00DC7C7B"/>
    <w:rsid w:val="00DC7D46"/>
    <w:rsid w:val="00DC7DB1"/>
    <w:rsid w:val="00DC7DC9"/>
    <w:rsid w:val="00DC7DE0"/>
    <w:rsid w:val="00DC7DFC"/>
    <w:rsid w:val="00DC7E06"/>
    <w:rsid w:val="00DC7E2D"/>
    <w:rsid w:val="00DC7E2E"/>
    <w:rsid w:val="00DC7E4C"/>
    <w:rsid w:val="00DC7E60"/>
    <w:rsid w:val="00DC7E71"/>
    <w:rsid w:val="00DC7E88"/>
    <w:rsid w:val="00DC7E99"/>
    <w:rsid w:val="00DC7EA7"/>
    <w:rsid w:val="00DC7EAD"/>
    <w:rsid w:val="00DC7F2B"/>
    <w:rsid w:val="00DC7FEE"/>
    <w:rsid w:val="00DD005F"/>
    <w:rsid w:val="00DD00A1"/>
    <w:rsid w:val="00DD00E2"/>
    <w:rsid w:val="00DD00F2"/>
    <w:rsid w:val="00DD0101"/>
    <w:rsid w:val="00DD0124"/>
    <w:rsid w:val="00DD015D"/>
    <w:rsid w:val="00DD017B"/>
    <w:rsid w:val="00DD0188"/>
    <w:rsid w:val="00DD0266"/>
    <w:rsid w:val="00DD02A3"/>
    <w:rsid w:val="00DD02A5"/>
    <w:rsid w:val="00DD02CF"/>
    <w:rsid w:val="00DD02DE"/>
    <w:rsid w:val="00DD02F0"/>
    <w:rsid w:val="00DD038A"/>
    <w:rsid w:val="00DD03CD"/>
    <w:rsid w:val="00DD03D1"/>
    <w:rsid w:val="00DD03DD"/>
    <w:rsid w:val="00DD03F7"/>
    <w:rsid w:val="00DD042C"/>
    <w:rsid w:val="00DD044B"/>
    <w:rsid w:val="00DD047F"/>
    <w:rsid w:val="00DD04DD"/>
    <w:rsid w:val="00DD04E4"/>
    <w:rsid w:val="00DD04F0"/>
    <w:rsid w:val="00DD0553"/>
    <w:rsid w:val="00DD0558"/>
    <w:rsid w:val="00DD0579"/>
    <w:rsid w:val="00DD05D8"/>
    <w:rsid w:val="00DD05E8"/>
    <w:rsid w:val="00DD0616"/>
    <w:rsid w:val="00DD0675"/>
    <w:rsid w:val="00DD06B0"/>
    <w:rsid w:val="00DD0746"/>
    <w:rsid w:val="00DD0755"/>
    <w:rsid w:val="00DD07E8"/>
    <w:rsid w:val="00DD07F2"/>
    <w:rsid w:val="00DD0818"/>
    <w:rsid w:val="00DD088B"/>
    <w:rsid w:val="00DD08A3"/>
    <w:rsid w:val="00DD08DD"/>
    <w:rsid w:val="00DD08F6"/>
    <w:rsid w:val="00DD090F"/>
    <w:rsid w:val="00DD0A14"/>
    <w:rsid w:val="00DD0A58"/>
    <w:rsid w:val="00DD0ABF"/>
    <w:rsid w:val="00DD0AF6"/>
    <w:rsid w:val="00DD0B12"/>
    <w:rsid w:val="00DD0B66"/>
    <w:rsid w:val="00DD0BA1"/>
    <w:rsid w:val="00DD0BAA"/>
    <w:rsid w:val="00DD0BB1"/>
    <w:rsid w:val="00DD0C36"/>
    <w:rsid w:val="00DD0C4B"/>
    <w:rsid w:val="00DD0CA7"/>
    <w:rsid w:val="00DD0CB0"/>
    <w:rsid w:val="00DD0CCE"/>
    <w:rsid w:val="00DD0CE2"/>
    <w:rsid w:val="00DD0CFF"/>
    <w:rsid w:val="00DD0D09"/>
    <w:rsid w:val="00DD0DAD"/>
    <w:rsid w:val="00DD0DE1"/>
    <w:rsid w:val="00DD0DE4"/>
    <w:rsid w:val="00DD0DF9"/>
    <w:rsid w:val="00DD0E0F"/>
    <w:rsid w:val="00DD0E19"/>
    <w:rsid w:val="00DD0EA7"/>
    <w:rsid w:val="00DD0F11"/>
    <w:rsid w:val="00DD0F7E"/>
    <w:rsid w:val="00DD0FB1"/>
    <w:rsid w:val="00DD0FD1"/>
    <w:rsid w:val="00DD1026"/>
    <w:rsid w:val="00DD102B"/>
    <w:rsid w:val="00DD1097"/>
    <w:rsid w:val="00DD10D2"/>
    <w:rsid w:val="00DD10E3"/>
    <w:rsid w:val="00DD10EB"/>
    <w:rsid w:val="00DD110D"/>
    <w:rsid w:val="00DD11FA"/>
    <w:rsid w:val="00DD1223"/>
    <w:rsid w:val="00DD123D"/>
    <w:rsid w:val="00DD124B"/>
    <w:rsid w:val="00DD1268"/>
    <w:rsid w:val="00DD1280"/>
    <w:rsid w:val="00DD1294"/>
    <w:rsid w:val="00DD12BC"/>
    <w:rsid w:val="00DD1343"/>
    <w:rsid w:val="00DD1347"/>
    <w:rsid w:val="00DD138A"/>
    <w:rsid w:val="00DD13A5"/>
    <w:rsid w:val="00DD13C4"/>
    <w:rsid w:val="00DD13C6"/>
    <w:rsid w:val="00DD13E4"/>
    <w:rsid w:val="00DD1403"/>
    <w:rsid w:val="00DD143A"/>
    <w:rsid w:val="00DD14E0"/>
    <w:rsid w:val="00DD150A"/>
    <w:rsid w:val="00DD1581"/>
    <w:rsid w:val="00DD159F"/>
    <w:rsid w:val="00DD15C1"/>
    <w:rsid w:val="00DD1604"/>
    <w:rsid w:val="00DD1645"/>
    <w:rsid w:val="00DD16E9"/>
    <w:rsid w:val="00DD179E"/>
    <w:rsid w:val="00DD17C1"/>
    <w:rsid w:val="00DD17CF"/>
    <w:rsid w:val="00DD17F2"/>
    <w:rsid w:val="00DD1837"/>
    <w:rsid w:val="00DD1897"/>
    <w:rsid w:val="00DD18A9"/>
    <w:rsid w:val="00DD18E3"/>
    <w:rsid w:val="00DD192B"/>
    <w:rsid w:val="00DD199C"/>
    <w:rsid w:val="00DD19B7"/>
    <w:rsid w:val="00DD19E9"/>
    <w:rsid w:val="00DD1A79"/>
    <w:rsid w:val="00DD1A8A"/>
    <w:rsid w:val="00DD1AAB"/>
    <w:rsid w:val="00DD1ABD"/>
    <w:rsid w:val="00DD1B16"/>
    <w:rsid w:val="00DD1B4F"/>
    <w:rsid w:val="00DD1B62"/>
    <w:rsid w:val="00DD1BBF"/>
    <w:rsid w:val="00DD1BC6"/>
    <w:rsid w:val="00DD1C06"/>
    <w:rsid w:val="00DD1C0C"/>
    <w:rsid w:val="00DD1C18"/>
    <w:rsid w:val="00DD1C85"/>
    <w:rsid w:val="00DD1CE7"/>
    <w:rsid w:val="00DD1DC5"/>
    <w:rsid w:val="00DD1DDC"/>
    <w:rsid w:val="00DD1E1C"/>
    <w:rsid w:val="00DD1EA2"/>
    <w:rsid w:val="00DD1EBF"/>
    <w:rsid w:val="00DD1ED5"/>
    <w:rsid w:val="00DD1EE2"/>
    <w:rsid w:val="00DD1F1D"/>
    <w:rsid w:val="00DD1FAA"/>
    <w:rsid w:val="00DD1FC2"/>
    <w:rsid w:val="00DD1FEB"/>
    <w:rsid w:val="00DD1FF3"/>
    <w:rsid w:val="00DD2007"/>
    <w:rsid w:val="00DD2022"/>
    <w:rsid w:val="00DD202F"/>
    <w:rsid w:val="00DD203B"/>
    <w:rsid w:val="00DD2082"/>
    <w:rsid w:val="00DD20F9"/>
    <w:rsid w:val="00DD215A"/>
    <w:rsid w:val="00DD216C"/>
    <w:rsid w:val="00DD21AC"/>
    <w:rsid w:val="00DD21B9"/>
    <w:rsid w:val="00DD21CE"/>
    <w:rsid w:val="00DD221A"/>
    <w:rsid w:val="00DD22CD"/>
    <w:rsid w:val="00DD23DB"/>
    <w:rsid w:val="00DD2401"/>
    <w:rsid w:val="00DD2409"/>
    <w:rsid w:val="00DD2422"/>
    <w:rsid w:val="00DD2451"/>
    <w:rsid w:val="00DD2483"/>
    <w:rsid w:val="00DD24A5"/>
    <w:rsid w:val="00DD24EF"/>
    <w:rsid w:val="00DD2556"/>
    <w:rsid w:val="00DD256A"/>
    <w:rsid w:val="00DD256B"/>
    <w:rsid w:val="00DD258A"/>
    <w:rsid w:val="00DD25A4"/>
    <w:rsid w:val="00DD2618"/>
    <w:rsid w:val="00DD2697"/>
    <w:rsid w:val="00DD26AC"/>
    <w:rsid w:val="00DD2700"/>
    <w:rsid w:val="00DD2741"/>
    <w:rsid w:val="00DD275D"/>
    <w:rsid w:val="00DD27DC"/>
    <w:rsid w:val="00DD2837"/>
    <w:rsid w:val="00DD283E"/>
    <w:rsid w:val="00DD284E"/>
    <w:rsid w:val="00DD2903"/>
    <w:rsid w:val="00DD2910"/>
    <w:rsid w:val="00DD2936"/>
    <w:rsid w:val="00DD294B"/>
    <w:rsid w:val="00DD297B"/>
    <w:rsid w:val="00DD29EE"/>
    <w:rsid w:val="00DD2A97"/>
    <w:rsid w:val="00DD2AA8"/>
    <w:rsid w:val="00DD2AF3"/>
    <w:rsid w:val="00DD2B17"/>
    <w:rsid w:val="00DD2BA4"/>
    <w:rsid w:val="00DD2C4D"/>
    <w:rsid w:val="00DD2C6A"/>
    <w:rsid w:val="00DD2CC7"/>
    <w:rsid w:val="00DD2CDE"/>
    <w:rsid w:val="00DD2D15"/>
    <w:rsid w:val="00DD2D99"/>
    <w:rsid w:val="00DD2DA4"/>
    <w:rsid w:val="00DD2DD2"/>
    <w:rsid w:val="00DD2E6F"/>
    <w:rsid w:val="00DD2EBD"/>
    <w:rsid w:val="00DD2EE7"/>
    <w:rsid w:val="00DD2F37"/>
    <w:rsid w:val="00DD2F68"/>
    <w:rsid w:val="00DD2F97"/>
    <w:rsid w:val="00DD2FBD"/>
    <w:rsid w:val="00DD300F"/>
    <w:rsid w:val="00DD3040"/>
    <w:rsid w:val="00DD3055"/>
    <w:rsid w:val="00DD307F"/>
    <w:rsid w:val="00DD30C8"/>
    <w:rsid w:val="00DD311E"/>
    <w:rsid w:val="00DD3149"/>
    <w:rsid w:val="00DD3163"/>
    <w:rsid w:val="00DD316B"/>
    <w:rsid w:val="00DD3171"/>
    <w:rsid w:val="00DD3198"/>
    <w:rsid w:val="00DD319E"/>
    <w:rsid w:val="00DD31D5"/>
    <w:rsid w:val="00DD31EC"/>
    <w:rsid w:val="00DD32B1"/>
    <w:rsid w:val="00DD3334"/>
    <w:rsid w:val="00DD3394"/>
    <w:rsid w:val="00DD33B7"/>
    <w:rsid w:val="00DD33D3"/>
    <w:rsid w:val="00DD33E5"/>
    <w:rsid w:val="00DD3416"/>
    <w:rsid w:val="00DD342F"/>
    <w:rsid w:val="00DD3458"/>
    <w:rsid w:val="00DD3519"/>
    <w:rsid w:val="00DD355F"/>
    <w:rsid w:val="00DD356A"/>
    <w:rsid w:val="00DD35CA"/>
    <w:rsid w:val="00DD360B"/>
    <w:rsid w:val="00DD3614"/>
    <w:rsid w:val="00DD362D"/>
    <w:rsid w:val="00DD362E"/>
    <w:rsid w:val="00DD365E"/>
    <w:rsid w:val="00DD3665"/>
    <w:rsid w:val="00DD3715"/>
    <w:rsid w:val="00DD3787"/>
    <w:rsid w:val="00DD37A0"/>
    <w:rsid w:val="00DD37A1"/>
    <w:rsid w:val="00DD37A6"/>
    <w:rsid w:val="00DD37E0"/>
    <w:rsid w:val="00DD387A"/>
    <w:rsid w:val="00DD3892"/>
    <w:rsid w:val="00DD3897"/>
    <w:rsid w:val="00DD38B0"/>
    <w:rsid w:val="00DD38D6"/>
    <w:rsid w:val="00DD38EF"/>
    <w:rsid w:val="00DD3A46"/>
    <w:rsid w:val="00DD3A56"/>
    <w:rsid w:val="00DD3A98"/>
    <w:rsid w:val="00DD3AB6"/>
    <w:rsid w:val="00DD3AB8"/>
    <w:rsid w:val="00DD3ACB"/>
    <w:rsid w:val="00DD3AF0"/>
    <w:rsid w:val="00DD3B71"/>
    <w:rsid w:val="00DD3B77"/>
    <w:rsid w:val="00DD3B8D"/>
    <w:rsid w:val="00DD3B8E"/>
    <w:rsid w:val="00DD3BCE"/>
    <w:rsid w:val="00DD3BF0"/>
    <w:rsid w:val="00DD3BF1"/>
    <w:rsid w:val="00DD3C51"/>
    <w:rsid w:val="00DD3C5D"/>
    <w:rsid w:val="00DD3C6B"/>
    <w:rsid w:val="00DD3C99"/>
    <w:rsid w:val="00DD3D1A"/>
    <w:rsid w:val="00DD3D79"/>
    <w:rsid w:val="00DD3E2F"/>
    <w:rsid w:val="00DD3E7D"/>
    <w:rsid w:val="00DD3E9C"/>
    <w:rsid w:val="00DD3EFB"/>
    <w:rsid w:val="00DD3FD0"/>
    <w:rsid w:val="00DD4058"/>
    <w:rsid w:val="00DD4068"/>
    <w:rsid w:val="00DD4096"/>
    <w:rsid w:val="00DD40E5"/>
    <w:rsid w:val="00DD40F5"/>
    <w:rsid w:val="00DD40FD"/>
    <w:rsid w:val="00DD4146"/>
    <w:rsid w:val="00DD4199"/>
    <w:rsid w:val="00DD41C2"/>
    <w:rsid w:val="00DD422D"/>
    <w:rsid w:val="00DD426F"/>
    <w:rsid w:val="00DD42C7"/>
    <w:rsid w:val="00DD4316"/>
    <w:rsid w:val="00DD4379"/>
    <w:rsid w:val="00DD444A"/>
    <w:rsid w:val="00DD44F6"/>
    <w:rsid w:val="00DD45BE"/>
    <w:rsid w:val="00DD45F1"/>
    <w:rsid w:val="00DD464A"/>
    <w:rsid w:val="00DD469F"/>
    <w:rsid w:val="00DD4709"/>
    <w:rsid w:val="00DD4780"/>
    <w:rsid w:val="00DD483E"/>
    <w:rsid w:val="00DD487F"/>
    <w:rsid w:val="00DD48D0"/>
    <w:rsid w:val="00DD4980"/>
    <w:rsid w:val="00DD49F2"/>
    <w:rsid w:val="00DD4A8B"/>
    <w:rsid w:val="00DD4AFB"/>
    <w:rsid w:val="00DD4B3C"/>
    <w:rsid w:val="00DD4B5B"/>
    <w:rsid w:val="00DD4BB4"/>
    <w:rsid w:val="00DD4BB5"/>
    <w:rsid w:val="00DD4C0C"/>
    <w:rsid w:val="00DD4D0E"/>
    <w:rsid w:val="00DD4D21"/>
    <w:rsid w:val="00DD4D2B"/>
    <w:rsid w:val="00DD4D2D"/>
    <w:rsid w:val="00DD4D37"/>
    <w:rsid w:val="00DD4D5F"/>
    <w:rsid w:val="00DD4D75"/>
    <w:rsid w:val="00DD4D8B"/>
    <w:rsid w:val="00DD4DB4"/>
    <w:rsid w:val="00DD4E67"/>
    <w:rsid w:val="00DD4EC7"/>
    <w:rsid w:val="00DD4EF7"/>
    <w:rsid w:val="00DD4F16"/>
    <w:rsid w:val="00DD4F23"/>
    <w:rsid w:val="00DD4F3F"/>
    <w:rsid w:val="00DD4FF4"/>
    <w:rsid w:val="00DD504B"/>
    <w:rsid w:val="00DD5087"/>
    <w:rsid w:val="00DD50A7"/>
    <w:rsid w:val="00DD50AD"/>
    <w:rsid w:val="00DD50AE"/>
    <w:rsid w:val="00DD50C2"/>
    <w:rsid w:val="00DD5106"/>
    <w:rsid w:val="00DD5163"/>
    <w:rsid w:val="00DD526D"/>
    <w:rsid w:val="00DD52A8"/>
    <w:rsid w:val="00DD52B0"/>
    <w:rsid w:val="00DD52B2"/>
    <w:rsid w:val="00DD52D9"/>
    <w:rsid w:val="00DD52FF"/>
    <w:rsid w:val="00DD5309"/>
    <w:rsid w:val="00DD5366"/>
    <w:rsid w:val="00DD5371"/>
    <w:rsid w:val="00DD53D3"/>
    <w:rsid w:val="00DD5414"/>
    <w:rsid w:val="00DD5449"/>
    <w:rsid w:val="00DD54ED"/>
    <w:rsid w:val="00DD5539"/>
    <w:rsid w:val="00DD5541"/>
    <w:rsid w:val="00DD555F"/>
    <w:rsid w:val="00DD5574"/>
    <w:rsid w:val="00DD559A"/>
    <w:rsid w:val="00DD55E7"/>
    <w:rsid w:val="00DD55F5"/>
    <w:rsid w:val="00DD5636"/>
    <w:rsid w:val="00DD5639"/>
    <w:rsid w:val="00DD5669"/>
    <w:rsid w:val="00DD569C"/>
    <w:rsid w:val="00DD56A6"/>
    <w:rsid w:val="00DD56AA"/>
    <w:rsid w:val="00DD56C6"/>
    <w:rsid w:val="00DD5737"/>
    <w:rsid w:val="00DD5760"/>
    <w:rsid w:val="00DD5799"/>
    <w:rsid w:val="00DD57C7"/>
    <w:rsid w:val="00DD57FA"/>
    <w:rsid w:val="00DD5810"/>
    <w:rsid w:val="00DD587A"/>
    <w:rsid w:val="00DD58D0"/>
    <w:rsid w:val="00DD5901"/>
    <w:rsid w:val="00DD5976"/>
    <w:rsid w:val="00DD5985"/>
    <w:rsid w:val="00DD5988"/>
    <w:rsid w:val="00DD59C4"/>
    <w:rsid w:val="00DD59DA"/>
    <w:rsid w:val="00DD5A04"/>
    <w:rsid w:val="00DD5B07"/>
    <w:rsid w:val="00DD5C76"/>
    <w:rsid w:val="00DD5C95"/>
    <w:rsid w:val="00DD5CE5"/>
    <w:rsid w:val="00DD5D0B"/>
    <w:rsid w:val="00DD5D29"/>
    <w:rsid w:val="00DD5D44"/>
    <w:rsid w:val="00DD5D81"/>
    <w:rsid w:val="00DD5D91"/>
    <w:rsid w:val="00DD5DD0"/>
    <w:rsid w:val="00DD5DD1"/>
    <w:rsid w:val="00DD5F42"/>
    <w:rsid w:val="00DD5F97"/>
    <w:rsid w:val="00DD5FC1"/>
    <w:rsid w:val="00DD6007"/>
    <w:rsid w:val="00DD607C"/>
    <w:rsid w:val="00DD609A"/>
    <w:rsid w:val="00DD617D"/>
    <w:rsid w:val="00DD61C4"/>
    <w:rsid w:val="00DD61DC"/>
    <w:rsid w:val="00DD623C"/>
    <w:rsid w:val="00DD624D"/>
    <w:rsid w:val="00DD6267"/>
    <w:rsid w:val="00DD6379"/>
    <w:rsid w:val="00DD6381"/>
    <w:rsid w:val="00DD63BB"/>
    <w:rsid w:val="00DD6413"/>
    <w:rsid w:val="00DD645B"/>
    <w:rsid w:val="00DD646B"/>
    <w:rsid w:val="00DD6488"/>
    <w:rsid w:val="00DD64A6"/>
    <w:rsid w:val="00DD64A7"/>
    <w:rsid w:val="00DD64B4"/>
    <w:rsid w:val="00DD64BB"/>
    <w:rsid w:val="00DD64CF"/>
    <w:rsid w:val="00DD65B0"/>
    <w:rsid w:val="00DD65F6"/>
    <w:rsid w:val="00DD65F9"/>
    <w:rsid w:val="00DD6645"/>
    <w:rsid w:val="00DD66B4"/>
    <w:rsid w:val="00DD66E9"/>
    <w:rsid w:val="00DD675B"/>
    <w:rsid w:val="00DD6777"/>
    <w:rsid w:val="00DD678B"/>
    <w:rsid w:val="00DD67F4"/>
    <w:rsid w:val="00DD6883"/>
    <w:rsid w:val="00DD6899"/>
    <w:rsid w:val="00DD6A22"/>
    <w:rsid w:val="00DD6A57"/>
    <w:rsid w:val="00DD6AB5"/>
    <w:rsid w:val="00DD6ACE"/>
    <w:rsid w:val="00DD6BE6"/>
    <w:rsid w:val="00DD6C49"/>
    <w:rsid w:val="00DD6CE0"/>
    <w:rsid w:val="00DD6E0F"/>
    <w:rsid w:val="00DD6E39"/>
    <w:rsid w:val="00DD6E75"/>
    <w:rsid w:val="00DD6EF0"/>
    <w:rsid w:val="00DD6F1D"/>
    <w:rsid w:val="00DD6FEC"/>
    <w:rsid w:val="00DD7028"/>
    <w:rsid w:val="00DD7029"/>
    <w:rsid w:val="00DD7074"/>
    <w:rsid w:val="00DD70B2"/>
    <w:rsid w:val="00DD70B5"/>
    <w:rsid w:val="00DD7129"/>
    <w:rsid w:val="00DD7135"/>
    <w:rsid w:val="00DD71A6"/>
    <w:rsid w:val="00DD71C0"/>
    <w:rsid w:val="00DD71E2"/>
    <w:rsid w:val="00DD72DB"/>
    <w:rsid w:val="00DD72FC"/>
    <w:rsid w:val="00DD734B"/>
    <w:rsid w:val="00DD738F"/>
    <w:rsid w:val="00DD74AD"/>
    <w:rsid w:val="00DD74F4"/>
    <w:rsid w:val="00DD7557"/>
    <w:rsid w:val="00DD7593"/>
    <w:rsid w:val="00DD760F"/>
    <w:rsid w:val="00DD7627"/>
    <w:rsid w:val="00DD766C"/>
    <w:rsid w:val="00DD7676"/>
    <w:rsid w:val="00DD76AB"/>
    <w:rsid w:val="00DD76CB"/>
    <w:rsid w:val="00DD76D4"/>
    <w:rsid w:val="00DD7790"/>
    <w:rsid w:val="00DD781F"/>
    <w:rsid w:val="00DD7885"/>
    <w:rsid w:val="00DD78BC"/>
    <w:rsid w:val="00DD78F7"/>
    <w:rsid w:val="00DD79C6"/>
    <w:rsid w:val="00DD79CE"/>
    <w:rsid w:val="00DD7A66"/>
    <w:rsid w:val="00DD7A99"/>
    <w:rsid w:val="00DD7ABB"/>
    <w:rsid w:val="00DD7B0C"/>
    <w:rsid w:val="00DD7B46"/>
    <w:rsid w:val="00DD7BCC"/>
    <w:rsid w:val="00DD7BEA"/>
    <w:rsid w:val="00DD7C10"/>
    <w:rsid w:val="00DD7C62"/>
    <w:rsid w:val="00DD7CED"/>
    <w:rsid w:val="00DD7D63"/>
    <w:rsid w:val="00DD7D8E"/>
    <w:rsid w:val="00DD7DC8"/>
    <w:rsid w:val="00DD7DCF"/>
    <w:rsid w:val="00DD7E07"/>
    <w:rsid w:val="00DD7E4C"/>
    <w:rsid w:val="00DD7EAF"/>
    <w:rsid w:val="00DD7EB0"/>
    <w:rsid w:val="00DD7EDF"/>
    <w:rsid w:val="00DD7F00"/>
    <w:rsid w:val="00DE0015"/>
    <w:rsid w:val="00DE001F"/>
    <w:rsid w:val="00DE009E"/>
    <w:rsid w:val="00DE00DC"/>
    <w:rsid w:val="00DE0101"/>
    <w:rsid w:val="00DE014A"/>
    <w:rsid w:val="00DE01EE"/>
    <w:rsid w:val="00DE0200"/>
    <w:rsid w:val="00DE02C0"/>
    <w:rsid w:val="00DE02C3"/>
    <w:rsid w:val="00DE02CE"/>
    <w:rsid w:val="00DE0300"/>
    <w:rsid w:val="00DE033A"/>
    <w:rsid w:val="00DE035E"/>
    <w:rsid w:val="00DE03A8"/>
    <w:rsid w:val="00DE03E3"/>
    <w:rsid w:val="00DE0407"/>
    <w:rsid w:val="00DE043B"/>
    <w:rsid w:val="00DE04A7"/>
    <w:rsid w:val="00DE04F1"/>
    <w:rsid w:val="00DE055B"/>
    <w:rsid w:val="00DE05B5"/>
    <w:rsid w:val="00DE0626"/>
    <w:rsid w:val="00DE0628"/>
    <w:rsid w:val="00DE06B7"/>
    <w:rsid w:val="00DE070A"/>
    <w:rsid w:val="00DE0720"/>
    <w:rsid w:val="00DE08D1"/>
    <w:rsid w:val="00DE0973"/>
    <w:rsid w:val="00DE0A18"/>
    <w:rsid w:val="00DE0A3B"/>
    <w:rsid w:val="00DE0A79"/>
    <w:rsid w:val="00DE0A7D"/>
    <w:rsid w:val="00DE0B0E"/>
    <w:rsid w:val="00DE0B49"/>
    <w:rsid w:val="00DE0B5D"/>
    <w:rsid w:val="00DE0BDA"/>
    <w:rsid w:val="00DE0C1D"/>
    <w:rsid w:val="00DE0C64"/>
    <w:rsid w:val="00DE0C80"/>
    <w:rsid w:val="00DE0D0A"/>
    <w:rsid w:val="00DE0E62"/>
    <w:rsid w:val="00DE0E6D"/>
    <w:rsid w:val="00DE0E92"/>
    <w:rsid w:val="00DE0EB3"/>
    <w:rsid w:val="00DE0F01"/>
    <w:rsid w:val="00DE0F42"/>
    <w:rsid w:val="00DE0F9B"/>
    <w:rsid w:val="00DE0FB3"/>
    <w:rsid w:val="00DE0FB8"/>
    <w:rsid w:val="00DE0FD4"/>
    <w:rsid w:val="00DE0FFE"/>
    <w:rsid w:val="00DE1065"/>
    <w:rsid w:val="00DE110A"/>
    <w:rsid w:val="00DE1134"/>
    <w:rsid w:val="00DE1152"/>
    <w:rsid w:val="00DE117E"/>
    <w:rsid w:val="00DE119F"/>
    <w:rsid w:val="00DE11AB"/>
    <w:rsid w:val="00DE11B1"/>
    <w:rsid w:val="00DE1220"/>
    <w:rsid w:val="00DE1353"/>
    <w:rsid w:val="00DE1401"/>
    <w:rsid w:val="00DE1483"/>
    <w:rsid w:val="00DE14B9"/>
    <w:rsid w:val="00DE14D9"/>
    <w:rsid w:val="00DE152C"/>
    <w:rsid w:val="00DE1597"/>
    <w:rsid w:val="00DE15CC"/>
    <w:rsid w:val="00DE1646"/>
    <w:rsid w:val="00DE164F"/>
    <w:rsid w:val="00DE165C"/>
    <w:rsid w:val="00DE1674"/>
    <w:rsid w:val="00DE16C0"/>
    <w:rsid w:val="00DE16D6"/>
    <w:rsid w:val="00DE16E1"/>
    <w:rsid w:val="00DE170C"/>
    <w:rsid w:val="00DE1717"/>
    <w:rsid w:val="00DE1737"/>
    <w:rsid w:val="00DE17F1"/>
    <w:rsid w:val="00DE18C8"/>
    <w:rsid w:val="00DE18EF"/>
    <w:rsid w:val="00DE1969"/>
    <w:rsid w:val="00DE19A3"/>
    <w:rsid w:val="00DE19B5"/>
    <w:rsid w:val="00DE1A13"/>
    <w:rsid w:val="00DE1A52"/>
    <w:rsid w:val="00DE1A5E"/>
    <w:rsid w:val="00DE1B17"/>
    <w:rsid w:val="00DE1B18"/>
    <w:rsid w:val="00DE1B1C"/>
    <w:rsid w:val="00DE1B8A"/>
    <w:rsid w:val="00DE1BF0"/>
    <w:rsid w:val="00DE1C06"/>
    <w:rsid w:val="00DE1C11"/>
    <w:rsid w:val="00DE1C6D"/>
    <w:rsid w:val="00DE1C8A"/>
    <w:rsid w:val="00DE1D28"/>
    <w:rsid w:val="00DE1DA9"/>
    <w:rsid w:val="00DE1E12"/>
    <w:rsid w:val="00DE1E58"/>
    <w:rsid w:val="00DE1E84"/>
    <w:rsid w:val="00DE1EA3"/>
    <w:rsid w:val="00DE1F06"/>
    <w:rsid w:val="00DE1F5C"/>
    <w:rsid w:val="00DE1FA4"/>
    <w:rsid w:val="00DE1FD4"/>
    <w:rsid w:val="00DE206C"/>
    <w:rsid w:val="00DE20FA"/>
    <w:rsid w:val="00DE2100"/>
    <w:rsid w:val="00DE2114"/>
    <w:rsid w:val="00DE21B1"/>
    <w:rsid w:val="00DE21B3"/>
    <w:rsid w:val="00DE21BF"/>
    <w:rsid w:val="00DE222E"/>
    <w:rsid w:val="00DE225D"/>
    <w:rsid w:val="00DE2293"/>
    <w:rsid w:val="00DE22A1"/>
    <w:rsid w:val="00DE22CB"/>
    <w:rsid w:val="00DE22D4"/>
    <w:rsid w:val="00DE22EF"/>
    <w:rsid w:val="00DE2311"/>
    <w:rsid w:val="00DE231D"/>
    <w:rsid w:val="00DE2367"/>
    <w:rsid w:val="00DE2393"/>
    <w:rsid w:val="00DE240A"/>
    <w:rsid w:val="00DE2422"/>
    <w:rsid w:val="00DE2423"/>
    <w:rsid w:val="00DE2452"/>
    <w:rsid w:val="00DE2454"/>
    <w:rsid w:val="00DE2487"/>
    <w:rsid w:val="00DE248D"/>
    <w:rsid w:val="00DE2508"/>
    <w:rsid w:val="00DE253F"/>
    <w:rsid w:val="00DE25C0"/>
    <w:rsid w:val="00DE25D0"/>
    <w:rsid w:val="00DE25E9"/>
    <w:rsid w:val="00DE2605"/>
    <w:rsid w:val="00DE2663"/>
    <w:rsid w:val="00DE2685"/>
    <w:rsid w:val="00DE26A6"/>
    <w:rsid w:val="00DE2714"/>
    <w:rsid w:val="00DE2768"/>
    <w:rsid w:val="00DE2797"/>
    <w:rsid w:val="00DE279E"/>
    <w:rsid w:val="00DE27B7"/>
    <w:rsid w:val="00DE2823"/>
    <w:rsid w:val="00DE288E"/>
    <w:rsid w:val="00DE2897"/>
    <w:rsid w:val="00DE289C"/>
    <w:rsid w:val="00DE2903"/>
    <w:rsid w:val="00DE293E"/>
    <w:rsid w:val="00DE295C"/>
    <w:rsid w:val="00DE2984"/>
    <w:rsid w:val="00DE299E"/>
    <w:rsid w:val="00DE29D4"/>
    <w:rsid w:val="00DE29EA"/>
    <w:rsid w:val="00DE29FA"/>
    <w:rsid w:val="00DE2A01"/>
    <w:rsid w:val="00DE2A66"/>
    <w:rsid w:val="00DE2A7A"/>
    <w:rsid w:val="00DE2A88"/>
    <w:rsid w:val="00DE2ADA"/>
    <w:rsid w:val="00DE2B89"/>
    <w:rsid w:val="00DE2B8E"/>
    <w:rsid w:val="00DE2C2D"/>
    <w:rsid w:val="00DE2C5C"/>
    <w:rsid w:val="00DE2C74"/>
    <w:rsid w:val="00DE2CD0"/>
    <w:rsid w:val="00DE2D4D"/>
    <w:rsid w:val="00DE2D58"/>
    <w:rsid w:val="00DE2D67"/>
    <w:rsid w:val="00DE2D7B"/>
    <w:rsid w:val="00DE2DBB"/>
    <w:rsid w:val="00DE2DE8"/>
    <w:rsid w:val="00DE2EAD"/>
    <w:rsid w:val="00DE2ED4"/>
    <w:rsid w:val="00DE2FD3"/>
    <w:rsid w:val="00DE300D"/>
    <w:rsid w:val="00DE3069"/>
    <w:rsid w:val="00DE3074"/>
    <w:rsid w:val="00DE307F"/>
    <w:rsid w:val="00DE30AF"/>
    <w:rsid w:val="00DE311C"/>
    <w:rsid w:val="00DE31B6"/>
    <w:rsid w:val="00DE31F6"/>
    <w:rsid w:val="00DE322C"/>
    <w:rsid w:val="00DE3290"/>
    <w:rsid w:val="00DE3293"/>
    <w:rsid w:val="00DE32A0"/>
    <w:rsid w:val="00DE32A7"/>
    <w:rsid w:val="00DE336F"/>
    <w:rsid w:val="00DE3399"/>
    <w:rsid w:val="00DE3448"/>
    <w:rsid w:val="00DE3449"/>
    <w:rsid w:val="00DE34D9"/>
    <w:rsid w:val="00DE34FC"/>
    <w:rsid w:val="00DE351A"/>
    <w:rsid w:val="00DE353E"/>
    <w:rsid w:val="00DE3554"/>
    <w:rsid w:val="00DE3557"/>
    <w:rsid w:val="00DE356E"/>
    <w:rsid w:val="00DE3592"/>
    <w:rsid w:val="00DE3625"/>
    <w:rsid w:val="00DE362C"/>
    <w:rsid w:val="00DE36A6"/>
    <w:rsid w:val="00DE370C"/>
    <w:rsid w:val="00DE3744"/>
    <w:rsid w:val="00DE374A"/>
    <w:rsid w:val="00DE3767"/>
    <w:rsid w:val="00DE3796"/>
    <w:rsid w:val="00DE37B9"/>
    <w:rsid w:val="00DE37F0"/>
    <w:rsid w:val="00DE381F"/>
    <w:rsid w:val="00DE383A"/>
    <w:rsid w:val="00DE383C"/>
    <w:rsid w:val="00DE38AF"/>
    <w:rsid w:val="00DE38FC"/>
    <w:rsid w:val="00DE392F"/>
    <w:rsid w:val="00DE39BE"/>
    <w:rsid w:val="00DE3A7E"/>
    <w:rsid w:val="00DE3A7F"/>
    <w:rsid w:val="00DE3AAA"/>
    <w:rsid w:val="00DE3B18"/>
    <w:rsid w:val="00DE3B94"/>
    <w:rsid w:val="00DE3BB1"/>
    <w:rsid w:val="00DE3C9D"/>
    <w:rsid w:val="00DE3D3A"/>
    <w:rsid w:val="00DE3D5B"/>
    <w:rsid w:val="00DE3D91"/>
    <w:rsid w:val="00DE3D9C"/>
    <w:rsid w:val="00DE3DCD"/>
    <w:rsid w:val="00DE3DE6"/>
    <w:rsid w:val="00DE3E52"/>
    <w:rsid w:val="00DE3F0E"/>
    <w:rsid w:val="00DE3F0F"/>
    <w:rsid w:val="00DE3F44"/>
    <w:rsid w:val="00DE3F75"/>
    <w:rsid w:val="00DE3FD4"/>
    <w:rsid w:val="00DE3FF4"/>
    <w:rsid w:val="00DE403A"/>
    <w:rsid w:val="00DE405F"/>
    <w:rsid w:val="00DE40C5"/>
    <w:rsid w:val="00DE4146"/>
    <w:rsid w:val="00DE417B"/>
    <w:rsid w:val="00DE41B6"/>
    <w:rsid w:val="00DE4243"/>
    <w:rsid w:val="00DE427D"/>
    <w:rsid w:val="00DE42D1"/>
    <w:rsid w:val="00DE438B"/>
    <w:rsid w:val="00DE438E"/>
    <w:rsid w:val="00DE43FB"/>
    <w:rsid w:val="00DE445F"/>
    <w:rsid w:val="00DE455A"/>
    <w:rsid w:val="00DE45E6"/>
    <w:rsid w:val="00DE4606"/>
    <w:rsid w:val="00DE4667"/>
    <w:rsid w:val="00DE466A"/>
    <w:rsid w:val="00DE466E"/>
    <w:rsid w:val="00DE4689"/>
    <w:rsid w:val="00DE46AD"/>
    <w:rsid w:val="00DE4779"/>
    <w:rsid w:val="00DE479C"/>
    <w:rsid w:val="00DE47A8"/>
    <w:rsid w:val="00DE47B1"/>
    <w:rsid w:val="00DE480B"/>
    <w:rsid w:val="00DE4833"/>
    <w:rsid w:val="00DE4857"/>
    <w:rsid w:val="00DE4868"/>
    <w:rsid w:val="00DE4953"/>
    <w:rsid w:val="00DE4960"/>
    <w:rsid w:val="00DE49C4"/>
    <w:rsid w:val="00DE4A3B"/>
    <w:rsid w:val="00DE4B85"/>
    <w:rsid w:val="00DE4BD9"/>
    <w:rsid w:val="00DE4BEF"/>
    <w:rsid w:val="00DE4C9D"/>
    <w:rsid w:val="00DE4CA2"/>
    <w:rsid w:val="00DE4CD3"/>
    <w:rsid w:val="00DE4D24"/>
    <w:rsid w:val="00DE4D49"/>
    <w:rsid w:val="00DE4DC3"/>
    <w:rsid w:val="00DE4DDA"/>
    <w:rsid w:val="00DE4E1F"/>
    <w:rsid w:val="00DE4E2B"/>
    <w:rsid w:val="00DE4E56"/>
    <w:rsid w:val="00DE4EA1"/>
    <w:rsid w:val="00DE4EBC"/>
    <w:rsid w:val="00DE4EED"/>
    <w:rsid w:val="00DE4F8E"/>
    <w:rsid w:val="00DE4FF6"/>
    <w:rsid w:val="00DE506A"/>
    <w:rsid w:val="00DE5173"/>
    <w:rsid w:val="00DE518D"/>
    <w:rsid w:val="00DE520B"/>
    <w:rsid w:val="00DE5227"/>
    <w:rsid w:val="00DE5238"/>
    <w:rsid w:val="00DE5253"/>
    <w:rsid w:val="00DE52C6"/>
    <w:rsid w:val="00DE52FE"/>
    <w:rsid w:val="00DE5351"/>
    <w:rsid w:val="00DE53A2"/>
    <w:rsid w:val="00DE53B0"/>
    <w:rsid w:val="00DE53B1"/>
    <w:rsid w:val="00DE53C3"/>
    <w:rsid w:val="00DE543C"/>
    <w:rsid w:val="00DE5459"/>
    <w:rsid w:val="00DE5533"/>
    <w:rsid w:val="00DE55A3"/>
    <w:rsid w:val="00DE55A4"/>
    <w:rsid w:val="00DE55C4"/>
    <w:rsid w:val="00DE5606"/>
    <w:rsid w:val="00DE562D"/>
    <w:rsid w:val="00DE56F1"/>
    <w:rsid w:val="00DE576C"/>
    <w:rsid w:val="00DE5770"/>
    <w:rsid w:val="00DE57C2"/>
    <w:rsid w:val="00DE5856"/>
    <w:rsid w:val="00DE58C0"/>
    <w:rsid w:val="00DE58DF"/>
    <w:rsid w:val="00DE58E6"/>
    <w:rsid w:val="00DE5939"/>
    <w:rsid w:val="00DE5958"/>
    <w:rsid w:val="00DE59A0"/>
    <w:rsid w:val="00DE59B2"/>
    <w:rsid w:val="00DE59C3"/>
    <w:rsid w:val="00DE5A0C"/>
    <w:rsid w:val="00DE5A21"/>
    <w:rsid w:val="00DE5A33"/>
    <w:rsid w:val="00DE5A5E"/>
    <w:rsid w:val="00DE5AB9"/>
    <w:rsid w:val="00DE5AE6"/>
    <w:rsid w:val="00DE5B18"/>
    <w:rsid w:val="00DE5B1B"/>
    <w:rsid w:val="00DE5B96"/>
    <w:rsid w:val="00DE5BB6"/>
    <w:rsid w:val="00DE5BB9"/>
    <w:rsid w:val="00DE5BC1"/>
    <w:rsid w:val="00DE5C5A"/>
    <w:rsid w:val="00DE5C87"/>
    <w:rsid w:val="00DE5CA3"/>
    <w:rsid w:val="00DE5CA5"/>
    <w:rsid w:val="00DE5D16"/>
    <w:rsid w:val="00DE5D78"/>
    <w:rsid w:val="00DE5D90"/>
    <w:rsid w:val="00DE5E0F"/>
    <w:rsid w:val="00DE5E90"/>
    <w:rsid w:val="00DE5EA7"/>
    <w:rsid w:val="00DE5ECC"/>
    <w:rsid w:val="00DE5EDC"/>
    <w:rsid w:val="00DE5EFB"/>
    <w:rsid w:val="00DE5FC8"/>
    <w:rsid w:val="00DE605D"/>
    <w:rsid w:val="00DE6073"/>
    <w:rsid w:val="00DE6086"/>
    <w:rsid w:val="00DE6098"/>
    <w:rsid w:val="00DE60D9"/>
    <w:rsid w:val="00DE6112"/>
    <w:rsid w:val="00DE616A"/>
    <w:rsid w:val="00DE6170"/>
    <w:rsid w:val="00DE617B"/>
    <w:rsid w:val="00DE61CB"/>
    <w:rsid w:val="00DE622D"/>
    <w:rsid w:val="00DE6267"/>
    <w:rsid w:val="00DE6290"/>
    <w:rsid w:val="00DE6298"/>
    <w:rsid w:val="00DE62B6"/>
    <w:rsid w:val="00DE62CE"/>
    <w:rsid w:val="00DE633F"/>
    <w:rsid w:val="00DE6355"/>
    <w:rsid w:val="00DE6378"/>
    <w:rsid w:val="00DE63A6"/>
    <w:rsid w:val="00DE6425"/>
    <w:rsid w:val="00DE6431"/>
    <w:rsid w:val="00DE64BC"/>
    <w:rsid w:val="00DE6590"/>
    <w:rsid w:val="00DE65C8"/>
    <w:rsid w:val="00DE6629"/>
    <w:rsid w:val="00DE6698"/>
    <w:rsid w:val="00DE66B1"/>
    <w:rsid w:val="00DE66B3"/>
    <w:rsid w:val="00DE66E0"/>
    <w:rsid w:val="00DE6787"/>
    <w:rsid w:val="00DE6792"/>
    <w:rsid w:val="00DE6794"/>
    <w:rsid w:val="00DE67E9"/>
    <w:rsid w:val="00DE67F7"/>
    <w:rsid w:val="00DE67F8"/>
    <w:rsid w:val="00DE689D"/>
    <w:rsid w:val="00DE693E"/>
    <w:rsid w:val="00DE69A4"/>
    <w:rsid w:val="00DE6A38"/>
    <w:rsid w:val="00DE6A6D"/>
    <w:rsid w:val="00DE6A88"/>
    <w:rsid w:val="00DE6AA5"/>
    <w:rsid w:val="00DE6AC0"/>
    <w:rsid w:val="00DE6B1C"/>
    <w:rsid w:val="00DE6B55"/>
    <w:rsid w:val="00DE6B80"/>
    <w:rsid w:val="00DE6C41"/>
    <w:rsid w:val="00DE6D35"/>
    <w:rsid w:val="00DE6D49"/>
    <w:rsid w:val="00DE6DD2"/>
    <w:rsid w:val="00DE6DF3"/>
    <w:rsid w:val="00DE6F3D"/>
    <w:rsid w:val="00DE6F60"/>
    <w:rsid w:val="00DE6F63"/>
    <w:rsid w:val="00DE6FE6"/>
    <w:rsid w:val="00DE700E"/>
    <w:rsid w:val="00DE7031"/>
    <w:rsid w:val="00DE7051"/>
    <w:rsid w:val="00DE7072"/>
    <w:rsid w:val="00DE7077"/>
    <w:rsid w:val="00DE709E"/>
    <w:rsid w:val="00DE7199"/>
    <w:rsid w:val="00DE71D6"/>
    <w:rsid w:val="00DE720F"/>
    <w:rsid w:val="00DE7264"/>
    <w:rsid w:val="00DE72E3"/>
    <w:rsid w:val="00DE72F8"/>
    <w:rsid w:val="00DE734A"/>
    <w:rsid w:val="00DE7360"/>
    <w:rsid w:val="00DE7373"/>
    <w:rsid w:val="00DE7377"/>
    <w:rsid w:val="00DE7392"/>
    <w:rsid w:val="00DE73CB"/>
    <w:rsid w:val="00DE73DE"/>
    <w:rsid w:val="00DE744A"/>
    <w:rsid w:val="00DE748A"/>
    <w:rsid w:val="00DE749F"/>
    <w:rsid w:val="00DE754A"/>
    <w:rsid w:val="00DE7618"/>
    <w:rsid w:val="00DE763E"/>
    <w:rsid w:val="00DE7657"/>
    <w:rsid w:val="00DE767B"/>
    <w:rsid w:val="00DE76B8"/>
    <w:rsid w:val="00DE76FF"/>
    <w:rsid w:val="00DE775B"/>
    <w:rsid w:val="00DE7764"/>
    <w:rsid w:val="00DE77A0"/>
    <w:rsid w:val="00DE77C6"/>
    <w:rsid w:val="00DE781F"/>
    <w:rsid w:val="00DE78A1"/>
    <w:rsid w:val="00DE78BE"/>
    <w:rsid w:val="00DE78C6"/>
    <w:rsid w:val="00DE78EB"/>
    <w:rsid w:val="00DE7910"/>
    <w:rsid w:val="00DE7931"/>
    <w:rsid w:val="00DE7992"/>
    <w:rsid w:val="00DE79B4"/>
    <w:rsid w:val="00DE79B5"/>
    <w:rsid w:val="00DE79F1"/>
    <w:rsid w:val="00DE79F3"/>
    <w:rsid w:val="00DE7A20"/>
    <w:rsid w:val="00DE7A91"/>
    <w:rsid w:val="00DE7AB9"/>
    <w:rsid w:val="00DE7AF5"/>
    <w:rsid w:val="00DE7B37"/>
    <w:rsid w:val="00DE7B63"/>
    <w:rsid w:val="00DE7B64"/>
    <w:rsid w:val="00DE7B77"/>
    <w:rsid w:val="00DE7B93"/>
    <w:rsid w:val="00DE7C1F"/>
    <w:rsid w:val="00DE7D1C"/>
    <w:rsid w:val="00DE7D3D"/>
    <w:rsid w:val="00DE7D72"/>
    <w:rsid w:val="00DE7D96"/>
    <w:rsid w:val="00DE7DAC"/>
    <w:rsid w:val="00DE7E0B"/>
    <w:rsid w:val="00DE7E29"/>
    <w:rsid w:val="00DE7E69"/>
    <w:rsid w:val="00DE7E8F"/>
    <w:rsid w:val="00DE7F4E"/>
    <w:rsid w:val="00DE7F83"/>
    <w:rsid w:val="00DE7FE7"/>
    <w:rsid w:val="00DF0009"/>
    <w:rsid w:val="00DF0054"/>
    <w:rsid w:val="00DF0067"/>
    <w:rsid w:val="00DF00E9"/>
    <w:rsid w:val="00DF00F5"/>
    <w:rsid w:val="00DF00F9"/>
    <w:rsid w:val="00DF012E"/>
    <w:rsid w:val="00DF0133"/>
    <w:rsid w:val="00DF014C"/>
    <w:rsid w:val="00DF015A"/>
    <w:rsid w:val="00DF0169"/>
    <w:rsid w:val="00DF017C"/>
    <w:rsid w:val="00DF0183"/>
    <w:rsid w:val="00DF01FE"/>
    <w:rsid w:val="00DF0275"/>
    <w:rsid w:val="00DF031E"/>
    <w:rsid w:val="00DF0359"/>
    <w:rsid w:val="00DF035C"/>
    <w:rsid w:val="00DF0406"/>
    <w:rsid w:val="00DF0427"/>
    <w:rsid w:val="00DF0434"/>
    <w:rsid w:val="00DF043F"/>
    <w:rsid w:val="00DF0454"/>
    <w:rsid w:val="00DF0497"/>
    <w:rsid w:val="00DF04D4"/>
    <w:rsid w:val="00DF04D5"/>
    <w:rsid w:val="00DF050B"/>
    <w:rsid w:val="00DF0520"/>
    <w:rsid w:val="00DF05B0"/>
    <w:rsid w:val="00DF05D0"/>
    <w:rsid w:val="00DF0664"/>
    <w:rsid w:val="00DF06BD"/>
    <w:rsid w:val="00DF06C2"/>
    <w:rsid w:val="00DF0766"/>
    <w:rsid w:val="00DF076F"/>
    <w:rsid w:val="00DF0779"/>
    <w:rsid w:val="00DF0798"/>
    <w:rsid w:val="00DF07A2"/>
    <w:rsid w:val="00DF07D3"/>
    <w:rsid w:val="00DF0807"/>
    <w:rsid w:val="00DF0854"/>
    <w:rsid w:val="00DF086D"/>
    <w:rsid w:val="00DF08DC"/>
    <w:rsid w:val="00DF08EE"/>
    <w:rsid w:val="00DF08F2"/>
    <w:rsid w:val="00DF0928"/>
    <w:rsid w:val="00DF093A"/>
    <w:rsid w:val="00DF0973"/>
    <w:rsid w:val="00DF09AF"/>
    <w:rsid w:val="00DF09E0"/>
    <w:rsid w:val="00DF0A5B"/>
    <w:rsid w:val="00DF0A98"/>
    <w:rsid w:val="00DF0AEE"/>
    <w:rsid w:val="00DF0B9E"/>
    <w:rsid w:val="00DF0BD8"/>
    <w:rsid w:val="00DF0C23"/>
    <w:rsid w:val="00DF0C37"/>
    <w:rsid w:val="00DF0CB8"/>
    <w:rsid w:val="00DF0D48"/>
    <w:rsid w:val="00DF0DF8"/>
    <w:rsid w:val="00DF0E33"/>
    <w:rsid w:val="00DF0E3B"/>
    <w:rsid w:val="00DF0EA3"/>
    <w:rsid w:val="00DF0EFC"/>
    <w:rsid w:val="00DF0F0E"/>
    <w:rsid w:val="00DF0F1C"/>
    <w:rsid w:val="00DF0F4D"/>
    <w:rsid w:val="00DF0FB8"/>
    <w:rsid w:val="00DF0FB9"/>
    <w:rsid w:val="00DF1064"/>
    <w:rsid w:val="00DF10BD"/>
    <w:rsid w:val="00DF10FF"/>
    <w:rsid w:val="00DF1115"/>
    <w:rsid w:val="00DF1135"/>
    <w:rsid w:val="00DF117A"/>
    <w:rsid w:val="00DF11A7"/>
    <w:rsid w:val="00DF124A"/>
    <w:rsid w:val="00DF1272"/>
    <w:rsid w:val="00DF1306"/>
    <w:rsid w:val="00DF1311"/>
    <w:rsid w:val="00DF1353"/>
    <w:rsid w:val="00DF136B"/>
    <w:rsid w:val="00DF13B7"/>
    <w:rsid w:val="00DF1410"/>
    <w:rsid w:val="00DF1433"/>
    <w:rsid w:val="00DF1457"/>
    <w:rsid w:val="00DF14AD"/>
    <w:rsid w:val="00DF14C5"/>
    <w:rsid w:val="00DF14EE"/>
    <w:rsid w:val="00DF1512"/>
    <w:rsid w:val="00DF1541"/>
    <w:rsid w:val="00DF1577"/>
    <w:rsid w:val="00DF15EE"/>
    <w:rsid w:val="00DF15FE"/>
    <w:rsid w:val="00DF161A"/>
    <w:rsid w:val="00DF166B"/>
    <w:rsid w:val="00DF1672"/>
    <w:rsid w:val="00DF16A7"/>
    <w:rsid w:val="00DF16C7"/>
    <w:rsid w:val="00DF1785"/>
    <w:rsid w:val="00DF17A3"/>
    <w:rsid w:val="00DF1805"/>
    <w:rsid w:val="00DF1819"/>
    <w:rsid w:val="00DF186F"/>
    <w:rsid w:val="00DF18B0"/>
    <w:rsid w:val="00DF18C3"/>
    <w:rsid w:val="00DF18F1"/>
    <w:rsid w:val="00DF1919"/>
    <w:rsid w:val="00DF194E"/>
    <w:rsid w:val="00DF1954"/>
    <w:rsid w:val="00DF19A3"/>
    <w:rsid w:val="00DF1A0F"/>
    <w:rsid w:val="00DF1A1C"/>
    <w:rsid w:val="00DF1A27"/>
    <w:rsid w:val="00DF1A74"/>
    <w:rsid w:val="00DF1A83"/>
    <w:rsid w:val="00DF1AA6"/>
    <w:rsid w:val="00DF1AB2"/>
    <w:rsid w:val="00DF1AEA"/>
    <w:rsid w:val="00DF1B06"/>
    <w:rsid w:val="00DF1B63"/>
    <w:rsid w:val="00DF1C03"/>
    <w:rsid w:val="00DF1C0A"/>
    <w:rsid w:val="00DF1C5F"/>
    <w:rsid w:val="00DF1CC7"/>
    <w:rsid w:val="00DF1D22"/>
    <w:rsid w:val="00DF1D4D"/>
    <w:rsid w:val="00DF1D51"/>
    <w:rsid w:val="00DF1DAD"/>
    <w:rsid w:val="00DF1DC3"/>
    <w:rsid w:val="00DF1DE0"/>
    <w:rsid w:val="00DF1E27"/>
    <w:rsid w:val="00DF1E4E"/>
    <w:rsid w:val="00DF1EA3"/>
    <w:rsid w:val="00DF1EB5"/>
    <w:rsid w:val="00DF1EEB"/>
    <w:rsid w:val="00DF1EEE"/>
    <w:rsid w:val="00DF1F24"/>
    <w:rsid w:val="00DF1F4F"/>
    <w:rsid w:val="00DF203B"/>
    <w:rsid w:val="00DF2040"/>
    <w:rsid w:val="00DF2042"/>
    <w:rsid w:val="00DF207B"/>
    <w:rsid w:val="00DF2085"/>
    <w:rsid w:val="00DF2086"/>
    <w:rsid w:val="00DF2090"/>
    <w:rsid w:val="00DF20E0"/>
    <w:rsid w:val="00DF2117"/>
    <w:rsid w:val="00DF2136"/>
    <w:rsid w:val="00DF216E"/>
    <w:rsid w:val="00DF2202"/>
    <w:rsid w:val="00DF2215"/>
    <w:rsid w:val="00DF2231"/>
    <w:rsid w:val="00DF22D9"/>
    <w:rsid w:val="00DF2313"/>
    <w:rsid w:val="00DF232D"/>
    <w:rsid w:val="00DF2330"/>
    <w:rsid w:val="00DF2332"/>
    <w:rsid w:val="00DF2371"/>
    <w:rsid w:val="00DF2377"/>
    <w:rsid w:val="00DF239E"/>
    <w:rsid w:val="00DF23BF"/>
    <w:rsid w:val="00DF23F4"/>
    <w:rsid w:val="00DF2404"/>
    <w:rsid w:val="00DF2416"/>
    <w:rsid w:val="00DF249B"/>
    <w:rsid w:val="00DF24CC"/>
    <w:rsid w:val="00DF2503"/>
    <w:rsid w:val="00DF2586"/>
    <w:rsid w:val="00DF2592"/>
    <w:rsid w:val="00DF25C1"/>
    <w:rsid w:val="00DF25F2"/>
    <w:rsid w:val="00DF261A"/>
    <w:rsid w:val="00DF2673"/>
    <w:rsid w:val="00DF26BF"/>
    <w:rsid w:val="00DF26D6"/>
    <w:rsid w:val="00DF272B"/>
    <w:rsid w:val="00DF2733"/>
    <w:rsid w:val="00DF27E5"/>
    <w:rsid w:val="00DF2818"/>
    <w:rsid w:val="00DF281F"/>
    <w:rsid w:val="00DF284B"/>
    <w:rsid w:val="00DF287C"/>
    <w:rsid w:val="00DF28AD"/>
    <w:rsid w:val="00DF28FD"/>
    <w:rsid w:val="00DF2975"/>
    <w:rsid w:val="00DF2990"/>
    <w:rsid w:val="00DF2992"/>
    <w:rsid w:val="00DF29BC"/>
    <w:rsid w:val="00DF29D6"/>
    <w:rsid w:val="00DF2A0E"/>
    <w:rsid w:val="00DF2A70"/>
    <w:rsid w:val="00DF2A97"/>
    <w:rsid w:val="00DF2AA2"/>
    <w:rsid w:val="00DF2ACA"/>
    <w:rsid w:val="00DF2ADC"/>
    <w:rsid w:val="00DF2AFA"/>
    <w:rsid w:val="00DF2AFF"/>
    <w:rsid w:val="00DF2B2A"/>
    <w:rsid w:val="00DF2B3E"/>
    <w:rsid w:val="00DF2C45"/>
    <w:rsid w:val="00DF2C57"/>
    <w:rsid w:val="00DF2CB5"/>
    <w:rsid w:val="00DF2CD8"/>
    <w:rsid w:val="00DF2CE4"/>
    <w:rsid w:val="00DF2D28"/>
    <w:rsid w:val="00DF2D6D"/>
    <w:rsid w:val="00DF2DD3"/>
    <w:rsid w:val="00DF2E28"/>
    <w:rsid w:val="00DF2E41"/>
    <w:rsid w:val="00DF2E59"/>
    <w:rsid w:val="00DF2E8E"/>
    <w:rsid w:val="00DF2EEB"/>
    <w:rsid w:val="00DF300F"/>
    <w:rsid w:val="00DF308C"/>
    <w:rsid w:val="00DF30DD"/>
    <w:rsid w:val="00DF3157"/>
    <w:rsid w:val="00DF3186"/>
    <w:rsid w:val="00DF31B9"/>
    <w:rsid w:val="00DF323C"/>
    <w:rsid w:val="00DF32CC"/>
    <w:rsid w:val="00DF3310"/>
    <w:rsid w:val="00DF335D"/>
    <w:rsid w:val="00DF339F"/>
    <w:rsid w:val="00DF33B4"/>
    <w:rsid w:val="00DF3475"/>
    <w:rsid w:val="00DF34B8"/>
    <w:rsid w:val="00DF34F6"/>
    <w:rsid w:val="00DF34FD"/>
    <w:rsid w:val="00DF3526"/>
    <w:rsid w:val="00DF3546"/>
    <w:rsid w:val="00DF354E"/>
    <w:rsid w:val="00DF35A6"/>
    <w:rsid w:val="00DF3619"/>
    <w:rsid w:val="00DF3645"/>
    <w:rsid w:val="00DF36CB"/>
    <w:rsid w:val="00DF36FA"/>
    <w:rsid w:val="00DF3715"/>
    <w:rsid w:val="00DF378B"/>
    <w:rsid w:val="00DF379E"/>
    <w:rsid w:val="00DF37AD"/>
    <w:rsid w:val="00DF37F7"/>
    <w:rsid w:val="00DF37FE"/>
    <w:rsid w:val="00DF3804"/>
    <w:rsid w:val="00DF3809"/>
    <w:rsid w:val="00DF385D"/>
    <w:rsid w:val="00DF388F"/>
    <w:rsid w:val="00DF38D3"/>
    <w:rsid w:val="00DF3914"/>
    <w:rsid w:val="00DF391E"/>
    <w:rsid w:val="00DF3963"/>
    <w:rsid w:val="00DF39E9"/>
    <w:rsid w:val="00DF3A5E"/>
    <w:rsid w:val="00DF3A98"/>
    <w:rsid w:val="00DF3A9C"/>
    <w:rsid w:val="00DF3AC1"/>
    <w:rsid w:val="00DF3AE2"/>
    <w:rsid w:val="00DF3AEA"/>
    <w:rsid w:val="00DF3B1C"/>
    <w:rsid w:val="00DF3B27"/>
    <w:rsid w:val="00DF3B49"/>
    <w:rsid w:val="00DF3B93"/>
    <w:rsid w:val="00DF3BBC"/>
    <w:rsid w:val="00DF3C01"/>
    <w:rsid w:val="00DF3C54"/>
    <w:rsid w:val="00DF3C9B"/>
    <w:rsid w:val="00DF3CC0"/>
    <w:rsid w:val="00DF3CC1"/>
    <w:rsid w:val="00DF3D59"/>
    <w:rsid w:val="00DF3D96"/>
    <w:rsid w:val="00DF3E06"/>
    <w:rsid w:val="00DF3E40"/>
    <w:rsid w:val="00DF3E5F"/>
    <w:rsid w:val="00DF3E63"/>
    <w:rsid w:val="00DF3E6D"/>
    <w:rsid w:val="00DF3E96"/>
    <w:rsid w:val="00DF3EA1"/>
    <w:rsid w:val="00DF3EF9"/>
    <w:rsid w:val="00DF3F06"/>
    <w:rsid w:val="00DF3F28"/>
    <w:rsid w:val="00DF3F98"/>
    <w:rsid w:val="00DF3FA7"/>
    <w:rsid w:val="00DF3FC4"/>
    <w:rsid w:val="00DF4022"/>
    <w:rsid w:val="00DF4059"/>
    <w:rsid w:val="00DF40D1"/>
    <w:rsid w:val="00DF410F"/>
    <w:rsid w:val="00DF419B"/>
    <w:rsid w:val="00DF41B8"/>
    <w:rsid w:val="00DF41CC"/>
    <w:rsid w:val="00DF41EE"/>
    <w:rsid w:val="00DF41F0"/>
    <w:rsid w:val="00DF423C"/>
    <w:rsid w:val="00DF4277"/>
    <w:rsid w:val="00DF42AF"/>
    <w:rsid w:val="00DF42D5"/>
    <w:rsid w:val="00DF42E8"/>
    <w:rsid w:val="00DF42F1"/>
    <w:rsid w:val="00DF437D"/>
    <w:rsid w:val="00DF4395"/>
    <w:rsid w:val="00DF43D6"/>
    <w:rsid w:val="00DF43E9"/>
    <w:rsid w:val="00DF440C"/>
    <w:rsid w:val="00DF4426"/>
    <w:rsid w:val="00DF442E"/>
    <w:rsid w:val="00DF445B"/>
    <w:rsid w:val="00DF4478"/>
    <w:rsid w:val="00DF4497"/>
    <w:rsid w:val="00DF454A"/>
    <w:rsid w:val="00DF457F"/>
    <w:rsid w:val="00DF4687"/>
    <w:rsid w:val="00DF46B2"/>
    <w:rsid w:val="00DF46BB"/>
    <w:rsid w:val="00DF4748"/>
    <w:rsid w:val="00DF4791"/>
    <w:rsid w:val="00DF47C4"/>
    <w:rsid w:val="00DF480B"/>
    <w:rsid w:val="00DF4819"/>
    <w:rsid w:val="00DF48D6"/>
    <w:rsid w:val="00DF48E7"/>
    <w:rsid w:val="00DF4951"/>
    <w:rsid w:val="00DF49F1"/>
    <w:rsid w:val="00DF4A44"/>
    <w:rsid w:val="00DF4AD4"/>
    <w:rsid w:val="00DF4AF8"/>
    <w:rsid w:val="00DF4B0C"/>
    <w:rsid w:val="00DF4B6A"/>
    <w:rsid w:val="00DF4C45"/>
    <w:rsid w:val="00DF4D9A"/>
    <w:rsid w:val="00DF4DD0"/>
    <w:rsid w:val="00DF4DD8"/>
    <w:rsid w:val="00DF4E3F"/>
    <w:rsid w:val="00DF4E44"/>
    <w:rsid w:val="00DF4E55"/>
    <w:rsid w:val="00DF4EDC"/>
    <w:rsid w:val="00DF4F07"/>
    <w:rsid w:val="00DF4F3E"/>
    <w:rsid w:val="00DF4F65"/>
    <w:rsid w:val="00DF4F8E"/>
    <w:rsid w:val="00DF4FEA"/>
    <w:rsid w:val="00DF5028"/>
    <w:rsid w:val="00DF5124"/>
    <w:rsid w:val="00DF512B"/>
    <w:rsid w:val="00DF5138"/>
    <w:rsid w:val="00DF5174"/>
    <w:rsid w:val="00DF5177"/>
    <w:rsid w:val="00DF523C"/>
    <w:rsid w:val="00DF52AA"/>
    <w:rsid w:val="00DF52B4"/>
    <w:rsid w:val="00DF52E7"/>
    <w:rsid w:val="00DF52F1"/>
    <w:rsid w:val="00DF5325"/>
    <w:rsid w:val="00DF538A"/>
    <w:rsid w:val="00DF53A0"/>
    <w:rsid w:val="00DF53AF"/>
    <w:rsid w:val="00DF53D5"/>
    <w:rsid w:val="00DF53D6"/>
    <w:rsid w:val="00DF540A"/>
    <w:rsid w:val="00DF541D"/>
    <w:rsid w:val="00DF5447"/>
    <w:rsid w:val="00DF5454"/>
    <w:rsid w:val="00DF5489"/>
    <w:rsid w:val="00DF54AA"/>
    <w:rsid w:val="00DF54C1"/>
    <w:rsid w:val="00DF54C9"/>
    <w:rsid w:val="00DF54E5"/>
    <w:rsid w:val="00DF54FB"/>
    <w:rsid w:val="00DF5569"/>
    <w:rsid w:val="00DF55B0"/>
    <w:rsid w:val="00DF55E3"/>
    <w:rsid w:val="00DF5644"/>
    <w:rsid w:val="00DF570E"/>
    <w:rsid w:val="00DF5730"/>
    <w:rsid w:val="00DF57A2"/>
    <w:rsid w:val="00DF57B6"/>
    <w:rsid w:val="00DF5846"/>
    <w:rsid w:val="00DF599F"/>
    <w:rsid w:val="00DF5A05"/>
    <w:rsid w:val="00DF5A77"/>
    <w:rsid w:val="00DF5AF3"/>
    <w:rsid w:val="00DF5AF4"/>
    <w:rsid w:val="00DF5AF6"/>
    <w:rsid w:val="00DF5B10"/>
    <w:rsid w:val="00DF5B1C"/>
    <w:rsid w:val="00DF5B20"/>
    <w:rsid w:val="00DF5B31"/>
    <w:rsid w:val="00DF5B4F"/>
    <w:rsid w:val="00DF5B56"/>
    <w:rsid w:val="00DF5BF9"/>
    <w:rsid w:val="00DF5C1A"/>
    <w:rsid w:val="00DF5C37"/>
    <w:rsid w:val="00DF5D23"/>
    <w:rsid w:val="00DF5D5A"/>
    <w:rsid w:val="00DF5D7E"/>
    <w:rsid w:val="00DF5DE1"/>
    <w:rsid w:val="00DF5DF3"/>
    <w:rsid w:val="00DF5EA9"/>
    <w:rsid w:val="00DF5EE4"/>
    <w:rsid w:val="00DF5F33"/>
    <w:rsid w:val="00DF5F46"/>
    <w:rsid w:val="00DF5F6B"/>
    <w:rsid w:val="00DF5FAB"/>
    <w:rsid w:val="00DF6048"/>
    <w:rsid w:val="00DF604D"/>
    <w:rsid w:val="00DF6073"/>
    <w:rsid w:val="00DF60C6"/>
    <w:rsid w:val="00DF615B"/>
    <w:rsid w:val="00DF6172"/>
    <w:rsid w:val="00DF61B8"/>
    <w:rsid w:val="00DF61E3"/>
    <w:rsid w:val="00DF6213"/>
    <w:rsid w:val="00DF6216"/>
    <w:rsid w:val="00DF6278"/>
    <w:rsid w:val="00DF6297"/>
    <w:rsid w:val="00DF6303"/>
    <w:rsid w:val="00DF6371"/>
    <w:rsid w:val="00DF6381"/>
    <w:rsid w:val="00DF639C"/>
    <w:rsid w:val="00DF63E2"/>
    <w:rsid w:val="00DF6406"/>
    <w:rsid w:val="00DF647A"/>
    <w:rsid w:val="00DF648D"/>
    <w:rsid w:val="00DF649C"/>
    <w:rsid w:val="00DF64F7"/>
    <w:rsid w:val="00DF64FE"/>
    <w:rsid w:val="00DF654C"/>
    <w:rsid w:val="00DF6584"/>
    <w:rsid w:val="00DF65F0"/>
    <w:rsid w:val="00DF664E"/>
    <w:rsid w:val="00DF665A"/>
    <w:rsid w:val="00DF66DE"/>
    <w:rsid w:val="00DF66F0"/>
    <w:rsid w:val="00DF6755"/>
    <w:rsid w:val="00DF67AF"/>
    <w:rsid w:val="00DF67D8"/>
    <w:rsid w:val="00DF67F9"/>
    <w:rsid w:val="00DF6863"/>
    <w:rsid w:val="00DF68C4"/>
    <w:rsid w:val="00DF69A1"/>
    <w:rsid w:val="00DF6A34"/>
    <w:rsid w:val="00DF6A79"/>
    <w:rsid w:val="00DF6A97"/>
    <w:rsid w:val="00DF6AC6"/>
    <w:rsid w:val="00DF6AFB"/>
    <w:rsid w:val="00DF6C0D"/>
    <w:rsid w:val="00DF6C23"/>
    <w:rsid w:val="00DF6C39"/>
    <w:rsid w:val="00DF6C9D"/>
    <w:rsid w:val="00DF6CDB"/>
    <w:rsid w:val="00DF6D32"/>
    <w:rsid w:val="00DF6DA7"/>
    <w:rsid w:val="00DF6E04"/>
    <w:rsid w:val="00DF6E16"/>
    <w:rsid w:val="00DF6E67"/>
    <w:rsid w:val="00DF6E7F"/>
    <w:rsid w:val="00DF6EA5"/>
    <w:rsid w:val="00DF6EAC"/>
    <w:rsid w:val="00DF6F06"/>
    <w:rsid w:val="00DF6F20"/>
    <w:rsid w:val="00DF6FB0"/>
    <w:rsid w:val="00DF702C"/>
    <w:rsid w:val="00DF7034"/>
    <w:rsid w:val="00DF70FC"/>
    <w:rsid w:val="00DF713A"/>
    <w:rsid w:val="00DF713B"/>
    <w:rsid w:val="00DF7141"/>
    <w:rsid w:val="00DF7161"/>
    <w:rsid w:val="00DF7234"/>
    <w:rsid w:val="00DF724C"/>
    <w:rsid w:val="00DF726D"/>
    <w:rsid w:val="00DF72D4"/>
    <w:rsid w:val="00DF73CD"/>
    <w:rsid w:val="00DF7437"/>
    <w:rsid w:val="00DF7442"/>
    <w:rsid w:val="00DF7470"/>
    <w:rsid w:val="00DF749E"/>
    <w:rsid w:val="00DF74DC"/>
    <w:rsid w:val="00DF751B"/>
    <w:rsid w:val="00DF7562"/>
    <w:rsid w:val="00DF757E"/>
    <w:rsid w:val="00DF764F"/>
    <w:rsid w:val="00DF767D"/>
    <w:rsid w:val="00DF76B6"/>
    <w:rsid w:val="00DF76F3"/>
    <w:rsid w:val="00DF76F9"/>
    <w:rsid w:val="00DF777F"/>
    <w:rsid w:val="00DF7783"/>
    <w:rsid w:val="00DF783A"/>
    <w:rsid w:val="00DF78AA"/>
    <w:rsid w:val="00DF78BA"/>
    <w:rsid w:val="00DF7920"/>
    <w:rsid w:val="00DF7987"/>
    <w:rsid w:val="00DF7AB5"/>
    <w:rsid w:val="00DF7B09"/>
    <w:rsid w:val="00DF7B1E"/>
    <w:rsid w:val="00DF7B23"/>
    <w:rsid w:val="00DF7B60"/>
    <w:rsid w:val="00DF7B6F"/>
    <w:rsid w:val="00DF7BD3"/>
    <w:rsid w:val="00DF7C40"/>
    <w:rsid w:val="00DF7C9C"/>
    <w:rsid w:val="00DF7CBC"/>
    <w:rsid w:val="00DF7CE5"/>
    <w:rsid w:val="00DF7D2A"/>
    <w:rsid w:val="00DF7D73"/>
    <w:rsid w:val="00DF7D8D"/>
    <w:rsid w:val="00DF7D8F"/>
    <w:rsid w:val="00DF7F23"/>
    <w:rsid w:val="00DF7F47"/>
    <w:rsid w:val="00DF7F93"/>
    <w:rsid w:val="00DF7F9B"/>
    <w:rsid w:val="00DF7FCB"/>
    <w:rsid w:val="00E00001"/>
    <w:rsid w:val="00E000A7"/>
    <w:rsid w:val="00E001AE"/>
    <w:rsid w:val="00E001B8"/>
    <w:rsid w:val="00E001CA"/>
    <w:rsid w:val="00E001F6"/>
    <w:rsid w:val="00E0028D"/>
    <w:rsid w:val="00E002B0"/>
    <w:rsid w:val="00E00307"/>
    <w:rsid w:val="00E0037A"/>
    <w:rsid w:val="00E003DE"/>
    <w:rsid w:val="00E003E7"/>
    <w:rsid w:val="00E00404"/>
    <w:rsid w:val="00E00416"/>
    <w:rsid w:val="00E00428"/>
    <w:rsid w:val="00E004A8"/>
    <w:rsid w:val="00E0052B"/>
    <w:rsid w:val="00E0056F"/>
    <w:rsid w:val="00E005F5"/>
    <w:rsid w:val="00E0061B"/>
    <w:rsid w:val="00E00652"/>
    <w:rsid w:val="00E0065D"/>
    <w:rsid w:val="00E0066D"/>
    <w:rsid w:val="00E0067C"/>
    <w:rsid w:val="00E0069F"/>
    <w:rsid w:val="00E006A8"/>
    <w:rsid w:val="00E006C7"/>
    <w:rsid w:val="00E007EB"/>
    <w:rsid w:val="00E00819"/>
    <w:rsid w:val="00E0083B"/>
    <w:rsid w:val="00E008A9"/>
    <w:rsid w:val="00E008F5"/>
    <w:rsid w:val="00E0090B"/>
    <w:rsid w:val="00E0096A"/>
    <w:rsid w:val="00E009B2"/>
    <w:rsid w:val="00E009D9"/>
    <w:rsid w:val="00E00A02"/>
    <w:rsid w:val="00E00A1E"/>
    <w:rsid w:val="00E00A8C"/>
    <w:rsid w:val="00E00AB9"/>
    <w:rsid w:val="00E00AD5"/>
    <w:rsid w:val="00E00B0F"/>
    <w:rsid w:val="00E00B1F"/>
    <w:rsid w:val="00E00B5C"/>
    <w:rsid w:val="00E00B8B"/>
    <w:rsid w:val="00E00B9F"/>
    <w:rsid w:val="00E00C2E"/>
    <w:rsid w:val="00E00C44"/>
    <w:rsid w:val="00E00C53"/>
    <w:rsid w:val="00E00C60"/>
    <w:rsid w:val="00E00C9C"/>
    <w:rsid w:val="00E00CA9"/>
    <w:rsid w:val="00E00CAD"/>
    <w:rsid w:val="00E00CBE"/>
    <w:rsid w:val="00E00CFB"/>
    <w:rsid w:val="00E00D15"/>
    <w:rsid w:val="00E00DAE"/>
    <w:rsid w:val="00E00DEF"/>
    <w:rsid w:val="00E00DF5"/>
    <w:rsid w:val="00E00EA9"/>
    <w:rsid w:val="00E00EE7"/>
    <w:rsid w:val="00E00F5B"/>
    <w:rsid w:val="00E00F74"/>
    <w:rsid w:val="00E00FFE"/>
    <w:rsid w:val="00E01004"/>
    <w:rsid w:val="00E01092"/>
    <w:rsid w:val="00E010A3"/>
    <w:rsid w:val="00E0111E"/>
    <w:rsid w:val="00E01120"/>
    <w:rsid w:val="00E01124"/>
    <w:rsid w:val="00E01126"/>
    <w:rsid w:val="00E01193"/>
    <w:rsid w:val="00E0129E"/>
    <w:rsid w:val="00E012B7"/>
    <w:rsid w:val="00E01352"/>
    <w:rsid w:val="00E01408"/>
    <w:rsid w:val="00E01451"/>
    <w:rsid w:val="00E01541"/>
    <w:rsid w:val="00E01547"/>
    <w:rsid w:val="00E01550"/>
    <w:rsid w:val="00E01555"/>
    <w:rsid w:val="00E01633"/>
    <w:rsid w:val="00E01641"/>
    <w:rsid w:val="00E01657"/>
    <w:rsid w:val="00E0167E"/>
    <w:rsid w:val="00E016AC"/>
    <w:rsid w:val="00E016E6"/>
    <w:rsid w:val="00E016FC"/>
    <w:rsid w:val="00E016FD"/>
    <w:rsid w:val="00E01736"/>
    <w:rsid w:val="00E01743"/>
    <w:rsid w:val="00E01753"/>
    <w:rsid w:val="00E017A5"/>
    <w:rsid w:val="00E01856"/>
    <w:rsid w:val="00E01895"/>
    <w:rsid w:val="00E018B9"/>
    <w:rsid w:val="00E01907"/>
    <w:rsid w:val="00E01929"/>
    <w:rsid w:val="00E0192D"/>
    <w:rsid w:val="00E01973"/>
    <w:rsid w:val="00E019CC"/>
    <w:rsid w:val="00E019E2"/>
    <w:rsid w:val="00E01A0F"/>
    <w:rsid w:val="00E01A13"/>
    <w:rsid w:val="00E01A6B"/>
    <w:rsid w:val="00E01ADF"/>
    <w:rsid w:val="00E01B20"/>
    <w:rsid w:val="00E01B2E"/>
    <w:rsid w:val="00E01BA0"/>
    <w:rsid w:val="00E01BE7"/>
    <w:rsid w:val="00E01C06"/>
    <w:rsid w:val="00E01C3E"/>
    <w:rsid w:val="00E01C4C"/>
    <w:rsid w:val="00E01C66"/>
    <w:rsid w:val="00E01C89"/>
    <w:rsid w:val="00E01CFE"/>
    <w:rsid w:val="00E01D1E"/>
    <w:rsid w:val="00E01D93"/>
    <w:rsid w:val="00E01E11"/>
    <w:rsid w:val="00E01E3F"/>
    <w:rsid w:val="00E01E6C"/>
    <w:rsid w:val="00E01EAE"/>
    <w:rsid w:val="00E01EC0"/>
    <w:rsid w:val="00E01F02"/>
    <w:rsid w:val="00E01F11"/>
    <w:rsid w:val="00E01F64"/>
    <w:rsid w:val="00E01F75"/>
    <w:rsid w:val="00E01F7A"/>
    <w:rsid w:val="00E01F7B"/>
    <w:rsid w:val="00E01F90"/>
    <w:rsid w:val="00E01FB7"/>
    <w:rsid w:val="00E01FC8"/>
    <w:rsid w:val="00E01FFC"/>
    <w:rsid w:val="00E020BF"/>
    <w:rsid w:val="00E020E9"/>
    <w:rsid w:val="00E022CB"/>
    <w:rsid w:val="00E022FB"/>
    <w:rsid w:val="00E02306"/>
    <w:rsid w:val="00E02312"/>
    <w:rsid w:val="00E0236D"/>
    <w:rsid w:val="00E02382"/>
    <w:rsid w:val="00E023A5"/>
    <w:rsid w:val="00E023B2"/>
    <w:rsid w:val="00E023DA"/>
    <w:rsid w:val="00E023ED"/>
    <w:rsid w:val="00E02452"/>
    <w:rsid w:val="00E02456"/>
    <w:rsid w:val="00E024CB"/>
    <w:rsid w:val="00E0250E"/>
    <w:rsid w:val="00E0256C"/>
    <w:rsid w:val="00E025A4"/>
    <w:rsid w:val="00E02640"/>
    <w:rsid w:val="00E02642"/>
    <w:rsid w:val="00E026C0"/>
    <w:rsid w:val="00E026F5"/>
    <w:rsid w:val="00E026F8"/>
    <w:rsid w:val="00E02718"/>
    <w:rsid w:val="00E02720"/>
    <w:rsid w:val="00E02727"/>
    <w:rsid w:val="00E02799"/>
    <w:rsid w:val="00E027D3"/>
    <w:rsid w:val="00E0286A"/>
    <w:rsid w:val="00E0291C"/>
    <w:rsid w:val="00E02946"/>
    <w:rsid w:val="00E0298A"/>
    <w:rsid w:val="00E02A3C"/>
    <w:rsid w:val="00E02AF2"/>
    <w:rsid w:val="00E02B10"/>
    <w:rsid w:val="00E02B8A"/>
    <w:rsid w:val="00E02C2D"/>
    <w:rsid w:val="00E02C43"/>
    <w:rsid w:val="00E02C4A"/>
    <w:rsid w:val="00E02C6F"/>
    <w:rsid w:val="00E02C82"/>
    <w:rsid w:val="00E02CC7"/>
    <w:rsid w:val="00E02CE8"/>
    <w:rsid w:val="00E02CFA"/>
    <w:rsid w:val="00E02D4A"/>
    <w:rsid w:val="00E02D6D"/>
    <w:rsid w:val="00E02D98"/>
    <w:rsid w:val="00E02DEA"/>
    <w:rsid w:val="00E02E3E"/>
    <w:rsid w:val="00E02E9D"/>
    <w:rsid w:val="00E02EBB"/>
    <w:rsid w:val="00E02EFA"/>
    <w:rsid w:val="00E02F30"/>
    <w:rsid w:val="00E02FBC"/>
    <w:rsid w:val="00E02FFE"/>
    <w:rsid w:val="00E0301B"/>
    <w:rsid w:val="00E03026"/>
    <w:rsid w:val="00E0303F"/>
    <w:rsid w:val="00E03056"/>
    <w:rsid w:val="00E030C7"/>
    <w:rsid w:val="00E03106"/>
    <w:rsid w:val="00E031CE"/>
    <w:rsid w:val="00E031D7"/>
    <w:rsid w:val="00E03202"/>
    <w:rsid w:val="00E0324C"/>
    <w:rsid w:val="00E032B7"/>
    <w:rsid w:val="00E03326"/>
    <w:rsid w:val="00E03335"/>
    <w:rsid w:val="00E03338"/>
    <w:rsid w:val="00E0337E"/>
    <w:rsid w:val="00E0338A"/>
    <w:rsid w:val="00E033A6"/>
    <w:rsid w:val="00E033AE"/>
    <w:rsid w:val="00E033B6"/>
    <w:rsid w:val="00E033B7"/>
    <w:rsid w:val="00E033EE"/>
    <w:rsid w:val="00E03402"/>
    <w:rsid w:val="00E03415"/>
    <w:rsid w:val="00E03520"/>
    <w:rsid w:val="00E0352B"/>
    <w:rsid w:val="00E0353F"/>
    <w:rsid w:val="00E03547"/>
    <w:rsid w:val="00E035AA"/>
    <w:rsid w:val="00E035B2"/>
    <w:rsid w:val="00E035B8"/>
    <w:rsid w:val="00E035EC"/>
    <w:rsid w:val="00E03606"/>
    <w:rsid w:val="00E0360A"/>
    <w:rsid w:val="00E03613"/>
    <w:rsid w:val="00E03626"/>
    <w:rsid w:val="00E03633"/>
    <w:rsid w:val="00E0366F"/>
    <w:rsid w:val="00E036F8"/>
    <w:rsid w:val="00E037D9"/>
    <w:rsid w:val="00E03804"/>
    <w:rsid w:val="00E0383C"/>
    <w:rsid w:val="00E0387D"/>
    <w:rsid w:val="00E038FC"/>
    <w:rsid w:val="00E0390D"/>
    <w:rsid w:val="00E0394D"/>
    <w:rsid w:val="00E03A4A"/>
    <w:rsid w:val="00E03AC6"/>
    <w:rsid w:val="00E03AFD"/>
    <w:rsid w:val="00E03B7D"/>
    <w:rsid w:val="00E03BA7"/>
    <w:rsid w:val="00E03C74"/>
    <w:rsid w:val="00E03C8F"/>
    <w:rsid w:val="00E03CAF"/>
    <w:rsid w:val="00E03D6A"/>
    <w:rsid w:val="00E03DB0"/>
    <w:rsid w:val="00E03E06"/>
    <w:rsid w:val="00E03E59"/>
    <w:rsid w:val="00E03E6E"/>
    <w:rsid w:val="00E03E84"/>
    <w:rsid w:val="00E03EBB"/>
    <w:rsid w:val="00E03EE9"/>
    <w:rsid w:val="00E03F31"/>
    <w:rsid w:val="00E03F65"/>
    <w:rsid w:val="00E03F6F"/>
    <w:rsid w:val="00E03FA1"/>
    <w:rsid w:val="00E03FB7"/>
    <w:rsid w:val="00E03FB8"/>
    <w:rsid w:val="00E03FC9"/>
    <w:rsid w:val="00E03FE6"/>
    <w:rsid w:val="00E04003"/>
    <w:rsid w:val="00E04094"/>
    <w:rsid w:val="00E0409E"/>
    <w:rsid w:val="00E040F8"/>
    <w:rsid w:val="00E0415D"/>
    <w:rsid w:val="00E04183"/>
    <w:rsid w:val="00E04189"/>
    <w:rsid w:val="00E041C3"/>
    <w:rsid w:val="00E041DA"/>
    <w:rsid w:val="00E042A2"/>
    <w:rsid w:val="00E042E7"/>
    <w:rsid w:val="00E0434F"/>
    <w:rsid w:val="00E04359"/>
    <w:rsid w:val="00E0438D"/>
    <w:rsid w:val="00E04411"/>
    <w:rsid w:val="00E04416"/>
    <w:rsid w:val="00E04419"/>
    <w:rsid w:val="00E04449"/>
    <w:rsid w:val="00E04468"/>
    <w:rsid w:val="00E0447C"/>
    <w:rsid w:val="00E045AA"/>
    <w:rsid w:val="00E045E0"/>
    <w:rsid w:val="00E04615"/>
    <w:rsid w:val="00E04666"/>
    <w:rsid w:val="00E046C5"/>
    <w:rsid w:val="00E0475D"/>
    <w:rsid w:val="00E0477B"/>
    <w:rsid w:val="00E04786"/>
    <w:rsid w:val="00E04794"/>
    <w:rsid w:val="00E047FE"/>
    <w:rsid w:val="00E0481C"/>
    <w:rsid w:val="00E04838"/>
    <w:rsid w:val="00E0485D"/>
    <w:rsid w:val="00E04874"/>
    <w:rsid w:val="00E0487D"/>
    <w:rsid w:val="00E04895"/>
    <w:rsid w:val="00E0489B"/>
    <w:rsid w:val="00E048A7"/>
    <w:rsid w:val="00E048C9"/>
    <w:rsid w:val="00E048D5"/>
    <w:rsid w:val="00E04926"/>
    <w:rsid w:val="00E04A89"/>
    <w:rsid w:val="00E04A98"/>
    <w:rsid w:val="00E04AEF"/>
    <w:rsid w:val="00E04B09"/>
    <w:rsid w:val="00E04B33"/>
    <w:rsid w:val="00E04B92"/>
    <w:rsid w:val="00E04B9D"/>
    <w:rsid w:val="00E04BBD"/>
    <w:rsid w:val="00E04BF5"/>
    <w:rsid w:val="00E04C20"/>
    <w:rsid w:val="00E04C46"/>
    <w:rsid w:val="00E04C78"/>
    <w:rsid w:val="00E04CD4"/>
    <w:rsid w:val="00E04CE6"/>
    <w:rsid w:val="00E04D0E"/>
    <w:rsid w:val="00E04D35"/>
    <w:rsid w:val="00E04D56"/>
    <w:rsid w:val="00E04D72"/>
    <w:rsid w:val="00E04DB1"/>
    <w:rsid w:val="00E04E1B"/>
    <w:rsid w:val="00E04E46"/>
    <w:rsid w:val="00E04E4B"/>
    <w:rsid w:val="00E04EB9"/>
    <w:rsid w:val="00E04F12"/>
    <w:rsid w:val="00E05103"/>
    <w:rsid w:val="00E05132"/>
    <w:rsid w:val="00E05161"/>
    <w:rsid w:val="00E0516D"/>
    <w:rsid w:val="00E05181"/>
    <w:rsid w:val="00E051D5"/>
    <w:rsid w:val="00E05264"/>
    <w:rsid w:val="00E0537D"/>
    <w:rsid w:val="00E05386"/>
    <w:rsid w:val="00E053F1"/>
    <w:rsid w:val="00E05419"/>
    <w:rsid w:val="00E05461"/>
    <w:rsid w:val="00E055A2"/>
    <w:rsid w:val="00E055BD"/>
    <w:rsid w:val="00E05624"/>
    <w:rsid w:val="00E0562F"/>
    <w:rsid w:val="00E056AD"/>
    <w:rsid w:val="00E056DF"/>
    <w:rsid w:val="00E0570E"/>
    <w:rsid w:val="00E057AB"/>
    <w:rsid w:val="00E057E0"/>
    <w:rsid w:val="00E05831"/>
    <w:rsid w:val="00E05871"/>
    <w:rsid w:val="00E05888"/>
    <w:rsid w:val="00E058C8"/>
    <w:rsid w:val="00E058E5"/>
    <w:rsid w:val="00E0595C"/>
    <w:rsid w:val="00E059CD"/>
    <w:rsid w:val="00E05A97"/>
    <w:rsid w:val="00E05ACD"/>
    <w:rsid w:val="00E05B87"/>
    <w:rsid w:val="00E05BA5"/>
    <w:rsid w:val="00E05BBA"/>
    <w:rsid w:val="00E05BC2"/>
    <w:rsid w:val="00E05BD6"/>
    <w:rsid w:val="00E05BD8"/>
    <w:rsid w:val="00E05BF9"/>
    <w:rsid w:val="00E05C37"/>
    <w:rsid w:val="00E05CA6"/>
    <w:rsid w:val="00E05D68"/>
    <w:rsid w:val="00E05D8A"/>
    <w:rsid w:val="00E05DC2"/>
    <w:rsid w:val="00E05DC9"/>
    <w:rsid w:val="00E05DE9"/>
    <w:rsid w:val="00E05DF8"/>
    <w:rsid w:val="00E05E8F"/>
    <w:rsid w:val="00E05EA1"/>
    <w:rsid w:val="00E05EDE"/>
    <w:rsid w:val="00E05F63"/>
    <w:rsid w:val="00E05FA9"/>
    <w:rsid w:val="00E06088"/>
    <w:rsid w:val="00E060D2"/>
    <w:rsid w:val="00E060FA"/>
    <w:rsid w:val="00E0612D"/>
    <w:rsid w:val="00E06187"/>
    <w:rsid w:val="00E0618B"/>
    <w:rsid w:val="00E06196"/>
    <w:rsid w:val="00E0619A"/>
    <w:rsid w:val="00E061A6"/>
    <w:rsid w:val="00E06219"/>
    <w:rsid w:val="00E06235"/>
    <w:rsid w:val="00E0627D"/>
    <w:rsid w:val="00E062EC"/>
    <w:rsid w:val="00E062F6"/>
    <w:rsid w:val="00E06353"/>
    <w:rsid w:val="00E063AC"/>
    <w:rsid w:val="00E063B0"/>
    <w:rsid w:val="00E06423"/>
    <w:rsid w:val="00E06470"/>
    <w:rsid w:val="00E0652C"/>
    <w:rsid w:val="00E06593"/>
    <w:rsid w:val="00E0661B"/>
    <w:rsid w:val="00E06696"/>
    <w:rsid w:val="00E0669B"/>
    <w:rsid w:val="00E066DF"/>
    <w:rsid w:val="00E066E0"/>
    <w:rsid w:val="00E06701"/>
    <w:rsid w:val="00E0672B"/>
    <w:rsid w:val="00E0675A"/>
    <w:rsid w:val="00E067A0"/>
    <w:rsid w:val="00E067E4"/>
    <w:rsid w:val="00E067F5"/>
    <w:rsid w:val="00E0680B"/>
    <w:rsid w:val="00E06885"/>
    <w:rsid w:val="00E068BB"/>
    <w:rsid w:val="00E068D7"/>
    <w:rsid w:val="00E068DB"/>
    <w:rsid w:val="00E0697B"/>
    <w:rsid w:val="00E069F8"/>
    <w:rsid w:val="00E06A02"/>
    <w:rsid w:val="00E06A9C"/>
    <w:rsid w:val="00E06ABD"/>
    <w:rsid w:val="00E06B75"/>
    <w:rsid w:val="00E06BEB"/>
    <w:rsid w:val="00E06C03"/>
    <w:rsid w:val="00E06C30"/>
    <w:rsid w:val="00E06C8B"/>
    <w:rsid w:val="00E06D72"/>
    <w:rsid w:val="00E06D88"/>
    <w:rsid w:val="00E06D90"/>
    <w:rsid w:val="00E06DA9"/>
    <w:rsid w:val="00E06E27"/>
    <w:rsid w:val="00E06E67"/>
    <w:rsid w:val="00E06E72"/>
    <w:rsid w:val="00E06E9B"/>
    <w:rsid w:val="00E06F19"/>
    <w:rsid w:val="00E06F25"/>
    <w:rsid w:val="00E06F6D"/>
    <w:rsid w:val="00E06F78"/>
    <w:rsid w:val="00E06F99"/>
    <w:rsid w:val="00E06FAE"/>
    <w:rsid w:val="00E07001"/>
    <w:rsid w:val="00E07004"/>
    <w:rsid w:val="00E07030"/>
    <w:rsid w:val="00E0706B"/>
    <w:rsid w:val="00E07130"/>
    <w:rsid w:val="00E07144"/>
    <w:rsid w:val="00E07179"/>
    <w:rsid w:val="00E071B5"/>
    <w:rsid w:val="00E071D2"/>
    <w:rsid w:val="00E07209"/>
    <w:rsid w:val="00E0720F"/>
    <w:rsid w:val="00E07234"/>
    <w:rsid w:val="00E07246"/>
    <w:rsid w:val="00E0728B"/>
    <w:rsid w:val="00E072EF"/>
    <w:rsid w:val="00E07327"/>
    <w:rsid w:val="00E07338"/>
    <w:rsid w:val="00E07386"/>
    <w:rsid w:val="00E07396"/>
    <w:rsid w:val="00E073BA"/>
    <w:rsid w:val="00E073C3"/>
    <w:rsid w:val="00E07438"/>
    <w:rsid w:val="00E0745A"/>
    <w:rsid w:val="00E07462"/>
    <w:rsid w:val="00E074A1"/>
    <w:rsid w:val="00E074BF"/>
    <w:rsid w:val="00E074C6"/>
    <w:rsid w:val="00E074E2"/>
    <w:rsid w:val="00E074EC"/>
    <w:rsid w:val="00E074F6"/>
    <w:rsid w:val="00E07540"/>
    <w:rsid w:val="00E07577"/>
    <w:rsid w:val="00E075AF"/>
    <w:rsid w:val="00E07623"/>
    <w:rsid w:val="00E076C8"/>
    <w:rsid w:val="00E0780E"/>
    <w:rsid w:val="00E07838"/>
    <w:rsid w:val="00E07850"/>
    <w:rsid w:val="00E07885"/>
    <w:rsid w:val="00E078A2"/>
    <w:rsid w:val="00E07925"/>
    <w:rsid w:val="00E07951"/>
    <w:rsid w:val="00E0795A"/>
    <w:rsid w:val="00E07A86"/>
    <w:rsid w:val="00E07A8C"/>
    <w:rsid w:val="00E07B1C"/>
    <w:rsid w:val="00E07BBD"/>
    <w:rsid w:val="00E07BBF"/>
    <w:rsid w:val="00E07BD4"/>
    <w:rsid w:val="00E07C2D"/>
    <w:rsid w:val="00E07C50"/>
    <w:rsid w:val="00E07CC9"/>
    <w:rsid w:val="00E07CDE"/>
    <w:rsid w:val="00E07D67"/>
    <w:rsid w:val="00E07DB8"/>
    <w:rsid w:val="00E07DC3"/>
    <w:rsid w:val="00E07E0D"/>
    <w:rsid w:val="00E07E13"/>
    <w:rsid w:val="00E07E3B"/>
    <w:rsid w:val="00E07E5F"/>
    <w:rsid w:val="00E07E7C"/>
    <w:rsid w:val="00E07ECA"/>
    <w:rsid w:val="00E07EEF"/>
    <w:rsid w:val="00E07EF1"/>
    <w:rsid w:val="00E07EFD"/>
    <w:rsid w:val="00E07F26"/>
    <w:rsid w:val="00E07F83"/>
    <w:rsid w:val="00E07FC0"/>
    <w:rsid w:val="00E10015"/>
    <w:rsid w:val="00E10096"/>
    <w:rsid w:val="00E100F6"/>
    <w:rsid w:val="00E1015A"/>
    <w:rsid w:val="00E1019A"/>
    <w:rsid w:val="00E101BF"/>
    <w:rsid w:val="00E101E7"/>
    <w:rsid w:val="00E1025F"/>
    <w:rsid w:val="00E102B5"/>
    <w:rsid w:val="00E10308"/>
    <w:rsid w:val="00E10336"/>
    <w:rsid w:val="00E10389"/>
    <w:rsid w:val="00E1039D"/>
    <w:rsid w:val="00E1042B"/>
    <w:rsid w:val="00E104B2"/>
    <w:rsid w:val="00E104F4"/>
    <w:rsid w:val="00E10505"/>
    <w:rsid w:val="00E105D3"/>
    <w:rsid w:val="00E105E1"/>
    <w:rsid w:val="00E1065C"/>
    <w:rsid w:val="00E1069D"/>
    <w:rsid w:val="00E106B6"/>
    <w:rsid w:val="00E106B8"/>
    <w:rsid w:val="00E106D3"/>
    <w:rsid w:val="00E10710"/>
    <w:rsid w:val="00E10753"/>
    <w:rsid w:val="00E10755"/>
    <w:rsid w:val="00E1077C"/>
    <w:rsid w:val="00E1077D"/>
    <w:rsid w:val="00E10798"/>
    <w:rsid w:val="00E107C3"/>
    <w:rsid w:val="00E107DE"/>
    <w:rsid w:val="00E10881"/>
    <w:rsid w:val="00E1088D"/>
    <w:rsid w:val="00E1088E"/>
    <w:rsid w:val="00E108F1"/>
    <w:rsid w:val="00E109C6"/>
    <w:rsid w:val="00E10A61"/>
    <w:rsid w:val="00E10AB7"/>
    <w:rsid w:val="00E10AEB"/>
    <w:rsid w:val="00E10B55"/>
    <w:rsid w:val="00E10B74"/>
    <w:rsid w:val="00E10C22"/>
    <w:rsid w:val="00E10C2B"/>
    <w:rsid w:val="00E10CF6"/>
    <w:rsid w:val="00E10D5B"/>
    <w:rsid w:val="00E10DEE"/>
    <w:rsid w:val="00E10E58"/>
    <w:rsid w:val="00E10EB6"/>
    <w:rsid w:val="00E10EED"/>
    <w:rsid w:val="00E10F00"/>
    <w:rsid w:val="00E10F1A"/>
    <w:rsid w:val="00E10F55"/>
    <w:rsid w:val="00E10F80"/>
    <w:rsid w:val="00E1105D"/>
    <w:rsid w:val="00E11092"/>
    <w:rsid w:val="00E110EB"/>
    <w:rsid w:val="00E1110D"/>
    <w:rsid w:val="00E11162"/>
    <w:rsid w:val="00E11195"/>
    <w:rsid w:val="00E111C7"/>
    <w:rsid w:val="00E1128E"/>
    <w:rsid w:val="00E1135F"/>
    <w:rsid w:val="00E1136B"/>
    <w:rsid w:val="00E113FE"/>
    <w:rsid w:val="00E11411"/>
    <w:rsid w:val="00E11576"/>
    <w:rsid w:val="00E1159C"/>
    <w:rsid w:val="00E11608"/>
    <w:rsid w:val="00E1166E"/>
    <w:rsid w:val="00E1167D"/>
    <w:rsid w:val="00E11693"/>
    <w:rsid w:val="00E11704"/>
    <w:rsid w:val="00E117E8"/>
    <w:rsid w:val="00E117EC"/>
    <w:rsid w:val="00E1182F"/>
    <w:rsid w:val="00E11889"/>
    <w:rsid w:val="00E119E0"/>
    <w:rsid w:val="00E11A08"/>
    <w:rsid w:val="00E11A3B"/>
    <w:rsid w:val="00E11A7F"/>
    <w:rsid w:val="00E11AC2"/>
    <w:rsid w:val="00E11AD4"/>
    <w:rsid w:val="00E11AE5"/>
    <w:rsid w:val="00E11B06"/>
    <w:rsid w:val="00E11B21"/>
    <w:rsid w:val="00E11BA2"/>
    <w:rsid w:val="00E11BB8"/>
    <w:rsid w:val="00E11BC9"/>
    <w:rsid w:val="00E11C12"/>
    <w:rsid w:val="00E11C81"/>
    <w:rsid w:val="00E11D37"/>
    <w:rsid w:val="00E11DBC"/>
    <w:rsid w:val="00E11DE1"/>
    <w:rsid w:val="00E11E14"/>
    <w:rsid w:val="00E11E2F"/>
    <w:rsid w:val="00E11EB0"/>
    <w:rsid w:val="00E11F03"/>
    <w:rsid w:val="00E11F4D"/>
    <w:rsid w:val="00E11F51"/>
    <w:rsid w:val="00E11FC8"/>
    <w:rsid w:val="00E11FED"/>
    <w:rsid w:val="00E1208B"/>
    <w:rsid w:val="00E1212F"/>
    <w:rsid w:val="00E12192"/>
    <w:rsid w:val="00E121A0"/>
    <w:rsid w:val="00E121C7"/>
    <w:rsid w:val="00E12219"/>
    <w:rsid w:val="00E12244"/>
    <w:rsid w:val="00E12245"/>
    <w:rsid w:val="00E122B2"/>
    <w:rsid w:val="00E12317"/>
    <w:rsid w:val="00E1231E"/>
    <w:rsid w:val="00E12324"/>
    <w:rsid w:val="00E123FB"/>
    <w:rsid w:val="00E12425"/>
    <w:rsid w:val="00E12498"/>
    <w:rsid w:val="00E124B4"/>
    <w:rsid w:val="00E12543"/>
    <w:rsid w:val="00E12549"/>
    <w:rsid w:val="00E12567"/>
    <w:rsid w:val="00E12593"/>
    <w:rsid w:val="00E125C1"/>
    <w:rsid w:val="00E125E3"/>
    <w:rsid w:val="00E12672"/>
    <w:rsid w:val="00E12731"/>
    <w:rsid w:val="00E12805"/>
    <w:rsid w:val="00E12813"/>
    <w:rsid w:val="00E12817"/>
    <w:rsid w:val="00E12821"/>
    <w:rsid w:val="00E1286D"/>
    <w:rsid w:val="00E128FA"/>
    <w:rsid w:val="00E128FE"/>
    <w:rsid w:val="00E12916"/>
    <w:rsid w:val="00E12965"/>
    <w:rsid w:val="00E12975"/>
    <w:rsid w:val="00E12980"/>
    <w:rsid w:val="00E12AA6"/>
    <w:rsid w:val="00E12ABD"/>
    <w:rsid w:val="00E12AC5"/>
    <w:rsid w:val="00E12AE6"/>
    <w:rsid w:val="00E12B1A"/>
    <w:rsid w:val="00E12B21"/>
    <w:rsid w:val="00E12B5C"/>
    <w:rsid w:val="00E12BB4"/>
    <w:rsid w:val="00E12C38"/>
    <w:rsid w:val="00E12C4B"/>
    <w:rsid w:val="00E12C4E"/>
    <w:rsid w:val="00E12C97"/>
    <w:rsid w:val="00E12D45"/>
    <w:rsid w:val="00E12D59"/>
    <w:rsid w:val="00E12D9F"/>
    <w:rsid w:val="00E12DAE"/>
    <w:rsid w:val="00E12E05"/>
    <w:rsid w:val="00E12E07"/>
    <w:rsid w:val="00E12E1A"/>
    <w:rsid w:val="00E12E56"/>
    <w:rsid w:val="00E12EA3"/>
    <w:rsid w:val="00E12EE7"/>
    <w:rsid w:val="00E12EEE"/>
    <w:rsid w:val="00E12F54"/>
    <w:rsid w:val="00E12FA7"/>
    <w:rsid w:val="00E12FC0"/>
    <w:rsid w:val="00E12FF9"/>
    <w:rsid w:val="00E13046"/>
    <w:rsid w:val="00E13056"/>
    <w:rsid w:val="00E13099"/>
    <w:rsid w:val="00E130BF"/>
    <w:rsid w:val="00E130CB"/>
    <w:rsid w:val="00E1310B"/>
    <w:rsid w:val="00E1311B"/>
    <w:rsid w:val="00E13183"/>
    <w:rsid w:val="00E131A8"/>
    <w:rsid w:val="00E131AD"/>
    <w:rsid w:val="00E131E7"/>
    <w:rsid w:val="00E13249"/>
    <w:rsid w:val="00E132F2"/>
    <w:rsid w:val="00E1332E"/>
    <w:rsid w:val="00E133D6"/>
    <w:rsid w:val="00E133FF"/>
    <w:rsid w:val="00E1349A"/>
    <w:rsid w:val="00E134B4"/>
    <w:rsid w:val="00E134CA"/>
    <w:rsid w:val="00E1352B"/>
    <w:rsid w:val="00E1353F"/>
    <w:rsid w:val="00E1359D"/>
    <w:rsid w:val="00E135EC"/>
    <w:rsid w:val="00E13650"/>
    <w:rsid w:val="00E13660"/>
    <w:rsid w:val="00E13664"/>
    <w:rsid w:val="00E13707"/>
    <w:rsid w:val="00E13720"/>
    <w:rsid w:val="00E137D6"/>
    <w:rsid w:val="00E13839"/>
    <w:rsid w:val="00E13849"/>
    <w:rsid w:val="00E13866"/>
    <w:rsid w:val="00E13900"/>
    <w:rsid w:val="00E1393B"/>
    <w:rsid w:val="00E13972"/>
    <w:rsid w:val="00E1399A"/>
    <w:rsid w:val="00E139A3"/>
    <w:rsid w:val="00E13A25"/>
    <w:rsid w:val="00E13A52"/>
    <w:rsid w:val="00E13A80"/>
    <w:rsid w:val="00E13ABC"/>
    <w:rsid w:val="00E13ACC"/>
    <w:rsid w:val="00E13ADC"/>
    <w:rsid w:val="00E13AEA"/>
    <w:rsid w:val="00E13AFD"/>
    <w:rsid w:val="00E13C80"/>
    <w:rsid w:val="00E13C8F"/>
    <w:rsid w:val="00E13CED"/>
    <w:rsid w:val="00E13CFB"/>
    <w:rsid w:val="00E13D96"/>
    <w:rsid w:val="00E13DD7"/>
    <w:rsid w:val="00E13E1D"/>
    <w:rsid w:val="00E13E8B"/>
    <w:rsid w:val="00E13E9F"/>
    <w:rsid w:val="00E13F0F"/>
    <w:rsid w:val="00E13F20"/>
    <w:rsid w:val="00E13F80"/>
    <w:rsid w:val="00E1400B"/>
    <w:rsid w:val="00E14027"/>
    <w:rsid w:val="00E14188"/>
    <w:rsid w:val="00E14192"/>
    <w:rsid w:val="00E141F7"/>
    <w:rsid w:val="00E1425A"/>
    <w:rsid w:val="00E14342"/>
    <w:rsid w:val="00E14376"/>
    <w:rsid w:val="00E143A9"/>
    <w:rsid w:val="00E143AA"/>
    <w:rsid w:val="00E143AB"/>
    <w:rsid w:val="00E14435"/>
    <w:rsid w:val="00E14449"/>
    <w:rsid w:val="00E1446A"/>
    <w:rsid w:val="00E14491"/>
    <w:rsid w:val="00E1454F"/>
    <w:rsid w:val="00E1458E"/>
    <w:rsid w:val="00E145A1"/>
    <w:rsid w:val="00E145CC"/>
    <w:rsid w:val="00E145D1"/>
    <w:rsid w:val="00E145EF"/>
    <w:rsid w:val="00E1460F"/>
    <w:rsid w:val="00E14698"/>
    <w:rsid w:val="00E146B5"/>
    <w:rsid w:val="00E1473E"/>
    <w:rsid w:val="00E1475F"/>
    <w:rsid w:val="00E1476D"/>
    <w:rsid w:val="00E1477B"/>
    <w:rsid w:val="00E147E0"/>
    <w:rsid w:val="00E148DD"/>
    <w:rsid w:val="00E148EC"/>
    <w:rsid w:val="00E14999"/>
    <w:rsid w:val="00E14A2E"/>
    <w:rsid w:val="00E14A50"/>
    <w:rsid w:val="00E14A99"/>
    <w:rsid w:val="00E14AC1"/>
    <w:rsid w:val="00E14B32"/>
    <w:rsid w:val="00E14BCD"/>
    <w:rsid w:val="00E14BDA"/>
    <w:rsid w:val="00E14C56"/>
    <w:rsid w:val="00E14C74"/>
    <w:rsid w:val="00E14CC5"/>
    <w:rsid w:val="00E14D06"/>
    <w:rsid w:val="00E14D11"/>
    <w:rsid w:val="00E14D20"/>
    <w:rsid w:val="00E14D45"/>
    <w:rsid w:val="00E14D76"/>
    <w:rsid w:val="00E14D9A"/>
    <w:rsid w:val="00E14DF2"/>
    <w:rsid w:val="00E14E62"/>
    <w:rsid w:val="00E14E90"/>
    <w:rsid w:val="00E14EAA"/>
    <w:rsid w:val="00E1502D"/>
    <w:rsid w:val="00E15090"/>
    <w:rsid w:val="00E150B2"/>
    <w:rsid w:val="00E1511C"/>
    <w:rsid w:val="00E1519C"/>
    <w:rsid w:val="00E151CA"/>
    <w:rsid w:val="00E152D8"/>
    <w:rsid w:val="00E1537E"/>
    <w:rsid w:val="00E15420"/>
    <w:rsid w:val="00E1547A"/>
    <w:rsid w:val="00E15484"/>
    <w:rsid w:val="00E15507"/>
    <w:rsid w:val="00E15515"/>
    <w:rsid w:val="00E1551D"/>
    <w:rsid w:val="00E15521"/>
    <w:rsid w:val="00E15537"/>
    <w:rsid w:val="00E15584"/>
    <w:rsid w:val="00E15591"/>
    <w:rsid w:val="00E155F2"/>
    <w:rsid w:val="00E15635"/>
    <w:rsid w:val="00E1565D"/>
    <w:rsid w:val="00E1568C"/>
    <w:rsid w:val="00E1569D"/>
    <w:rsid w:val="00E156AB"/>
    <w:rsid w:val="00E15783"/>
    <w:rsid w:val="00E157B1"/>
    <w:rsid w:val="00E15801"/>
    <w:rsid w:val="00E15823"/>
    <w:rsid w:val="00E15867"/>
    <w:rsid w:val="00E15871"/>
    <w:rsid w:val="00E1587D"/>
    <w:rsid w:val="00E15884"/>
    <w:rsid w:val="00E158B7"/>
    <w:rsid w:val="00E15913"/>
    <w:rsid w:val="00E1591B"/>
    <w:rsid w:val="00E15924"/>
    <w:rsid w:val="00E15994"/>
    <w:rsid w:val="00E1599E"/>
    <w:rsid w:val="00E159D3"/>
    <w:rsid w:val="00E15A72"/>
    <w:rsid w:val="00E15A7F"/>
    <w:rsid w:val="00E15A83"/>
    <w:rsid w:val="00E15B00"/>
    <w:rsid w:val="00E15B14"/>
    <w:rsid w:val="00E15B1C"/>
    <w:rsid w:val="00E15B2D"/>
    <w:rsid w:val="00E15B3D"/>
    <w:rsid w:val="00E15B84"/>
    <w:rsid w:val="00E15BB2"/>
    <w:rsid w:val="00E15BE9"/>
    <w:rsid w:val="00E15C37"/>
    <w:rsid w:val="00E15C41"/>
    <w:rsid w:val="00E15D0F"/>
    <w:rsid w:val="00E15D1C"/>
    <w:rsid w:val="00E15DBD"/>
    <w:rsid w:val="00E15E17"/>
    <w:rsid w:val="00E15E4A"/>
    <w:rsid w:val="00E15ED5"/>
    <w:rsid w:val="00E15F55"/>
    <w:rsid w:val="00E15F8B"/>
    <w:rsid w:val="00E15FD5"/>
    <w:rsid w:val="00E15FFC"/>
    <w:rsid w:val="00E16054"/>
    <w:rsid w:val="00E1609C"/>
    <w:rsid w:val="00E160AA"/>
    <w:rsid w:val="00E160BB"/>
    <w:rsid w:val="00E160CE"/>
    <w:rsid w:val="00E160EB"/>
    <w:rsid w:val="00E160F8"/>
    <w:rsid w:val="00E160FB"/>
    <w:rsid w:val="00E16112"/>
    <w:rsid w:val="00E16142"/>
    <w:rsid w:val="00E1619F"/>
    <w:rsid w:val="00E161A7"/>
    <w:rsid w:val="00E161ED"/>
    <w:rsid w:val="00E1622D"/>
    <w:rsid w:val="00E1628D"/>
    <w:rsid w:val="00E162A1"/>
    <w:rsid w:val="00E162E4"/>
    <w:rsid w:val="00E163AC"/>
    <w:rsid w:val="00E163DE"/>
    <w:rsid w:val="00E1641F"/>
    <w:rsid w:val="00E16474"/>
    <w:rsid w:val="00E1648B"/>
    <w:rsid w:val="00E164E5"/>
    <w:rsid w:val="00E16547"/>
    <w:rsid w:val="00E16571"/>
    <w:rsid w:val="00E16637"/>
    <w:rsid w:val="00E16652"/>
    <w:rsid w:val="00E166C0"/>
    <w:rsid w:val="00E16714"/>
    <w:rsid w:val="00E1671A"/>
    <w:rsid w:val="00E1677B"/>
    <w:rsid w:val="00E16793"/>
    <w:rsid w:val="00E167A0"/>
    <w:rsid w:val="00E167DB"/>
    <w:rsid w:val="00E1682F"/>
    <w:rsid w:val="00E16868"/>
    <w:rsid w:val="00E168C0"/>
    <w:rsid w:val="00E168E0"/>
    <w:rsid w:val="00E168FE"/>
    <w:rsid w:val="00E16927"/>
    <w:rsid w:val="00E1696F"/>
    <w:rsid w:val="00E16A17"/>
    <w:rsid w:val="00E16A37"/>
    <w:rsid w:val="00E16AAE"/>
    <w:rsid w:val="00E16B2B"/>
    <w:rsid w:val="00E16B8E"/>
    <w:rsid w:val="00E16B93"/>
    <w:rsid w:val="00E16BC0"/>
    <w:rsid w:val="00E16C38"/>
    <w:rsid w:val="00E16C3C"/>
    <w:rsid w:val="00E16CB4"/>
    <w:rsid w:val="00E16CBF"/>
    <w:rsid w:val="00E16CC7"/>
    <w:rsid w:val="00E16D00"/>
    <w:rsid w:val="00E16D09"/>
    <w:rsid w:val="00E16D16"/>
    <w:rsid w:val="00E16D30"/>
    <w:rsid w:val="00E16D74"/>
    <w:rsid w:val="00E16DB1"/>
    <w:rsid w:val="00E16DE9"/>
    <w:rsid w:val="00E16DF1"/>
    <w:rsid w:val="00E16E63"/>
    <w:rsid w:val="00E16E68"/>
    <w:rsid w:val="00E16E8A"/>
    <w:rsid w:val="00E16F46"/>
    <w:rsid w:val="00E16F49"/>
    <w:rsid w:val="00E16F5B"/>
    <w:rsid w:val="00E16FDA"/>
    <w:rsid w:val="00E17018"/>
    <w:rsid w:val="00E1704E"/>
    <w:rsid w:val="00E17054"/>
    <w:rsid w:val="00E170AF"/>
    <w:rsid w:val="00E1719F"/>
    <w:rsid w:val="00E1721D"/>
    <w:rsid w:val="00E17231"/>
    <w:rsid w:val="00E17249"/>
    <w:rsid w:val="00E172A1"/>
    <w:rsid w:val="00E172A4"/>
    <w:rsid w:val="00E17316"/>
    <w:rsid w:val="00E17350"/>
    <w:rsid w:val="00E17372"/>
    <w:rsid w:val="00E17396"/>
    <w:rsid w:val="00E173D8"/>
    <w:rsid w:val="00E174D8"/>
    <w:rsid w:val="00E174E1"/>
    <w:rsid w:val="00E17545"/>
    <w:rsid w:val="00E17582"/>
    <w:rsid w:val="00E175D1"/>
    <w:rsid w:val="00E175E2"/>
    <w:rsid w:val="00E175FF"/>
    <w:rsid w:val="00E17665"/>
    <w:rsid w:val="00E17697"/>
    <w:rsid w:val="00E176BC"/>
    <w:rsid w:val="00E176C6"/>
    <w:rsid w:val="00E176D5"/>
    <w:rsid w:val="00E176D6"/>
    <w:rsid w:val="00E176FE"/>
    <w:rsid w:val="00E176FF"/>
    <w:rsid w:val="00E17719"/>
    <w:rsid w:val="00E17745"/>
    <w:rsid w:val="00E17749"/>
    <w:rsid w:val="00E17784"/>
    <w:rsid w:val="00E177EF"/>
    <w:rsid w:val="00E177F4"/>
    <w:rsid w:val="00E1781B"/>
    <w:rsid w:val="00E17865"/>
    <w:rsid w:val="00E17878"/>
    <w:rsid w:val="00E178CB"/>
    <w:rsid w:val="00E1790E"/>
    <w:rsid w:val="00E1796A"/>
    <w:rsid w:val="00E17991"/>
    <w:rsid w:val="00E179E7"/>
    <w:rsid w:val="00E17A39"/>
    <w:rsid w:val="00E17A9E"/>
    <w:rsid w:val="00E17B2D"/>
    <w:rsid w:val="00E17B5B"/>
    <w:rsid w:val="00E17BBF"/>
    <w:rsid w:val="00E17BDC"/>
    <w:rsid w:val="00E17BF1"/>
    <w:rsid w:val="00E17BF8"/>
    <w:rsid w:val="00E17BF9"/>
    <w:rsid w:val="00E17C4B"/>
    <w:rsid w:val="00E17C58"/>
    <w:rsid w:val="00E17CA8"/>
    <w:rsid w:val="00E17D19"/>
    <w:rsid w:val="00E17DEB"/>
    <w:rsid w:val="00E17DEF"/>
    <w:rsid w:val="00E17DF0"/>
    <w:rsid w:val="00E17E0D"/>
    <w:rsid w:val="00E17E13"/>
    <w:rsid w:val="00E17E70"/>
    <w:rsid w:val="00E17F3E"/>
    <w:rsid w:val="00E17FFC"/>
    <w:rsid w:val="00E20032"/>
    <w:rsid w:val="00E20149"/>
    <w:rsid w:val="00E20153"/>
    <w:rsid w:val="00E20168"/>
    <w:rsid w:val="00E20193"/>
    <w:rsid w:val="00E20195"/>
    <w:rsid w:val="00E2020D"/>
    <w:rsid w:val="00E202A4"/>
    <w:rsid w:val="00E202DF"/>
    <w:rsid w:val="00E20332"/>
    <w:rsid w:val="00E203A0"/>
    <w:rsid w:val="00E203A7"/>
    <w:rsid w:val="00E203AF"/>
    <w:rsid w:val="00E203BA"/>
    <w:rsid w:val="00E203CF"/>
    <w:rsid w:val="00E203FD"/>
    <w:rsid w:val="00E203FF"/>
    <w:rsid w:val="00E2047F"/>
    <w:rsid w:val="00E204AE"/>
    <w:rsid w:val="00E204FB"/>
    <w:rsid w:val="00E2056E"/>
    <w:rsid w:val="00E205BA"/>
    <w:rsid w:val="00E20601"/>
    <w:rsid w:val="00E20606"/>
    <w:rsid w:val="00E20610"/>
    <w:rsid w:val="00E20614"/>
    <w:rsid w:val="00E20645"/>
    <w:rsid w:val="00E20649"/>
    <w:rsid w:val="00E206BC"/>
    <w:rsid w:val="00E206E2"/>
    <w:rsid w:val="00E2075F"/>
    <w:rsid w:val="00E207D8"/>
    <w:rsid w:val="00E207F7"/>
    <w:rsid w:val="00E20852"/>
    <w:rsid w:val="00E208A6"/>
    <w:rsid w:val="00E20929"/>
    <w:rsid w:val="00E2094F"/>
    <w:rsid w:val="00E20958"/>
    <w:rsid w:val="00E209BD"/>
    <w:rsid w:val="00E209C0"/>
    <w:rsid w:val="00E209CF"/>
    <w:rsid w:val="00E20A22"/>
    <w:rsid w:val="00E20ADB"/>
    <w:rsid w:val="00E20B00"/>
    <w:rsid w:val="00E20B9E"/>
    <w:rsid w:val="00E20BCB"/>
    <w:rsid w:val="00E20C77"/>
    <w:rsid w:val="00E20C7D"/>
    <w:rsid w:val="00E20C96"/>
    <w:rsid w:val="00E20CAE"/>
    <w:rsid w:val="00E20CB8"/>
    <w:rsid w:val="00E20CF5"/>
    <w:rsid w:val="00E20CFF"/>
    <w:rsid w:val="00E20D62"/>
    <w:rsid w:val="00E20D7D"/>
    <w:rsid w:val="00E20DC1"/>
    <w:rsid w:val="00E20DFD"/>
    <w:rsid w:val="00E20E44"/>
    <w:rsid w:val="00E20E4A"/>
    <w:rsid w:val="00E20E5A"/>
    <w:rsid w:val="00E20E74"/>
    <w:rsid w:val="00E20E83"/>
    <w:rsid w:val="00E20E91"/>
    <w:rsid w:val="00E20F37"/>
    <w:rsid w:val="00E20F5F"/>
    <w:rsid w:val="00E20F7B"/>
    <w:rsid w:val="00E20FC7"/>
    <w:rsid w:val="00E20FE2"/>
    <w:rsid w:val="00E21031"/>
    <w:rsid w:val="00E21093"/>
    <w:rsid w:val="00E210A2"/>
    <w:rsid w:val="00E210A5"/>
    <w:rsid w:val="00E2113E"/>
    <w:rsid w:val="00E21151"/>
    <w:rsid w:val="00E21182"/>
    <w:rsid w:val="00E2121F"/>
    <w:rsid w:val="00E21227"/>
    <w:rsid w:val="00E2128A"/>
    <w:rsid w:val="00E21308"/>
    <w:rsid w:val="00E2131A"/>
    <w:rsid w:val="00E21353"/>
    <w:rsid w:val="00E21386"/>
    <w:rsid w:val="00E213C6"/>
    <w:rsid w:val="00E2149A"/>
    <w:rsid w:val="00E2149B"/>
    <w:rsid w:val="00E214EC"/>
    <w:rsid w:val="00E21503"/>
    <w:rsid w:val="00E21537"/>
    <w:rsid w:val="00E215C4"/>
    <w:rsid w:val="00E215DB"/>
    <w:rsid w:val="00E215DC"/>
    <w:rsid w:val="00E215F6"/>
    <w:rsid w:val="00E21629"/>
    <w:rsid w:val="00E2162C"/>
    <w:rsid w:val="00E2163A"/>
    <w:rsid w:val="00E2169A"/>
    <w:rsid w:val="00E216A5"/>
    <w:rsid w:val="00E216C8"/>
    <w:rsid w:val="00E2170F"/>
    <w:rsid w:val="00E217CF"/>
    <w:rsid w:val="00E21834"/>
    <w:rsid w:val="00E21866"/>
    <w:rsid w:val="00E21880"/>
    <w:rsid w:val="00E2189E"/>
    <w:rsid w:val="00E218AB"/>
    <w:rsid w:val="00E218BF"/>
    <w:rsid w:val="00E218CC"/>
    <w:rsid w:val="00E21902"/>
    <w:rsid w:val="00E21927"/>
    <w:rsid w:val="00E21928"/>
    <w:rsid w:val="00E219D6"/>
    <w:rsid w:val="00E21A01"/>
    <w:rsid w:val="00E21A0D"/>
    <w:rsid w:val="00E21A12"/>
    <w:rsid w:val="00E21A39"/>
    <w:rsid w:val="00E21A95"/>
    <w:rsid w:val="00E21AB4"/>
    <w:rsid w:val="00E21AD9"/>
    <w:rsid w:val="00E21AE1"/>
    <w:rsid w:val="00E21AE4"/>
    <w:rsid w:val="00E21B85"/>
    <w:rsid w:val="00E21CAF"/>
    <w:rsid w:val="00E21CD7"/>
    <w:rsid w:val="00E21D26"/>
    <w:rsid w:val="00E21D49"/>
    <w:rsid w:val="00E21D4F"/>
    <w:rsid w:val="00E21D69"/>
    <w:rsid w:val="00E21D8D"/>
    <w:rsid w:val="00E21DF0"/>
    <w:rsid w:val="00E21E46"/>
    <w:rsid w:val="00E21E52"/>
    <w:rsid w:val="00E21F36"/>
    <w:rsid w:val="00E21F4F"/>
    <w:rsid w:val="00E21F67"/>
    <w:rsid w:val="00E21F78"/>
    <w:rsid w:val="00E21FAC"/>
    <w:rsid w:val="00E21FFE"/>
    <w:rsid w:val="00E22061"/>
    <w:rsid w:val="00E220A5"/>
    <w:rsid w:val="00E220B0"/>
    <w:rsid w:val="00E220DF"/>
    <w:rsid w:val="00E2210B"/>
    <w:rsid w:val="00E22114"/>
    <w:rsid w:val="00E2211A"/>
    <w:rsid w:val="00E22132"/>
    <w:rsid w:val="00E221DB"/>
    <w:rsid w:val="00E221F1"/>
    <w:rsid w:val="00E2223D"/>
    <w:rsid w:val="00E22274"/>
    <w:rsid w:val="00E22378"/>
    <w:rsid w:val="00E223CD"/>
    <w:rsid w:val="00E22439"/>
    <w:rsid w:val="00E22441"/>
    <w:rsid w:val="00E2248E"/>
    <w:rsid w:val="00E224F3"/>
    <w:rsid w:val="00E2250B"/>
    <w:rsid w:val="00E22517"/>
    <w:rsid w:val="00E2254C"/>
    <w:rsid w:val="00E225A9"/>
    <w:rsid w:val="00E225E2"/>
    <w:rsid w:val="00E225EE"/>
    <w:rsid w:val="00E2260C"/>
    <w:rsid w:val="00E22645"/>
    <w:rsid w:val="00E2278E"/>
    <w:rsid w:val="00E227B8"/>
    <w:rsid w:val="00E227E2"/>
    <w:rsid w:val="00E227FF"/>
    <w:rsid w:val="00E22815"/>
    <w:rsid w:val="00E22844"/>
    <w:rsid w:val="00E2289B"/>
    <w:rsid w:val="00E228AB"/>
    <w:rsid w:val="00E228D6"/>
    <w:rsid w:val="00E228F0"/>
    <w:rsid w:val="00E2295B"/>
    <w:rsid w:val="00E2296C"/>
    <w:rsid w:val="00E22A5C"/>
    <w:rsid w:val="00E22AB7"/>
    <w:rsid w:val="00E22AC4"/>
    <w:rsid w:val="00E22AD9"/>
    <w:rsid w:val="00E22B15"/>
    <w:rsid w:val="00E22B5B"/>
    <w:rsid w:val="00E22BBB"/>
    <w:rsid w:val="00E22BCB"/>
    <w:rsid w:val="00E22BCF"/>
    <w:rsid w:val="00E22C56"/>
    <w:rsid w:val="00E22C66"/>
    <w:rsid w:val="00E22D0B"/>
    <w:rsid w:val="00E22D12"/>
    <w:rsid w:val="00E22D3F"/>
    <w:rsid w:val="00E22D6D"/>
    <w:rsid w:val="00E22D7B"/>
    <w:rsid w:val="00E22D8C"/>
    <w:rsid w:val="00E22E04"/>
    <w:rsid w:val="00E22E58"/>
    <w:rsid w:val="00E22E6A"/>
    <w:rsid w:val="00E22EB5"/>
    <w:rsid w:val="00E22ED2"/>
    <w:rsid w:val="00E22ED5"/>
    <w:rsid w:val="00E22EFA"/>
    <w:rsid w:val="00E22F2A"/>
    <w:rsid w:val="00E22F2B"/>
    <w:rsid w:val="00E22F39"/>
    <w:rsid w:val="00E22FE2"/>
    <w:rsid w:val="00E2304F"/>
    <w:rsid w:val="00E23074"/>
    <w:rsid w:val="00E230D2"/>
    <w:rsid w:val="00E23110"/>
    <w:rsid w:val="00E2311A"/>
    <w:rsid w:val="00E2315D"/>
    <w:rsid w:val="00E23292"/>
    <w:rsid w:val="00E233A4"/>
    <w:rsid w:val="00E233D4"/>
    <w:rsid w:val="00E233DB"/>
    <w:rsid w:val="00E233F4"/>
    <w:rsid w:val="00E23414"/>
    <w:rsid w:val="00E23473"/>
    <w:rsid w:val="00E234F1"/>
    <w:rsid w:val="00E23501"/>
    <w:rsid w:val="00E23567"/>
    <w:rsid w:val="00E23586"/>
    <w:rsid w:val="00E235AD"/>
    <w:rsid w:val="00E235C4"/>
    <w:rsid w:val="00E23651"/>
    <w:rsid w:val="00E236A3"/>
    <w:rsid w:val="00E236EB"/>
    <w:rsid w:val="00E23776"/>
    <w:rsid w:val="00E23783"/>
    <w:rsid w:val="00E23839"/>
    <w:rsid w:val="00E2385E"/>
    <w:rsid w:val="00E23871"/>
    <w:rsid w:val="00E23948"/>
    <w:rsid w:val="00E23952"/>
    <w:rsid w:val="00E23964"/>
    <w:rsid w:val="00E23976"/>
    <w:rsid w:val="00E239AE"/>
    <w:rsid w:val="00E239DB"/>
    <w:rsid w:val="00E239F7"/>
    <w:rsid w:val="00E239F8"/>
    <w:rsid w:val="00E23A1E"/>
    <w:rsid w:val="00E23A37"/>
    <w:rsid w:val="00E23A8E"/>
    <w:rsid w:val="00E23AB9"/>
    <w:rsid w:val="00E23ABF"/>
    <w:rsid w:val="00E23B34"/>
    <w:rsid w:val="00E23B55"/>
    <w:rsid w:val="00E23B58"/>
    <w:rsid w:val="00E23B77"/>
    <w:rsid w:val="00E23B84"/>
    <w:rsid w:val="00E23B98"/>
    <w:rsid w:val="00E23BAC"/>
    <w:rsid w:val="00E23BD5"/>
    <w:rsid w:val="00E23CB8"/>
    <w:rsid w:val="00E23D3E"/>
    <w:rsid w:val="00E23DA6"/>
    <w:rsid w:val="00E23DA9"/>
    <w:rsid w:val="00E23DB2"/>
    <w:rsid w:val="00E23ED0"/>
    <w:rsid w:val="00E23EF0"/>
    <w:rsid w:val="00E23F1F"/>
    <w:rsid w:val="00E23F6B"/>
    <w:rsid w:val="00E23F80"/>
    <w:rsid w:val="00E24064"/>
    <w:rsid w:val="00E240AB"/>
    <w:rsid w:val="00E240C4"/>
    <w:rsid w:val="00E240EA"/>
    <w:rsid w:val="00E240EC"/>
    <w:rsid w:val="00E2411B"/>
    <w:rsid w:val="00E24156"/>
    <w:rsid w:val="00E2423E"/>
    <w:rsid w:val="00E24265"/>
    <w:rsid w:val="00E242E8"/>
    <w:rsid w:val="00E24385"/>
    <w:rsid w:val="00E24410"/>
    <w:rsid w:val="00E2444C"/>
    <w:rsid w:val="00E244AA"/>
    <w:rsid w:val="00E244B2"/>
    <w:rsid w:val="00E24526"/>
    <w:rsid w:val="00E24532"/>
    <w:rsid w:val="00E24556"/>
    <w:rsid w:val="00E24586"/>
    <w:rsid w:val="00E245B8"/>
    <w:rsid w:val="00E245E6"/>
    <w:rsid w:val="00E24622"/>
    <w:rsid w:val="00E246B5"/>
    <w:rsid w:val="00E246CF"/>
    <w:rsid w:val="00E246F0"/>
    <w:rsid w:val="00E2476D"/>
    <w:rsid w:val="00E247AA"/>
    <w:rsid w:val="00E24879"/>
    <w:rsid w:val="00E248BE"/>
    <w:rsid w:val="00E248FC"/>
    <w:rsid w:val="00E24913"/>
    <w:rsid w:val="00E24996"/>
    <w:rsid w:val="00E249FB"/>
    <w:rsid w:val="00E24A25"/>
    <w:rsid w:val="00E24A7F"/>
    <w:rsid w:val="00E24A96"/>
    <w:rsid w:val="00E24AD1"/>
    <w:rsid w:val="00E24AFF"/>
    <w:rsid w:val="00E24B4B"/>
    <w:rsid w:val="00E24B95"/>
    <w:rsid w:val="00E24BC1"/>
    <w:rsid w:val="00E24BDB"/>
    <w:rsid w:val="00E24C1D"/>
    <w:rsid w:val="00E24C4A"/>
    <w:rsid w:val="00E24C99"/>
    <w:rsid w:val="00E24CD6"/>
    <w:rsid w:val="00E24D83"/>
    <w:rsid w:val="00E24DB3"/>
    <w:rsid w:val="00E24E41"/>
    <w:rsid w:val="00E24E60"/>
    <w:rsid w:val="00E24E6D"/>
    <w:rsid w:val="00E24EA3"/>
    <w:rsid w:val="00E24EB2"/>
    <w:rsid w:val="00E24EF4"/>
    <w:rsid w:val="00E24F0F"/>
    <w:rsid w:val="00E24F49"/>
    <w:rsid w:val="00E24F80"/>
    <w:rsid w:val="00E24FDD"/>
    <w:rsid w:val="00E25014"/>
    <w:rsid w:val="00E2502F"/>
    <w:rsid w:val="00E2515B"/>
    <w:rsid w:val="00E2523D"/>
    <w:rsid w:val="00E25288"/>
    <w:rsid w:val="00E252F7"/>
    <w:rsid w:val="00E252F9"/>
    <w:rsid w:val="00E25333"/>
    <w:rsid w:val="00E2534C"/>
    <w:rsid w:val="00E25362"/>
    <w:rsid w:val="00E25377"/>
    <w:rsid w:val="00E25396"/>
    <w:rsid w:val="00E253A1"/>
    <w:rsid w:val="00E25446"/>
    <w:rsid w:val="00E2544D"/>
    <w:rsid w:val="00E25475"/>
    <w:rsid w:val="00E2552C"/>
    <w:rsid w:val="00E25537"/>
    <w:rsid w:val="00E2553C"/>
    <w:rsid w:val="00E2553D"/>
    <w:rsid w:val="00E2556D"/>
    <w:rsid w:val="00E255D9"/>
    <w:rsid w:val="00E25601"/>
    <w:rsid w:val="00E25644"/>
    <w:rsid w:val="00E25677"/>
    <w:rsid w:val="00E2567C"/>
    <w:rsid w:val="00E2568E"/>
    <w:rsid w:val="00E256AB"/>
    <w:rsid w:val="00E256BA"/>
    <w:rsid w:val="00E256E0"/>
    <w:rsid w:val="00E25741"/>
    <w:rsid w:val="00E25745"/>
    <w:rsid w:val="00E2574E"/>
    <w:rsid w:val="00E25825"/>
    <w:rsid w:val="00E25832"/>
    <w:rsid w:val="00E2585C"/>
    <w:rsid w:val="00E25876"/>
    <w:rsid w:val="00E258BF"/>
    <w:rsid w:val="00E258FE"/>
    <w:rsid w:val="00E2599C"/>
    <w:rsid w:val="00E259A0"/>
    <w:rsid w:val="00E259F8"/>
    <w:rsid w:val="00E25A5B"/>
    <w:rsid w:val="00E25AEC"/>
    <w:rsid w:val="00E25AF0"/>
    <w:rsid w:val="00E25B0C"/>
    <w:rsid w:val="00E25B42"/>
    <w:rsid w:val="00E25B5A"/>
    <w:rsid w:val="00E25B76"/>
    <w:rsid w:val="00E25B86"/>
    <w:rsid w:val="00E25B88"/>
    <w:rsid w:val="00E25BB5"/>
    <w:rsid w:val="00E25BFF"/>
    <w:rsid w:val="00E25C7A"/>
    <w:rsid w:val="00E25C87"/>
    <w:rsid w:val="00E25CA7"/>
    <w:rsid w:val="00E25D1D"/>
    <w:rsid w:val="00E25D35"/>
    <w:rsid w:val="00E25D73"/>
    <w:rsid w:val="00E25DC1"/>
    <w:rsid w:val="00E25E1F"/>
    <w:rsid w:val="00E25E3D"/>
    <w:rsid w:val="00E25EC2"/>
    <w:rsid w:val="00E25ED6"/>
    <w:rsid w:val="00E25F1B"/>
    <w:rsid w:val="00E25F9F"/>
    <w:rsid w:val="00E25FB5"/>
    <w:rsid w:val="00E25FFD"/>
    <w:rsid w:val="00E2600B"/>
    <w:rsid w:val="00E26024"/>
    <w:rsid w:val="00E2603C"/>
    <w:rsid w:val="00E26203"/>
    <w:rsid w:val="00E2622E"/>
    <w:rsid w:val="00E26251"/>
    <w:rsid w:val="00E26255"/>
    <w:rsid w:val="00E26291"/>
    <w:rsid w:val="00E26292"/>
    <w:rsid w:val="00E262B3"/>
    <w:rsid w:val="00E26381"/>
    <w:rsid w:val="00E263BF"/>
    <w:rsid w:val="00E263C2"/>
    <w:rsid w:val="00E26461"/>
    <w:rsid w:val="00E2649B"/>
    <w:rsid w:val="00E26539"/>
    <w:rsid w:val="00E265DB"/>
    <w:rsid w:val="00E265E7"/>
    <w:rsid w:val="00E26622"/>
    <w:rsid w:val="00E2664C"/>
    <w:rsid w:val="00E2665A"/>
    <w:rsid w:val="00E2668D"/>
    <w:rsid w:val="00E266B0"/>
    <w:rsid w:val="00E266EC"/>
    <w:rsid w:val="00E2670F"/>
    <w:rsid w:val="00E26742"/>
    <w:rsid w:val="00E2675B"/>
    <w:rsid w:val="00E26799"/>
    <w:rsid w:val="00E267CB"/>
    <w:rsid w:val="00E26869"/>
    <w:rsid w:val="00E2686A"/>
    <w:rsid w:val="00E2688A"/>
    <w:rsid w:val="00E26925"/>
    <w:rsid w:val="00E2692F"/>
    <w:rsid w:val="00E26993"/>
    <w:rsid w:val="00E269A2"/>
    <w:rsid w:val="00E269D1"/>
    <w:rsid w:val="00E26A0D"/>
    <w:rsid w:val="00E26A2D"/>
    <w:rsid w:val="00E26A36"/>
    <w:rsid w:val="00E26A3D"/>
    <w:rsid w:val="00E26A4E"/>
    <w:rsid w:val="00E26A71"/>
    <w:rsid w:val="00E26A7D"/>
    <w:rsid w:val="00E26AF5"/>
    <w:rsid w:val="00E26B35"/>
    <w:rsid w:val="00E26B86"/>
    <w:rsid w:val="00E26B87"/>
    <w:rsid w:val="00E26B97"/>
    <w:rsid w:val="00E26BB3"/>
    <w:rsid w:val="00E26C5E"/>
    <w:rsid w:val="00E26CB0"/>
    <w:rsid w:val="00E26CDB"/>
    <w:rsid w:val="00E26D18"/>
    <w:rsid w:val="00E26D22"/>
    <w:rsid w:val="00E26DFF"/>
    <w:rsid w:val="00E26E05"/>
    <w:rsid w:val="00E26E62"/>
    <w:rsid w:val="00E26EE4"/>
    <w:rsid w:val="00E26F36"/>
    <w:rsid w:val="00E26FB8"/>
    <w:rsid w:val="00E26FC7"/>
    <w:rsid w:val="00E26FF4"/>
    <w:rsid w:val="00E270FF"/>
    <w:rsid w:val="00E27155"/>
    <w:rsid w:val="00E27193"/>
    <w:rsid w:val="00E2719A"/>
    <w:rsid w:val="00E2719B"/>
    <w:rsid w:val="00E271BD"/>
    <w:rsid w:val="00E271C6"/>
    <w:rsid w:val="00E271E1"/>
    <w:rsid w:val="00E27215"/>
    <w:rsid w:val="00E27295"/>
    <w:rsid w:val="00E2730C"/>
    <w:rsid w:val="00E27344"/>
    <w:rsid w:val="00E27383"/>
    <w:rsid w:val="00E27384"/>
    <w:rsid w:val="00E273B8"/>
    <w:rsid w:val="00E273E6"/>
    <w:rsid w:val="00E274CE"/>
    <w:rsid w:val="00E27541"/>
    <w:rsid w:val="00E27545"/>
    <w:rsid w:val="00E275A8"/>
    <w:rsid w:val="00E275E1"/>
    <w:rsid w:val="00E275EE"/>
    <w:rsid w:val="00E2760F"/>
    <w:rsid w:val="00E27688"/>
    <w:rsid w:val="00E27755"/>
    <w:rsid w:val="00E27768"/>
    <w:rsid w:val="00E27788"/>
    <w:rsid w:val="00E277A8"/>
    <w:rsid w:val="00E277F2"/>
    <w:rsid w:val="00E27801"/>
    <w:rsid w:val="00E27837"/>
    <w:rsid w:val="00E27869"/>
    <w:rsid w:val="00E2787C"/>
    <w:rsid w:val="00E278BC"/>
    <w:rsid w:val="00E278FE"/>
    <w:rsid w:val="00E2792B"/>
    <w:rsid w:val="00E27959"/>
    <w:rsid w:val="00E27960"/>
    <w:rsid w:val="00E27989"/>
    <w:rsid w:val="00E279BE"/>
    <w:rsid w:val="00E27A21"/>
    <w:rsid w:val="00E27A42"/>
    <w:rsid w:val="00E27A62"/>
    <w:rsid w:val="00E27ADE"/>
    <w:rsid w:val="00E27B2C"/>
    <w:rsid w:val="00E27B50"/>
    <w:rsid w:val="00E27B63"/>
    <w:rsid w:val="00E27B74"/>
    <w:rsid w:val="00E27B8D"/>
    <w:rsid w:val="00E27BA7"/>
    <w:rsid w:val="00E27BE9"/>
    <w:rsid w:val="00E27BF7"/>
    <w:rsid w:val="00E27C56"/>
    <w:rsid w:val="00E27C9A"/>
    <w:rsid w:val="00E27E54"/>
    <w:rsid w:val="00E27E58"/>
    <w:rsid w:val="00E27E7A"/>
    <w:rsid w:val="00E27EAA"/>
    <w:rsid w:val="00E27EE4"/>
    <w:rsid w:val="00E27F92"/>
    <w:rsid w:val="00E27F9A"/>
    <w:rsid w:val="00E3000E"/>
    <w:rsid w:val="00E3008D"/>
    <w:rsid w:val="00E300BC"/>
    <w:rsid w:val="00E3015A"/>
    <w:rsid w:val="00E3021E"/>
    <w:rsid w:val="00E3022B"/>
    <w:rsid w:val="00E3027D"/>
    <w:rsid w:val="00E302A8"/>
    <w:rsid w:val="00E302E7"/>
    <w:rsid w:val="00E302F2"/>
    <w:rsid w:val="00E302FA"/>
    <w:rsid w:val="00E30344"/>
    <w:rsid w:val="00E30356"/>
    <w:rsid w:val="00E3037D"/>
    <w:rsid w:val="00E30393"/>
    <w:rsid w:val="00E30396"/>
    <w:rsid w:val="00E303AF"/>
    <w:rsid w:val="00E303BC"/>
    <w:rsid w:val="00E30419"/>
    <w:rsid w:val="00E3045B"/>
    <w:rsid w:val="00E30473"/>
    <w:rsid w:val="00E3049C"/>
    <w:rsid w:val="00E30522"/>
    <w:rsid w:val="00E30593"/>
    <w:rsid w:val="00E305D6"/>
    <w:rsid w:val="00E30642"/>
    <w:rsid w:val="00E30659"/>
    <w:rsid w:val="00E30695"/>
    <w:rsid w:val="00E306AE"/>
    <w:rsid w:val="00E30735"/>
    <w:rsid w:val="00E3073C"/>
    <w:rsid w:val="00E30799"/>
    <w:rsid w:val="00E30803"/>
    <w:rsid w:val="00E30806"/>
    <w:rsid w:val="00E3085B"/>
    <w:rsid w:val="00E308FD"/>
    <w:rsid w:val="00E30931"/>
    <w:rsid w:val="00E309D8"/>
    <w:rsid w:val="00E30A1C"/>
    <w:rsid w:val="00E30A23"/>
    <w:rsid w:val="00E30A47"/>
    <w:rsid w:val="00E30A7B"/>
    <w:rsid w:val="00E30A83"/>
    <w:rsid w:val="00E30A9C"/>
    <w:rsid w:val="00E30ABC"/>
    <w:rsid w:val="00E30AE7"/>
    <w:rsid w:val="00E30B23"/>
    <w:rsid w:val="00E30B57"/>
    <w:rsid w:val="00E30B98"/>
    <w:rsid w:val="00E30B9C"/>
    <w:rsid w:val="00E30BDE"/>
    <w:rsid w:val="00E30C8A"/>
    <w:rsid w:val="00E30CA6"/>
    <w:rsid w:val="00E30D19"/>
    <w:rsid w:val="00E30D52"/>
    <w:rsid w:val="00E30D5E"/>
    <w:rsid w:val="00E30D67"/>
    <w:rsid w:val="00E30D81"/>
    <w:rsid w:val="00E30E12"/>
    <w:rsid w:val="00E30E1B"/>
    <w:rsid w:val="00E30E41"/>
    <w:rsid w:val="00E30E78"/>
    <w:rsid w:val="00E30F44"/>
    <w:rsid w:val="00E30F5A"/>
    <w:rsid w:val="00E30FDA"/>
    <w:rsid w:val="00E30FEE"/>
    <w:rsid w:val="00E31017"/>
    <w:rsid w:val="00E31084"/>
    <w:rsid w:val="00E310BB"/>
    <w:rsid w:val="00E310C4"/>
    <w:rsid w:val="00E310CD"/>
    <w:rsid w:val="00E310D0"/>
    <w:rsid w:val="00E3110D"/>
    <w:rsid w:val="00E3110F"/>
    <w:rsid w:val="00E31113"/>
    <w:rsid w:val="00E3114B"/>
    <w:rsid w:val="00E31170"/>
    <w:rsid w:val="00E3118F"/>
    <w:rsid w:val="00E31198"/>
    <w:rsid w:val="00E31203"/>
    <w:rsid w:val="00E31227"/>
    <w:rsid w:val="00E31243"/>
    <w:rsid w:val="00E3126F"/>
    <w:rsid w:val="00E31274"/>
    <w:rsid w:val="00E3133C"/>
    <w:rsid w:val="00E3135A"/>
    <w:rsid w:val="00E3140D"/>
    <w:rsid w:val="00E31436"/>
    <w:rsid w:val="00E31450"/>
    <w:rsid w:val="00E31470"/>
    <w:rsid w:val="00E3149F"/>
    <w:rsid w:val="00E314C5"/>
    <w:rsid w:val="00E3150F"/>
    <w:rsid w:val="00E3153E"/>
    <w:rsid w:val="00E31582"/>
    <w:rsid w:val="00E31585"/>
    <w:rsid w:val="00E31605"/>
    <w:rsid w:val="00E3160F"/>
    <w:rsid w:val="00E31627"/>
    <w:rsid w:val="00E31660"/>
    <w:rsid w:val="00E3179C"/>
    <w:rsid w:val="00E317A4"/>
    <w:rsid w:val="00E3182F"/>
    <w:rsid w:val="00E3188A"/>
    <w:rsid w:val="00E31900"/>
    <w:rsid w:val="00E3192F"/>
    <w:rsid w:val="00E3194C"/>
    <w:rsid w:val="00E319B2"/>
    <w:rsid w:val="00E319DF"/>
    <w:rsid w:val="00E31A10"/>
    <w:rsid w:val="00E31A28"/>
    <w:rsid w:val="00E31AAF"/>
    <w:rsid w:val="00E31AE6"/>
    <w:rsid w:val="00E31B13"/>
    <w:rsid w:val="00E31B1C"/>
    <w:rsid w:val="00E31B4E"/>
    <w:rsid w:val="00E31BD0"/>
    <w:rsid w:val="00E31BD6"/>
    <w:rsid w:val="00E31BFD"/>
    <w:rsid w:val="00E31C6A"/>
    <w:rsid w:val="00E31C9A"/>
    <w:rsid w:val="00E31CCD"/>
    <w:rsid w:val="00E31CD7"/>
    <w:rsid w:val="00E31CFE"/>
    <w:rsid w:val="00E31D6C"/>
    <w:rsid w:val="00E31F06"/>
    <w:rsid w:val="00E31F25"/>
    <w:rsid w:val="00E31F6F"/>
    <w:rsid w:val="00E31FCC"/>
    <w:rsid w:val="00E31FE8"/>
    <w:rsid w:val="00E32026"/>
    <w:rsid w:val="00E32085"/>
    <w:rsid w:val="00E32092"/>
    <w:rsid w:val="00E320CD"/>
    <w:rsid w:val="00E32124"/>
    <w:rsid w:val="00E32143"/>
    <w:rsid w:val="00E32151"/>
    <w:rsid w:val="00E3217F"/>
    <w:rsid w:val="00E32197"/>
    <w:rsid w:val="00E321B1"/>
    <w:rsid w:val="00E321B9"/>
    <w:rsid w:val="00E32211"/>
    <w:rsid w:val="00E32247"/>
    <w:rsid w:val="00E32295"/>
    <w:rsid w:val="00E322A5"/>
    <w:rsid w:val="00E322EF"/>
    <w:rsid w:val="00E3230A"/>
    <w:rsid w:val="00E32384"/>
    <w:rsid w:val="00E323E8"/>
    <w:rsid w:val="00E323FF"/>
    <w:rsid w:val="00E32434"/>
    <w:rsid w:val="00E32440"/>
    <w:rsid w:val="00E324AD"/>
    <w:rsid w:val="00E32513"/>
    <w:rsid w:val="00E3254E"/>
    <w:rsid w:val="00E3261A"/>
    <w:rsid w:val="00E32643"/>
    <w:rsid w:val="00E326CC"/>
    <w:rsid w:val="00E326E4"/>
    <w:rsid w:val="00E32771"/>
    <w:rsid w:val="00E327B0"/>
    <w:rsid w:val="00E32810"/>
    <w:rsid w:val="00E328B1"/>
    <w:rsid w:val="00E328B7"/>
    <w:rsid w:val="00E328F8"/>
    <w:rsid w:val="00E32918"/>
    <w:rsid w:val="00E32982"/>
    <w:rsid w:val="00E32999"/>
    <w:rsid w:val="00E329C1"/>
    <w:rsid w:val="00E32A24"/>
    <w:rsid w:val="00E32AA7"/>
    <w:rsid w:val="00E32AC3"/>
    <w:rsid w:val="00E32ADC"/>
    <w:rsid w:val="00E32B36"/>
    <w:rsid w:val="00E32B37"/>
    <w:rsid w:val="00E32B4F"/>
    <w:rsid w:val="00E32B5C"/>
    <w:rsid w:val="00E32BC2"/>
    <w:rsid w:val="00E32BC8"/>
    <w:rsid w:val="00E32BCF"/>
    <w:rsid w:val="00E32C51"/>
    <w:rsid w:val="00E32C73"/>
    <w:rsid w:val="00E32C78"/>
    <w:rsid w:val="00E32D18"/>
    <w:rsid w:val="00E32D1C"/>
    <w:rsid w:val="00E32D8A"/>
    <w:rsid w:val="00E32DF1"/>
    <w:rsid w:val="00E32DF9"/>
    <w:rsid w:val="00E32E0B"/>
    <w:rsid w:val="00E32E3C"/>
    <w:rsid w:val="00E32E40"/>
    <w:rsid w:val="00E32E71"/>
    <w:rsid w:val="00E32ED8"/>
    <w:rsid w:val="00E32EF5"/>
    <w:rsid w:val="00E32F2C"/>
    <w:rsid w:val="00E32FAC"/>
    <w:rsid w:val="00E32FDE"/>
    <w:rsid w:val="00E33033"/>
    <w:rsid w:val="00E3309A"/>
    <w:rsid w:val="00E330C2"/>
    <w:rsid w:val="00E33183"/>
    <w:rsid w:val="00E3319A"/>
    <w:rsid w:val="00E331AF"/>
    <w:rsid w:val="00E331F3"/>
    <w:rsid w:val="00E3322C"/>
    <w:rsid w:val="00E332B9"/>
    <w:rsid w:val="00E332D2"/>
    <w:rsid w:val="00E332FA"/>
    <w:rsid w:val="00E33305"/>
    <w:rsid w:val="00E3330F"/>
    <w:rsid w:val="00E33371"/>
    <w:rsid w:val="00E333DF"/>
    <w:rsid w:val="00E333F7"/>
    <w:rsid w:val="00E333FB"/>
    <w:rsid w:val="00E3349B"/>
    <w:rsid w:val="00E334B7"/>
    <w:rsid w:val="00E334E8"/>
    <w:rsid w:val="00E3353F"/>
    <w:rsid w:val="00E33541"/>
    <w:rsid w:val="00E3356D"/>
    <w:rsid w:val="00E33573"/>
    <w:rsid w:val="00E335B0"/>
    <w:rsid w:val="00E3367A"/>
    <w:rsid w:val="00E336FA"/>
    <w:rsid w:val="00E33749"/>
    <w:rsid w:val="00E33783"/>
    <w:rsid w:val="00E337A2"/>
    <w:rsid w:val="00E337C4"/>
    <w:rsid w:val="00E33845"/>
    <w:rsid w:val="00E3387E"/>
    <w:rsid w:val="00E338A8"/>
    <w:rsid w:val="00E338C4"/>
    <w:rsid w:val="00E338E9"/>
    <w:rsid w:val="00E33920"/>
    <w:rsid w:val="00E33948"/>
    <w:rsid w:val="00E33A21"/>
    <w:rsid w:val="00E33A3D"/>
    <w:rsid w:val="00E33AAE"/>
    <w:rsid w:val="00E33AE2"/>
    <w:rsid w:val="00E33B26"/>
    <w:rsid w:val="00E33B44"/>
    <w:rsid w:val="00E33BB4"/>
    <w:rsid w:val="00E33BC2"/>
    <w:rsid w:val="00E33BE0"/>
    <w:rsid w:val="00E33CF0"/>
    <w:rsid w:val="00E33D2C"/>
    <w:rsid w:val="00E33DC3"/>
    <w:rsid w:val="00E33E1B"/>
    <w:rsid w:val="00E33E30"/>
    <w:rsid w:val="00E33E63"/>
    <w:rsid w:val="00E33E7D"/>
    <w:rsid w:val="00E33EF8"/>
    <w:rsid w:val="00E33F56"/>
    <w:rsid w:val="00E34001"/>
    <w:rsid w:val="00E34136"/>
    <w:rsid w:val="00E341DD"/>
    <w:rsid w:val="00E341E7"/>
    <w:rsid w:val="00E341F9"/>
    <w:rsid w:val="00E34208"/>
    <w:rsid w:val="00E342BA"/>
    <w:rsid w:val="00E342CD"/>
    <w:rsid w:val="00E34302"/>
    <w:rsid w:val="00E34305"/>
    <w:rsid w:val="00E34347"/>
    <w:rsid w:val="00E34396"/>
    <w:rsid w:val="00E343B2"/>
    <w:rsid w:val="00E343DA"/>
    <w:rsid w:val="00E34408"/>
    <w:rsid w:val="00E344FA"/>
    <w:rsid w:val="00E34562"/>
    <w:rsid w:val="00E34569"/>
    <w:rsid w:val="00E34598"/>
    <w:rsid w:val="00E3459C"/>
    <w:rsid w:val="00E345A5"/>
    <w:rsid w:val="00E345A6"/>
    <w:rsid w:val="00E345C5"/>
    <w:rsid w:val="00E3460D"/>
    <w:rsid w:val="00E3461E"/>
    <w:rsid w:val="00E3466A"/>
    <w:rsid w:val="00E34744"/>
    <w:rsid w:val="00E3484C"/>
    <w:rsid w:val="00E348E6"/>
    <w:rsid w:val="00E34918"/>
    <w:rsid w:val="00E3497F"/>
    <w:rsid w:val="00E3499B"/>
    <w:rsid w:val="00E34A59"/>
    <w:rsid w:val="00E34AD5"/>
    <w:rsid w:val="00E34AF1"/>
    <w:rsid w:val="00E34C5F"/>
    <w:rsid w:val="00E34C85"/>
    <w:rsid w:val="00E34C94"/>
    <w:rsid w:val="00E34CA1"/>
    <w:rsid w:val="00E34CEA"/>
    <w:rsid w:val="00E34D52"/>
    <w:rsid w:val="00E34D62"/>
    <w:rsid w:val="00E34DAB"/>
    <w:rsid w:val="00E34DCB"/>
    <w:rsid w:val="00E34DF8"/>
    <w:rsid w:val="00E34E06"/>
    <w:rsid w:val="00E34E4E"/>
    <w:rsid w:val="00E34E57"/>
    <w:rsid w:val="00E34E5F"/>
    <w:rsid w:val="00E34E63"/>
    <w:rsid w:val="00E34E88"/>
    <w:rsid w:val="00E34E97"/>
    <w:rsid w:val="00E34EB3"/>
    <w:rsid w:val="00E34F00"/>
    <w:rsid w:val="00E34F27"/>
    <w:rsid w:val="00E34F5E"/>
    <w:rsid w:val="00E34FAD"/>
    <w:rsid w:val="00E3501B"/>
    <w:rsid w:val="00E35025"/>
    <w:rsid w:val="00E35094"/>
    <w:rsid w:val="00E350B8"/>
    <w:rsid w:val="00E350C0"/>
    <w:rsid w:val="00E350E3"/>
    <w:rsid w:val="00E3510F"/>
    <w:rsid w:val="00E351BD"/>
    <w:rsid w:val="00E351CB"/>
    <w:rsid w:val="00E352B3"/>
    <w:rsid w:val="00E352E2"/>
    <w:rsid w:val="00E35308"/>
    <w:rsid w:val="00E35351"/>
    <w:rsid w:val="00E353DF"/>
    <w:rsid w:val="00E35463"/>
    <w:rsid w:val="00E3547F"/>
    <w:rsid w:val="00E354AF"/>
    <w:rsid w:val="00E354BA"/>
    <w:rsid w:val="00E354DE"/>
    <w:rsid w:val="00E35523"/>
    <w:rsid w:val="00E35549"/>
    <w:rsid w:val="00E35578"/>
    <w:rsid w:val="00E355E5"/>
    <w:rsid w:val="00E35621"/>
    <w:rsid w:val="00E3562E"/>
    <w:rsid w:val="00E35668"/>
    <w:rsid w:val="00E35790"/>
    <w:rsid w:val="00E357AA"/>
    <w:rsid w:val="00E35809"/>
    <w:rsid w:val="00E3582A"/>
    <w:rsid w:val="00E358D0"/>
    <w:rsid w:val="00E358D3"/>
    <w:rsid w:val="00E358E7"/>
    <w:rsid w:val="00E35906"/>
    <w:rsid w:val="00E35919"/>
    <w:rsid w:val="00E35958"/>
    <w:rsid w:val="00E3595F"/>
    <w:rsid w:val="00E3596D"/>
    <w:rsid w:val="00E3599D"/>
    <w:rsid w:val="00E359C2"/>
    <w:rsid w:val="00E359E1"/>
    <w:rsid w:val="00E359E6"/>
    <w:rsid w:val="00E359F2"/>
    <w:rsid w:val="00E35A14"/>
    <w:rsid w:val="00E35A2A"/>
    <w:rsid w:val="00E35A40"/>
    <w:rsid w:val="00E35A41"/>
    <w:rsid w:val="00E35A57"/>
    <w:rsid w:val="00E35AA3"/>
    <w:rsid w:val="00E35AA7"/>
    <w:rsid w:val="00E35B26"/>
    <w:rsid w:val="00E35B4F"/>
    <w:rsid w:val="00E35B51"/>
    <w:rsid w:val="00E35B77"/>
    <w:rsid w:val="00E35B85"/>
    <w:rsid w:val="00E35BE6"/>
    <w:rsid w:val="00E35C19"/>
    <w:rsid w:val="00E35C29"/>
    <w:rsid w:val="00E35C54"/>
    <w:rsid w:val="00E35C61"/>
    <w:rsid w:val="00E35C80"/>
    <w:rsid w:val="00E35CE7"/>
    <w:rsid w:val="00E35DAF"/>
    <w:rsid w:val="00E35DBF"/>
    <w:rsid w:val="00E35E33"/>
    <w:rsid w:val="00E35E35"/>
    <w:rsid w:val="00E35E3C"/>
    <w:rsid w:val="00E35E43"/>
    <w:rsid w:val="00E35E53"/>
    <w:rsid w:val="00E35E6B"/>
    <w:rsid w:val="00E35E6C"/>
    <w:rsid w:val="00E35E82"/>
    <w:rsid w:val="00E35EA8"/>
    <w:rsid w:val="00E35EBB"/>
    <w:rsid w:val="00E35FB3"/>
    <w:rsid w:val="00E36000"/>
    <w:rsid w:val="00E36007"/>
    <w:rsid w:val="00E3608A"/>
    <w:rsid w:val="00E3610B"/>
    <w:rsid w:val="00E3624B"/>
    <w:rsid w:val="00E3629F"/>
    <w:rsid w:val="00E362A3"/>
    <w:rsid w:val="00E362CC"/>
    <w:rsid w:val="00E362D6"/>
    <w:rsid w:val="00E362EC"/>
    <w:rsid w:val="00E36324"/>
    <w:rsid w:val="00E363B5"/>
    <w:rsid w:val="00E363DE"/>
    <w:rsid w:val="00E363F9"/>
    <w:rsid w:val="00E3646E"/>
    <w:rsid w:val="00E3649A"/>
    <w:rsid w:val="00E364A5"/>
    <w:rsid w:val="00E3657F"/>
    <w:rsid w:val="00E366C9"/>
    <w:rsid w:val="00E366D1"/>
    <w:rsid w:val="00E36708"/>
    <w:rsid w:val="00E367C6"/>
    <w:rsid w:val="00E368A6"/>
    <w:rsid w:val="00E368E7"/>
    <w:rsid w:val="00E368E9"/>
    <w:rsid w:val="00E368F2"/>
    <w:rsid w:val="00E3693E"/>
    <w:rsid w:val="00E36960"/>
    <w:rsid w:val="00E36967"/>
    <w:rsid w:val="00E36976"/>
    <w:rsid w:val="00E369C0"/>
    <w:rsid w:val="00E369D2"/>
    <w:rsid w:val="00E36A29"/>
    <w:rsid w:val="00E36A2E"/>
    <w:rsid w:val="00E36A5C"/>
    <w:rsid w:val="00E36AA1"/>
    <w:rsid w:val="00E36AF1"/>
    <w:rsid w:val="00E36B9D"/>
    <w:rsid w:val="00E36BA5"/>
    <w:rsid w:val="00E36C65"/>
    <w:rsid w:val="00E36CE3"/>
    <w:rsid w:val="00E36D70"/>
    <w:rsid w:val="00E36D76"/>
    <w:rsid w:val="00E36D9B"/>
    <w:rsid w:val="00E36E30"/>
    <w:rsid w:val="00E36E4A"/>
    <w:rsid w:val="00E36E5C"/>
    <w:rsid w:val="00E36E77"/>
    <w:rsid w:val="00E36FA6"/>
    <w:rsid w:val="00E36FEF"/>
    <w:rsid w:val="00E37033"/>
    <w:rsid w:val="00E37079"/>
    <w:rsid w:val="00E370C3"/>
    <w:rsid w:val="00E370D8"/>
    <w:rsid w:val="00E370EB"/>
    <w:rsid w:val="00E3711F"/>
    <w:rsid w:val="00E3719C"/>
    <w:rsid w:val="00E371AF"/>
    <w:rsid w:val="00E37295"/>
    <w:rsid w:val="00E37330"/>
    <w:rsid w:val="00E3738B"/>
    <w:rsid w:val="00E373AC"/>
    <w:rsid w:val="00E373D3"/>
    <w:rsid w:val="00E373D4"/>
    <w:rsid w:val="00E373DF"/>
    <w:rsid w:val="00E37406"/>
    <w:rsid w:val="00E37421"/>
    <w:rsid w:val="00E37467"/>
    <w:rsid w:val="00E37482"/>
    <w:rsid w:val="00E374FE"/>
    <w:rsid w:val="00E37519"/>
    <w:rsid w:val="00E37574"/>
    <w:rsid w:val="00E375CA"/>
    <w:rsid w:val="00E375F9"/>
    <w:rsid w:val="00E37614"/>
    <w:rsid w:val="00E37642"/>
    <w:rsid w:val="00E3765D"/>
    <w:rsid w:val="00E3767D"/>
    <w:rsid w:val="00E3769E"/>
    <w:rsid w:val="00E376D0"/>
    <w:rsid w:val="00E376E0"/>
    <w:rsid w:val="00E376ED"/>
    <w:rsid w:val="00E37701"/>
    <w:rsid w:val="00E37728"/>
    <w:rsid w:val="00E37757"/>
    <w:rsid w:val="00E3775D"/>
    <w:rsid w:val="00E37892"/>
    <w:rsid w:val="00E37916"/>
    <w:rsid w:val="00E37926"/>
    <w:rsid w:val="00E3792B"/>
    <w:rsid w:val="00E379B0"/>
    <w:rsid w:val="00E379C7"/>
    <w:rsid w:val="00E37A1C"/>
    <w:rsid w:val="00E37A82"/>
    <w:rsid w:val="00E37A92"/>
    <w:rsid w:val="00E37AE6"/>
    <w:rsid w:val="00E37B04"/>
    <w:rsid w:val="00E37B1E"/>
    <w:rsid w:val="00E37BCD"/>
    <w:rsid w:val="00E37BD8"/>
    <w:rsid w:val="00E37C1B"/>
    <w:rsid w:val="00E37C2B"/>
    <w:rsid w:val="00E37C92"/>
    <w:rsid w:val="00E37CF7"/>
    <w:rsid w:val="00E37D0E"/>
    <w:rsid w:val="00E37D68"/>
    <w:rsid w:val="00E37D70"/>
    <w:rsid w:val="00E37E3B"/>
    <w:rsid w:val="00E37E5E"/>
    <w:rsid w:val="00E37E6E"/>
    <w:rsid w:val="00E37EF8"/>
    <w:rsid w:val="00E37F42"/>
    <w:rsid w:val="00E37FAE"/>
    <w:rsid w:val="00E37FB8"/>
    <w:rsid w:val="00E4005E"/>
    <w:rsid w:val="00E40068"/>
    <w:rsid w:val="00E4007A"/>
    <w:rsid w:val="00E400F5"/>
    <w:rsid w:val="00E4013F"/>
    <w:rsid w:val="00E40168"/>
    <w:rsid w:val="00E4016A"/>
    <w:rsid w:val="00E40195"/>
    <w:rsid w:val="00E401DD"/>
    <w:rsid w:val="00E4024C"/>
    <w:rsid w:val="00E40295"/>
    <w:rsid w:val="00E4029A"/>
    <w:rsid w:val="00E40320"/>
    <w:rsid w:val="00E40322"/>
    <w:rsid w:val="00E40338"/>
    <w:rsid w:val="00E4033B"/>
    <w:rsid w:val="00E4035F"/>
    <w:rsid w:val="00E40378"/>
    <w:rsid w:val="00E40388"/>
    <w:rsid w:val="00E4038F"/>
    <w:rsid w:val="00E40498"/>
    <w:rsid w:val="00E404D6"/>
    <w:rsid w:val="00E40520"/>
    <w:rsid w:val="00E40594"/>
    <w:rsid w:val="00E405EB"/>
    <w:rsid w:val="00E4061C"/>
    <w:rsid w:val="00E40630"/>
    <w:rsid w:val="00E40649"/>
    <w:rsid w:val="00E40669"/>
    <w:rsid w:val="00E40694"/>
    <w:rsid w:val="00E4069B"/>
    <w:rsid w:val="00E406B0"/>
    <w:rsid w:val="00E40747"/>
    <w:rsid w:val="00E40781"/>
    <w:rsid w:val="00E407CB"/>
    <w:rsid w:val="00E407FF"/>
    <w:rsid w:val="00E4081A"/>
    <w:rsid w:val="00E40831"/>
    <w:rsid w:val="00E40875"/>
    <w:rsid w:val="00E408CF"/>
    <w:rsid w:val="00E408D3"/>
    <w:rsid w:val="00E40919"/>
    <w:rsid w:val="00E4093F"/>
    <w:rsid w:val="00E40942"/>
    <w:rsid w:val="00E4094F"/>
    <w:rsid w:val="00E4099C"/>
    <w:rsid w:val="00E409AD"/>
    <w:rsid w:val="00E409E2"/>
    <w:rsid w:val="00E40A22"/>
    <w:rsid w:val="00E40A59"/>
    <w:rsid w:val="00E40B2C"/>
    <w:rsid w:val="00E40B4F"/>
    <w:rsid w:val="00E40B72"/>
    <w:rsid w:val="00E40BC4"/>
    <w:rsid w:val="00E40BD9"/>
    <w:rsid w:val="00E40CB7"/>
    <w:rsid w:val="00E40CBF"/>
    <w:rsid w:val="00E40CF1"/>
    <w:rsid w:val="00E40CF2"/>
    <w:rsid w:val="00E40D4D"/>
    <w:rsid w:val="00E40D7E"/>
    <w:rsid w:val="00E40D8F"/>
    <w:rsid w:val="00E40DF4"/>
    <w:rsid w:val="00E40E6A"/>
    <w:rsid w:val="00E40E78"/>
    <w:rsid w:val="00E40EC8"/>
    <w:rsid w:val="00E40EC9"/>
    <w:rsid w:val="00E40EED"/>
    <w:rsid w:val="00E40F2A"/>
    <w:rsid w:val="00E40F33"/>
    <w:rsid w:val="00E40F56"/>
    <w:rsid w:val="00E40F6C"/>
    <w:rsid w:val="00E40FE6"/>
    <w:rsid w:val="00E41008"/>
    <w:rsid w:val="00E4100A"/>
    <w:rsid w:val="00E4101A"/>
    <w:rsid w:val="00E4104A"/>
    <w:rsid w:val="00E41082"/>
    <w:rsid w:val="00E410C4"/>
    <w:rsid w:val="00E410E3"/>
    <w:rsid w:val="00E41111"/>
    <w:rsid w:val="00E411BB"/>
    <w:rsid w:val="00E41303"/>
    <w:rsid w:val="00E4130E"/>
    <w:rsid w:val="00E4136F"/>
    <w:rsid w:val="00E413A3"/>
    <w:rsid w:val="00E413C7"/>
    <w:rsid w:val="00E413F7"/>
    <w:rsid w:val="00E41435"/>
    <w:rsid w:val="00E41472"/>
    <w:rsid w:val="00E414D4"/>
    <w:rsid w:val="00E414DA"/>
    <w:rsid w:val="00E414DC"/>
    <w:rsid w:val="00E41534"/>
    <w:rsid w:val="00E41545"/>
    <w:rsid w:val="00E4155B"/>
    <w:rsid w:val="00E415A5"/>
    <w:rsid w:val="00E415A9"/>
    <w:rsid w:val="00E415D1"/>
    <w:rsid w:val="00E4160D"/>
    <w:rsid w:val="00E4166C"/>
    <w:rsid w:val="00E4167A"/>
    <w:rsid w:val="00E4168E"/>
    <w:rsid w:val="00E4169C"/>
    <w:rsid w:val="00E416D2"/>
    <w:rsid w:val="00E416DC"/>
    <w:rsid w:val="00E41727"/>
    <w:rsid w:val="00E41732"/>
    <w:rsid w:val="00E41741"/>
    <w:rsid w:val="00E4179C"/>
    <w:rsid w:val="00E417A7"/>
    <w:rsid w:val="00E417B8"/>
    <w:rsid w:val="00E41897"/>
    <w:rsid w:val="00E4189D"/>
    <w:rsid w:val="00E418EB"/>
    <w:rsid w:val="00E41906"/>
    <w:rsid w:val="00E41928"/>
    <w:rsid w:val="00E4196F"/>
    <w:rsid w:val="00E41A08"/>
    <w:rsid w:val="00E41A1D"/>
    <w:rsid w:val="00E41AA9"/>
    <w:rsid w:val="00E41AB3"/>
    <w:rsid w:val="00E41B23"/>
    <w:rsid w:val="00E41B6C"/>
    <w:rsid w:val="00E41BE6"/>
    <w:rsid w:val="00E41C28"/>
    <w:rsid w:val="00E41C32"/>
    <w:rsid w:val="00E41C81"/>
    <w:rsid w:val="00E41CAB"/>
    <w:rsid w:val="00E41D77"/>
    <w:rsid w:val="00E41DF4"/>
    <w:rsid w:val="00E41E27"/>
    <w:rsid w:val="00E41E8A"/>
    <w:rsid w:val="00E41EA4"/>
    <w:rsid w:val="00E41EAE"/>
    <w:rsid w:val="00E41EE9"/>
    <w:rsid w:val="00E41EF9"/>
    <w:rsid w:val="00E41F03"/>
    <w:rsid w:val="00E41F54"/>
    <w:rsid w:val="00E41F5E"/>
    <w:rsid w:val="00E41F8D"/>
    <w:rsid w:val="00E41F99"/>
    <w:rsid w:val="00E41F9D"/>
    <w:rsid w:val="00E41FC3"/>
    <w:rsid w:val="00E41FCC"/>
    <w:rsid w:val="00E41FDF"/>
    <w:rsid w:val="00E42018"/>
    <w:rsid w:val="00E42075"/>
    <w:rsid w:val="00E420B6"/>
    <w:rsid w:val="00E420FC"/>
    <w:rsid w:val="00E421C5"/>
    <w:rsid w:val="00E42213"/>
    <w:rsid w:val="00E42238"/>
    <w:rsid w:val="00E422B2"/>
    <w:rsid w:val="00E422BB"/>
    <w:rsid w:val="00E4230F"/>
    <w:rsid w:val="00E423A6"/>
    <w:rsid w:val="00E42469"/>
    <w:rsid w:val="00E4246A"/>
    <w:rsid w:val="00E4247B"/>
    <w:rsid w:val="00E4248B"/>
    <w:rsid w:val="00E42498"/>
    <w:rsid w:val="00E42519"/>
    <w:rsid w:val="00E425E8"/>
    <w:rsid w:val="00E42614"/>
    <w:rsid w:val="00E4272C"/>
    <w:rsid w:val="00E427A2"/>
    <w:rsid w:val="00E427DA"/>
    <w:rsid w:val="00E427F3"/>
    <w:rsid w:val="00E427FA"/>
    <w:rsid w:val="00E4288D"/>
    <w:rsid w:val="00E42954"/>
    <w:rsid w:val="00E42959"/>
    <w:rsid w:val="00E429B0"/>
    <w:rsid w:val="00E42A1E"/>
    <w:rsid w:val="00E42A46"/>
    <w:rsid w:val="00E42A7A"/>
    <w:rsid w:val="00E42AB2"/>
    <w:rsid w:val="00E42AB7"/>
    <w:rsid w:val="00E42AF2"/>
    <w:rsid w:val="00E42AFF"/>
    <w:rsid w:val="00E42B5A"/>
    <w:rsid w:val="00E42BB5"/>
    <w:rsid w:val="00E42C1D"/>
    <w:rsid w:val="00E42CC0"/>
    <w:rsid w:val="00E42CC7"/>
    <w:rsid w:val="00E42CFD"/>
    <w:rsid w:val="00E42D5C"/>
    <w:rsid w:val="00E42D60"/>
    <w:rsid w:val="00E42DAE"/>
    <w:rsid w:val="00E42DD1"/>
    <w:rsid w:val="00E42DEC"/>
    <w:rsid w:val="00E42E24"/>
    <w:rsid w:val="00E42E44"/>
    <w:rsid w:val="00E42E4B"/>
    <w:rsid w:val="00E42E8E"/>
    <w:rsid w:val="00E42EC1"/>
    <w:rsid w:val="00E42F01"/>
    <w:rsid w:val="00E42F65"/>
    <w:rsid w:val="00E42FCF"/>
    <w:rsid w:val="00E43003"/>
    <w:rsid w:val="00E43050"/>
    <w:rsid w:val="00E4305F"/>
    <w:rsid w:val="00E4309F"/>
    <w:rsid w:val="00E430A3"/>
    <w:rsid w:val="00E43112"/>
    <w:rsid w:val="00E43140"/>
    <w:rsid w:val="00E4314B"/>
    <w:rsid w:val="00E43159"/>
    <w:rsid w:val="00E43161"/>
    <w:rsid w:val="00E43168"/>
    <w:rsid w:val="00E43190"/>
    <w:rsid w:val="00E4319D"/>
    <w:rsid w:val="00E431B4"/>
    <w:rsid w:val="00E431B9"/>
    <w:rsid w:val="00E43234"/>
    <w:rsid w:val="00E4324C"/>
    <w:rsid w:val="00E432C3"/>
    <w:rsid w:val="00E432EC"/>
    <w:rsid w:val="00E43310"/>
    <w:rsid w:val="00E43317"/>
    <w:rsid w:val="00E43338"/>
    <w:rsid w:val="00E433E3"/>
    <w:rsid w:val="00E43452"/>
    <w:rsid w:val="00E434C0"/>
    <w:rsid w:val="00E434CF"/>
    <w:rsid w:val="00E43544"/>
    <w:rsid w:val="00E4360D"/>
    <w:rsid w:val="00E43643"/>
    <w:rsid w:val="00E4366D"/>
    <w:rsid w:val="00E436F7"/>
    <w:rsid w:val="00E43767"/>
    <w:rsid w:val="00E438BE"/>
    <w:rsid w:val="00E43A0F"/>
    <w:rsid w:val="00E43A5C"/>
    <w:rsid w:val="00E43A9B"/>
    <w:rsid w:val="00E43AB7"/>
    <w:rsid w:val="00E43AC0"/>
    <w:rsid w:val="00E43ACC"/>
    <w:rsid w:val="00E43ACE"/>
    <w:rsid w:val="00E43B2E"/>
    <w:rsid w:val="00E43B31"/>
    <w:rsid w:val="00E43B3B"/>
    <w:rsid w:val="00E43B4B"/>
    <w:rsid w:val="00E43B88"/>
    <w:rsid w:val="00E43C04"/>
    <w:rsid w:val="00E43C37"/>
    <w:rsid w:val="00E43C4E"/>
    <w:rsid w:val="00E43C56"/>
    <w:rsid w:val="00E43C5B"/>
    <w:rsid w:val="00E43D99"/>
    <w:rsid w:val="00E43DB8"/>
    <w:rsid w:val="00E43E71"/>
    <w:rsid w:val="00E43EA6"/>
    <w:rsid w:val="00E43EEF"/>
    <w:rsid w:val="00E43F14"/>
    <w:rsid w:val="00E43F25"/>
    <w:rsid w:val="00E43F2F"/>
    <w:rsid w:val="00E43F51"/>
    <w:rsid w:val="00E44029"/>
    <w:rsid w:val="00E44076"/>
    <w:rsid w:val="00E44116"/>
    <w:rsid w:val="00E44192"/>
    <w:rsid w:val="00E441A1"/>
    <w:rsid w:val="00E442AC"/>
    <w:rsid w:val="00E44364"/>
    <w:rsid w:val="00E44399"/>
    <w:rsid w:val="00E443DB"/>
    <w:rsid w:val="00E443ED"/>
    <w:rsid w:val="00E44404"/>
    <w:rsid w:val="00E44465"/>
    <w:rsid w:val="00E444A4"/>
    <w:rsid w:val="00E444A9"/>
    <w:rsid w:val="00E444BD"/>
    <w:rsid w:val="00E444F5"/>
    <w:rsid w:val="00E4457B"/>
    <w:rsid w:val="00E445C9"/>
    <w:rsid w:val="00E445FE"/>
    <w:rsid w:val="00E4460E"/>
    <w:rsid w:val="00E44621"/>
    <w:rsid w:val="00E44665"/>
    <w:rsid w:val="00E446A3"/>
    <w:rsid w:val="00E446F1"/>
    <w:rsid w:val="00E44718"/>
    <w:rsid w:val="00E4480B"/>
    <w:rsid w:val="00E44813"/>
    <w:rsid w:val="00E448C0"/>
    <w:rsid w:val="00E448EF"/>
    <w:rsid w:val="00E44936"/>
    <w:rsid w:val="00E44947"/>
    <w:rsid w:val="00E4499C"/>
    <w:rsid w:val="00E44A1B"/>
    <w:rsid w:val="00E44A2D"/>
    <w:rsid w:val="00E44A45"/>
    <w:rsid w:val="00E44B1D"/>
    <w:rsid w:val="00E44B47"/>
    <w:rsid w:val="00E44B8B"/>
    <w:rsid w:val="00E44BB2"/>
    <w:rsid w:val="00E44BC2"/>
    <w:rsid w:val="00E44BDC"/>
    <w:rsid w:val="00E44C50"/>
    <w:rsid w:val="00E44C64"/>
    <w:rsid w:val="00E44C83"/>
    <w:rsid w:val="00E44D69"/>
    <w:rsid w:val="00E44E1B"/>
    <w:rsid w:val="00E44E72"/>
    <w:rsid w:val="00E44E7B"/>
    <w:rsid w:val="00E44E8E"/>
    <w:rsid w:val="00E44EFD"/>
    <w:rsid w:val="00E44F11"/>
    <w:rsid w:val="00E44F6A"/>
    <w:rsid w:val="00E44F89"/>
    <w:rsid w:val="00E44FB7"/>
    <w:rsid w:val="00E45006"/>
    <w:rsid w:val="00E4501D"/>
    <w:rsid w:val="00E4503C"/>
    <w:rsid w:val="00E45064"/>
    <w:rsid w:val="00E4506C"/>
    <w:rsid w:val="00E45092"/>
    <w:rsid w:val="00E450CE"/>
    <w:rsid w:val="00E450EF"/>
    <w:rsid w:val="00E4510E"/>
    <w:rsid w:val="00E451C2"/>
    <w:rsid w:val="00E451F7"/>
    <w:rsid w:val="00E45200"/>
    <w:rsid w:val="00E4523C"/>
    <w:rsid w:val="00E452F1"/>
    <w:rsid w:val="00E45328"/>
    <w:rsid w:val="00E45332"/>
    <w:rsid w:val="00E45346"/>
    <w:rsid w:val="00E45360"/>
    <w:rsid w:val="00E4537A"/>
    <w:rsid w:val="00E4537E"/>
    <w:rsid w:val="00E453C9"/>
    <w:rsid w:val="00E45543"/>
    <w:rsid w:val="00E45545"/>
    <w:rsid w:val="00E455A5"/>
    <w:rsid w:val="00E455B2"/>
    <w:rsid w:val="00E455F0"/>
    <w:rsid w:val="00E456B5"/>
    <w:rsid w:val="00E45704"/>
    <w:rsid w:val="00E45733"/>
    <w:rsid w:val="00E45740"/>
    <w:rsid w:val="00E457A8"/>
    <w:rsid w:val="00E457E7"/>
    <w:rsid w:val="00E45810"/>
    <w:rsid w:val="00E4582E"/>
    <w:rsid w:val="00E45917"/>
    <w:rsid w:val="00E45945"/>
    <w:rsid w:val="00E4596B"/>
    <w:rsid w:val="00E459B5"/>
    <w:rsid w:val="00E459EA"/>
    <w:rsid w:val="00E45A09"/>
    <w:rsid w:val="00E45A29"/>
    <w:rsid w:val="00E45AED"/>
    <w:rsid w:val="00E45AEF"/>
    <w:rsid w:val="00E45AFF"/>
    <w:rsid w:val="00E45B1B"/>
    <w:rsid w:val="00E45B7E"/>
    <w:rsid w:val="00E45BC9"/>
    <w:rsid w:val="00E45BCC"/>
    <w:rsid w:val="00E45BF8"/>
    <w:rsid w:val="00E45C25"/>
    <w:rsid w:val="00E45C63"/>
    <w:rsid w:val="00E45C87"/>
    <w:rsid w:val="00E45C93"/>
    <w:rsid w:val="00E45CD2"/>
    <w:rsid w:val="00E45CF1"/>
    <w:rsid w:val="00E45CFE"/>
    <w:rsid w:val="00E45D50"/>
    <w:rsid w:val="00E45D6D"/>
    <w:rsid w:val="00E45DDF"/>
    <w:rsid w:val="00E45E21"/>
    <w:rsid w:val="00E45E98"/>
    <w:rsid w:val="00E45EA3"/>
    <w:rsid w:val="00E45EBE"/>
    <w:rsid w:val="00E45F20"/>
    <w:rsid w:val="00E45FE6"/>
    <w:rsid w:val="00E46025"/>
    <w:rsid w:val="00E460A4"/>
    <w:rsid w:val="00E460AB"/>
    <w:rsid w:val="00E460FA"/>
    <w:rsid w:val="00E46113"/>
    <w:rsid w:val="00E4613B"/>
    <w:rsid w:val="00E46152"/>
    <w:rsid w:val="00E4619B"/>
    <w:rsid w:val="00E4624C"/>
    <w:rsid w:val="00E462E2"/>
    <w:rsid w:val="00E46318"/>
    <w:rsid w:val="00E4637B"/>
    <w:rsid w:val="00E4642B"/>
    <w:rsid w:val="00E4648F"/>
    <w:rsid w:val="00E4650D"/>
    <w:rsid w:val="00E4651C"/>
    <w:rsid w:val="00E4655E"/>
    <w:rsid w:val="00E465FE"/>
    <w:rsid w:val="00E46680"/>
    <w:rsid w:val="00E466A2"/>
    <w:rsid w:val="00E46724"/>
    <w:rsid w:val="00E46763"/>
    <w:rsid w:val="00E46774"/>
    <w:rsid w:val="00E46778"/>
    <w:rsid w:val="00E467B5"/>
    <w:rsid w:val="00E468EE"/>
    <w:rsid w:val="00E46906"/>
    <w:rsid w:val="00E46973"/>
    <w:rsid w:val="00E469D2"/>
    <w:rsid w:val="00E469F8"/>
    <w:rsid w:val="00E46A23"/>
    <w:rsid w:val="00E46AAA"/>
    <w:rsid w:val="00E46B25"/>
    <w:rsid w:val="00E46BD8"/>
    <w:rsid w:val="00E46C69"/>
    <w:rsid w:val="00E46C7E"/>
    <w:rsid w:val="00E46CB0"/>
    <w:rsid w:val="00E46CBC"/>
    <w:rsid w:val="00E46CE6"/>
    <w:rsid w:val="00E46D47"/>
    <w:rsid w:val="00E46DFC"/>
    <w:rsid w:val="00E46E10"/>
    <w:rsid w:val="00E46E48"/>
    <w:rsid w:val="00E46E53"/>
    <w:rsid w:val="00E46EDF"/>
    <w:rsid w:val="00E46F0F"/>
    <w:rsid w:val="00E46F2E"/>
    <w:rsid w:val="00E46FED"/>
    <w:rsid w:val="00E47083"/>
    <w:rsid w:val="00E470DE"/>
    <w:rsid w:val="00E470EC"/>
    <w:rsid w:val="00E471AC"/>
    <w:rsid w:val="00E471CA"/>
    <w:rsid w:val="00E4722C"/>
    <w:rsid w:val="00E47236"/>
    <w:rsid w:val="00E47238"/>
    <w:rsid w:val="00E472B7"/>
    <w:rsid w:val="00E472D5"/>
    <w:rsid w:val="00E4733F"/>
    <w:rsid w:val="00E47400"/>
    <w:rsid w:val="00E4747F"/>
    <w:rsid w:val="00E474B7"/>
    <w:rsid w:val="00E474B9"/>
    <w:rsid w:val="00E474FC"/>
    <w:rsid w:val="00E4751F"/>
    <w:rsid w:val="00E47523"/>
    <w:rsid w:val="00E47543"/>
    <w:rsid w:val="00E47568"/>
    <w:rsid w:val="00E47593"/>
    <w:rsid w:val="00E475CE"/>
    <w:rsid w:val="00E47671"/>
    <w:rsid w:val="00E476A7"/>
    <w:rsid w:val="00E4771B"/>
    <w:rsid w:val="00E477E1"/>
    <w:rsid w:val="00E47823"/>
    <w:rsid w:val="00E478DA"/>
    <w:rsid w:val="00E478E8"/>
    <w:rsid w:val="00E478EC"/>
    <w:rsid w:val="00E47ADD"/>
    <w:rsid w:val="00E47AE3"/>
    <w:rsid w:val="00E47AF7"/>
    <w:rsid w:val="00E47B48"/>
    <w:rsid w:val="00E47B57"/>
    <w:rsid w:val="00E47BDF"/>
    <w:rsid w:val="00E47BF8"/>
    <w:rsid w:val="00E47C86"/>
    <w:rsid w:val="00E47CF0"/>
    <w:rsid w:val="00E47D27"/>
    <w:rsid w:val="00E47DB1"/>
    <w:rsid w:val="00E47DC7"/>
    <w:rsid w:val="00E47DEE"/>
    <w:rsid w:val="00E47E94"/>
    <w:rsid w:val="00E47EAF"/>
    <w:rsid w:val="00E47F14"/>
    <w:rsid w:val="00E47F57"/>
    <w:rsid w:val="00E47F5E"/>
    <w:rsid w:val="00E47F60"/>
    <w:rsid w:val="00E47F7F"/>
    <w:rsid w:val="00E47FA6"/>
    <w:rsid w:val="00E50004"/>
    <w:rsid w:val="00E50029"/>
    <w:rsid w:val="00E50035"/>
    <w:rsid w:val="00E50102"/>
    <w:rsid w:val="00E50107"/>
    <w:rsid w:val="00E50117"/>
    <w:rsid w:val="00E50131"/>
    <w:rsid w:val="00E50141"/>
    <w:rsid w:val="00E50159"/>
    <w:rsid w:val="00E50194"/>
    <w:rsid w:val="00E501A1"/>
    <w:rsid w:val="00E501B8"/>
    <w:rsid w:val="00E501B9"/>
    <w:rsid w:val="00E5020F"/>
    <w:rsid w:val="00E502D9"/>
    <w:rsid w:val="00E503C8"/>
    <w:rsid w:val="00E5043F"/>
    <w:rsid w:val="00E50447"/>
    <w:rsid w:val="00E50457"/>
    <w:rsid w:val="00E5046B"/>
    <w:rsid w:val="00E5048B"/>
    <w:rsid w:val="00E5049E"/>
    <w:rsid w:val="00E504B2"/>
    <w:rsid w:val="00E504DF"/>
    <w:rsid w:val="00E504F0"/>
    <w:rsid w:val="00E504FC"/>
    <w:rsid w:val="00E50504"/>
    <w:rsid w:val="00E5055D"/>
    <w:rsid w:val="00E5057E"/>
    <w:rsid w:val="00E5060C"/>
    <w:rsid w:val="00E50612"/>
    <w:rsid w:val="00E50615"/>
    <w:rsid w:val="00E50623"/>
    <w:rsid w:val="00E5066F"/>
    <w:rsid w:val="00E50670"/>
    <w:rsid w:val="00E5068C"/>
    <w:rsid w:val="00E50803"/>
    <w:rsid w:val="00E5080C"/>
    <w:rsid w:val="00E50836"/>
    <w:rsid w:val="00E50914"/>
    <w:rsid w:val="00E50976"/>
    <w:rsid w:val="00E509A5"/>
    <w:rsid w:val="00E50A36"/>
    <w:rsid w:val="00E50A88"/>
    <w:rsid w:val="00E50B52"/>
    <w:rsid w:val="00E50B9E"/>
    <w:rsid w:val="00E50C0D"/>
    <w:rsid w:val="00E50C18"/>
    <w:rsid w:val="00E50CE0"/>
    <w:rsid w:val="00E50D04"/>
    <w:rsid w:val="00E50D3E"/>
    <w:rsid w:val="00E50D83"/>
    <w:rsid w:val="00E50DCC"/>
    <w:rsid w:val="00E50DF4"/>
    <w:rsid w:val="00E50DFD"/>
    <w:rsid w:val="00E50E12"/>
    <w:rsid w:val="00E50E19"/>
    <w:rsid w:val="00E50E42"/>
    <w:rsid w:val="00E50EDF"/>
    <w:rsid w:val="00E50F0A"/>
    <w:rsid w:val="00E50F6D"/>
    <w:rsid w:val="00E50FAD"/>
    <w:rsid w:val="00E51019"/>
    <w:rsid w:val="00E5101A"/>
    <w:rsid w:val="00E5102A"/>
    <w:rsid w:val="00E51035"/>
    <w:rsid w:val="00E51060"/>
    <w:rsid w:val="00E510C0"/>
    <w:rsid w:val="00E510E7"/>
    <w:rsid w:val="00E51181"/>
    <w:rsid w:val="00E51199"/>
    <w:rsid w:val="00E511A2"/>
    <w:rsid w:val="00E511A4"/>
    <w:rsid w:val="00E511B4"/>
    <w:rsid w:val="00E5120C"/>
    <w:rsid w:val="00E51269"/>
    <w:rsid w:val="00E512CF"/>
    <w:rsid w:val="00E5130E"/>
    <w:rsid w:val="00E51361"/>
    <w:rsid w:val="00E51374"/>
    <w:rsid w:val="00E51378"/>
    <w:rsid w:val="00E5137B"/>
    <w:rsid w:val="00E5139B"/>
    <w:rsid w:val="00E513C3"/>
    <w:rsid w:val="00E513D6"/>
    <w:rsid w:val="00E51511"/>
    <w:rsid w:val="00E51525"/>
    <w:rsid w:val="00E5157C"/>
    <w:rsid w:val="00E515A2"/>
    <w:rsid w:val="00E515C4"/>
    <w:rsid w:val="00E515CA"/>
    <w:rsid w:val="00E516EC"/>
    <w:rsid w:val="00E51703"/>
    <w:rsid w:val="00E51708"/>
    <w:rsid w:val="00E51756"/>
    <w:rsid w:val="00E5178A"/>
    <w:rsid w:val="00E5179E"/>
    <w:rsid w:val="00E517A1"/>
    <w:rsid w:val="00E517B4"/>
    <w:rsid w:val="00E517B5"/>
    <w:rsid w:val="00E51842"/>
    <w:rsid w:val="00E51850"/>
    <w:rsid w:val="00E51871"/>
    <w:rsid w:val="00E51912"/>
    <w:rsid w:val="00E51916"/>
    <w:rsid w:val="00E519F4"/>
    <w:rsid w:val="00E51A70"/>
    <w:rsid w:val="00E51AFA"/>
    <w:rsid w:val="00E51B0A"/>
    <w:rsid w:val="00E51B5C"/>
    <w:rsid w:val="00E51B89"/>
    <w:rsid w:val="00E51BC4"/>
    <w:rsid w:val="00E51BF9"/>
    <w:rsid w:val="00E51C0E"/>
    <w:rsid w:val="00E51C3C"/>
    <w:rsid w:val="00E51C85"/>
    <w:rsid w:val="00E51C8E"/>
    <w:rsid w:val="00E51CB2"/>
    <w:rsid w:val="00E51D21"/>
    <w:rsid w:val="00E51D2C"/>
    <w:rsid w:val="00E51D5F"/>
    <w:rsid w:val="00E51D99"/>
    <w:rsid w:val="00E51DA8"/>
    <w:rsid w:val="00E51E11"/>
    <w:rsid w:val="00E51E19"/>
    <w:rsid w:val="00E51E3B"/>
    <w:rsid w:val="00E51E50"/>
    <w:rsid w:val="00E51EE8"/>
    <w:rsid w:val="00E51F85"/>
    <w:rsid w:val="00E51FAF"/>
    <w:rsid w:val="00E51FE1"/>
    <w:rsid w:val="00E52003"/>
    <w:rsid w:val="00E5207B"/>
    <w:rsid w:val="00E5209C"/>
    <w:rsid w:val="00E520F2"/>
    <w:rsid w:val="00E52108"/>
    <w:rsid w:val="00E52133"/>
    <w:rsid w:val="00E521E9"/>
    <w:rsid w:val="00E52224"/>
    <w:rsid w:val="00E5222C"/>
    <w:rsid w:val="00E52293"/>
    <w:rsid w:val="00E522DF"/>
    <w:rsid w:val="00E52317"/>
    <w:rsid w:val="00E5236E"/>
    <w:rsid w:val="00E5236F"/>
    <w:rsid w:val="00E523A8"/>
    <w:rsid w:val="00E5248A"/>
    <w:rsid w:val="00E524B8"/>
    <w:rsid w:val="00E524FD"/>
    <w:rsid w:val="00E52511"/>
    <w:rsid w:val="00E52535"/>
    <w:rsid w:val="00E5257E"/>
    <w:rsid w:val="00E52586"/>
    <w:rsid w:val="00E5263E"/>
    <w:rsid w:val="00E5275F"/>
    <w:rsid w:val="00E5279E"/>
    <w:rsid w:val="00E527CE"/>
    <w:rsid w:val="00E52804"/>
    <w:rsid w:val="00E528D8"/>
    <w:rsid w:val="00E5290C"/>
    <w:rsid w:val="00E52915"/>
    <w:rsid w:val="00E52955"/>
    <w:rsid w:val="00E5298D"/>
    <w:rsid w:val="00E529AB"/>
    <w:rsid w:val="00E529FE"/>
    <w:rsid w:val="00E52A12"/>
    <w:rsid w:val="00E52A54"/>
    <w:rsid w:val="00E52A85"/>
    <w:rsid w:val="00E52A94"/>
    <w:rsid w:val="00E52A98"/>
    <w:rsid w:val="00E52B7D"/>
    <w:rsid w:val="00E52BAB"/>
    <w:rsid w:val="00E52BDC"/>
    <w:rsid w:val="00E52C13"/>
    <w:rsid w:val="00E52CB3"/>
    <w:rsid w:val="00E52CFA"/>
    <w:rsid w:val="00E52D0D"/>
    <w:rsid w:val="00E52D97"/>
    <w:rsid w:val="00E52DAF"/>
    <w:rsid w:val="00E52DFB"/>
    <w:rsid w:val="00E52E0D"/>
    <w:rsid w:val="00E52E14"/>
    <w:rsid w:val="00E52E52"/>
    <w:rsid w:val="00E52E6A"/>
    <w:rsid w:val="00E52F13"/>
    <w:rsid w:val="00E53050"/>
    <w:rsid w:val="00E530DC"/>
    <w:rsid w:val="00E530E4"/>
    <w:rsid w:val="00E530E5"/>
    <w:rsid w:val="00E53105"/>
    <w:rsid w:val="00E531DF"/>
    <w:rsid w:val="00E531E4"/>
    <w:rsid w:val="00E531E7"/>
    <w:rsid w:val="00E531FA"/>
    <w:rsid w:val="00E53204"/>
    <w:rsid w:val="00E53206"/>
    <w:rsid w:val="00E53254"/>
    <w:rsid w:val="00E532AA"/>
    <w:rsid w:val="00E53309"/>
    <w:rsid w:val="00E5337C"/>
    <w:rsid w:val="00E533BF"/>
    <w:rsid w:val="00E53486"/>
    <w:rsid w:val="00E53497"/>
    <w:rsid w:val="00E53498"/>
    <w:rsid w:val="00E534A1"/>
    <w:rsid w:val="00E534AB"/>
    <w:rsid w:val="00E5354F"/>
    <w:rsid w:val="00E5356B"/>
    <w:rsid w:val="00E5358E"/>
    <w:rsid w:val="00E53670"/>
    <w:rsid w:val="00E53768"/>
    <w:rsid w:val="00E53790"/>
    <w:rsid w:val="00E537A8"/>
    <w:rsid w:val="00E5386C"/>
    <w:rsid w:val="00E5388C"/>
    <w:rsid w:val="00E5388D"/>
    <w:rsid w:val="00E53895"/>
    <w:rsid w:val="00E538BD"/>
    <w:rsid w:val="00E53905"/>
    <w:rsid w:val="00E53940"/>
    <w:rsid w:val="00E539A8"/>
    <w:rsid w:val="00E539B5"/>
    <w:rsid w:val="00E539D7"/>
    <w:rsid w:val="00E53A2A"/>
    <w:rsid w:val="00E53A3D"/>
    <w:rsid w:val="00E53A74"/>
    <w:rsid w:val="00E53A85"/>
    <w:rsid w:val="00E53A92"/>
    <w:rsid w:val="00E53A9E"/>
    <w:rsid w:val="00E53ADA"/>
    <w:rsid w:val="00E53BA3"/>
    <w:rsid w:val="00E53BB8"/>
    <w:rsid w:val="00E53C15"/>
    <w:rsid w:val="00E53C43"/>
    <w:rsid w:val="00E53C47"/>
    <w:rsid w:val="00E53C6D"/>
    <w:rsid w:val="00E53C71"/>
    <w:rsid w:val="00E53CE1"/>
    <w:rsid w:val="00E53DA2"/>
    <w:rsid w:val="00E53DD8"/>
    <w:rsid w:val="00E53EBB"/>
    <w:rsid w:val="00E53F1F"/>
    <w:rsid w:val="00E53F48"/>
    <w:rsid w:val="00E53F76"/>
    <w:rsid w:val="00E53FC4"/>
    <w:rsid w:val="00E53FC9"/>
    <w:rsid w:val="00E53FCF"/>
    <w:rsid w:val="00E54018"/>
    <w:rsid w:val="00E540B3"/>
    <w:rsid w:val="00E54124"/>
    <w:rsid w:val="00E54148"/>
    <w:rsid w:val="00E541AB"/>
    <w:rsid w:val="00E541B3"/>
    <w:rsid w:val="00E541EC"/>
    <w:rsid w:val="00E541F2"/>
    <w:rsid w:val="00E54200"/>
    <w:rsid w:val="00E54224"/>
    <w:rsid w:val="00E5423A"/>
    <w:rsid w:val="00E54299"/>
    <w:rsid w:val="00E542F5"/>
    <w:rsid w:val="00E5431E"/>
    <w:rsid w:val="00E5433A"/>
    <w:rsid w:val="00E54351"/>
    <w:rsid w:val="00E54358"/>
    <w:rsid w:val="00E54382"/>
    <w:rsid w:val="00E543BD"/>
    <w:rsid w:val="00E543ED"/>
    <w:rsid w:val="00E54437"/>
    <w:rsid w:val="00E54452"/>
    <w:rsid w:val="00E5446F"/>
    <w:rsid w:val="00E544A5"/>
    <w:rsid w:val="00E544D1"/>
    <w:rsid w:val="00E54560"/>
    <w:rsid w:val="00E5456E"/>
    <w:rsid w:val="00E545E3"/>
    <w:rsid w:val="00E545ED"/>
    <w:rsid w:val="00E545FD"/>
    <w:rsid w:val="00E54676"/>
    <w:rsid w:val="00E546DF"/>
    <w:rsid w:val="00E54732"/>
    <w:rsid w:val="00E54737"/>
    <w:rsid w:val="00E54753"/>
    <w:rsid w:val="00E54798"/>
    <w:rsid w:val="00E547EB"/>
    <w:rsid w:val="00E5485E"/>
    <w:rsid w:val="00E54908"/>
    <w:rsid w:val="00E5491C"/>
    <w:rsid w:val="00E5497E"/>
    <w:rsid w:val="00E549A8"/>
    <w:rsid w:val="00E549E5"/>
    <w:rsid w:val="00E54A0C"/>
    <w:rsid w:val="00E54A57"/>
    <w:rsid w:val="00E54A8E"/>
    <w:rsid w:val="00E54AA8"/>
    <w:rsid w:val="00E54ACE"/>
    <w:rsid w:val="00E54B1B"/>
    <w:rsid w:val="00E54B41"/>
    <w:rsid w:val="00E54B59"/>
    <w:rsid w:val="00E54B89"/>
    <w:rsid w:val="00E54B93"/>
    <w:rsid w:val="00E54BB4"/>
    <w:rsid w:val="00E54BC3"/>
    <w:rsid w:val="00E54BCC"/>
    <w:rsid w:val="00E54C2F"/>
    <w:rsid w:val="00E54C31"/>
    <w:rsid w:val="00E54C8A"/>
    <w:rsid w:val="00E54C90"/>
    <w:rsid w:val="00E54CE5"/>
    <w:rsid w:val="00E54D01"/>
    <w:rsid w:val="00E54D25"/>
    <w:rsid w:val="00E54D28"/>
    <w:rsid w:val="00E54D42"/>
    <w:rsid w:val="00E54D51"/>
    <w:rsid w:val="00E54D98"/>
    <w:rsid w:val="00E54DCA"/>
    <w:rsid w:val="00E54DCD"/>
    <w:rsid w:val="00E54F1F"/>
    <w:rsid w:val="00E54F50"/>
    <w:rsid w:val="00E54F97"/>
    <w:rsid w:val="00E55029"/>
    <w:rsid w:val="00E5502F"/>
    <w:rsid w:val="00E5507E"/>
    <w:rsid w:val="00E55095"/>
    <w:rsid w:val="00E551DE"/>
    <w:rsid w:val="00E551E5"/>
    <w:rsid w:val="00E551FD"/>
    <w:rsid w:val="00E5527D"/>
    <w:rsid w:val="00E55300"/>
    <w:rsid w:val="00E55311"/>
    <w:rsid w:val="00E55392"/>
    <w:rsid w:val="00E553B4"/>
    <w:rsid w:val="00E55400"/>
    <w:rsid w:val="00E55416"/>
    <w:rsid w:val="00E554C3"/>
    <w:rsid w:val="00E55579"/>
    <w:rsid w:val="00E5558C"/>
    <w:rsid w:val="00E555EB"/>
    <w:rsid w:val="00E5560D"/>
    <w:rsid w:val="00E55643"/>
    <w:rsid w:val="00E5568C"/>
    <w:rsid w:val="00E5569A"/>
    <w:rsid w:val="00E556AB"/>
    <w:rsid w:val="00E556B3"/>
    <w:rsid w:val="00E55711"/>
    <w:rsid w:val="00E55717"/>
    <w:rsid w:val="00E55828"/>
    <w:rsid w:val="00E5582B"/>
    <w:rsid w:val="00E5584A"/>
    <w:rsid w:val="00E5588C"/>
    <w:rsid w:val="00E5592E"/>
    <w:rsid w:val="00E55944"/>
    <w:rsid w:val="00E5596E"/>
    <w:rsid w:val="00E559BA"/>
    <w:rsid w:val="00E559EE"/>
    <w:rsid w:val="00E55A21"/>
    <w:rsid w:val="00E55AC8"/>
    <w:rsid w:val="00E55AE2"/>
    <w:rsid w:val="00E55AF5"/>
    <w:rsid w:val="00E55AFC"/>
    <w:rsid w:val="00E55BB8"/>
    <w:rsid w:val="00E55BDF"/>
    <w:rsid w:val="00E55C18"/>
    <w:rsid w:val="00E55C92"/>
    <w:rsid w:val="00E55CD1"/>
    <w:rsid w:val="00E55CE0"/>
    <w:rsid w:val="00E55D9E"/>
    <w:rsid w:val="00E55DFB"/>
    <w:rsid w:val="00E55E60"/>
    <w:rsid w:val="00E55E6F"/>
    <w:rsid w:val="00E55F11"/>
    <w:rsid w:val="00E55F29"/>
    <w:rsid w:val="00E55F2C"/>
    <w:rsid w:val="00E55FDE"/>
    <w:rsid w:val="00E55FEA"/>
    <w:rsid w:val="00E56048"/>
    <w:rsid w:val="00E5607F"/>
    <w:rsid w:val="00E560B4"/>
    <w:rsid w:val="00E5617A"/>
    <w:rsid w:val="00E561DC"/>
    <w:rsid w:val="00E561FD"/>
    <w:rsid w:val="00E56275"/>
    <w:rsid w:val="00E56287"/>
    <w:rsid w:val="00E562C7"/>
    <w:rsid w:val="00E56301"/>
    <w:rsid w:val="00E56339"/>
    <w:rsid w:val="00E5639E"/>
    <w:rsid w:val="00E5642D"/>
    <w:rsid w:val="00E5647A"/>
    <w:rsid w:val="00E5649D"/>
    <w:rsid w:val="00E564EA"/>
    <w:rsid w:val="00E5650E"/>
    <w:rsid w:val="00E56520"/>
    <w:rsid w:val="00E5654D"/>
    <w:rsid w:val="00E5654F"/>
    <w:rsid w:val="00E5662E"/>
    <w:rsid w:val="00E56673"/>
    <w:rsid w:val="00E5667B"/>
    <w:rsid w:val="00E5677C"/>
    <w:rsid w:val="00E567E6"/>
    <w:rsid w:val="00E56816"/>
    <w:rsid w:val="00E56825"/>
    <w:rsid w:val="00E568EA"/>
    <w:rsid w:val="00E56939"/>
    <w:rsid w:val="00E56950"/>
    <w:rsid w:val="00E569CE"/>
    <w:rsid w:val="00E569FE"/>
    <w:rsid w:val="00E56A61"/>
    <w:rsid w:val="00E56AEB"/>
    <w:rsid w:val="00E56AFD"/>
    <w:rsid w:val="00E56B4F"/>
    <w:rsid w:val="00E56B84"/>
    <w:rsid w:val="00E56B8C"/>
    <w:rsid w:val="00E56BB5"/>
    <w:rsid w:val="00E56BF4"/>
    <w:rsid w:val="00E56C4A"/>
    <w:rsid w:val="00E56C69"/>
    <w:rsid w:val="00E56CDD"/>
    <w:rsid w:val="00E56D45"/>
    <w:rsid w:val="00E56D88"/>
    <w:rsid w:val="00E56E7E"/>
    <w:rsid w:val="00E56EE4"/>
    <w:rsid w:val="00E56EF0"/>
    <w:rsid w:val="00E56F4F"/>
    <w:rsid w:val="00E56F8E"/>
    <w:rsid w:val="00E56FA9"/>
    <w:rsid w:val="00E56FF9"/>
    <w:rsid w:val="00E570FB"/>
    <w:rsid w:val="00E5710F"/>
    <w:rsid w:val="00E57136"/>
    <w:rsid w:val="00E57140"/>
    <w:rsid w:val="00E57166"/>
    <w:rsid w:val="00E57171"/>
    <w:rsid w:val="00E57197"/>
    <w:rsid w:val="00E571A9"/>
    <w:rsid w:val="00E571BE"/>
    <w:rsid w:val="00E57231"/>
    <w:rsid w:val="00E57235"/>
    <w:rsid w:val="00E572D8"/>
    <w:rsid w:val="00E572E2"/>
    <w:rsid w:val="00E573A3"/>
    <w:rsid w:val="00E573DA"/>
    <w:rsid w:val="00E573ED"/>
    <w:rsid w:val="00E57440"/>
    <w:rsid w:val="00E574A3"/>
    <w:rsid w:val="00E574A5"/>
    <w:rsid w:val="00E574D4"/>
    <w:rsid w:val="00E574F1"/>
    <w:rsid w:val="00E5757A"/>
    <w:rsid w:val="00E5757F"/>
    <w:rsid w:val="00E575CE"/>
    <w:rsid w:val="00E57638"/>
    <w:rsid w:val="00E5763B"/>
    <w:rsid w:val="00E5764E"/>
    <w:rsid w:val="00E57662"/>
    <w:rsid w:val="00E57671"/>
    <w:rsid w:val="00E57685"/>
    <w:rsid w:val="00E57732"/>
    <w:rsid w:val="00E577D1"/>
    <w:rsid w:val="00E577D7"/>
    <w:rsid w:val="00E577E8"/>
    <w:rsid w:val="00E5781B"/>
    <w:rsid w:val="00E57820"/>
    <w:rsid w:val="00E57824"/>
    <w:rsid w:val="00E57840"/>
    <w:rsid w:val="00E578A4"/>
    <w:rsid w:val="00E578AD"/>
    <w:rsid w:val="00E578FF"/>
    <w:rsid w:val="00E57917"/>
    <w:rsid w:val="00E57929"/>
    <w:rsid w:val="00E57A32"/>
    <w:rsid w:val="00E57A62"/>
    <w:rsid w:val="00E57AA7"/>
    <w:rsid w:val="00E57AEC"/>
    <w:rsid w:val="00E57AF0"/>
    <w:rsid w:val="00E57B78"/>
    <w:rsid w:val="00E57B8B"/>
    <w:rsid w:val="00E57BA0"/>
    <w:rsid w:val="00E57BBC"/>
    <w:rsid w:val="00E57BD5"/>
    <w:rsid w:val="00E57BF0"/>
    <w:rsid w:val="00E57C51"/>
    <w:rsid w:val="00E57C5C"/>
    <w:rsid w:val="00E57CEA"/>
    <w:rsid w:val="00E57CEF"/>
    <w:rsid w:val="00E57CF8"/>
    <w:rsid w:val="00E57CFE"/>
    <w:rsid w:val="00E57DFF"/>
    <w:rsid w:val="00E57E26"/>
    <w:rsid w:val="00E57E89"/>
    <w:rsid w:val="00E57F2E"/>
    <w:rsid w:val="00E60029"/>
    <w:rsid w:val="00E600B0"/>
    <w:rsid w:val="00E60114"/>
    <w:rsid w:val="00E60115"/>
    <w:rsid w:val="00E60119"/>
    <w:rsid w:val="00E60160"/>
    <w:rsid w:val="00E601E4"/>
    <w:rsid w:val="00E602D9"/>
    <w:rsid w:val="00E602E5"/>
    <w:rsid w:val="00E6030D"/>
    <w:rsid w:val="00E603A0"/>
    <w:rsid w:val="00E60431"/>
    <w:rsid w:val="00E60461"/>
    <w:rsid w:val="00E60469"/>
    <w:rsid w:val="00E604C4"/>
    <w:rsid w:val="00E60521"/>
    <w:rsid w:val="00E6053C"/>
    <w:rsid w:val="00E60604"/>
    <w:rsid w:val="00E60663"/>
    <w:rsid w:val="00E60667"/>
    <w:rsid w:val="00E6072D"/>
    <w:rsid w:val="00E607D2"/>
    <w:rsid w:val="00E6086F"/>
    <w:rsid w:val="00E6089E"/>
    <w:rsid w:val="00E608E3"/>
    <w:rsid w:val="00E60949"/>
    <w:rsid w:val="00E609AE"/>
    <w:rsid w:val="00E609F6"/>
    <w:rsid w:val="00E60A19"/>
    <w:rsid w:val="00E60ADB"/>
    <w:rsid w:val="00E60B1E"/>
    <w:rsid w:val="00E60B70"/>
    <w:rsid w:val="00E60B9D"/>
    <w:rsid w:val="00E60C0B"/>
    <w:rsid w:val="00E60DC6"/>
    <w:rsid w:val="00E60E1C"/>
    <w:rsid w:val="00E60E1F"/>
    <w:rsid w:val="00E60F14"/>
    <w:rsid w:val="00E60F36"/>
    <w:rsid w:val="00E60F43"/>
    <w:rsid w:val="00E60F60"/>
    <w:rsid w:val="00E60F7B"/>
    <w:rsid w:val="00E60F86"/>
    <w:rsid w:val="00E610DF"/>
    <w:rsid w:val="00E610EB"/>
    <w:rsid w:val="00E610F5"/>
    <w:rsid w:val="00E610FC"/>
    <w:rsid w:val="00E611C5"/>
    <w:rsid w:val="00E61245"/>
    <w:rsid w:val="00E6132E"/>
    <w:rsid w:val="00E613FA"/>
    <w:rsid w:val="00E61447"/>
    <w:rsid w:val="00E61469"/>
    <w:rsid w:val="00E61484"/>
    <w:rsid w:val="00E614E5"/>
    <w:rsid w:val="00E61514"/>
    <w:rsid w:val="00E61576"/>
    <w:rsid w:val="00E615B9"/>
    <w:rsid w:val="00E6165A"/>
    <w:rsid w:val="00E6166F"/>
    <w:rsid w:val="00E61681"/>
    <w:rsid w:val="00E616F9"/>
    <w:rsid w:val="00E6177A"/>
    <w:rsid w:val="00E617C7"/>
    <w:rsid w:val="00E61840"/>
    <w:rsid w:val="00E6184B"/>
    <w:rsid w:val="00E61876"/>
    <w:rsid w:val="00E61886"/>
    <w:rsid w:val="00E618C3"/>
    <w:rsid w:val="00E6190A"/>
    <w:rsid w:val="00E6192A"/>
    <w:rsid w:val="00E61938"/>
    <w:rsid w:val="00E6199B"/>
    <w:rsid w:val="00E619FF"/>
    <w:rsid w:val="00E61A7C"/>
    <w:rsid w:val="00E61AA4"/>
    <w:rsid w:val="00E61AC0"/>
    <w:rsid w:val="00E61AC2"/>
    <w:rsid w:val="00E61AD4"/>
    <w:rsid w:val="00E61B7A"/>
    <w:rsid w:val="00E61C5B"/>
    <w:rsid w:val="00E61C71"/>
    <w:rsid w:val="00E61C92"/>
    <w:rsid w:val="00E61CB4"/>
    <w:rsid w:val="00E61CB7"/>
    <w:rsid w:val="00E61D0D"/>
    <w:rsid w:val="00E61D2D"/>
    <w:rsid w:val="00E61D6F"/>
    <w:rsid w:val="00E61D82"/>
    <w:rsid w:val="00E61DB8"/>
    <w:rsid w:val="00E61E68"/>
    <w:rsid w:val="00E61E74"/>
    <w:rsid w:val="00E61E83"/>
    <w:rsid w:val="00E61EA2"/>
    <w:rsid w:val="00E61EC4"/>
    <w:rsid w:val="00E61ED7"/>
    <w:rsid w:val="00E61F04"/>
    <w:rsid w:val="00E61F3F"/>
    <w:rsid w:val="00E61F64"/>
    <w:rsid w:val="00E61F82"/>
    <w:rsid w:val="00E61F86"/>
    <w:rsid w:val="00E61FBA"/>
    <w:rsid w:val="00E62002"/>
    <w:rsid w:val="00E62008"/>
    <w:rsid w:val="00E62094"/>
    <w:rsid w:val="00E620E0"/>
    <w:rsid w:val="00E6211B"/>
    <w:rsid w:val="00E62190"/>
    <w:rsid w:val="00E621A5"/>
    <w:rsid w:val="00E62216"/>
    <w:rsid w:val="00E62235"/>
    <w:rsid w:val="00E62297"/>
    <w:rsid w:val="00E62336"/>
    <w:rsid w:val="00E62360"/>
    <w:rsid w:val="00E6237B"/>
    <w:rsid w:val="00E623AE"/>
    <w:rsid w:val="00E623D3"/>
    <w:rsid w:val="00E62464"/>
    <w:rsid w:val="00E62477"/>
    <w:rsid w:val="00E62494"/>
    <w:rsid w:val="00E624A0"/>
    <w:rsid w:val="00E6252C"/>
    <w:rsid w:val="00E62574"/>
    <w:rsid w:val="00E625CA"/>
    <w:rsid w:val="00E625E7"/>
    <w:rsid w:val="00E625F4"/>
    <w:rsid w:val="00E6261C"/>
    <w:rsid w:val="00E62651"/>
    <w:rsid w:val="00E6278A"/>
    <w:rsid w:val="00E627AA"/>
    <w:rsid w:val="00E627B0"/>
    <w:rsid w:val="00E62800"/>
    <w:rsid w:val="00E62810"/>
    <w:rsid w:val="00E62835"/>
    <w:rsid w:val="00E62885"/>
    <w:rsid w:val="00E62931"/>
    <w:rsid w:val="00E62960"/>
    <w:rsid w:val="00E629C9"/>
    <w:rsid w:val="00E629FF"/>
    <w:rsid w:val="00E62A16"/>
    <w:rsid w:val="00E62A28"/>
    <w:rsid w:val="00E62A9C"/>
    <w:rsid w:val="00E62ABD"/>
    <w:rsid w:val="00E62B0C"/>
    <w:rsid w:val="00E62BDB"/>
    <w:rsid w:val="00E62C66"/>
    <w:rsid w:val="00E62C96"/>
    <w:rsid w:val="00E62CC4"/>
    <w:rsid w:val="00E62CEF"/>
    <w:rsid w:val="00E62D5E"/>
    <w:rsid w:val="00E62DB2"/>
    <w:rsid w:val="00E62EB3"/>
    <w:rsid w:val="00E62EB5"/>
    <w:rsid w:val="00E62EDB"/>
    <w:rsid w:val="00E62F29"/>
    <w:rsid w:val="00E62F61"/>
    <w:rsid w:val="00E62FDD"/>
    <w:rsid w:val="00E62FF8"/>
    <w:rsid w:val="00E63010"/>
    <w:rsid w:val="00E63062"/>
    <w:rsid w:val="00E6310C"/>
    <w:rsid w:val="00E63155"/>
    <w:rsid w:val="00E63178"/>
    <w:rsid w:val="00E6321B"/>
    <w:rsid w:val="00E63221"/>
    <w:rsid w:val="00E63296"/>
    <w:rsid w:val="00E632A2"/>
    <w:rsid w:val="00E632F2"/>
    <w:rsid w:val="00E63312"/>
    <w:rsid w:val="00E633A0"/>
    <w:rsid w:val="00E633B0"/>
    <w:rsid w:val="00E633E2"/>
    <w:rsid w:val="00E633E9"/>
    <w:rsid w:val="00E63408"/>
    <w:rsid w:val="00E63428"/>
    <w:rsid w:val="00E634C5"/>
    <w:rsid w:val="00E6352B"/>
    <w:rsid w:val="00E63533"/>
    <w:rsid w:val="00E63584"/>
    <w:rsid w:val="00E63587"/>
    <w:rsid w:val="00E6360E"/>
    <w:rsid w:val="00E6374C"/>
    <w:rsid w:val="00E6377C"/>
    <w:rsid w:val="00E637A0"/>
    <w:rsid w:val="00E6381E"/>
    <w:rsid w:val="00E63833"/>
    <w:rsid w:val="00E6386F"/>
    <w:rsid w:val="00E6389B"/>
    <w:rsid w:val="00E6391B"/>
    <w:rsid w:val="00E63928"/>
    <w:rsid w:val="00E6398C"/>
    <w:rsid w:val="00E639DB"/>
    <w:rsid w:val="00E639FA"/>
    <w:rsid w:val="00E63A40"/>
    <w:rsid w:val="00E63A92"/>
    <w:rsid w:val="00E63AB3"/>
    <w:rsid w:val="00E63B1E"/>
    <w:rsid w:val="00E63B6B"/>
    <w:rsid w:val="00E63B9B"/>
    <w:rsid w:val="00E63BC4"/>
    <w:rsid w:val="00E63BDA"/>
    <w:rsid w:val="00E63BE7"/>
    <w:rsid w:val="00E63C09"/>
    <w:rsid w:val="00E63CA2"/>
    <w:rsid w:val="00E63D10"/>
    <w:rsid w:val="00E63DD0"/>
    <w:rsid w:val="00E63E53"/>
    <w:rsid w:val="00E63E79"/>
    <w:rsid w:val="00E63F76"/>
    <w:rsid w:val="00E63F8B"/>
    <w:rsid w:val="00E63F98"/>
    <w:rsid w:val="00E63FB2"/>
    <w:rsid w:val="00E64004"/>
    <w:rsid w:val="00E6405F"/>
    <w:rsid w:val="00E64092"/>
    <w:rsid w:val="00E640EE"/>
    <w:rsid w:val="00E641A2"/>
    <w:rsid w:val="00E641AA"/>
    <w:rsid w:val="00E6425E"/>
    <w:rsid w:val="00E6426D"/>
    <w:rsid w:val="00E64278"/>
    <w:rsid w:val="00E642EA"/>
    <w:rsid w:val="00E64342"/>
    <w:rsid w:val="00E64373"/>
    <w:rsid w:val="00E64390"/>
    <w:rsid w:val="00E64417"/>
    <w:rsid w:val="00E64444"/>
    <w:rsid w:val="00E6445C"/>
    <w:rsid w:val="00E644AF"/>
    <w:rsid w:val="00E64505"/>
    <w:rsid w:val="00E64511"/>
    <w:rsid w:val="00E6453F"/>
    <w:rsid w:val="00E64589"/>
    <w:rsid w:val="00E645EC"/>
    <w:rsid w:val="00E6468F"/>
    <w:rsid w:val="00E646B0"/>
    <w:rsid w:val="00E6470E"/>
    <w:rsid w:val="00E64725"/>
    <w:rsid w:val="00E64728"/>
    <w:rsid w:val="00E6474A"/>
    <w:rsid w:val="00E64752"/>
    <w:rsid w:val="00E64851"/>
    <w:rsid w:val="00E64942"/>
    <w:rsid w:val="00E649A6"/>
    <w:rsid w:val="00E649FA"/>
    <w:rsid w:val="00E649FC"/>
    <w:rsid w:val="00E64A28"/>
    <w:rsid w:val="00E64A76"/>
    <w:rsid w:val="00E64AA6"/>
    <w:rsid w:val="00E64AFE"/>
    <w:rsid w:val="00E64B00"/>
    <w:rsid w:val="00E64B3C"/>
    <w:rsid w:val="00E64BA2"/>
    <w:rsid w:val="00E64BDB"/>
    <w:rsid w:val="00E64C18"/>
    <w:rsid w:val="00E64C1D"/>
    <w:rsid w:val="00E64C61"/>
    <w:rsid w:val="00E64CC4"/>
    <w:rsid w:val="00E64CEA"/>
    <w:rsid w:val="00E64CFA"/>
    <w:rsid w:val="00E64D40"/>
    <w:rsid w:val="00E64D9E"/>
    <w:rsid w:val="00E64DA4"/>
    <w:rsid w:val="00E64E52"/>
    <w:rsid w:val="00E64E58"/>
    <w:rsid w:val="00E64EA2"/>
    <w:rsid w:val="00E64EC3"/>
    <w:rsid w:val="00E64F16"/>
    <w:rsid w:val="00E64F6C"/>
    <w:rsid w:val="00E64F7B"/>
    <w:rsid w:val="00E64F8A"/>
    <w:rsid w:val="00E64FB2"/>
    <w:rsid w:val="00E64FE8"/>
    <w:rsid w:val="00E64FED"/>
    <w:rsid w:val="00E64FF2"/>
    <w:rsid w:val="00E650E3"/>
    <w:rsid w:val="00E65122"/>
    <w:rsid w:val="00E6512C"/>
    <w:rsid w:val="00E651A0"/>
    <w:rsid w:val="00E651B3"/>
    <w:rsid w:val="00E651B5"/>
    <w:rsid w:val="00E651C7"/>
    <w:rsid w:val="00E651E6"/>
    <w:rsid w:val="00E6527E"/>
    <w:rsid w:val="00E652B5"/>
    <w:rsid w:val="00E652D6"/>
    <w:rsid w:val="00E652DB"/>
    <w:rsid w:val="00E652F4"/>
    <w:rsid w:val="00E6535F"/>
    <w:rsid w:val="00E6536A"/>
    <w:rsid w:val="00E65378"/>
    <w:rsid w:val="00E653F4"/>
    <w:rsid w:val="00E6545C"/>
    <w:rsid w:val="00E654EB"/>
    <w:rsid w:val="00E65500"/>
    <w:rsid w:val="00E655EC"/>
    <w:rsid w:val="00E655EF"/>
    <w:rsid w:val="00E6565B"/>
    <w:rsid w:val="00E65681"/>
    <w:rsid w:val="00E656E8"/>
    <w:rsid w:val="00E6573E"/>
    <w:rsid w:val="00E6577D"/>
    <w:rsid w:val="00E65789"/>
    <w:rsid w:val="00E6579C"/>
    <w:rsid w:val="00E657C0"/>
    <w:rsid w:val="00E658A3"/>
    <w:rsid w:val="00E658CE"/>
    <w:rsid w:val="00E658E7"/>
    <w:rsid w:val="00E65905"/>
    <w:rsid w:val="00E65908"/>
    <w:rsid w:val="00E659B4"/>
    <w:rsid w:val="00E659CA"/>
    <w:rsid w:val="00E659E6"/>
    <w:rsid w:val="00E65A5D"/>
    <w:rsid w:val="00E65A80"/>
    <w:rsid w:val="00E65A9B"/>
    <w:rsid w:val="00E65ADA"/>
    <w:rsid w:val="00E65B0E"/>
    <w:rsid w:val="00E65B73"/>
    <w:rsid w:val="00E65B82"/>
    <w:rsid w:val="00E65B92"/>
    <w:rsid w:val="00E65B94"/>
    <w:rsid w:val="00E65BB9"/>
    <w:rsid w:val="00E65BEA"/>
    <w:rsid w:val="00E65BF7"/>
    <w:rsid w:val="00E65BFB"/>
    <w:rsid w:val="00E65C30"/>
    <w:rsid w:val="00E65C6B"/>
    <w:rsid w:val="00E65C7E"/>
    <w:rsid w:val="00E65D83"/>
    <w:rsid w:val="00E65DAE"/>
    <w:rsid w:val="00E65DD2"/>
    <w:rsid w:val="00E65E37"/>
    <w:rsid w:val="00E65E49"/>
    <w:rsid w:val="00E65E73"/>
    <w:rsid w:val="00E65EB2"/>
    <w:rsid w:val="00E65ECF"/>
    <w:rsid w:val="00E65ED9"/>
    <w:rsid w:val="00E65F33"/>
    <w:rsid w:val="00E65F90"/>
    <w:rsid w:val="00E65FAC"/>
    <w:rsid w:val="00E65FE1"/>
    <w:rsid w:val="00E66051"/>
    <w:rsid w:val="00E66073"/>
    <w:rsid w:val="00E660E0"/>
    <w:rsid w:val="00E6610F"/>
    <w:rsid w:val="00E66135"/>
    <w:rsid w:val="00E6613B"/>
    <w:rsid w:val="00E66149"/>
    <w:rsid w:val="00E66171"/>
    <w:rsid w:val="00E661D0"/>
    <w:rsid w:val="00E66216"/>
    <w:rsid w:val="00E66267"/>
    <w:rsid w:val="00E66282"/>
    <w:rsid w:val="00E6629F"/>
    <w:rsid w:val="00E662BF"/>
    <w:rsid w:val="00E66309"/>
    <w:rsid w:val="00E6631C"/>
    <w:rsid w:val="00E6633D"/>
    <w:rsid w:val="00E663FD"/>
    <w:rsid w:val="00E66420"/>
    <w:rsid w:val="00E66448"/>
    <w:rsid w:val="00E66484"/>
    <w:rsid w:val="00E664DB"/>
    <w:rsid w:val="00E66531"/>
    <w:rsid w:val="00E66563"/>
    <w:rsid w:val="00E6659D"/>
    <w:rsid w:val="00E665A0"/>
    <w:rsid w:val="00E66665"/>
    <w:rsid w:val="00E66676"/>
    <w:rsid w:val="00E666D0"/>
    <w:rsid w:val="00E66768"/>
    <w:rsid w:val="00E66776"/>
    <w:rsid w:val="00E6679C"/>
    <w:rsid w:val="00E66819"/>
    <w:rsid w:val="00E66868"/>
    <w:rsid w:val="00E668B4"/>
    <w:rsid w:val="00E668DC"/>
    <w:rsid w:val="00E66A04"/>
    <w:rsid w:val="00E66A35"/>
    <w:rsid w:val="00E66A61"/>
    <w:rsid w:val="00E66A69"/>
    <w:rsid w:val="00E66AE8"/>
    <w:rsid w:val="00E66C3B"/>
    <w:rsid w:val="00E66C87"/>
    <w:rsid w:val="00E66CB5"/>
    <w:rsid w:val="00E66CD1"/>
    <w:rsid w:val="00E66CE1"/>
    <w:rsid w:val="00E66CF8"/>
    <w:rsid w:val="00E66CFB"/>
    <w:rsid w:val="00E66D0B"/>
    <w:rsid w:val="00E66D29"/>
    <w:rsid w:val="00E66D80"/>
    <w:rsid w:val="00E66D9A"/>
    <w:rsid w:val="00E66DD9"/>
    <w:rsid w:val="00E66DDA"/>
    <w:rsid w:val="00E66DE6"/>
    <w:rsid w:val="00E66DF6"/>
    <w:rsid w:val="00E66EBD"/>
    <w:rsid w:val="00E66FC4"/>
    <w:rsid w:val="00E66FEC"/>
    <w:rsid w:val="00E67001"/>
    <w:rsid w:val="00E670D5"/>
    <w:rsid w:val="00E671E2"/>
    <w:rsid w:val="00E672CB"/>
    <w:rsid w:val="00E672CD"/>
    <w:rsid w:val="00E6732F"/>
    <w:rsid w:val="00E67349"/>
    <w:rsid w:val="00E6734E"/>
    <w:rsid w:val="00E6737B"/>
    <w:rsid w:val="00E6737D"/>
    <w:rsid w:val="00E67382"/>
    <w:rsid w:val="00E6739F"/>
    <w:rsid w:val="00E673A1"/>
    <w:rsid w:val="00E673BB"/>
    <w:rsid w:val="00E6741D"/>
    <w:rsid w:val="00E6743F"/>
    <w:rsid w:val="00E67475"/>
    <w:rsid w:val="00E67533"/>
    <w:rsid w:val="00E67598"/>
    <w:rsid w:val="00E6759F"/>
    <w:rsid w:val="00E67636"/>
    <w:rsid w:val="00E676D9"/>
    <w:rsid w:val="00E67700"/>
    <w:rsid w:val="00E67722"/>
    <w:rsid w:val="00E6779C"/>
    <w:rsid w:val="00E677CC"/>
    <w:rsid w:val="00E67853"/>
    <w:rsid w:val="00E67866"/>
    <w:rsid w:val="00E6793F"/>
    <w:rsid w:val="00E679B6"/>
    <w:rsid w:val="00E679EC"/>
    <w:rsid w:val="00E67A05"/>
    <w:rsid w:val="00E67A23"/>
    <w:rsid w:val="00E67AB3"/>
    <w:rsid w:val="00E67ACB"/>
    <w:rsid w:val="00E67B19"/>
    <w:rsid w:val="00E67B2F"/>
    <w:rsid w:val="00E67B35"/>
    <w:rsid w:val="00E67B5D"/>
    <w:rsid w:val="00E67B76"/>
    <w:rsid w:val="00E67B9B"/>
    <w:rsid w:val="00E67BE8"/>
    <w:rsid w:val="00E67C18"/>
    <w:rsid w:val="00E67C2B"/>
    <w:rsid w:val="00E67C5A"/>
    <w:rsid w:val="00E67C61"/>
    <w:rsid w:val="00E67C8B"/>
    <w:rsid w:val="00E67C95"/>
    <w:rsid w:val="00E67C99"/>
    <w:rsid w:val="00E67CA9"/>
    <w:rsid w:val="00E67CAA"/>
    <w:rsid w:val="00E67CCF"/>
    <w:rsid w:val="00E67D04"/>
    <w:rsid w:val="00E67D21"/>
    <w:rsid w:val="00E67D9B"/>
    <w:rsid w:val="00E67DCB"/>
    <w:rsid w:val="00E67E29"/>
    <w:rsid w:val="00E67E2C"/>
    <w:rsid w:val="00E67E55"/>
    <w:rsid w:val="00E67EA7"/>
    <w:rsid w:val="00E67EF2"/>
    <w:rsid w:val="00E67FD1"/>
    <w:rsid w:val="00E67FE4"/>
    <w:rsid w:val="00E70009"/>
    <w:rsid w:val="00E7002C"/>
    <w:rsid w:val="00E7005A"/>
    <w:rsid w:val="00E7005C"/>
    <w:rsid w:val="00E7010C"/>
    <w:rsid w:val="00E70127"/>
    <w:rsid w:val="00E70129"/>
    <w:rsid w:val="00E7012A"/>
    <w:rsid w:val="00E7013F"/>
    <w:rsid w:val="00E70158"/>
    <w:rsid w:val="00E70186"/>
    <w:rsid w:val="00E70240"/>
    <w:rsid w:val="00E7026A"/>
    <w:rsid w:val="00E7027B"/>
    <w:rsid w:val="00E702C8"/>
    <w:rsid w:val="00E70302"/>
    <w:rsid w:val="00E7031B"/>
    <w:rsid w:val="00E70351"/>
    <w:rsid w:val="00E70390"/>
    <w:rsid w:val="00E703A3"/>
    <w:rsid w:val="00E703D6"/>
    <w:rsid w:val="00E703DF"/>
    <w:rsid w:val="00E70427"/>
    <w:rsid w:val="00E7043F"/>
    <w:rsid w:val="00E70452"/>
    <w:rsid w:val="00E705B0"/>
    <w:rsid w:val="00E7066C"/>
    <w:rsid w:val="00E7067A"/>
    <w:rsid w:val="00E7069C"/>
    <w:rsid w:val="00E7074D"/>
    <w:rsid w:val="00E7075A"/>
    <w:rsid w:val="00E7076C"/>
    <w:rsid w:val="00E707D0"/>
    <w:rsid w:val="00E7094B"/>
    <w:rsid w:val="00E70954"/>
    <w:rsid w:val="00E70963"/>
    <w:rsid w:val="00E70AA0"/>
    <w:rsid w:val="00E70ACC"/>
    <w:rsid w:val="00E70AD2"/>
    <w:rsid w:val="00E70B08"/>
    <w:rsid w:val="00E70B52"/>
    <w:rsid w:val="00E70B54"/>
    <w:rsid w:val="00E70B72"/>
    <w:rsid w:val="00E70BB5"/>
    <w:rsid w:val="00E70C87"/>
    <w:rsid w:val="00E70CD6"/>
    <w:rsid w:val="00E70CE8"/>
    <w:rsid w:val="00E70D18"/>
    <w:rsid w:val="00E70D1A"/>
    <w:rsid w:val="00E70D53"/>
    <w:rsid w:val="00E70E84"/>
    <w:rsid w:val="00E70E96"/>
    <w:rsid w:val="00E70EA0"/>
    <w:rsid w:val="00E70EE0"/>
    <w:rsid w:val="00E70F91"/>
    <w:rsid w:val="00E70FEB"/>
    <w:rsid w:val="00E70FEC"/>
    <w:rsid w:val="00E71040"/>
    <w:rsid w:val="00E7104A"/>
    <w:rsid w:val="00E710A4"/>
    <w:rsid w:val="00E710B0"/>
    <w:rsid w:val="00E710B7"/>
    <w:rsid w:val="00E7112A"/>
    <w:rsid w:val="00E71165"/>
    <w:rsid w:val="00E711CD"/>
    <w:rsid w:val="00E71274"/>
    <w:rsid w:val="00E7129B"/>
    <w:rsid w:val="00E712B2"/>
    <w:rsid w:val="00E712CC"/>
    <w:rsid w:val="00E712EC"/>
    <w:rsid w:val="00E71339"/>
    <w:rsid w:val="00E7133A"/>
    <w:rsid w:val="00E71373"/>
    <w:rsid w:val="00E713B5"/>
    <w:rsid w:val="00E713BF"/>
    <w:rsid w:val="00E713EA"/>
    <w:rsid w:val="00E71436"/>
    <w:rsid w:val="00E71437"/>
    <w:rsid w:val="00E71500"/>
    <w:rsid w:val="00E71507"/>
    <w:rsid w:val="00E71531"/>
    <w:rsid w:val="00E71536"/>
    <w:rsid w:val="00E7158F"/>
    <w:rsid w:val="00E71623"/>
    <w:rsid w:val="00E71646"/>
    <w:rsid w:val="00E716B9"/>
    <w:rsid w:val="00E716E1"/>
    <w:rsid w:val="00E716F9"/>
    <w:rsid w:val="00E71779"/>
    <w:rsid w:val="00E71796"/>
    <w:rsid w:val="00E71798"/>
    <w:rsid w:val="00E7181C"/>
    <w:rsid w:val="00E718A9"/>
    <w:rsid w:val="00E718EF"/>
    <w:rsid w:val="00E71930"/>
    <w:rsid w:val="00E7196A"/>
    <w:rsid w:val="00E719B9"/>
    <w:rsid w:val="00E719CC"/>
    <w:rsid w:val="00E719E5"/>
    <w:rsid w:val="00E719E9"/>
    <w:rsid w:val="00E71AA3"/>
    <w:rsid w:val="00E71B06"/>
    <w:rsid w:val="00E71B1F"/>
    <w:rsid w:val="00E71B26"/>
    <w:rsid w:val="00E71B2A"/>
    <w:rsid w:val="00E71B3B"/>
    <w:rsid w:val="00E71B4D"/>
    <w:rsid w:val="00E71B86"/>
    <w:rsid w:val="00E71BAC"/>
    <w:rsid w:val="00E71BD3"/>
    <w:rsid w:val="00E71BD5"/>
    <w:rsid w:val="00E71BDB"/>
    <w:rsid w:val="00E71C2B"/>
    <w:rsid w:val="00E71D12"/>
    <w:rsid w:val="00E71D44"/>
    <w:rsid w:val="00E71D79"/>
    <w:rsid w:val="00E71D89"/>
    <w:rsid w:val="00E71DB5"/>
    <w:rsid w:val="00E71E58"/>
    <w:rsid w:val="00E71E74"/>
    <w:rsid w:val="00E71E94"/>
    <w:rsid w:val="00E71EE6"/>
    <w:rsid w:val="00E71F5D"/>
    <w:rsid w:val="00E71F86"/>
    <w:rsid w:val="00E71F8A"/>
    <w:rsid w:val="00E71FAA"/>
    <w:rsid w:val="00E71FCB"/>
    <w:rsid w:val="00E71FE9"/>
    <w:rsid w:val="00E7200E"/>
    <w:rsid w:val="00E72075"/>
    <w:rsid w:val="00E720AF"/>
    <w:rsid w:val="00E720BD"/>
    <w:rsid w:val="00E72108"/>
    <w:rsid w:val="00E7215D"/>
    <w:rsid w:val="00E72187"/>
    <w:rsid w:val="00E72196"/>
    <w:rsid w:val="00E721AF"/>
    <w:rsid w:val="00E72257"/>
    <w:rsid w:val="00E7226F"/>
    <w:rsid w:val="00E7229A"/>
    <w:rsid w:val="00E722E4"/>
    <w:rsid w:val="00E723F6"/>
    <w:rsid w:val="00E72416"/>
    <w:rsid w:val="00E72463"/>
    <w:rsid w:val="00E7252B"/>
    <w:rsid w:val="00E72536"/>
    <w:rsid w:val="00E72585"/>
    <w:rsid w:val="00E7259B"/>
    <w:rsid w:val="00E725E7"/>
    <w:rsid w:val="00E72641"/>
    <w:rsid w:val="00E726FA"/>
    <w:rsid w:val="00E7270C"/>
    <w:rsid w:val="00E7276A"/>
    <w:rsid w:val="00E72779"/>
    <w:rsid w:val="00E727B9"/>
    <w:rsid w:val="00E72862"/>
    <w:rsid w:val="00E7287F"/>
    <w:rsid w:val="00E7289D"/>
    <w:rsid w:val="00E728BD"/>
    <w:rsid w:val="00E728FD"/>
    <w:rsid w:val="00E72923"/>
    <w:rsid w:val="00E72A2C"/>
    <w:rsid w:val="00E72A2D"/>
    <w:rsid w:val="00E72A71"/>
    <w:rsid w:val="00E72B0F"/>
    <w:rsid w:val="00E72B96"/>
    <w:rsid w:val="00E72BA7"/>
    <w:rsid w:val="00E72BD1"/>
    <w:rsid w:val="00E72BEC"/>
    <w:rsid w:val="00E72C1D"/>
    <w:rsid w:val="00E72C33"/>
    <w:rsid w:val="00E72C82"/>
    <w:rsid w:val="00E72C99"/>
    <w:rsid w:val="00E72CA2"/>
    <w:rsid w:val="00E72CDE"/>
    <w:rsid w:val="00E72D19"/>
    <w:rsid w:val="00E72D64"/>
    <w:rsid w:val="00E72D7E"/>
    <w:rsid w:val="00E72D96"/>
    <w:rsid w:val="00E72D9F"/>
    <w:rsid w:val="00E72E01"/>
    <w:rsid w:val="00E72E2C"/>
    <w:rsid w:val="00E72E35"/>
    <w:rsid w:val="00E72E37"/>
    <w:rsid w:val="00E72E57"/>
    <w:rsid w:val="00E72E59"/>
    <w:rsid w:val="00E72E75"/>
    <w:rsid w:val="00E72E98"/>
    <w:rsid w:val="00E72F98"/>
    <w:rsid w:val="00E73012"/>
    <w:rsid w:val="00E73068"/>
    <w:rsid w:val="00E730B8"/>
    <w:rsid w:val="00E73110"/>
    <w:rsid w:val="00E73197"/>
    <w:rsid w:val="00E7328F"/>
    <w:rsid w:val="00E732A7"/>
    <w:rsid w:val="00E7332B"/>
    <w:rsid w:val="00E7334F"/>
    <w:rsid w:val="00E733AB"/>
    <w:rsid w:val="00E733C1"/>
    <w:rsid w:val="00E733F3"/>
    <w:rsid w:val="00E73400"/>
    <w:rsid w:val="00E73497"/>
    <w:rsid w:val="00E734BB"/>
    <w:rsid w:val="00E734BC"/>
    <w:rsid w:val="00E734CE"/>
    <w:rsid w:val="00E73520"/>
    <w:rsid w:val="00E7357C"/>
    <w:rsid w:val="00E7365D"/>
    <w:rsid w:val="00E73678"/>
    <w:rsid w:val="00E736D3"/>
    <w:rsid w:val="00E7378B"/>
    <w:rsid w:val="00E737BD"/>
    <w:rsid w:val="00E73817"/>
    <w:rsid w:val="00E73878"/>
    <w:rsid w:val="00E738C1"/>
    <w:rsid w:val="00E73908"/>
    <w:rsid w:val="00E7397D"/>
    <w:rsid w:val="00E739C2"/>
    <w:rsid w:val="00E739D0"/>
    <w:rsid w:val="00E739D2"/>
    <w:rsid w:val="00E739D6"/>
    <w:rsid w:val="00E73A66"/>
    <w:rsid w:val="00E73A8D"/>
    <w:rsid w:val="00E73A93"/>
    <w:rsid w:val="00E73A9E"/>
    <w:rsid w:val="00E73B46"/>
    <w:rsid w:val="00E73B8E"/>
    <w:rsid w:val="00E73BDB"/>
    <w:rsid w:val="00E73C1B"/>
    <w:rsid w:val="00E73C1E"/>
    <w:rsid w:val="00E73C4D"/>
    <w:rsid w:val="00E73C88"/>
    <w:rsid w:val="00E73CBB"/>
    <w:rsid w:val="00E73D0F"/>
    <w:rsid w:val="00E73D54"/>
    <w:rsid w:val="00E73D61"/>
    <w:rsid w:val="00E73DB1"/>
    <w:rsid w:val="00E73E07"/>
    <w:rsid w:val="00E73E34"/>
    <w:rsid w:val="00E73E8A"/>
    <w:rsid w:val="00E73ECA"/>
    <w:rsid w:val="00E73EE5"/>
    <w:rsid w:val="00E73F2F"/>
    <w:rsid w:val="00E73F87"/>
    <w:rsid w:val="00E73FA9"/>
    <w:rsid w:val="00E73FF3"/>
    <w:rsid w:val="00E74001"/>
    <w:rsid w:val="00E74058"/>
    <w:rsid w:val="00E7409F"/>
    <w:rsid w:val="00E740A0"/>
    <w:rsid w:val="00E740A1"/>
    <w:rsid w:val="00E740BE"/>
    <w:rsid w:val="00E741B1"/>
    <w:rsid w:val="00E742C3"/>
    <w:rsid w:val="00E7435E"/>
    <w:rsid w:val="00E74453"/>
    <w:rsid w:val="00E7447E"/>
    <w:rsid w:val="00E744BB"/>
    <w:rsid w:val="00E74505"/>
    <w:rsid w:val="00E74544"/>
    <w:rsid w:val="00E74555"/>
    <w:rsid w:val="00E74559"/>
    <w:rsid w:val="00E74571"/>
    <w:rsid w:val="00E745E0"/>
    <w:rsid w:val="00E746D7"/>
    <w:rsid w:val="00E7473D"/>
    <w:rsid w:val="00E74776"/>
    <w:rsid w:val="00E74791"/>
    <w:rsid w:val="00E747D2"/>
    <w:rsid w:val="00E748AF"/>
    <w:rsid w:val="00E748D3"/>
    <w:rsid w:val="00E7494D"/>
    <w:rsid w:val="00E74960"/>
    <w:rsid w:val="00E7496E"/>
    <w:rsid w:val="00E749A9"/>
    <w:rsid w:val="00E749D4"/>
    <w:rsid w:val="00E749F6"/>
    <w:rsid w:val="00E74A05"/>
    <w:rsid w:val="00E74A93"/>
    <w:rsid w:val="00E74ADB"/>
    <w:rsid w:val="00E74B2A"/>
    <w:rsid w:val="00E74B2D"/>
    <w:rsid w:val="00E74B52"/>
    <w:rsid w:val="00E74C30"/>
    <w:rsid w:val="00E74C3C"/>
    <w:rsid w:val="00E74C94"/>
    <w:rsid w:val="00E74CC1"/>
    <w:rsid w:val="00E74D9D"/>
    <w:rsid w:val="00E74DD6"/>
    <w:rsid w:val="00E74E2E"/>
    <w:rsid w:val="00E74EAD"/>
    <w:rsid w:val="00E74F09"/>
    <w:rsid w:val="00E74FB0"/>
    <w:rsid w:val="00E74FCA"/>
    <w:rsid w:val="00E74FD7"/>
    <w:rsid w:val="00E74FF2"/>
    <w:rsid w:val="00E7505C"/>
    <w:rsid w:val="00E75068"/>
    <w:rsid w:val="00E750E1"/>
    <w:rsid w:val="00E75108"/>
    <w:rsid w:val="00E75122"/>
    <w:rsid w:val="00E7512E"/>
    <w:rsid w:val="00E7515D"/>
    <w:rsid w:val="00E75173"/>
    <w:rsid w:val="00E75207"/>
    <w:rsid w:val="00E75215"/>
    <w:rsid w:val="00E7521E"/>
    <w:rsid w:val="00E75258"/>
    <w:rsid w:val="00E75276"/>
    <w:rsid w:val="00E7529F"/>
    <w:rsid w:val="00E75336"/>
    <w:rsid w:val="00E7541B"/>
    <w:rsid w:val="00E75428"/>
    <w:rsid w:val="00E754F4"/>
    <w:rsid w:val="00E75549"/>
    <w:rsid w:val="00E75555"/>
    <w:rsid w:val="00E75568"/>
    <w:rsid w:val="00E755DC"/>
    <w:rsid w:val="00E75634"/>
    <w:rsid w:val="00E75644"/>
    <w:rsid w:val="00E75680"/>
    <w:rsid w:val="00E756B1"/>
    <w:rsid w:val="00E756D0"/>
    <w:rsid w:val="00E756D3"/>
    <w:rsid w:val="00E756FF"/>
    <w:rsid w:val="00E75786"/>
    <w:rsid w:val="00E757CD"/>
    <w:rsid w:val="00E75806"/>
    <w:rsid w:val="00E7580B"/>
    <w:rsid w:val="00E7587D"/>
    <w:rsid w:val="00E75890"/>
    <w:rsid w:val="00E75894"/>
    <w:rsid w:val="00E7593D"/>
    <w:rsid w:val="00E759FE"/>
    <w:rsid w:val="00E75A27"/>
    <w:rsid w:val="00E75A7D"/>
    <w:rsid w:val="00E75AEF"/>
    <w:rsid w:val="00E75AF1"/>
    <w:rsid w:val="00E75B32"/>
    <w:rsid w:val="00E75B80"/>
    <w:rsid w:val="00E75BA8"/>
    <w:rsid w:val="00E75C1E"/>
    <w:rsid w:val="00E75C35"/>
    <w:rsid w:val="00E75C62"/>
    <w:rsid w:val="00E75C80"/>
    <w:rsid w:val="00E75C87"/>
    <w:rsid w:val="00E75CD6"/>
    <w:rsid w:val="00E75D27"/>
    <w:rsid w:val="00E75D38"/>
    <w:rsid w:val="00E75D6E"/>
    <w:rsid w:val="00E75DEE"/>
    <w:rsid w:val="00E75E7E"/>
    <w:rsid w:val="00E75EB3"/>
    <w:rsid w:val="00E75EFE"/>
    <w:rsid w:val="00E75F31"/>
    <w:rsid w:val="00E75F63"/>
    <w:rsid w:val="00E75F81"/>
    <w:rsid w:val="00E76019"/>
    <w:rsid w:val="00E760AF"/>
    <w:rsid w:val="00E7614C"/>
    <w:rsid w:val="00E7616E"/>
    <w:rsid w:val="00E7616F"/>
    <w:rsid w:val="00E76194"/>
    <w:rsid w:val="00E761AA"/>
    <w:rsid w:val="00E761B8"/>
    <w:rsid w:val="00E761D8"/>
    <w:rsid w:val="00E761E3"/>
    <w:rsid w:val="00E76209"/>
    <w:rsid w:val="00E7620B"/>
    <w:rsid w:val="00E76222"/>
    <w:rsid w:val="00E7622E"/>
    <w:rsid w:val="00E7629C"/>
    <w:rsid w:val="00E76383"/>
    <w:rsid w:val="00E7639E"/>
    <w:rsid w:val="00E763D7"/>
    <w:rsid w:val="00E763FD"/>
    <w:rsid w:val="00E76469"/>
    <w:rsid w:val="00E7647E"/>
    <w:rsid w:val="00E764C4"/>
    <w:rsid w:val="00E764E4"/>
    <w:rsid w:val="00E7658B"/>
    <w:rsid w:val="00E765F6"/>
    <w:rsid w:val="00E76655"/>
    <w:rsid w:val="00E766A1"/>
    <w:rsid w:val="00E766D9"/>
    <w:rsid w:val="00E76779"/>
    <w:rsid w:val="00E767EE"/>
    <w:rsid w:val="00E76858"/>
    <w:rsid w:val="00E76863"/>
    <w:rsid w:val="00E76891"/>
    <w:rsid w:val="00E768E5"/>
    <w:rsid w:val="00E7691A"/>
    <w:rsid w:val="00E76996"/>
    <w:rsid w:val="00E769DF"/>
    <w:rsid w:val="00E76A8C"/>
    <w:rsid w:val="00E76ADB"/>
    <w:rsid w:val="00E76B17"/>
    <w:rsid w:val="00E76B27"/>
    <w:rsid w:val="00E76B9A"/>
    <w:rsid w:val="00E76BA9"/>
    <w:rsid w:val="00E76BBA"/>
    <w:rsid w:val="00E76BD7"/>
    <w:rsid w:val="00E76C0B"/>
    <w:rsid w:val="00E76C22"/>
    <w:rsid w:val="00E76C2A"/>
    <w:rsid w:val="00E76C2D"/>
    <w:rsid w:val="00E76C2F"/>
    <w:rsid w:val="00E76C68"/>
    <w:rsid w:val="00E76C7D"/>
    <w:rsid w:val="00E76CB8"/>
    <w:rsid w:val="00E76D68"/>
    <w:rsid w:val="00E76D76"/>
    <w:rsid w:val="00E76E74"/>
    <w:rsid w:val="00E76EBB"/>
    <w:rsid w:val="00E76F1F"/>
    <w:rsid w:val="00E76F32"/>
    <w:rsid w:val="00E76F6C"/>
    <w:rsid w:val="00E76FE2"/>
    <w:rsid w:val="00E76FE6"/>
    <w:rsid w:val="00E7705F"/>
    <w:rsid w:val="00E770AF"/>
    <w:rsid w:val="00E770B7"/>
    <w:rsid w:val="00E77158"/>
    <w:rsid w:val="00E771A7"/>
    <w:rsid w:val="00E77253"/>
    <w:rsid w:val="00E7730A"/>
    <w:rsid w:val="00E77327"/>
    <w:rsid w:val="00E7735A"/>
    <w:rsid w:val="00E77377"/>
    <w:rsid w:val="00E773C5"/>
    <w:rsid w:val="00E773DD"/>
    <w:rsid w:val="00E773E7"/>
    <w:rsid w:val="00E773F7"/>
    <w:rsid w:val="00E7747B"/>
    <w:rsid w:val="00E774F6"/>
    <w:rsid w:val="00E77514"/>
    <w:rsid w:val="00E7751D"/>
    <w:rsid w:val="00E7754F"/>
    <w:rsid w:val="00E7755F"/>
    <w:rsid w:val="00E77565"/>
    <w:rsid w:val="00E775BA"/>
    <w:rsid w:val="00E775C3"/>
    <w:rsid w:val="00E77622"/>
    <w:rsid w:val="00E77653"/>
    <w:rsid w:val="00E776A1"/>
    <w:rsid w:val="00E776A7"/>
    <w:rsid w:val="00E77732"/>
    <w:rsid w:val="00E77734"/>
    <w:rsid w:val="00E77736"/>
    <w:rsid w:val="00E777BD"/>
    <w:rsid w:val="00E777DC"/>
    <w:rsid w:val="00E777F7"/>
    <w:rsid w:val="00E77853"/>
    <w:rsid w:val="00E778D3"/>
    <w:rsid w:val="00E778E5"/>
    <w:rsid w:val="00E77923"/>
    <w:rsid w:val="00E77969"/>
    <w:rsid w:val="00E779E5"/>
    <w:rsid w:val="00E77A09"/>
    <w:rsid w:val="00E77A4B"/>
    <w:rsid w:val="00E77A5F"/>
    <w:rsid w:val="00E77A7F"/>
    <w:rsid w:val="00E77A80"/>
    <w:rsid w:val="00E77A88"/>
    <w:rsid w:val="00E77A97"/>
    <w:rsid w:val="00E77AEC"/>
    <w:rsid w:val="00E77B38"/>
    <w:rsid w:val="00E77B7E"/>
    <w:rsid w:val="00E77BFD"/>
    <w:rsid w:val="00E77BFE"/>
    <w:rsid w:val="00E77C31"/>
    <w:rsid w:val="00E77CCA"/>
    <w:rsid w:val="00E77CE2"/>
    <w:rsid w:val="00E77CF1"/>
    <w:rsid w:val="00E77D04"/>
    <w:rsid w:val="00E77D1C"/>
    <w:rsid w:val="00E77D92"/>
    <w:rsid w:val="00E77DF7"/>
    <w:rsid w:val="00E77E38"/>
    <w:rsid w:val="00E77E4C"/>
    <w:rsid w:val="00E77F0F"/>
    <w:rsid w:val="00E77F18"/>
    <w:rsid w:val="00E77F8D"/>
    <w:rsid w:val="00E77FD3"/>
    <w:rsid w:val="00E800E7"/>
    <w:rsid w:val="00E80107"/>
    <w:rsid w:val="00E80113"/>
    <w:rsid w:val="00E80142"/>
    <w:rsid w:val="00E80157"/>
    <w:rsid w:val="00E801D0"/>
    <w:rsid w:val="00E8023D"/>
    <w:rsid w:val="00E8037F"/>
    <w:rsid w:val="00E80394"/>
    <w:rsid w:val="00E803AD"/>
    <w:rsid w:val="00E803EC"/>
    <w:rsid w:val="00E80412"/>
    <w:rsid w:val="00E80419"/>
    <w:rsid w:val="00E80444"/>
    <w:rsid w:val="00E8048F"/>
    <w:rsid w:val="00E8049B"/>
    <w:rsid w:val="00E804F2"/>
    <w:rsid w:val="00E80525"/>
    <w:rsid w:val="00E8052A"/>
    <w:rsid w:val="00E80564"/>
    <w:rsid w:val="00E805BF"/>
    <w:rsid w:val="00E805CA"/>
    <w:rsid w:val="00E80631"/>
    <w:rsid w:val="00E80650"/>
    <w:rsid w:val="00E80654"/>
    <w:rsid w:val="00E806A3"/>
    <w:rsid w:val="00E806D5"/>
    <w:rsid w:val="00E80700"/>
    <w:rsid w:val="00E80764"/>
    <w:rsid w:val="00E80768"/>
    <w:rsid w:val="00E807A4"/>
    <w:rsid w:val="00E807B9"/>
    <w:rsid w:val="00E80800"/>
    <w:rsid w:val="00E808EE"/>
    <w:rsid w:val="00E8096B"/>
    <w:rsid w:val="00E80995"/>
    <w:rsid w:val="00E809BC"/>
    <w:rsid w:val="00E809DE"/>
    <w:rsid w:val="00E809E5"/>
    <w:rsid w:val="00E80A24"/>
    <w:rsid w:val="00E80AFD"/>
    <w:rsid w:val="00E80B4B"/>
    <w:rsid w:val="00E80B63"/>
    <w:rsid w:val="00E80B95"/>
    <w:rsid w:val="00E80BA6"/>
    <w:rsid w:val="00E80BCA"/>
    <w:rsid w:val="00E80BE7"/>
    <w:rsid w:val="00E80CDA"/>
    <w:rsid w:val="00E80CEB"/>
    <w:rsid w:val="00E80CEE"/>
    <w:rsid w:val="00E80D79"/>
    <w:rsid w:val="00E80DBD"/>
    <w:rsid w:val="00E80E4E"/>
    <w:rsid w:val="00E80F2E"/>
    <w:rsid w:val="00E80F2F"/>
    <w:rsid w:val="00E80F33"/>
    <w:rsid w:val="00E80F61"/>
    <w:rsid w:val="00E80F8F"/>
    <w:rsid w:val="00E80F99"/>
    <w:rsid w:val="00E80FE3"/>
    <w:rsid w:val="00E8100D"/>
    <w:rsid w:val="00E81014"/>
    <w:rsid w:val="00E8103C"/>
    <w:rsid w:val="00E8106D"/>
    <w:rsid w:val="00E810C9"/>
    <w:rsid w:val="00E810D0"/>
    <w:rsid w:val="00E810D5"/>
    <w:rsid w:val="00E81101"/>
    <w:rsid w:val="00E8111F"/>
    <w:rsid w:val="00E81129"/>
    <w:rsid w:val="00E81150"/>
    <w:rsid w:val="00E811B7"/>
    <w:rsid w:val="00E811BA"/>
    <w:rsid w:val="00E811C7"/>
    <w:rsid w:val="00E8122A"/>
    <w:rsid w:val="00E8123F"/>
    <w:rsid w:val="00E8127C"/>
    <w:rsid w:val="00E81290"/>
    <w:rsid w:val="00E812D7"/>
    <w:rsid w:val="00E812D9"/>
    <w:rsid w:val="00E81307"/>
    <w:rsid w:val="00E81334"/>
    <w:rsid w:val="00E81391"/>
    <w:rsid w:val="00E81448"/>
    <w:rsid w:val="00E8146E"/>
    <w:rsid w:val="00E8149D"/>
    <w:rsid w:val="00E814AD"/>
    <w:rsid w:val="00E815D6"/>
    <w:rsid w:val="00E81618"/>
    <w:rsid w:val="00E81637"/>
    <w:rsid w:val="00E81642"/>
    <w:rsid w:val="00E8165A"/>
    <w:rsid w:val="00E816F1"/>
    <w:rsid w:val="00E81781"/>
    <w:rsid w:val="00E817BF"/>
    <w:rsid w:val="00E817E5"/>
    <w:rsid w:val="00E817FE"/>
    <w:rsid w:val="00E8187B"/>
    <w:rsid w:val="00E818A3"/>
    <w:rsid w:val="00E818D2"/>
    <w:rsid w:val="00E81973"/>
    <w:rsid w:val="00E819E2"/>
    <w:rsid w:val="00E81A5B"/>
    <w:rsid w:val="00E81AA1"/>
    <w:rsid w:val="00E81AC6"/>
    <w:rsid w:val="00E81AD1"/>
    <w:rsid w:val="00E81BCC"/>
    <w:rsid w:val="00E81BF0"/>
    <w:rsid w:val="00E81C08"/>
    <w:rsid w:val="00E81C10"/>
    <w:rsid w:val="00E81C50"/>
    <w:rsid w:val="00E81C64"/>
    <w:rsid w:val="00E81CB8"/>
    <w:rsid w:val="00E81D00"/>
    <w:rsid w:val="00E81D30"/>
    <w:rsid w:val="00E81D50"/>
    <w:rsid w:val="00E81DDB"/>
    <w:rsid w:val="00E81DE0"/>
    <w:rsid w:val="00E81E5C"/>
    <w:rsid w:val="00E81EE5"/>
    <w:rsid w:val="00E81EFB"/>
    <w:rsid w:val="00E81F0D"/>
    <w:rsid w:val="00E81F18"/>
    <w:rsid w:val="00E81F65"/>
    <w:rsid w:val="00E81F90"/>
    <w:rsid w:val="00E81FD8"/>
    <w:rsid w:val="00E82011"/>
    <w:rsid w:val="00E8203D"/>
    <w:rsid w:val="00E8207D"/>
    <w:rsid w:val="00E820D2"/>
    <w:rsid w:val="00E82103"/>
    <w:rsid w:val="00E82127"/>
    <w:rsid w:val="00E8214C"/>
    <w:rsid w:val="00E82166"/>
    <w:rsid w:val="00E8219B"/>
    <w:rsid w:val="00E821A9"/>
    <w:rsid w:val="00E821AF"/>
    <w:rsid w:val="00E821D8"/>
    <w:rsid w:val="00E821EB"/>
    <w:rsid w:val="00E821F4"/>
    <w:rsid w:val="00E821FC"/>
    <w:rsid w:val="00E82244"/>
    <w:rsid w:val="00E822AB"/>
    <w:rsid w:val="00E8238C"/>
    <w:rsid w:val="00E8238D"/>
    <w:rsid w:val="00E823B6"/>
    <w:rsid w:val="00E823C4"/>
    <w:rsid w:val="00E823C9"/>
    <w:rsid w:val="00E82444"/>
    <w:rsid w:val="00E82465"/>
    <w:rsid w:val="00E82581"/>
    <w:rsid w:val="00E825A5"/>
    <w:rsid w:val="00E82674"/>
    <w:rsid w:val="00E82680"/>
    <w:rsid w:val="00E82747"/>
    <w:rsid w:val="00E8275C"/>
    <w:rsid w:val="00E827E2"/>
    <w:rsid w:val="00E827F4"/>
    <w:rsid w:val="00E82810"/>
    <w:rsid w:val="00E82846"/>
    <w:rsid w:val="00E8286F"/>
    <w:rsid w:val="00E828E9"/>
    <w:rsid w:val="00E82919"/>
    <w:rsid w:val="00E82937"/>
    <w:rsid w:val="00E829D1"/>
    <w:rsid w:val="00E82A30"/>
    <w:rsid w:val="00E82A32"/>
    <w:rsid w:val="00E82B9D"/>
    <w:rsid w:val="00E82BC7"/>
    <w:rsid w:val="00E82BD7"/>
    <w:rsid w:val="00E82BFE"/>
    <w:rsid w:val="00E82C0A"/>
    <w:rsid w:val="00E82C42"/>
    <w:rsid w:val="00E82C4A"/>
    <w:rsid w:val="00E82D1F"/>
    <w:rsid w:val="00E82D37"/>
    <w:rsid w:val="00E82DC5"/>
    <w:rsid w:val="00E82E08"/>
    <w:rsid w:val="00E82E2A"/>
    <w:rsid w:val="00E82E49"/>
    <w:rsid w:val="00E82E85"/>
    <w:rsid w:val="00E82EE5"/>
    <w:rsid w:val="00E82EFD"/>
    <w:rsid w:val="00E82F2C"/>
    <w:rsid w:val="00E82F3C"/>
    <w:rsid w:val="00E82F49"/>
    <w:rsid w:val="00E82F63"/>
    <w:rsid w:val="00E82F6B"/>
    <w:rsid w:val="00E82F78"/>
    <w:rsid w:val="00E82FBD"/>
    <w:rsid w:val="00E82FCA"/>
    <w:rsid w:val="00E83016"/>
    <w:rsid w:val="00E8303C"/>
    <w:rsid w:val="00E83076"/>
    <w:rsid w:val="00E8308C"/>
    <w:rsid w:val="00E83093"/>
    <w:rsid w:val="00E830A5"/>
    <w:rsid w:val="00E8313A"/>
    <w:rsid w:val="00E83163"/>
    <w:rsid w:val="00E83174"/>
    <w:rsid w:val="00E83184"/>
    <w:rsid w:val="00E831B2"/>
    <w:rsid w:val="00E831D4"/>
    <w:rsid w:val="00E831E9"/>
    <w:rsid w:val="00E8320D"/>
    <w:rsid w:val="00E8325D"/>
    <w:rsid w:val="00E83298"/>
    <w:rsid w:val="00E832AA"/>
    <w:rsid w:val="00E832C1"/>
    <w:rsid w:val="00E832F1"/>
    <w:rsid w:val="00E83320"/>
    <w:rsid w:val="00E83348"/>
    <w:rsid w:val="00E83357"/>
    <w:rsid w:val="00E8337E"/>
    <w:rsid w:val="00E834F2"/>
    <w:rsid w:val="00E834FC"/>
    <w:rsid w:val="00E83502"/>
    <w:rsid w:val="00E83534"/>
    <w:rsid w:val="00E83555"/>
    <w:rsid w:val="00E835C8"/>
    <w:rsid w:val="00E835EA"/>
    <w:rsid w:val="00E83610"/>
    <w:rsid w:val="00E83645"/>
    <w:rsid w:val="00E8369C"/>
    <w:rsid w:val="00E836B6"/>
    <w:rsid w:val="00E836CE"/>
    <w:rsid w:val="00E8373B"/>
    <w:rsid w:val="00E837AF"/>
    <w:rsid w:val="00E837CB"/>
    <w:rsid w:val="00E83831"/>
    <w:rsid w:val="00E83847"/>
    <w:rsid w:val="00E838B8"/>
    <w:rsid w:val="00E83924"/>
    <w:rsid w:val="00E83949"/>
    <w:rsid w:val="00E83996"/>
    <w:rsid w:val="00E839B5"/>
    <w:rsid w:val="00E839BA"/>
    <w:rsid w:val="00E839CA"/>
    <w:rsid w:val="00E83A3E"/>
    <w:rsid w:val="00E83A8B"/>
    <w:rsid w:val="00E83AAD"/>
    <w:rsid w:val="00E83B19"/>
    <w:rsid w:val="00E83B34"/>
    <w:rsid w:val="00E83B52"/>
    <w:rsid w:val="00E83B5E"/>
    <w:rsid w:val="00E83B76"/>
    <w:rsid w:val="00E83B8B"/>
    <w:rsid w:val="00E83BE1"/>
    <w:rsid w:val="00E83BE3"/>
    <w:rsid w:val="00E83C0A"/>
    <w:rsid w:val="00E83C4D"/>
    <w:rsid w:val="00E83CB4"/>
    <w:rsid w:val="00E83CB8"/>
    <w:rsid w:val="00E83D02"/>
    <w:rsid w:val="00E83D08"/>
    <w:rsid w:val="00E83D09"/>
    <w:rsid w:val="00E83D17"/>
    <w:rsid w:val="00E83D39"/>
    <w:rsid w:val="00E83D6F"/>
    <w:rsid w:val="00E83DC8"/>
    <w:rsid w:val="00E83DD4"/>
    <w:rsid w:val="00E83E6D"/>
    <w:rsid w:val="00E83EE1"/>
    <w:rsid w:val="00E83F00"/>
    <w:rsid w:val="00E83F13"/>
    <w:rsid w:val="00E83FE7"/>
    <w:rsid w:val="00E83FF2"/>
    <w:rsid w:val="00E8401D"/>
    <w:rsid w:val="00E84067"/>
    <w:rsid w:val="00E840EC"/>
    <w:rsid w:val="00E84122"/>
    <w:rsid w:val="00E84149"/>
    <w:rsid w:val="00E8417C"/>
    <w:rsid w:val="00E841E7"/>
    <w:rsid w:val="00E8420C"/>
    <w:rsid w:val="00E84316"/>
    <w:rsid w:val="00E84345"/>
    <w:rsid w:val="00E843F4"/>
    <w:rsid w:val="00E84465"/>
    <w:rsid w:val="00E84493"/>
    <w:rsid w:val="00E844A1"/>
    <w:rsid w:val="00E84534"/>
    <w:rsid w:val="00E84538"/>
    <w:rsid w:val="00E84579"/>
    <w:rsid w:val="00E845C9"/>
    <w:rsid w:val="00E845CF"/>
    <w:rsid w:val="00E84620"/>
    <w:rsid w:val="00E84658"/>
    <w:rsid w:val="00E84673"/>
    <w:rsid w:val="00E84699"/>
    <w:rsid w:val="00E846B3"/>
    <w:rsid w:val="00E84759"/>
    <w:rsid w:val="00E847A0"/>
    <w:rsid w:val="00E847A2"/>
    <w:rsid w:val="00E847D2"/>
    <w:rsid w:val="00E8488A"/>
    <w:rsid w:val="00E848A9"/>
    <w:rsid w:val="00E84939"/>
    <w:rsid w:val="00E849CB"/>
    <w:rsid w:val="00E849E6"/>
    <w:rsid w:val="00E84A0C"/>
    <w:rsid w:val="00E84A6B"/>
    <w:rsid w:val="00E84B12"/>
    <w:rsid w:val="00E84B34"/>
    <w:rsid w:val="00E84B43"/>
    <w:rsid w:val="00E84B50"/>
    <w:rsid w:val="00E84B59"/>
    <w:rsid w:val="00E84B72"/>
    <w:rsid w:val="00E84B80"/>
    <w:rsid w:val="00E84B83"/>
    <w:rsid w:val="00E84BAA"/>
    <w:rsid w:val="00E84BCF"/>
    <w:rsid w:val="00E84C05"/>
    <w:rsid w:val="00E84C5F"/>
    <w:rsid w:val="00E84C69"/>
    <w:rsid w:val="00E84C95"/>
    <w:rsid w:val="00E84CD1"/>
    <w:rsid w:val="00E84D6E"/>
    <w:rsid w:val="00E84D75"/>
    <w:rsid w:val="00E84D8D"/>
    <w:rsid w:val="00E84DB7"/>
    <w:rsid w:val="00E84E29"/>
    <w:rsid w:val="00E84E60"/>
    <w:rsid w:val="00E84E97"/>
    <w:rsid w:val="00E84EA7"/>
    <w:rsid w:val="00E84EBD"/>
    <w:rsid w:val="00E84F16"/>
    <w:rsid w:val="00E84F26"/>
    <w:rsid w:val="00E84F3E"/>
    <w:rsid w:val="00E84F93"/>
    <w:rsid w:val="00E84FEB"/>
    <w:rsid w:val="00E85029"/>
    <w:rsid w:val="00E8505A"/>
    <w:rsid w:val="00E85076"/>
    <w:rsid w:val="00E850D9"/>
    <w:rsid w:val="00E850E0"/>
    <w:rsid w:val="00E85107"/>
    <w:rsid w:val="00E85111"/>
    <w:rsid w:val="00E85135"/>
    <w:rsid w:val="00E85138"/>
    <w:rsid w:val="00E8513B"/>
    <w:rsid w:val="00E8518E"/>
    <w:rsid w:val="00E85196"/>
    <w:rsid w:val="00E851B5"/>
    <w:rsid w:val="00E851C2"/>
    <w:rsid w:val="00E851D5"/>
    <w:rsid w:val="00E85210"/>
    <w:rsid w:val="00E852CA"/>
    <w:rsid w:val="00E852FF"/>
    <w:rsid w:val="00E8533D"/>
    <w:rsid w:val="00E8534E"/>
    <w:rsid w:val="00E85384"/>
    <w:rsid w:val="00E85403"/>
    <w:rsid w:val="00E85435"/>
    <w:rsid w:val="00E854F3"/>
    <w:rsid w:val="00E8552B"/>
    <w:rsid w:val="00E85536"/>
    <w:rsid w:val="00E855A9"/>
    <w:rsid w:val="00E85638"/>
    <w:rsid w:val="00E856D4"/>
    <w:rsid w:val="00E8573D"/>
    <w:rsid w:val="00E85772"/>
    <w:rsid w:val="00E857E7"/>
    <w:rsid w:val="00E857F7"/>
    <w:rsid w:val="00E8589C"/>
    <w:rsid w:val="00E858C8"/>
    <w:rsid w:val="00E858CA"/>
    <w:rsid w:val="00E858FD"/>
    <w:rsid w:val="00E8596C"/>
    <w:rsid w:val="00E859C2"/>
    <w:rsid w:val="00E859DC"/>
    <w:rsid w:val="00E859F5"/>
    <w:rsid w:val="00E85A15"/>
    <w:rsid w:val="00E85A17"/>
    <w:rsid w:val="00E85A3D"/>
    <w:rsid w:val="00E85AB1"/>
    <w:rsid w:val="00E85AE5"/>
    <w:rsid w:val="00E85B17"/>
    <w:rsid w:val="00E85B4C"/>
    <w:rsid w:val="00E85B7F"/>
    <w:rsid w:val="00E85B9D"/>
    <w:rsid w:val="00E85BD0"/>
    <w:rsid w:val="00E85BD3"/>
    <w:rsid w:val="00E85BDD"/>
    <w:rsid w:val="00E85BF6"/>
    <w:rsid w:val="00E85C5E"/>
    <w:rsid w:val="00E85C63"/>
    <w:rsid w:val="00E85C83"/>
    <w:rsid w:val="00E85CBA"/>
    <w:rsid w:val="00E85CD2"/>
    <w:rsid w:val="00E85D47"/>
    <w:rsid w:val="00E85D81"/>
    <w:rsid w:val="00E85D88"/>
    <w:rsid w:val="00E85EBD"/>
    <w:rsid w:val="00E85EEB"/>
    <w:rsid w:val="00E85F17"/>
    <w:rsid w:val="00E85F7B"/>
    <w:rsid w:val="00E85F88"/>
    <w:rsid w:val="00E85FC3"/>
    <w:rsid w:val="00E85FD7"/>
    <w:rsid w:val="00E85FE0"/>
    <w:rsid w:val="00E86053"/>
    <w:rsid w:val="00E860A3"/>
    <w:rsid w:val="00E860A7"/>
    <w:rsid w:val="00E860C9"/>
    <w:rsid w:val="00E860E7"/>
    <w:rsid w:val="00E8612C"/>
    <w:rsid w:val="00E86148"/>
    <w:rsid w:val="00E86154"/>
    <w:rsid w:val="00E8619F"/>
    <w:rsid w:val="00E861E6"/>
    <w:rsid w:val="00E8625D"/>
    <w:rsid w:val="00E8628D"/>
    <w:rsid w:val="00E862B5"/>
    <w:rsid w:val="00E862CD"/>
    <w:rsid w:val="00E862D0"/>
    <w:rsid w:val="00E8630A"/>
    <w:rsid w:val="00E86364"/>
    <w:rsid w:val="00E86416"/>
    <w:rsid w:val="00E86490"/>
    <w:rsid w:val="00E864D1"/>
    <w:rsid w:val="00E86634"/>
    <w:rsid w:val="00E86640"/>
    <w:rsid w:val="00E86651"/>
    <w:rsid w:val="00E86670"/>
    <w:rsid w:val="00E8668D"/>
    <w:rsid w:val="00E8679F"/>
    <w:rsid w:val="00E867C9"/>
    <w:rsid w:val="00E867CE"/>
    <w:rsid w:val="00E8682C"/>
    <w:rsid w:val="00E86838"/>
    <w:rsid w:val="00E86874"/>
    <w:rsid w:val="00E86888"/>
    <w:rsid w:val="00E868CD"/>
    <w:rsid w:val="00E8692E"/>
    <w:rsid w:val="00E86955"/>
    <w:rsid w:val="00E869A3"/>
    <w:rsid w:val="00E86A1F"/>
    <w:rsid w:val="00E86B09"/>
    <w:rsid w:val="00E86B5C"/>
    <w:rsid w:val="00E86B8A"/>
    <w:rsid w:val="00E86BA5"/>
    <w:rsid w:val="00E86BE3"/>
    <w:rsid w:val="00E86BEE"/>
    <w:rsid w:val="00E86C61"/>
    <w:rsid w:val="00E86D21"/>
    <w:rsid w:val="00E86D7A"/>
    <w:rsid w:val="00E86DD5"/>
    <w:rsid w:val="00E86E02"/>
    <w:rsid w:val="00E86E22"/>
    <w:rsid w:val="00E86E89"/>
    <w:rsid w:val="00E86EA4"/>
    <w:rsid w:val="00E86EF1"/>
    <w:rsid w:val="00E86F8A"/>
    <w:rsid w:val="00E86F8B"/>
    <w:rsid w:val="00E86F90"/>
    <w:rsid w:val="00E86FB6"/>
    <w:rsid w:val="00E87058"/>
    <w:rsid w:val="00E87068"/>
    <w:rsid w:val="00E87079"/>
    <w:rsid w:val="00E870F4"/>
    <w:rsid w:val="00E8713F"/>
    <w:rsid w:val="00E8714A"/>
    <w:rsid w:val="00E87161"/>
    <w:rsid w:val="00E87162"/>
    <w:rsid w:val="00E8718C"/>
    <w:rsid w:val="00E871B7"/>
    <w:rsid w:val="00E87248"/>
    <w:rsid w:val="00E87257"/>
    <w:rsid w:val="00E87276"/>
    <w:rsid w:val="00E87285"/>
    <w:rsid w:val="00E8729F"/>
    <w:rsid w:val="00E872A7"/>
    <w:rsid w:val="00E872D7"/>
    <w:rsid w:val="00E87353"/>
    <w:rsid w:val="00E8742F"/>
    <w:rsid w:val="00E87488"/>
    <w:rsid w:val="00E8748B"/>
    <w:rsid w:val="00E874CA"/>
    <w:rsid w:val="00E87502"/>
    <w:rsid w:val="00E87539"/>
    <w:rsid w:val="00E87555"/>
    <w:rsid w:val="00E87600"/>
    <w:rsid w:val="00E87631"/>
    <w:rsid w:val="00E87669"/>
    <w:rsid w:val="00E876BE"/>
    <w:rsid w:val="00E87729"/>
    <w:rsid w:val="00E8772A"/>
    <w:rsid w:val="00E87732"/>
    <w:rsid w:val="00E87737"/>
    <w:rsid w:val="00E8776C"/>
    <w:rsid w:val="00E87774"/>
    <w:rsid w:val="00E8777A"/>
    <w:rsid w:val="00E877DF"/>
    <w:rsid w:val="00E87964"/>
    <w:rsid w:val="00E8798A"/>
    <w:rsid w:val="00E879D3"/>
    <w:rsid w:val="00E879F1"/>
    <w:rsid w:val="00E879F4"/>
    <w:rsid w:val="00E87A27"/>
    <w:rsid w:val="00E87A28"/>
    <w:rsid w:val="00E87A80"/>
    <w:rsid w:val="00E87B09"/>
    <w:rsid w:val="00E87B2B"/>
    <w:rsid w:val="00E87B40"/>
    <w:rsid w:val="00E87B8B"/>
    <w:rsid w:val="00E87B90"/>
    <w:rsid w:val="00E87B98"/>
    <w:rsid w:val="00E87BD8"/>
    <w:rsid w:val="00E87BE4"/>
    <w:rsid w:val="00E87CBB"/>
    <w:rsid w:val="00E87CFE"/>
    <w:rsid w:val="00E87D0A"/>
    <w:rsid w:val="00E87D20"/>
    <w:rsid w:val="00E87D26"/>
    <w:rsid w:val="00E87DA1"/>
    <w:rsid w:val="00E87DF7"/>
    <w:rsid w:val="00E87E09"/>
    <w:rsid w:val="00E87E2E"/>
    <w:rsid w:val="00E87E88"/>
    <w:rsid w:val="00E87EBC"/>
    <w:rsid w:val="00E87F06"/>
    <w:rsid w:val="00E87FB3"/>
    <w:rsid w:val="00E90000"/>
    <w:rsid w:val="00E90016"/>
    <w:rsid w:val="00E9001D"/>
    <w:rsid w:val="00E900B3"/>
    <w:rsid w:val="00E90189"/>
    <w:rsid w:val="00E9018B"/>
    <w:rsid w:val="00E9019D"/>
    <w:rsid w:val="00E901F4"/>
    <w:rsid w:val="00E90208"/>
    <w:rsid w:val="00E90233"/>
    <w:rsid w:val="00E9023E"/>
    <w:rsid w:val="00E9026B"/>
    <w:rsid w:val="00E9029E"/>
    <w:rsid w:val="00E90308"/>
    <w:rsid w:val="00E90336"/>
    <w:rsid w:val="00E90377"/>
    <w:rsid w:val="00E9037F"/>
    <w:rsid w:val="00E903CA"/>
    <w:rsid w:val="00E903DE"/>
    <w:rsid w:val="00E9040C"/>
    <w:rsid w:val="00E90451"/>
    <w:rsid w:val="00E9048B"/>
    <w:rsid w:val="00E904AD"/>
    <w:rsid w:val="00E904AE"/>
    <w:rsid w:val="00E904D7"/>
    <w:rsid w:val="00E9052D"/>
    <w:rsid w:val="00E9059C"/>
    <w:rsid w:val="00E905A1"/>
    <w:rsid w:val="00E905EE"/>
    <w:rsid w:val="00E9060F"/>
    <w:rsid w:val="00E906E6"/>
    <w:rsid w:val="00E907AD"/>
    <w:rsid w:val="00E907C6"/>
    <w:rsid w:val="00E90812"/>
    <w:rsid w:val="00E90846"/>
    <w:rsid w:val="00E908FA"/>
    <w:rsid w:val="00E90903"/>
    <w:rsid w:val="00E9092F"/>
    <w:rsid w:val="00E909B5"/>
    <w:rsid w:val="00E909BD"/>
    <w:rsid w:val="00E909F4"/>
    <w:rsid w:val="00E90A0C"/>
    <w:rsid w:val="00E90A83"/>
    <w:rsid w:val="00E90A88"/>
    <w:rsid w:val="00E90A95"/>
    <w:rsid w:val="00E90B86"/>
    <w:rsid w:val="00E90C54"/>
    <w:rsid w:val="00E90C6C"/>
    <w:rsid w:val="00E90C94"/>
    <w:rsid w:val="00E90CCD"/>
    <w:rsid w:val="00E90CD7"/>
    <w:rsid w:val="00E90D19"/>
    <w:rsid w:val="00E90D3F"/>
    <w:rsid w:val="00E90D54"/>
    <w:rsid w:val="00E90D8D"/>
    <w:rsid w:val="00E90D8F"/>
    <w:rsid w:val="00E90DB1"/>
    <w:rsid w:val="00E90DB9"/>
    <w:rsid w:val="00E90DC8"/>
    <w:rsid w:val="00E90E96"/>
    <w:rsid w:val="00E90E9D"/>
    <w:rsid w:val="00E90F29"/>
    <w:rsid w:val="00E90F3D"/>
    <w:rsid w:val="00E90F43"/>
    <w:rsid w:val="00E90F82"/>
    <w:rsid w:val="00E90FA5"/>
    <w:rsid w:val="00E91080"/>
    <w:rsid w:val="00E910A1"/>
    <w:rsid w:val="00E9110B"/>
    <w:rsid w:val="00E91183"/>
    <w:rsid w:val="00E911D6"/>
    <w:rsid w:val="00E91213"/>
    <w:rsid w:val="00E91260"/>
    <w:rsid w:val="00E91269"/>
    <w:rsid w:val="00E91273"/>
    <w:rsid w:val="00E912EE"/>
    <w:rsid w:val="00E9130D"/>
    <w:rsid w:val="00E9136B"/>
    <w:rsid w:val="00E91377"/>
    <w:rsid w:val="00E913E2"/>
    <w:rsid w:val="00E9140E"/>
    <w:rsid w:val="00E9147A"/>
    <w:rsid w:val="00E915DA"/>
    <w:rsid w:val="00E915E0"/>
    <w:rsid w:val="00E91609"/>
    <w:rsid w:val="00E91655"/>
    <w:rsid w:val="00E91664"/>
    <w:rsid w:val="00E9166D"/>
    <w:rsid w:val="00E916BE"/>
    <w:rsid w:val="00E91700"/>
    <w:rsid w:val="00E91711"/>
    <w:rsid w:val="00E91714"/>
    <w:rsid w:val="00E9172D"/>
    <w:rsid w:val="00E91767"/>
    <w:rsid w:val="00E9179E"/>
    <w:rsid w:val="00E91930"/>
    <w:rsid w:val="00E91A13"/>
    <w:rsid w:val="00E91A29"/>
    <w:rsid w:val="00E91AE4"/>
    <w:rsid w:val="00E91BBA"/>
    <w:rsid w:val="00E91C26"/>
    <w:rsid w:val="00E91CED"/>
    <w:rsid w:val="00E91D20"/>
    <w:rsid w:val="00E91D6E"/>
    <w:rsid w:val="00E91DDA"/>
    <w:rsid w:val="00E91DF5"/>
    <w:rsid w:val="00E91E5B"/>
    <w:rsid w:val="00E91EDF"/>
    <w:rsid w:val="00E91F34"/>
    <w:rsid w:val="00E91F5E"/>
    <w:rsid w:val="00E91F6A"/>
    <w:rsid w:val="00E91FA9"/>
    <w:rsid w:val="00E91FD5"/>
    <w:rsid w:val="00E91FFD"/>
    <w:rsid w:val="00E92024"/>
    <w:rsid w:val="00E92045"/>
    <w:rsid w:val="00E92062"/>
    <w:rsid w:val="00E920A0"/>
    <w:rsid w:val="00E920AC"/>
    <w:rsid w:val="00E920FA"/>
    <w:rsid w:val="00E9211D"/>
    <w:rsid w:val="00E92171"/>
    <w:rsid w:val="00E921B4"/>
    <w:rsid w:val="00E921DD"/>
    <w:rsid w:val="00E921EE"/>
    <w:rsid w:val="00E92239"/>
    <w:rsid w:val="00E92249"/>
    <w:rsid w:val="00E9225B"/>
    <w:rsid w:val="00E92264"/>
    <w:rsid w:val="00E922C6"/>
    <w:rsid w:val="00E92343"/>
    <w:rsid w:val="00E9237D"/>
    <w:rsid w:val="00E9238F"/>
    <w:rsid w:val="00E923CB"/>
    <w:rsid w:val="00E923DC"/>
    <w:rsid w:val="00E9244B"/>
    <w:rsid w:val="00E92496"/>
    <w:rsid w:val="00E924D5"/>
    <w:rsid w:val="00E924FA"/>
    <w:rsid w:val="00E92530"/>
    <w:rsid w:val="00E92536"/>
    <w:rsid w:val="00E9255D"/>
    <w:rsid w:val="00E92560"/>
    <w:rsid w:val="00E92580"/>
    <w:rsid w:val="00E925B9"/>
    <w:rsid w:val="00E92679"/>
    <w:rsid w:val="00E9279E"/>
    <w:rsid w:val="00E927CA"/>
    <w:rsid w:val="00E927E3"/>
    <w:rsid w:val="00E927E4"/>
    <w:rsid w:val="00E927F7"/>
    <w:rsid w:val="00E92806"/>
    <w:rsid w:val="00E92808"/>
    <w:rsid w:val="00E9282C"/>
    <w:rsid w:val="00E92856"/>
    <w:rsid w:val="00E92876"/>
    <w:rsid w:val="00E928D5"/>
    <w:rsid w:val="00E929C4"/>
    <w:rsid w:val="00E929F8"/>
    <w:rsid w:val="00E92A75"/>
    <w:rsid w:val="00E92AB5"/>
    <w:rsid w:val="00E92AB9"/>
    <w:rsid w:val="00E92B79"/>
    <w:rsid w:val="00E92BA2"/>
    <w:rsid w:val="00E92BE7"/>
    <w:rsid w:val="00E92C12"/>
    <w:rsid w:val="00E92C36"/>
    <w:rsid w:val="00E92C5D"/>
    <w:rsid w:val="00E92D22"/>
    <w:rsid w:val="00E92DE9"/>
    <w:rsid w:val="00E92E58"/>
    <w:rsid w:val="00E92E59"/>
    <w:rsid w:val="00E92E5B"/>
    <w:rsid w:val="00E92E70"/>
    <w:rsid w:val="00E92EA1"/>
    <w:rsid w:val="00E92EB1"/>
    <w:rsid w:val="00E92F0C"/>
    <w:rsid w:val="00E92F2E"/>
    <w:rsid w:val="00E92F5B"/>
    <w:rsid w:val="00E92F7C"/>
    <w:rsid w:val="00E92FA5"/>
    <w:rsid w:val="00E92FC7"/>
    <w:rsid w:val="00E93015"/>
    <w:rsid w:val="00E9304C"/>
    <w:rsid w:val="00E9304D"/>
    <w:rsid w:val="00E9308E"/>
    <w:rsid w:val="00E93090"/>
    <w:rsid w:val="00E930A5"/>
    <w:rsid w:val="00E930D5"/>
    <w:rsid w:val="00E930EA"/>
    <w:rsid w:val="00E93164"/>
    <w:rsid w:val="00E93178"/>
    <w:rsid w:val="00E9317B"/>
    <w:rsid w:val="00E9319F"/>
    <w:rsid w:val="00E931A5"/>
    <w:rsid w:val="00E931BA"/>
    <w:rsid w:val="00E931C0"/>
    <w:rsid w:val="00E931E1"/>
    <w:rsid w:val="00E9321B"/>
    <w:rsid w:val="00E9323F"/>
    <w:rsid w:val="00E93283"/>
    <w:rsid w:val="00E932B9"/>
    <w:rsid w:val="00E932CC"/>
    <w:rsid w:val="00E932F3"/>
    <w:rsid w:val="00E9332B"/>
    <w:rsid w:val="00E93330"/>
    <w:rsid w:val="00E9335D"/>
    <w:rsid w:val="00E933AB"/>
    <w:rsid w:val="00E933BF"/>
    <w:rsid w:val="00E933CC"/>
    <w:rsid w:val="00E93413"/>
    <w:rsid w:val="00E93424"/>
    <w:rsid w:val="00E93493"/>
    <w:rsid w:val="00E93535"/>
    <w:rsid w:val="00E9354D"/>
    <w:rsid w:val="00E935CC"/>
    <w:rsid w:val="00E935CD"/>
    <w:rsid w:val="00E935D7"/>
    <w:rsid w:val="00E93634"/>
    <w:rsid w:val="00E93637"/>
    <w:rsid w:val="00E9363D"/>
    <w:rsid w:val="00E9366D"/>
    <w:rsid w:val="00E93682"/>
    <w:rsid w:val="00E9368B"/>
    <w:rsid w:val="00E936C9"/>
    <w:rsid w:val="00E936EC"/>
    <w:rsid w:val="00E93707"/>
    <w:rsid w:val="00E93744"/>
    <w:rsid w:val="00E93790"/>
    <w:rsid w:val="00E937C2"/>
    <w:rsid w:val="00E937D8"/>
    <w:rsid w:val="00E9384D"/>
    <w:rsid w:val="00E938B3"/>
    <w:rsid w:val="00E93902"/>
    <w:rsid w:val="00E939D2"/>
    <w:rsid w:val="00E939F1"/>
    <w:rsid w:val="00E93A3F"/>
    <w:rsid w:val="00E93ACB"/>
    <w:rsid w:val="00E93BC9"/>
    <w:rsid w:val="00E93BD3"/>
    <w:rsid w:val="00E93BE6"/>
    <w:rsid w:val="00E93C84"/>
    <w:rsid w:val="00E93C87"/>
    <w:rsid w:val="00E93CB9"/>
    <w:rsid w:val="00E93CDC"/>
    <w:rsid w:val="00E93D71"/>
    <w:rsid w:val="00E93DEC"/>
    <w:rsid w:val="00E93E20"/>
    <w:rsid w:val="00E93E47"/>
    <w:rsid w:val="00E93E61"/>
    <w:rsid w:val="00E93E77"/>
    <w:rsid w:val="00E93E81"/>
    <w:rsid w:val="00E93EF7"/>
    <w:rsid w:val="00E93F7D"/>
    <w:rsid w:val="00E93F84"/>
    <w:rsid w:val="00E940D9"/>
    <w:rsid w:val="00E94128"/>
    <w:rsid w:val="00E9412C"/>
    <w:rsid w:val="00E94197"/>
    <w:rsid w:val="00E941A0"/>
    <w:rsid w:val="00E941F1"/>
    <w:rsid w:val="00E941FC"/>
    <w:rsid w:val="00E9424B"/>
    <w:rsid w:val="00E94286"/>
    <w:rsid w:val="00E942EC"/>
    <w:rsid w:val="00E942F3"/>
    <w:rsid w:val="00E9433B"/>
    <w:rsid w:val="00E94379"/>
    <w:rsid w:val="00E943A0"/>
    <w:rsid w:val="00E94498"/>
    <w:rsid w:val="00E944CF"/>
    <w:rsid w:val="00E944F4"/>
    <w:rsid w:val="00E94511"/>
    <w:rsid w:val="00E94525"/>
    <w:rsid w:val="00E94547"/>
    <w:rsid w:val="00E94611"/>
    <w:rsid w:val="00E94652"/>
    <w:rsid w:val="00E94664"/>
    <w:rsid w:val="00E94690"/>
    <w:rsid w:val="00E946C1"/>
    <w:rsid w:val="00E946C7"/>
    <w:rsid w:val="00E9470B"/>
    <w:rsid w:val="00E94719"/>
    <w:rsid w:val="00E9473F"/>
    <w:rsid w:val="00E94770"/>
    <w:rsid w:val="00E947E3"/>
    <w:rsid w:val="00E9480B"/>
    <w:rsid w:val="00E94867"/>
    <w:rsid w:val="00E9489D"/>
    <w:rsid w:val="00E948B3"/>
    <w:rsid w:val="00E9492E"/>
    <w:rsid w:val="00E9494C"/>
    <w:rsid w:val="00E9497C"/>
    <w:rsid w:val="00E94997"/>
    <w:rsid w:val="00E949B0"/>
    <w:rsid w:val="00E949B5"/>
    <w:rsid w:val="00E94A53"/>
    <w:rsid w:val="00E94A55"/>
    <w:rsid w:val="00E94A9E"/>
    <w:rsid w:val="00E94B05"/>
    <w:rsid w:val="00E94B15"/>
    <w:rsid w:val="00E94B16"/>
    <w:rsid w:val="00E94B47"/>
    <w:rsid w:val="00E94BB9"/>
    <w:rsid w:val="00E94C0E"/>
    <w:rsid w:val="00E94C3C"/>
    <w:rsid w:val="00E94CB1"/>
    <w:rsid w:val="00E94CC7"/>
    <w:rsid w:val="00E94CDF"/>
    <w:rsid w:val="00E94D16"/>
    <w:rsid w:val="00E94DA1"/>
    <w:rsid w:val="00E94DAC"/>
    <w:rsid w:val="00E94DC3"/>
    <w:rsid w:val="00E94E45"/>
    <w:rsid w:val="00E94E9F"/>
    <w:rsid w:val="00E94F38"/>
    <w:rsid w:val="00E94F5C"/>
    <w:rsid w:val="00E94F7A"/>
    <w:rsid w:val="00E94F99"/>
    <w:rsid w:val="00E94F9B"/>
    <w:rsid w:val="00E9505C"/>
    <w:rsid w:val="00E9508B"/>
    <w:rsid w:val="00E95099"/>
    <w:rsid w:val="00E9509E"/>
    <w:rsid w:val="00E950D4"/>
    <w:rsid w:val="00E950F5"/>
    <w:rsid w:val="00E95119"/>
    <w:rsid w:val="00E9514E"/>
    <w:rsid w:val="00E9518A"/>
    <w:rsid w:val="00E9519C"/>
    <w:rsid w:val="00E95231"/>
    <w:rsid w:val="00E9525C"/>
    <w:rsid w:val="00E952CA"/>
    <w:rsid w:val="00E95315"/>
    <w:rsid w:val="00E95322"/>
    <w:rsid w:val="00E9536A"/>
    <w:rsid w:val="00E9546E"/>
    <w:rsid w:val="00E9549D"/>
    <w:rsid w:val="00E954D2"/>
    <w:rsid w:val="00E954E3"/>
    <w:rsid w:val="00E955A2"/>
    <w:rsid w:val="00E955E3"/>
    <w:rsid w:val="00E955E4"/>
    <w:rsid w:val="00E955F3"/>
    <w:rsid w:val="00E95651"/>
    <w:rsid w:val="00E9566A"/>
    <w:rsid w:val="00E9567B"/>
    <w:rsid w:val="00E95733"/>
    <w:rsid w:val="00E95749"/>
    <w:rsid w:val="00E9576C"/>
    <w:rsid w:val="00E957A1"/>
    <w:rsid w:val="00E958EB"/>
    <w:rsid w:val="00E9590F"/>
    <w:rsid w:val="00E95911"/>
    <w:rsid w:val="00E9598D"/>
    <w:rsid w:val="00E95A22"/>
    <w:rsid w:val="00E95A4D"/>
    <w:rsid w:val="00E95A7E"/>
    <w:rsid w:val="00E95B0E"/>
    <w:rsid w:val="00E95B76"/>
    <w:rsid w:val="00E95BF5"/>
    <w:rsid w:val="00E95CF9"/>
    <w:rsid w:val="00E95D6F"/>
    <w:rsid w:val="00E95D9E"/>
    <w:rsid w:val="00E95E38"/>
    <w:rsid w:val="00E95E58"/>
    <w:rsid w:val="00E95E8D"/>
    <w:rsid w:val="00E95EAA"/>
    <w:rsid w:val="00E95ECF"/>
    <w:rsid w:val="00E95F09"/>
    <w:rsid w:val="00E95F11"/>
    <w:rsid w:val="00E96079"/>
    <w:rsid w:val="00E960A5"/>
    <w:rsid w:val="00E960CE"/>
    <w:rsid w:val="00E960FD"/>
    <w:rsid w:val="00E9619E"/>
    <w:rsid w:val="00E961E7"/>
    <w:rsid w:val="00E961F7"/>
    <w:rsid w:val="00E9620B"/>
    <w:rsid w:val="00E96215"/>
    <w:rsid w:val="00E9621C"/>
    <w:rsid w:val="00E9622E"/>
    <w:rsid w:val="00E96278"/>
    <w:rsid w:val="00E96292"/>
    <w:rsid w:val="00E962B4"/>
    <w:rsid w:val="00E96387"/>
    <w:rsid w:val="00E963EC"/>
    <w:rsid w:val="00E963F9"/>
    <w:rsid w:val="00E96483"/>
    <w:rsid w:val="00E964AD"/>
    <w:rsid w:val="00E964E0"/>
    <w:rsid w:val="00E964FD"/>
    <w:rsid w:val="00E9651C"/>
    <w:rsid w:val="00E96561"/>
    <w:rsid w:val="00E96567"/>
    <w:rsid w:val="00E9657D"/>
    <w:rsid w:val="00E96585"/>
    <w:rsid w:val="00E9659B"/>
    <w:rsid w:val="00E9659D"/>
    <w:rsid w:val="00E965AC"/>
    <w:rsid w:val="00E96694"/>
    <w:rsid w:val="00E9675C"/>
    <w:rsid w:val="00E96769"/>
    <w:rsid w:val="00E96777"/>
    <w:rsid w:val="00E967B3"/>
    <w:rsid w:val="00E967BC"/>
    <w:rsid w:val="00E9686C"/>
    <w:rsid w:val="00E9686E"/>
    <w:rsid w:val="00E9687E"/>
    <w:rsid w:val="00E968B6"/>
    <w:rsid w:val="00E968E5"/>
    <w:rsid w:val="00E9692D"/>
    <w:rsid w:val="00E96932"/>
    <w:rsid w:val="00E96959"/>
    <w:rsid w:val="00E96A3C"/>
    <w:rsid w:val="00E96C0D"/>
    <w:rsid w:val="00E96C99"/>
    <w:rsid w:val="00E96D2E"/>
    <w:rsid w:val="00E96DE3"/>
    <w:rsid w:val="00E96DE8"/>
    <w:rsid w:val="00E96DEC"/>
    <w:rsid w:val="00E96E35"/>
    <w:rsid w:val="00E96E48"/>
    <w:rsid w:val="00E96E75"/>
    <w:rsid w:val="00E96EA2"/>
    <w:rsid w:val="00E96EEF"/>
    <w:rsid w:val="00E96F9F"/>
    <w:rsid w:val="00E96FE6"/>
    <w:rsid w:val="00E97011"/>
    <w:rsid w:val="00E97037"/>
    <w:rsid w:val="00E9703E"/>
    <w:rsid w:val="00E9706D"/>
    <w:rsid w:val="00E9709A"/>
    <w:rsid w:val="00E97102"/>
    <w:rsid w:val="00E97114"/>
    <w:rsid w:val="00E971AF"/>
    <w:rsid w:val="00E97212"/>
    <w:rsid w:val="00E9728F"/>
    <w:rsid w:val="00E972CC"/>
    <w:rsid w:val="00E9742D"/>
    <w:rsid w:val="00E9743A"/>
    <w:rsid w:val="00E9744A"/>
    <w:rsid w:val="00E97496"/>
    <w:rsid w:val="00E974DC"/>
    <w:rsid w:val="00E9750F"/>
    <w:rsid w:val="00E97519"/>
    <w:rsid w:val="00E97581"/>
    <w:rsid w:val="00E975E8"/>
    <w:rsid w:val="00E976A9"/>
    <w:rsid w:val="00E97796"/>
    <w:rsid w:val="00E977D3"/>
    <w:rsid w:val="00E97812"/>
    <w:rsid w:val="00E97820"/>
    <w:rsid w:val="00E97867"/>
    <w:rsid w:val="00E97882"/>
    <w:rsid w:val="00E978BE"/>
    <w:rsid w:val="00E97988"/>
    <w:rsid w:val="00E979C9"/>
    <w:rsid w:val="00E979FF"/>
    <w:rsid w:val="00E97A01"/>
    <w:rsid w:val="00E97A48"/>
    <w:rsid w:val="00E97A62"/>
    <w:rsid w:val="00E97ABA"/>
    <w:rsid w:val="00E97AF7"/>
    <w:rsid w:val="00E97AFA"/>
    <w:rsid w:val="00E97B01"/>
    <w:rsid w:val="00E97B09"/>
    <w:rsid w:val="00E97B8B"/>
    <w:rsid w:val="00E97BF8"/>
    <w:rsid w:val="00E97C25"/>
    <w:rsid w:val="00E97CA5"/>
    <w:rsid w:val="00E97CA8"/>
    <w:rsid w:val="00E97CFA"/>
    <w:rsid w:val="00E97D00"/>
    <w:rsid w:val="00E97D3D"/>
    <w:rsid w:val="00E97D62"/>
    <w:rsid w:val="00E97D9D"/>
    <w:rsid w:val="00E97E02"/>
    <w:rsid w:val="00E97E22"/>
    <w:rsid w:val="00E97E33"/>
    <w:rsid w:val="00E97E78"/>
    <w:rsid w:val="00E97E8B"/>
    <w:rsid w:val="00E97EA6"/>
    <w:rsid w:val="00E97EAF"/>
    <w:rsid w:val="00E97EE7"/>
    <w:rsid w:val="00E97EE8"/>
    <w:rsid w:val="00E97F1E"/>
    <w:rsid w:val="00E97F57"/>
    <w:rsid w:val="00EA002D"/>
    <w:rsid w:val="00EA002F"/>
    <w:rsid w:val="00EA0064"/>
    <w:rsid w:val="00EA0089"/>
    <w:rsid w:val="00EA0178"/>
    <w:rsid w:val="00EA017D"/>
    <w:rsid w:val="00EA01B5"/>
    <w:rsid w:val="00EA01CA"/>
    <w:rsid w:val="00EA0247"/>
    <w:rsid w:val="00EA0281"/>
    <w:rsid w:val="00EA02DA"/>
    <w:rsid w:val="00EA0330"/>
    <w:rsid w:val="00EA033B"/>
    <w:rsid w:val="00EA0376"/>
    <w:rsid w:val="00EA03CD"/>
    <w:rsid w:val="00EA044B"/>
    <w:rsid w:val="00EA0456"/>
    <w:rsid w:val="00EA0550"/>
    <w:rsid w:val="00EA05CE"/>
    <w:rsid w:val="00EA066A"/>
    <w:rsid w:val="00EA066D"/>
    <w:rsid w:val="00EA06A3"/>
    <w:rsid w:val="00EA06BC"/>
    <w:rsid w:val="00EA06EA"/>
    <w:rsid w:val="00EA0847"/>
    <w:rsid w:val="00EA084D"/>
    <w:rsid w:val="00EA0877"/>
    <w:rsid w:val="00EA08F0"/>
    <w:rsid w:val="00EA0934"/>
    <w:rsid w:val="00EA0944"/>
    <w:rsid w:val="00EA0954"/>
    <w:rsid w:val="00EA0961"/>
    <w:rsid w:val="00EA0981"/>
    <w:rsid w:val="00EA098C"/>
    <w:rsid w:val="00EA09B9"/>
    <w:rsid w:val="00EA09D0"/>
    <w:rsid w:val="00EA09E2"/>
    <w:rsid w:val="00EA09F1"/>
    <w:rsid w:val="00EA0A05"/>
    <w:rsid w:val="00EA0A3C"/>
    <w:rsid w:val="00EA0AA7"/>
    <w:rsid w:val="00EA0ABE"/>
    <w:rsid w:val="00EA0AD5"/>
    <w:rsid w:val="00EA0B68"/>
    <w:rsid w:val="00EA0B7E"/>
    <w:rsid w:val="00EA0B7F"/>
    <w:rsid w:val="00EA0B95"/>
    <w:rsid w:val="00EA0BB4"/>
    <w:rsid w:val="00EA0BE3"/>
    <w:rsid w:val="00EA0BFF"/>
    <w:rsid w:val="00EA0C79"/>
    <w:rsid w:val="00EA0C93"/>
    <w:rsid w:val="00EA0CBA"/>
    <w:rsid w:val="00EA0D2D"/>
    <w:rsid w:val="00EA0D5D"/>
    <w:rsid w:val="00EA0DE7"/>
    <w:rsid w:val="00EA0E28"/>
    <w:rsid w:val="00EA0E43"/>
    <w:rsid w:val="00EA0F38"/>
    <w:rsid w:val="00EA0F68"/>
    <w:rsid w:val="00EA0FD1"/>
    <w:rsid w:val="00EA1080"/>
    <w:rsid w:val="00EA1185"/>
    <w:rsid w:val="00EA119A"/>
    <w:rsid w:val="00EA11E3"/>
    <w:rsid w:val="00EA1215"/>
    <w:rsid w:val="00EA1275"/>
    <w:rsid w:val="00EA12E5"/>
    <w:rsid w:val="00EA13EB"/>
    <w:rsid w:val="00EA13F6"/>
    <w:rsid w:val="00EA147C"/>
    <w:rsid w:val="00EA1485"/>
    <w:rsid w:val="00EA14AB"/>
    <w:rsid w:val="00EA14E2"/>
    <w:rsid w:val="00EA1504"/>
    <w:rsid w:val="00EA150C"/>
    <w:rsid w:val="00EA1521"/>
    <w:rsid w:val="00EA1566"/>
    <w:rsid w:val="00EA15A6"/>
    <w:rsid w:val="00EA1635"/>
    <w:rsid w:val="00EA1664"/>
    <w:rsid w:val="00EA16AF"/>
    <w:rsid w:val="00EA16FF"/>
    <w:rsid w:val="00EA171B"/>
    <w:rsid w:val="00EA17F8"/>
    <w:rsid w:val="00EA1834"/>
    <w:rsid w:val="00EA1838"/>
    <w:rsid w:val="00EA1893"/>
    <w:rsid w:val="00EA18AA"/>
    <w:rsid w:val="00EA18CB"/>
    <w:rsid w:val="00EA18E6"/>
    <w:rsid w:val="00EA1921"/>
    <w:rsid w:val="00EA193A"/>
    <w:rsid w:val="00EA195D"/>
    <w:rsid w:val="00EA1973"/>
    <w:rsid w:val="00EA1A28"/>
    <w:rsid w:val="00EA1A67"/>
    <w:rsid w:val="00EA1A9B"/>
    <w:rsid w:val="00EA1AC3"/>
    <w:rsid w:val="00EA1BA6"/>
    <w:rsid w:val="00EA1BAD"/>
    <w:rsid w:val="00EA1C41"/>
    <w:rsid w:val="00EA1C5B"/>
    <w:rsid w:val="00EA1C8C"/>
    <w:rsid w:val="00EA1CA6"/>
    <w:rsid w:val="00EA1DE2"/>
    <w:rsid w:val="00EA1DEE"/>
    <w:rsid w:val="00EA1E56"/>
    <w:rsid w:val="00EA1E9B"/>
    <w:rsid w:val="00EA1ECA"/>
    <w:rsid w:val="00EA1EE4"/>
    <w:rsid w:val="00EA1F1D"/>
    <w:rsid w:val="00EA1F21"/>
    <w:rsid w:val="00EA1FA3"/>
    <w:rsid w:val="00EA1FFC"/>
    <w:rsid w:val="00EA203A"/>
    <w:rsid w:val="00EA208C"/>
    <w:rsid w:val="00EA2173"/>
    <w:rsid w:val="00EA21D1"/>
    <w:rsid w:val="00EA224B"/>
    <w:rsid w:val="00EA2278"/>
    <w:rsid w:val="00EA22D4"/>
    <w:rsid w:val="00EA2307"/>
    <w:rsid w:val="00EA231B"/>
    <w:rsid w:val="00EA2376"/>
    <w:rsid w:val="00EA23C4"/>
    <w:rsid w:val="00EA2429"/>
    <w:rsid w:val="00EA2482"/>
    <w:rsid w:val="00EA2495"/>
    <w:rsid w:val="00EA25F9"/>
    <w:rsid w:val="00EA26C2"/>
    <w:rsid w:val="00EA2707"/>
    <w:rsid w:val="00EA2713"/>
    <w:rsid w:val="00EA2731"/>
    <w:rsid w:val="00EA279A"/>
    <w:rsid w:val="00EA27C1"/>
    <w:rsid w:val="00EA2826"/>
    <w:rsid w:val="00EA28D4"/>
    <w:rsid w:val="00EA28E8"/>
    <w:rsid w:val="00EA2928"/>
    <w:rsid w:val="00EA29BF"/>
    <w:rsid w:val="00EA29DB"/>
    <w:rsid w:val="00EA2A4E"/>
    <w:rsid w:val="00EA2ABE"/>
    <w:rsid w:val="00EA2AE7"/>
    <w:rsid w:val="00EA2B94"/>
    <w:rsid w:val="00EA2C0B"/>
    <w:rsid w:val="00EA2C3F"/>
    <w:rsid w:val="00EA2D12"/>
    <w:rsid w:val="00EA2D1F"/>
    <w:rsid w:val="00EA2D36"/>
    <w:rsid w:val="00EA2DAC"/>
    <w:rsid w:val="00EA2DBE"/>
    <w:rsid w:val="00EA2DCC"/>
    <w:rsid w:val="00EA2E02"/>
    <w:rsid w:val="00EA2E0E"/>
    <w:rsid w:val="00EA2E66"/>
    <w:rsid w:val="00EA2E72"/>
    <w:rsid w:val="00EA2E7E"/>
    <w:rsid w:val="00EA2EA8"/>
    <w:rsid w:val="00EA2EB0"/>
    <w:rsid w:val="00EA2F0C"/>
    <w:rsid w:val="00EA2F75"/>
    <w:rsid w:val="00EA300E"/>
    <w:rsid w:val="00EA3026"/>
    <w:rsid w:val="00EA307F"/>
    <w:rsid w:val="00EA30BB"/>
    <w:rsid w:val="00EA30C1"/>
    <w:rsid w:val="00EA30EE"/>
    <w:rsid w:val="00EA30F1"/>
    <w:rsid w:val="00EA3104"/>
    <w:rsid w:val="00EA311A"/>
    <w:rsid w:val="00EA3162"/>
    <w:rsid w:val="00EA3186"/>
    <w:rsid w:val="00EA31BC"/>
    <w:rsid w:val="00EA31BD"/>
    <w:rsid w:val="00EA31F5"/>
    <w:rsid w:val="00EA321A"/>
    <w:rsid w:val="00EA323F"/>
    <w:rsid w:val="00EA32A0"/>
    <w:rsid w:val="00EA3328"/>
    <w:rsid w:val="00EA3399"/>
    <w:rsid w:val="00EA33D8"/>
    <w:rsid w:val="00EA33DC"/>
    <w:rsid w:val="00EA33F9"/>
    <w:rsid w:val="00EA34B1"/>
    <w:rsid w:val="00EA3592"/>
    <w:rsid w:val="00EA35C6"/>
    <w:rsid w:val="00EA3641"/>
    <w:rsid w:val="00EA3655"/>
    <w:rsid w:val="00EA36F0"/>
    <w:rsid w:val="00EA36F6"/>
    <w:rsid w:val="00EA3822"/>
    <w:rsid w:val="00EA3831"/>
    <w:rsid w:val="00EA3854"/>
    <w:rsid w:val="00EA387A"/>
    <w:rsid w:val="00EA38D3"/>
    <w:rsid w:val="00EA3911"/>
    <w:rsid w:val="00EA3956"/>
    <w:rsid w:val="00EA39CC"/>
    <w:rsid w:val="00EA39DA"/>
    <w:rsid w:val="00EA39E7"/>
    <w:rsid w:val="00EA3A1B"/>
    <w:rsid w:val="00EA3A27"/>
    <w:rsid w:val="00EA3A3A"/>
    <w:rsid w:val="00EA3A54"/>
    <w:rsid w:val="00EA3AB5"/>
    <w:rsid w:val="00EA3AC5"/>
    <w:rsid w:val="00EA3ADD"/>
    <w:rsid w:val="00EA3AFF"/>
    <w:rsid w:val="00EA3B36"/>
    <w:rsid w:val="00EA3B4B"/>
    <w:rsid w:val="00EA3BBC"/>
    <w:rsid w:val="00EA3BC2"/>
    <w:rsid w:val="00EA3BD8"/>
    <w:rsid w:val="00EA3C01"/>
    <w:rsid w:val="00EA3C21"/>
    <w:rsid w:val="00EA3C44"/>
    <w:rsid w:val="00EA3C60"/>
    <w:rsid w:val="00EA3D15"/>
    <w:rsid w:val="00EA3D59"/>
    <w:rsid w:val="00EA3DA8"/>
    <w:rsid w:val="00EA3DF3"/>
    <w:rsid w:val="00EA3E4A"/>
    <w:rsid w:val="00EA3E5D"/>
    <w:rsid w:val="00EA3E8B"/>
    <w:rsid w:val="00EA3E9F"/>
    <w:rsid w:val="00EA3EFC"/>
    <w:rsid w:val="00EA3F01"/>
    <w:rsid w:val="00EA3F0B"/>
    <w:rsid w:val="00EA3FFB"/>
    <w:rsid w:val="00EA4003"/>
    <w:rsid w:val="00EA4150"/>
    <w:rsid w:val="00EA4183"/>
    <w:rsid w:val="00EA41C8"/>
    <w:rsid w:val="00EA41E2"/>
    <w:rsid w:val="00EA4274"/>
    <w:rsid w:val="00EA427F"/>
    <w:rsid w:val="00EA4289"/>
    <w:rsid w:val="00EA42FE"/>
    <w:rsid w:val="00EA4310"/>
    <w:rsid w:val="00EA4337"/>
    <w:rsid w:val="00EA4373"/>
    <w:rsid w:val="00EA43C0"/>
    <w:rsid w:val="00EA43C9"/>
    <w:rsid w:val="00EA43CA"/>
    <w:rsid w:val="00EA43D8"/>
    <w:rsid w:val="00EA4418"/>
    <w:rsid w:val="00EA44B9"/>
    <w:rsid w:val="00EA452B"/>
    <w:rsid w:val="00EA457E"/>
    <w:rsid w:val="00EA45B0"/>
    <w:rsid w:val="00EA463C"/>
    <w:rsid w:val="00EA46AE"/>
    <w:rsid w:val="00EA4704"/>
    <w:rsid w:val="00EA471D"/>
    <w:rsid w:val="00EA4785"/>
    <w:rsid w:val="00EA4789"/>
    <w:rsid w:val="00EA47A1"/>
    <w:rsid w:val="00EA47B0"/>
    <w:rsid w:val="00EA483A"/>
    <w:rsid w:val="00EA488D"/>
    <w:rsid w:val="00EA48B9"/>
    <w:rsid w:val="00EA48C6"/>
    <w:rsid w:val="00EA48EC"/>
    <w:rsid w:val="00EA4A5D"/>
    <w:rsid w:val="00EA4A79"/>
    <w:rsid w:val="00EA4A92"/>
    <w:rsid w:val="00EA4AFF"/>
    <w:rsid w:val="00EA4B27"/>
    <w:rsid w:val="00EA4B5A"/>
    <w:rsid w:val="00EA4B73"/>
    <w:rsid w:val="00EA4BA3"/>
    <w:rsid w:val="00EA4BB1"/>
    <w:rsid w:val="00EA4BBC"/>
    <w:rsid w:val="00EA4BF7"/>
    <w:rsid w:val="00EA4C16"/>
    <w:rsid w:val="00EA4C35"/>
    <w:rsid w:val="00EA4C49"/>
    <w:rsid w:val="00EA4D23"/>
    <w:rsid w:val="00EA4D30"/>
    <w:rsid w:val="00EA4E10"/>
    <w:rsid w:val="00EA4E42"/>
    <w:rsid w:val="00EA4E7B"/>
    <w:rsid w:val="00EA4E85"/>
    <w:rsid w:val="00EA4EDC"/>
    <w:rsid w:val="00EA4EF3"/>
    <w:rsid w:val="00EA4F00"/>
    <w:rsid w:val="00EA4F95"/>
    <w:rsid w:val="00EA4FA9"/>
    <w:rsid w:val="00EA4FB1"/>
    <w:rsid w:val="00EA4FC9"/>
    <w:rsid w:val="00EA5006"/>
    <w:rsid w:val="00EA5055"/>
    <w:rsid w:val="00EA50C6"/>
    <w:rsid w:val="00EA512F"/>
    <w:rsid w:val="00EA5155"/>
    <w:rsid w:val="00EA518F"/>
    <w:rsid w:val="00EA51C0"/>
    <w:rsid w:val="00EA51C3"/>
    <w:rsid w:val="00EA5227"/>
    <w:rsid w:val="00EA522A"/>
    <w:rsid w:val="00EA5267"/>
    <w:rsid w:val="00EA52FC"/>
    <w:rsid w:val="00EA5349"/>
    <w:rsid w:val="00EA5355"/>
    <w:rsid w:val="00EA53A6"/>
    <w:rsid w:val="00EA53AB"/>
    <w:rsid w:val="00EA53E8"/>
    <w:rsid w:val="00EA53FD"/>
    <w:rsid w:val="00EA5403"/>
    <w:rsid w:val="00EA54C1"/>
    <w:rsid w:val="00EA54DF"/>
    <w:rsid w:val="00EA54F1"/>
    <w:rsid w:val="00EA55D6"/>
    <w:rsid w:val="00EA55F9"/>
    <w:rsid w:val="00EA5607"/>
    <w:rsid w:val="00EA56BE"/>
    <w:rsid w:val="00EA56D9"/>
    <w:rsid w:val="00EA572B"/>
    <w:rsid w:val="00EA578D"/>
    <w:rsid w:val="00EA579D"/>
    <w:rsid w:val="00EA57A7"/>
    <w:rsid w:val="00EA57AB"/>
    <w:rsid w:val="00EA57B9"/>
    <w:rsid w:val="00EA581D"/>
    <w:rsid w:val="00EA5870"/>
    <w:rsid w:val="00EA5954"/>
    <w:rsid w:val="00EA597C"/>
    <w:rsid w:val="00EA59C6"/>
    <w:rsid w:val="00EA59FB"/>
    <w:rsid w:val="00EA5A4C"/>
    <w:rsid w:val="00EA5A59"/>
    <w:rsid w:val="00EA5AED"/>
    <w:rsid w:val="00EA5B02"/>
    <w:rsid w:val="00EA5B40"/>
    <w:rsid w:val="00EA5B46"/>
    <w:rsid w:val="00EA5B7E"/>
    <w:rsid w:val="00EA5B97"/>
    <w:rsid w:val="00EA5C20"/>
    <w:rsid w:val="00EA5CA0"/>
    <w:rsid w:val="00EA5DAD"/>
    <w:rsid w:val="00EA5EF0"/>
    <w:rsid w:val="00EA5F16"/>
    <w:rsid w:val="00EA5FE5"/>
    <w:rsid w:val="00EA5FF9"/>
    <w:rsid w:val="00EA6006"/>
    <w:rsid w:val="00EA60B6"/>
    <w:rsid w:val="00EA6123"/>
    <w:rsid w:val="00EA6171"/>
    <w:rsid w:val="00EA621D"/>
    <w:rsid w:val="00EA6285"/>
    <w:rsid w:val="00EA62AD"/>
    <w:rsid w:val="00EA62EE"/>
    <w:rsid w:val="00EA62F5"/>
    <w:rsid w:val="00EA62FD"/>
    <w:rsid w:val="00EA630C"/>
    <w:rsid w:val="00EA63F9"/>
    <w:rsid w:val="00EA6489"/>
    <w:rsid w:val="00EA64B5"/>
    <w:rsid w:val="00EA64EA"/>
    <w:rsid w:val="00EA650F"/>
    <w:rsid w:val="00EA6520"/>
    <w:rsid w:val="00EA6549"/>
    <w:rsid w:val="00EA654E"/>
    <w:rsid w:val="00EA659E"/>
    <w:rsid w:val="00EA6670"/>
    <w:rsid w:val="00EA6690"/>
    <w:rsid w:val="00EA66C1"/>
    <w:rsid w:val="00EA6700"/>
    <w:rsid w:val="00EA671C"/>
    <w:rsid w:val="00EA671E"/>
    <w:rsid w:val="00EA672B"/>
    <w:rsid w:val="00EA673D"/>
    <w:rsid w:val="00EA6829"/>
    <w:rsid w:val="00EA684F"/>
    <w:rsid w:val="00EA685B"/>
    <w:rsid w:val="00EA6894"/>
    <w:rsid w:val="00EA68B6"/>
    <w:rsid w:val="00EA695C"/>
    <w:rsid w:val="00EA6971"/>
    <w:rsid w:val="00EA69CB"/>
    <w:rsid w:val="00EA69D2"/>
    <w:rsid w:val="00EA69EB"/>
    <w:rsid w:val="00EA69F1"/>
    <w:rsid w:val="00EA6A10"/>
    <w:rsid w:val="00EA6A12"/>
    <w:rsid w:val="00EA6A34"/>
    <w:rsid w:val="00EA6A48"/>
    <w:rsid w:val="00EA6A60"/>
    <w:rsid w:val="00EA6AFF"/>
    <w:rsid w:val="00EA6B2A"/>
    <w:rsid w:val="00EA6B61"/>
    <w:rsid w:val="00EA6BBA"/>
    <w:rsid w:val="00EA6C0A"/>
    <w:rsid w:val="00EA6C20"/>
    <w:rsid w:val="00EA6C2D"/>
    <w:rsid w:val="00EA6C41"/>
    <w:rsid w:val="00EA6C47"/>
    <w:rsid w:val="00EA6CAA"/>
    <w:rsid w:val="00EA6D37"/>
    <w:rsid w:val="00EA6D70"/>
    <w:rsid w:val="00EA6DD1"/>
    <w:rsid w:val="00EA6E98"/>
    <w:rsid w:val="00EA6EA6"/>
    <w:rsid w:val="00EA6EAA"/>
    <w:rsid w:val="00EA6EF2"/>
    <w:rsid w:val="00EA6EF7"/>
    <w:rsid w:val="00EA6F6E"/>
    <w:rsid w:val="00EA6FBA"/>
    <w:rsid w:val="00EA6FDE"/>
    <w:rsid w:val="00EA7065"/>
    <w:rsid w:val="00EA70A1"/>
    <w:rsid w:val="00EA7192"/>
    <w:rsid w:val="00EA71ED"/>
    <w:rsid w:val="00EA7209"/>
    <w:rsid w:val="00EA7268"/>
    <w:rsid w:val="00EA726A"/>
    <w:rsid w:val="00EA72A4"/>
    <w:rsid w:val="00EA7343"/>
    <w:rsid w:val="00EA734F"/>
    <w:rsid w:val="00EA735E"/>
    <w:rsid w:val="00EA7393"/>
    <w:rsid w:val="00EA73BE"/>
    <w:rsid w:val="00EA73F1"/>
    <w:rsid w:val="00EA753B"/>
    <w:rsid w:val="00EA762A"/>
    <w:rsid w:val="00EA76F4"/>
    <w:rsid w:val="00EA76FC"/>
    <w:rsid w:val="00EA770A"/>
    <w:rsid w:val="00EA77DE"/>
    <w:rsid w:val="00EA7848"/>
    <w:rsid w:val="00EA788F"/>
    <w:rsid w:val="00EA78A0"/>
    <w:rsid w:val="00EA78AC"/>
    <w:rsid w:val="00EA78D5"/>
    <w:rsid w:val="00EA7948"/>
    <w:rsid w:val="00EA7988"/>
    <w:rsid w:val="00EA79A7"/>
    <w:rsid w:val="00EA7A1D"/>
    <w:rsid w:val="00EA7A55"/>
    <w:rsid w:val="00EA7A96"/>
    <w:rsid w:val="00EA7AC2"/>
    <w:rsid w:val="00EA7AD4"/>
    <w:rsid w:val="00EA7B52"/>
    <w:rsid w:val="00EA7BF5"/>
    <w:rsid w:val="00EA7C5B"/>
    <w:rsid w:val="00EA7C70"/>
    <w:rsid w:val="00EA7CF6"/>
    <w:rsid w:val="00EA7D3D"/>
    <w:rsid w:val="00EA7D44"/>
    <w:rsid w:val="00EA7DC9"/>
    <w:rsid w:val="00EA7E61"/>
    <w:rsid w:val="00EA7E9A"/>
    <w:rsid w:val="00EA7EBE"/>
    <w:rsid w:val="00EA7F78"/>
    <w:rsid w:val="00EA7FC1"/>
    <w:rsid w:val="00EA7FDE"/>
    <w:rsid w:val="00EA7FE5"/>
    <w:rsid w:val="00EA7FE9"/>
    <w:rsid w:val="00EA9416"/>
    <w:rsid w:val="00EB0016"/>
    <w:rsid w:val="00EB001C"/>
    <w:rsid w:val="00EB0069"/>
    <w:rsid w:val="00EB00CA"/>
    <w:rsid w:val="00EB00FE"/>
    <w:rsid w:val="00EB0102"/>
    <w:rsid w:val="00EB0132"/>
    <w:rsid w:val="00EB0196"/>
    <w:rsid w:val="00EB01BF"/>
    <w:rsid w:val="00EB0214"/>
    <w:rsid w:val="00EB021D"/>
    <w:rsid w:val="00EB0220"/>
    <w:rsid w:val="00EB0264"/>
    <w:rsid w:val="00EB02DA"/>
    <w:rsid w:val="00EB02EC"/>
    <w:rsid w:val="00EB0320"/>
    <w:rsid w:val="00EB0396"/>
    <w:rsid w:val="00EB03BC"/>
    <w:rsid w:val="00EB03CA"/>
    <w:rsid w:val="00EB03DE"/>
    <w:rsid w:val="00EB0592"/>
    <w:rsid w:val="00EB05AC"/>
    <w:rsid w:val="00EB0719"/>
    <w:rsid w:val="00EB0736"/>
    <w:rsid w:val="00EB076E"/>
    <w:rsid w:val="00EB07AA"/>
    <w:rsid w:val="00EB07BD"/>
    <w:rsid w:val="00EB0832"/>
    <w:rsid w:val="00EB085F"/>
    <w:rsid w:val="00EB0893"/>
    <w:rsid w:val="00EB08DC"/>
    <w:rsid w:val="00EB0923"/>
    <w:rsid w:val="00EB0A35"/>
    <w:rsid w:val="00EB0AD2"/>
    <w:rsid w:val="00EB0AE4"/>
    <w:rsid w:val="00EB0B00"/>
    <w:rsid w:val="00EB0B2E"/>
    <w:rsid w:val="00EB0BEB"/>
    <w:rsid w:val="00EB0C18"/>
    <w:rsid w:val="00EB0C54"/>
    <w:rsid w:val="00EB0C68"/>
    <w:rsid w:val="00EB0C72"/>
    <w:rsid w:val="00EB0CC9"/>
    <w:rsid w:val="00EB0CD7"/>
    <w:rsid w:val="00EB0DCE"/>
    <w:rsid w:val="00EB0DDC"/>
    <w:rsid w:val="00EB0DDF"/>
    <w:rsid w:val="00EB0E73"/>
    <w:rsid w:val="00EB0E86"/>
    <w:rsid w:val="00EB0ED9"/>
    <w:rsid w:val="00EB0F71"/>
    <w:rsid w:val="00EB0FA2"/>
    <w:rsid w:val="00EB0FC4"/>
    <w:rsid w:val="00EB0FFF"/>
    <w:rsid w:val="00EB1002"/>
    <w:rsid w:val="00EB100B"/>
    <w:rsid w:val="00EB100D"/>
    <w:rsid w:val="00EB10D3"/>
    <w:rsid w:val="00EB1111"/>
    <w:rsid w:val="00EB1189"/>
    <w:rsid w:val="00EB118B"/>
    <w:rsid w:val="00EB11B1"/>
    <w:rsid w:val="00EB11F6"/>
    <w:rsid w:val="00EB1272"/>
    <w:rsid w:val="00EB1412"/>
    <w:rsid w:val="00EB143D"/>
    <w:rsid w:val="00EB145B"/>
    <w:rsid w:val="00EB14CB"/>
    <w:rsid w:val="00EB1568"/>
    <w:rsid w:val="00EB15F0"/>
    <w:rsid w:val="00EB165E"/>
    <w:rsid w:val="00EB16A0"/>
    <w:rsid w:val="00EB1730"/>
    <w:rsid w:val="00EB173D"/>
    <w:rsid w:val="00EB1757"/>
    <w:rsid w:val="00EB1770"/>
    <w:rsid w:val="00EB17BA"/>
    <w:rsid w:val="00EB18D0"/>
    <w:rsid w:val="00EB18DA"/>
    <w:rsid w:val="00EB194B"/>
    <w:rsid w:val="00EB1986"/>
    <w:rsid w:val="00EB1AC9"/>
    <w:rsid w:val="00EB1BAB"/>
    <w:rsid w:val="00EB1BFE"/>
    <w:rsid w:val="00EB1C0D"/>
    <w:rsid w:val="00EB1C28"/>
    <w:rsid w:val="00EB1CF5"/>
    <w:rsid w:val="00EB1D9A"/>
    <w:rsid w:val="00EB1D9E"/>
    <w:rsid w:val="00EB1DFF"/>
    <w:rsid w:val="00EB1E1B"/>
    <w:rsid w:val="00EB1E6C"/>
    <w:rsid w:val="00EB1F91"/>
    <w:rsid w:val="00EB1FE2"/>
    <w:rsid w:val="00EB2016"/>
    <w:rsid w:val="00EB20E8"/>
    <w:rsid w:val="00EB213B"/>
    <w:rsid w:val="00EB214C"/>
    <w:rsid w:val="00EB21C3"/>
    <w:rsid w:val="00EB21C7"/>
    <w:rsid w:val="00EB21CD"/>
    <w:rsid w:val="00EB228F"/>
    <w:rsid w:val="00EB22F9"/>
    <w:rsid w:val="00EB23A5"/>
    <w:rsid w:val="00EB23AD"/>
    <w:rsid w:val="00EB23DE"/>
    <w:rsid w:val="00EB241E"/>
    <w:rsid w:val="00EB2495"/>
    <w:rsid w:val="00EB2563"/>
    <w:rsid w:val="00EB25C2"/>
    <w:rsid w:val="00EB25CD"/>
    <w:rsid w:val="00EB268B"/>
    <w:rsid w:val="00EB26C7"/>
    <w:rsid w:val="00EB26D5"/>
    <w:rsid w:val="00EB26FC"/>
    <w:rsid w:val="00EB2743"/>
    <w:rsid w:val="00EB27DB"/>
    <w:rsid w:val="00EB2814"/>
    <w:rsid w:val="00EB2848"/>
    <w:rsid w:val="00EB2882"/>
    <w:rsid w:val="00EB28CE"/>
    <w:rsid w:val="00EB2917"/>
    <w:rsid w:val="00EB2A15"/>
    <w:rsid w:val="00EB2ABF"/>
    <w:rsid w:val="00EB2AD1"/>
    <w:rsid w:val="00EB2AE4"/>
    <w:rsid w:val="00EB2B14"/>
    <w:rsid w:val="00EB2B53"/>
    <w:rsid w:val="00EB2BBF"/>
    <w:rsid w:val="00EB2BCA"/>
    <w:rsid w:val="00EB2BDD"/>
    <w:rsid w:val="00EB2BE2"/>
    <w:rsid w:val="00EB2C44"/>
    <w:rsid w:val="00EB2C65"/>
    <w:rsid w:val="00EB2CF3"/>
    <w:rsid w:val="00EB2D07"/>
    <w:rsid w:val="00EB2D1A"/>
    <w:rsid w:val="00EB2D40"/>
    <w:rsid w:val="00EB2E18"/>
    <w:rsid w:val="00EB2E45"/>
    <w:rsid w:val="00EB2E56"/>
    <w:rsid w:val="00EB2EB6"/>
    <w:rsid w:val="00EB2F37"/>
    <w:rsid w:val="00EB2F3B"/>
    <w:rsid w:val="00EB2F6F"/>
    <w:rsid w:val="00EB2F77"/>
    <w:rsid w:val="00EB2F95"/>
    <w:rsid w:val="00EB2FAA"/>
    <w:rsid w:val="00EB2FC6"/>
    <w:rsid w:val="00EB2FEE"/>
    <w:rsid w:val="00EB302C"/>
    <w:rsid w:val="00EB3118"/>
    <w:rsid w:val="00EB31A2"/>
    <w:rsid w:val="00EB31AB"/>
    <w:rsid w:val="00EB31B4"/>
    <w:rsid w:val="00EB31B6"/>
    <w:rsid w:val="00EB31BB"/>
    <w:rsid w:val="00EB31CA"/>
    <w:rsid w:val="00EB31DF"/>
    <w:rsid w:val="00EB3234"/>
    <w:rsid w:val="00EB323B"/>
    <w:rsid w:val="00EB323D"/>
    <w:rsid w:val="00EB3289"/>
    <w:rsid w:val="00EB330D"/>
    <w:rsid w:val="00EB3380"/>
    <w:rsid w:val="00EB33A0"/>
    <w:rsid w:val="00EB343B"/>
    <w:rsid w:val="00EB3457"/>
    <w:rsid w:val="00EB34A8"/>
    <w:rsid w:val="00EB34BF"/>
    <w:rsid w:val="00EB3503"/>
    <w:rsid w:val="00EB352F"/>
    <w:rsid w:val="00EB3551"/>
    <w:rsid w:val="00EB35C8"/>
    <w:rsid w:val="00EB360E"/>
    <w:rsid w:val="00EB363A"/>
    <w:rsid w:val="00EB364A"/>
    <w:rsid w:val="00EB368C"/>
    <w:rsid w:val="00EB3760"/>
    <w:rsid w:val="00EB3771"/>
    <w:rsid w:val="00EB377A"/>
    <w:rsid w:val="00EB3789"/>
    <w:rsid w:val="00EB37E0"/>
    <w:rsid w:val="00EB3897"/>
    <w:rsid w:val="00EB38AC"/>
    <w:rsid w:val="00EB38AE"/>
    <w:rsid w:val="00EB38BB"/>
    <w:rsid w:val="00EB38C5"/>
    <w:rsid w:val="00EB3918"/>
    <w:rsid w:val="00EB3966"/>
    <w:rsid w:val="00EB39DD"/>
    <w:rsid w:val="00EB3A15"/>
    <w:rsid w:val="00EB3A1B"/>
    <w:rsid w:val="00EB3A2E"/>
    <w:rsid w:val="00EB3A9B"/>
    <w:rsid w:val="00EB3B06"/>
    <w:rsid w:val="00EB3B0C"/>
    <w:rsid w:val="00EB3B20"/>
    <w:rsid w:val="00EB3C1F"/>
    <w:rsid w:val="00EB3CAE"/>
    <w:rsid w:val="00EB3CC2"/>
    <w:rsid w:val="00EB3D08"/>
    <w:rsid w:val="00EB3D1A"/>
    <w:rsid w:val="00EB3D29"/>
    <w:rsid w:val="00EB3D80"/>
    <w:rsid w:val="00EB3DB0"/>
    <w:rsid w:val="00EB3DDC"/>
    <w:rsid w:val="00EB3E6E"/>
    <w:rsid w:val="00EB3E98"/>
    <w:rsid w:val="00EB3EA8"/>
    <w:rsid w:val="00EB3F17"/>
    <w:rsid w:val="00EB3F8A"/>
    <w:rsid w:val="00EB3F98"/>
    <w:rsid w:val="00EB3FB0"/>
    <w:rsid w:val="00EB3FB1"/>
    <w:rsid w:val="00EB3FE0"/>
    <w:rsid w:val="00EB4008"/>
    <w:rsid w:val="00EB40CC"/>
    <w:rsid w:val="00EB40F4"/>
    <w:rsid w:val="00EB4137"/>
    <w:rsid w:val="00EB4215"/>
    <w:rsid w:val="00EB423B"/>
    <w:rsid w:val="00EB4278"/>
    <w:rsid w:val="00EB42A2"/>
    <w:rsid w:val="00EB42A3"/>
    <w:rsid w:val="00EB42F1"/>
    <w:rsid w:val="00EB4317"/>
    <w:rsid w:val="00EB433C"/>
    <w:rsid w:val="00EB434B"/>
    <w:rsid w:val="00EB436E"/>
    <w:rsid w:val="00EB439B"/>
    <w:rsid w:val="00EB43AE"/>
    <w:rsid w:val="00EB43B1"/>
    <w:rsid w:val="00EB43CC"/>
    <w:rsid w:val="00EB43DD"/>
    <w:rsid w:val="00EB4438"/>
    <w:rsid w:val="00EB4464"/>
    <w:rsid w:val="00EB4508"/>
    <w:rsid w:val="00EB4526"/>
    <w:rsid w:val="00EB452B"/>
    <w:rsid w:val="00EB459A"/>
    <w:rsid w:val="00EB45FC"/>
    <w:rsid w:val="00EB460F"/>
    <w:rsid w:val="00EB4616"/>
    <w:rsid w:val="00EB4659"/>
    <w:rsid w:val="00EB4666"/>
    <w:rsid w:val="00EB46E7"/>
    <w:rsid w:val="00EB4757"/>
    <w:rsid w:val="00EB4798"/>
    <w:rsid w:val="00EB47AA"/>
    <w:rsid w:val="00EB47B1"/>
    <w:rsid w:val="00EB47C5"/>
    <w:rsid w:val="00EB47F0"/>
    <w:rsid w:val="00EB4829"/>
    <w:rsid w:val="00EB48A6"/>
    <w:rsid w:val="00EB492F"/>
    <w:rsid w:val="00EB4992"/>
    <w:rsid w:val="00EB49DA"/>
    <w:rsid w:val="00EB49E4"/>
    <w:rsid w:val="00EB49F6"/>
    <w:rsid w:val="00EB4A27"/>
    <w:rsid w:val="00EB4A33"/>
    <w:rsid w:val="00EB4A97"/>
    <w:rsid w:val="00EB4ABE"/>
    <w:rsid w:val="00EB4AED"/>
    <w:rsid w:val="00EB4B20"/>
    <w:rsid w:val="00EB4B95"/>
    <w:rsid w:val="00EB4BD1"/>
    <w:rsid w:val="00EB4BDC"/>
    <w:rsid w:val="00EB4BE1"/>
    <w:rsid w:val="00EB4BF7"/>
    <w:rsid w:val="00EB4C9F"/>
    <w:rsid w:val="00EB4CD9"/>
    <w:rsid w:val="00EB4D08"/>
    <w:rsid w:val="00EB4D1A"/>
    <w:rsid w:val="00EB4D46"/>
    <w:rsid w:val="00EB4D89"/>
    <w:rsid w:val="00EB4DED"/>
    <w:rsid w:val="00EB4E94"/>
    <w:rsid w:val="00EB4EC0"/>
    <w:rsid w:val="00EB4F35"/>
    <w:rsid w:val="00EB4F6B"/>
    <w:rsid w:val="00EB4FD4"/>
    <w:rsid w:val="00EB4FD5"/>
    <w:rsid w:val="00EB4FD6"/>
    <w:rsid w:val="00EB500B"/>
    <w:rsid w:val="00EB5048"/>
    <w:rsid w:val="00EB504D"/>
    <w:rsid w:val="00EB5083"/>
    <w:rsid w:val="00EB5093"/>
    <w:rsid w:val="00EB50AB"/>
    <w:rsid w:val="00EB513C"/>
    <w:rsid w:val="00EB517B"/>
    <w:rsid w:val="00EB51CF"/>
    <w:rsid w:val="00EB51F0"/>
    <w:rsid w:val="00EB5213"/>
    <w:rsid w:val="00EB5240"/>
    <w:rsid w:val="00EB52AF"/>
    <w:rsid w:val="00EB52B9"/>
    <w:rsid w:val="00EB52DF"/>
    <w:rsid w:val="00EB53AB"/>
    <w:rsid w:val="00EB53D6"/>
    <w:rsid w:val="00EB5462"/>
    <w:rsid w:val="00EB54A6"/>
    <w:rsid w:val="00EB54B2"/>
    <w:rsid w:val="00EB54E4"/>
    <w:rsid w:val="00EB5515"/>
    <w:rsid w:val="00EB5535"/>
    <w:rsid w:val="00EB5657"/>
    <w:rsid w:val="00EB5660"/>
    <w:rsid w:val="00EB5666"/>
    <w:rsid w:val="00EB5667"/>
    <w:rsid w:val="00EB567A"/>
    <w:rsid w:val="00EB5694"/>
    <w:rsid w:val="00EB56C7"/>
    <w:rsid w:val="00EB56DC"/>
    <w:rsid w:val="00EB56E4"/>
    <w:rsid w:val="00EB5745"/>
    <w:rsid w:val="00EB575E"/>
    <w:rsid w:val="00EB5798"/>
    <w:rsid w:val="00EB584C"/>
    <w:rsid w:val="00EB5859"/>
    <w:rsid w:val="00EB5868"/>
    <w:rsid w:val="00EB5869"/>
    <w:rsid w:val="00EB588D"/>
    <w:rsid w:val="00EB5890"/>
    <w:rsid w:val="00EB58F4"/>
    <w:rsid w:val="00EB594B"/>
    <w:rsid w:val="00EB5A49"/>
    <w:rsid w:val="00EB5B08"/>
    <w:rsid w:val="00EB5B1C"/>
    <w:rsid w:val="00EB5B42"/>
    <w:rsid w:val="00EB5B46"/>
    <w:rsid w:val="00EB5BB5"/>
    <w:rsid w:val="00EB5C02"/>
    <w:rsid w:val="00EB5C9C"/>
    <w:rsid w:val="00EB5CA0"/>
    <w:rsid w:val="00EB5CAF"/>
    <w:rsid w:val="00EB5CB7"/>
    <w:rsid w:val="00EB5CD0"/>
    <w:rsid w:val="00EB5CF3"/>
    <w:rsid w:val="00EB5D77"/>
    <w:rsid w:val="00EB5E32"/>
    <w:rsid w:val="00EB5E6C"/>
    <w:rsid w:val="00EB5E8F"/>
    <w:rsid w:val="00EB5EA2"/>
    <w:rsid w:val="00EB5EBE"/>
    <w:rsid w:val="00EB5ED4"/>
    <w:rsid w:val="00EB6055"/>
    <w:rsid w:val="00EB605B"/>
    <w:rsid w:val="00EB60A3"/>
    <w:rsid w:val="00EB60AB"/>
    <w:rsid w:val="00EB60F6"/>
    <w:rsid w:val="00EB6104"/>
    <w:rsid w:val="00EB612F"/>
    <w:rsid w:val="00EB6146"/>
    <w:rsid w:val="00EB6159"/>
    <w:rsid w:val="00EB61BF"/>
    <w:rsid w:val="00EB61C8"/>
    <w:rsid w:val="00EB621B"/>
    <w:rsid w:val="00EB6226"/>
    <w:rsid w:val="00EB6239"/>
    <w:rsid w:val="00EB6298"/>
    <w:rsid w:val="00EB62B7"/>
    <w:rsid w:val="00EB6361"/>
    <w:rsid w:val="00EB6375"/>
    <w:rsid w:val="00EB6447"/>
    <w:rsid w:val="00EB6459"/>
    <w:rsid w:val="00EB645A"/>
    <w:rsid w:val="00EB648A"/>
    <w:rsid w:val="00EB64AB"/>
    <w:rsid w:val="00EB64CB"/>
    <w:rsid w:val="00EB652E"/>
    <w:rsid w:val="00EB6541"/>
    <w:rsid w:val="00EB6570"/>
    <w:rsid w:val="00EB65B3"/>
    <w:rsid w:val="00EB65DD"/>
    <w:rsid w:val="00EB6606"/>
    <w:rsid w:val="00EB661D"/>
    <w:rsid w:val="00EB6644"/>
    <w:rsid w:val="00EB669D"/>
    <w:rsid w:val="00EB674A"/>
    <w:rsid w:val="00EB6766"/>
    <w:rsid w:val="00EB67D5"/>
    <w:rsid w:val="00EB67EC"/>
    <w:rsid w:val="00EB6841"/>
    <w:rsid w:val="00EB69E4"/>
    <w:rsid w:val="00EB6A02"/>
    <w:rsid w:val="00EB6A15"/>
    <w:rsid w:val="00EB6A16"/>
    <w:rsid w:val="00EB6AC5"/>
    <w:rsid w:val="00EB6B3E"/>
    <w:rsid w:val="00EB6B7D"/>
    <w:rsid w:val="00EB6BDC"/>
    <w:rsid w:val="00EB6C38"/>
    <w:rsid w:val="00EB6CDD"/>
    <w:rsid w:val="00EB6CF1"/>
    <w:rsid w:val="00EB6D8C"/>
    <w:rsid w:val="00EB6DBB"/>
    <w:rsid w:val="00EB6DDE"/>
    <w:rsid w:val="00EB6E9F"/>
    <w:rsid w:val="00EB6F41"/>
    <w:rsid w:val="00EB6F6F"/>
    <w:rsid w:val="00EB6FA7"/>
    <w:rsid w:val="00EB7037"/>
    <w:rsid w:val="00EB7061"/>
    <w:rsid w:val="00EB706F"/>
    <w:rsid w:val="00EB7078"/>
    <w:rsid w:val="00EB70DC"/>
    <w:rsid w:val="00EB7121"/>
    <w:rsid w:val="00EB714E"/>
    <w:rsid w:val="00EB7192"/>
    <w:rsid w:val="00EB71C7"/>
    <w:rsid w:val="00EB7232"/>
    <w:rsid w:val="00EB730E"/>
    <w:rsid w:val="00EB7330"/>
    <w:rsid w:val="00EB7337"/>
    <w:rsid w:val="00EB733B"/>
    <w:rsid w:val="00EB7355"/>
    <w:rsid w:val="00EB73FD"/>
    <w:rsid w:val="00EB7405"/>
    <w:rsid w:val="00EB7430"/>
    <w:rsid w:val="00EB74BD"/>
    <w:rsid w:val="00EB7510"/>
    <w:rsid w:val="00EB7573"/>
    <w:rsid w:val="00EB760D"/>
    <w:rsid w:val="00EB7669"/>
    <w:rsid w:val="00EB7670"/>
    <w:rsid w:val="00EB76CF"/>
    <w:rsid w:val="00EB7786"/>
    <w:rsid w:val="00EB7793"/>
    <w:rsid w:val="00EB77B5"/>
    <w:rsid w:val="00EB77DA"/>
    <w:rsid w:val="00EB77DC"/>
    <w:rsid w:val="00EB7825"/>
    <w:rsid w:val="00EB7941"/>
    <w:rsid w:val="00EB7955"/>
    <w:rsid w:val="00EB795C"/>
    <w:rsid w:val="00EB796A"/>
    <w:rsid w:val="00EB79ED"/>
    <w:rsid w:val="00EB7ACD"/>
    <w:rsid w:val="00EB7AD3"/>
    <w:rsid w:val="00EB7B8A"/>
    <w:rsid w:val="00EB7BDA"/>
    <w:rsid w:val="00EB7CBB"/>
    <w:rsid w:val="00EB7D26"/>
    <w:rsid w:val="00EB7D2A"/>
    <w:rsid w:val="00EB7D3B"/>
    <w:rsid w:val="00EB7D49"/>
    <w:rsid w:val="00EB7D9F"/>
    <w:rsid w:val="00EB7E1F"/>
    <w:rsid w:val="00EB7E2E"/>
    <w:rsid w:val="00EB7E80"/>
    <w:rsid w:val="00EB7E90"/>
    <w:rsid w:val="00EB7EC4"/>
    <w:rsid w:val="00EB7EC8"/>
    <w:rsid w:val="00EB7EF6"/>
    <w:rsid w:val="00EB7F07"/>
    <w:rsid w:val="00EB7F0B"/>
    <w:rsid w:val="00EB7F10"/>
    <w:rsid w:val="00EB7F30"/>
    <w:rsid w:val="00EB7F43"/>
    <w:rsid w:val="00EB7F5D"/>
    <w:rsid w:val="00EB7F6D"/>
    <w:rsid w:val="00EB7FE1"/>
    <w:rsid w:val="00EC003E"/>
    <w:rsid w:val="00EC0195"/>
    <w:rsid w:val="00EC01A1"/>
    <w:rsid w:val="00EC01DA"/>
    <w:rsid w:val="00EC01E6"/>
    <w:rsid w:val="00EC020A"/>
    <w:rsid w:val="00EC022B"/>
    <w:rsid w:val="00EC027D"/>
    <w:rsid w:val="00EC02BB"/>
    <w:rsid w:val="00EC0319"/>
    <w:rsid w:val="00EC037A"/>
    <w:rsid w:val="00EC03AA"/>
    <w:rsid w:val="00EC03D6"/>
    <w:rsid w:val="00EC03E2"/>
    <w:rsid w:val="00EC042B"/>
    <w:rsid w:val="00EC0453"/>
    <w:rsid w:val="00EC053E"/>
    <w:rsid w:val="00EC0571"/>
    <w:rsid w:val="00EC057C"/>
    <w:rsid w:val="00EC05F7"/>
    <w:rsid w:val="00EC0626"/>
    <w:rsid w:val="00EC0711"/>
    <w:rsid w:val="00EC072A"/>
    <w:rsid w:val="00EC0737"/>
    <w:rsid w:val="00EC0791"/>
    <w:rsid w:val="00EC07C2"/>
    <w:rsid w:val="00EC0882"/>
    <w:rsid w:val="00EC08B5"/>
    <w:rsid w:val="00EC0922"/>
    <w:rsid w:val="00EC0923"/>
    <w:rsid w:val="00EC0930"/>
    <w:rsid w:val="00EC0940"/>
    <w:rsid w:val="00EC09C6"/>
    <w:rsid w:val="00EC09EB"/>
    <w:rsid w:val="00EC09F3"/>
    <w:rsid w:val="00EC0A30"/>
    <w:rsid w:val="00EC0A40"/>
    <w:rsid w:val="00EC0A87"/>
    <w:rsid w:val="00EC0AA5"/>
    <w:rsid w:val="00EC0AD6"/>
    <w:rsid w:val="00EC0B29"/>
    <w:rsid w:val="00EC0B85"/>
    <w:rsid w:val="00EC0BDC"/>
    <w:rsid w:val="00EC0BED"/>
    <w:rsid w:val="00EC0C4A"/>
    <w:rsid w:val="00EC0CC6"/>
    <w:rsid w:val="00EC0CF7"/>
    <w:rsid w:val="00EC0D28"/>
    <w:rsid w:val="00EC0DD6"/>
    <w:rsid w:val="00EC0DEA"/>
    <w:rsid w:val="00EC0DFD"/>
    <w:rsid w:val="00EC0E04"/>
    <w:rsid w:val="00EC0FE5"/>
    <w:rsid w:val="00EC106F"/>
    <w:rsid w:val="00EC10ED"/>
    <w:rsid w:val="00EC11C8"/>
    <w:rsid w:val="00EC1203"/>
    <w:rsid w:val="00EC1212"/>
    <w:rsid w:val="00EC12FF"/>
    <w:rsid w:val="00EC133D"/>
    <w:rsid w:val="00EC1354"/>
    <w:rsid w:val="00EC136D"/>
    <w:rsid w:val="00EC13F6"/>
    <w:rsid w:val="00EC1440"/>
    <w:rsid w:val="00EC1458"/>
    <w:rsid w:val="00EC14DA"/>
    <w:rsid w:val="00EC14F8"/>
    <w:rsid w:val="00EC1570"/>
    <w:rsid w:val="00EC159F"/>
    <w:rsid w:val="00EC15BA"/>
    <w:rsid w:val="00EC15E2"/>
    <w:rsid w:val="00EC1604"/>
    <w:rsid w:val="00EC1621"/>
    <w:rsid w:val="00EC164D"/>
    <w:rsid w:val="00EC16A3"/>
    <w:rsid w:val="00EC16B0"/>
    <w:rsid w:val="00EC16FA"/>
    <w:rsid w:val="00EC170D"/>
    <w:rsid w:val="00EC1710"/>
    <w:rsid w:val="00EC17A6"/>
    <w:rsid w:val="00EC17B0"/>
    <w:rsid w:val="00EC17B7"/>
    <w:rsid w:val="00EC17F6"/>
    <w:rsid w:val="00EC1919"/>
    <w:rsid w:val="00EC1989"/>
    <w:rsid w:val="00EC1999"/>
    <w:rsid w:val="00EC1A02"/>
    <w:rsid w:val="00EC1A47"/>
    <w:rsid w:val="00EC1A90"/>
    <w:rsid w:val="00EC1AF1"/>
    <w:rsid w:val="00EC1AFB"/>
    <w:rsid w:val="00EC1B1D"/>
    <w:rsid w:val="00EC1B28"/>
    <w:rsid w:val="00EC1B2F"/>
    <w:rsid w:val="00EC1BB3"/>
    <w:rsid w:val="00EC1C61"/>
    <w:rsid w:val="00EC1D89"/>
    <w:rsid w:val="00EC1DB8"/>
    <w:rsid w:val="00EC1E09"/>
    <w:rsid w:val="00EC1E46"/>
    <w:rsid w:val="00EC1EF4"/>
    <w:rsid w:val="00EC1FA1"/>
    <w:rsid w:val="00EC1FE7"/>
    <w:rsid w:val="00EC20DE"/>
    <w:rsid w:val="00EC20EF"/>
    <w:rsid w:val="00EC2105"/>
    <w:rsid w:val="00EC2116"/>
    <w:rsid w:val="00EC2156"/>
    <w:rsid w:val="00EC21A4"/>
    <w:rsid w:val="00EC21A6"/>
    <w:rsid w:val="00EC21F2"/>
    <w:rsid w:val="00EC2233"/>
    <w:rsid w:val="00EC2249"/>
    <w:rsid w:val="00EC226F"/>
    <w:rsid w:val="00EC22AC"/>
    <w:rsid w:val="00EC22BB"/>
    <w:rsid w:val="00EC22D2"/>
    <w:rsid w:val="00EC22E0"/>
    <w:rsid w:val="00EC22F5"/>
    <w:rsid w:val="00EC2343"/>
    <w:rsid w:val="00EC2418"/>
    <w:rsid w:val="00EC247F"/>
    <w:rsid w:val="00EC24BC"/>
    <w:rsid w:val="00EC24D2"/>
    <w:rsid w:val="00EC2542"/>
    <w:rsid w:val="00EC25C2"/>
    <w:rsid w:val="00EC25C3"/>
    <w:rsid w:val="00EC2677"/>
    <w:rsid w:val="00EC268F"/>
    <w:rsid w:val="00EC2699"/>
    <w:rsid w:val="00EC2701"/>
    <w:rsid w:val="00EC2782"/>
    <w:rsid w:val="00EC2795"/>
    <w:rsid w:val="00EC27BF"/>
    <w:rsid w:val="00EC2892"/>
    <w:rsid w:val="00EC2896"/>
    <w:rsid w:val="00EC2929"/>
    <w:rsid w:val="00EC2945"/>
    <w:rsid w:val="00EC295B"/>
    <w:rsid w:val="00EC29A4"/>
    <w:rsid w:val="00EC29A6"/>
    <w:rsid w:val="00EC29F9"/>
    <w:rsid w:val="00EC2A3B"/>
    <w:rsid w:val="00EC2A44"/>
    <w:rsid w:val="00EC2A71"/>
    <w:rsid w:val="00EC2A8F"/>
    <w:rsid w:val="00EC2AA0"/>
    <w:rsid w:val="00EC2AA4"/>
    <w:rsid w:val="00EC2B96"/>
    <w:rsid w:val="00EC2BE9"/>
    <w:rsid w:val="00EC2BF9"/>
    <w:rsid w:val="00EC2C24"/>
    <w:rsid w:val="00EC2C80"/>
    <w:rsid w:val="00EC2C8F"/>
    <w:rsid w:val="00EC2C94"/>
    <w:rsid w:val="00EC2CE3"/>
    <w:rsid w:val="00EC2D3A"/>
    <w:rsid w:val="00EC2D50"/>
    <w:rsid w:val="00EC2D66"/>
    <w:rsid w:val="00EC2D96"/>
    <w:rsid w:val="00EC2DF3"/>
    <w:rsid w:val="00EC2E1C"/>
    <w:rsid w:val="00EC2E24"/>
    <w:rsid w:val="00EC2ECA"/>
    <w:rsid w:val="00EC2F0A"/>
    <w:rsid w:val="00EC2F3D"/>
    <w:rsid w:val="00EC2F59"/>
    <w:rsid w:val="00EC2F7A"/>
    <w:rsid w:val="00EC2FD9"/>
    <w:rsid w:val="00EC2FF0"/>
    <w:rsid w:val="00EC3010"/>
    <w:rsid w:val="00EC30B0"/>
    <w:rsid w:val="00EC30CC"/>
    <w:rsid w:val="00EC31C8"/>
    <w:rsid w:val="00EC31F7"/>
    <w:rsid w:val="00EC3216"/>
    <w:rsid w:val="00EC32F0"/>
    <w:rsid w:val="00EC3308"/>
    <w:rsid w:val="00EC3334"/>
    <w:rsid w:val="00EC33BD"/>
    <w:rsid w:val="00EC3414"/>
    <w:rsid w:val="00EC3427"/>
    <w:rsid w:val="00EC3451"/>
    <w:rsid w:val="00EC348A"/>
    <w:rsid w:val="00EC34E9"/>
    <w:rsid w:val="00EC350B"/>
    <w:rsid w:val="00EC354A"/>
    <w:rsid w:val="00EC354F"/>
    <w:rsid w:val="00EC3574"/>
    <w:rsid w:val="00EC358F"/>
    <w:rsid w:val="00EC3660"/>
    <w:rsid w:val="00EC367E"/>
    <w:rsid w:val="00EC3687"/>
    <w:rsid w:val="00EC368B"/>
    <w:rsid w:val="00EC36C7"/>
    <w:rsid w:val="00EC3726"/>
    <w:rsid w:val="00EC3767"/>
    <w:rsid w:val="00EC378D"/>
    <w:rsid w:val="00EC3830"/>
    <w:rsid w:val="00EC383B"/>
    <w:rsid w:val="00EC3869"/>
    <w:rsid w:val="00EC38E7"/>
    <w:rsid w:val="00EC396D"/>
    <w:rsid w:val="00EC3970"/>
    <w:rsid w:val="00EC3989"/>
    <w:rsid w:val="00EC39D1"/>
    <w:rsid w:val="00EC3A55"/>
    <w:rsid w:val="00EC3B0F"/>
    <w:rsid w:val="00EC3B10"/>
    <w:rsid w:val="00EC3B4D"/>
    <w:rsid w:val="00EC3BAA"/>
    <w:rsid w:val="00EC3BD9"/>
    <w:rsid w:val="00EC3C0A"/>
    <w:rsid w:val="00EC3CAD"/>
    <w:rsid w:val="00EC3CF1"/>
    <w:rsid w:val="00EC3D63"/>
    <w:rsid w:val="00EC3DF1"/>
    <w:rsid w:val="00EC3E1C"/>
    <w:rsid w:val="00EC3E53"/>
    <w:rsid w:val="00EC3E7F"/>
    <w:rsid w:val="00EC3EFD"/>
    <w:rsid w:val="00EC3F00"/>
    <w:rsid w:val="00EC3F58"/>
    <w:rsid w:val="00EC3F7A"/>
    <w:rsid w:val="00EC3FDA"/>
    <w:rsid w:val="00EC3FDD"/>
    <w:rsid w:val="00EC4056"/>
    <w:rsid w:val="00EC4077"/>
    <w:rsid w:val="00EC40D5"/>
    <w:rsid w:val="00EC4136"/>
    <w:rsid w:val="00EC4179"/>
    <w:rsid w:val="00EC417A"/>
    <w:rsid w:val="00EC41E8"/>
    <w:rsid w:val="00EC4213"/>
    <w:rsid w:val="00EC4285"/>
    <w:rsid w:val="00EC42D6"/>
    <w:rsid w:val="00EC438B"/>
    <w:rsid w:val="00EC43DB"/>
    <w:rsid w:val="00EC43E8"/>
    <w:rsid w:val="00EC43EB"/>
    <w:rsid w:val="00EC43F9"/>
    <w:rsid w:val="00EC4406"/>
    <w:rsid w:val="00EC4476"/>
    <w:rsid w:val="00EC44C8"/>
    <w:rsid w:val="00EC44E9"/>
    <w:rsid w:val="00EC45EC"/>
    <w:rsid w:val="00EC45F1"/>
    <w:rsid w:val="00EC45F5"/>
    <w:rsid w:val="00EC4653"/>
    <w:rsid w:val="00EC466F"/>
    <w:rsid w:val="00EC46A7"/>
    <w:rsid w:val="00EC4708"/>
    <w:rsid w:val="00EC47AB"/>
    <w:rsid w:val="00EC47C0"/>
    <w:rsid w:val="00EC4897"/>
    <w:rsid w:val="00EC489D"/>
    <w:rsid w:val="00EC48A6"/>
    <w:rsid w:val="00EC48AA"/>
    <w:rsid w:val="00EC48C0"/>
    <w:rsid w:val="00EC4901"/>
    <w:rsid w:val="00EC49F2"/>
    <w:rsid w:val="00EC4A5B"/>
    <w:rsid w:val="00EC4A6D"/>
    <w:rsid w:val="00EC4AA1"/>
    <w:rsid w:val="00EC4B5F"/>
    <w:rsid w:val="00EC4BF9"/>
    <w:rsid w:val="00EC4C37"/>
    <w:rsid w:val="00EC4C3F"/>
    <w:rsid w:val="00EC4CD3"/>
    <w:rsid w:val="00EC4D1B"/>
    <w:rsid w:val="00EC4D73"/>
    <w:rsid w:val="00EC4DDF"/>
    <w:rsid w:val="00EC4DF3"/>
    <w:rsid w:val="00EC4EAF"/>
    <w:rsid w:val="00EC4F32"/>
    <w:rsid w:val="00EC4F59"/>
    <w:rsid w:val="00EC4F9B"/>
    <w:rsid w:val="00EC5058"/>
    <w:rsid w:val="00EC513D"/>
    <w:rsid w:val="00EC5177"/>
    <w:rsid w:val="00EC51B8"/>
    <w:rsid w:val="00EC51CA"/>
    <w:rsid w:val="00EC520B"/>
    <w:rsid w:val="00EC521B"/>
    <w:rsid w:val="00EC5242"/>
    <w:rsid w:val="00EC5252"/>
    <w:rsid w:val="00EC52A0"/>
    <w:rsid w:val="00EC52AD"/>
    <w:rsid w:val="00EC52E1"/>
    <w:rsid w:val="00EC533D"/>
    <w:rsid w:val="00EC5386"/>
    <w:rsid w:val="00EC5399"/>
    <w:rsid w:val="00EC53B9"/>
    <w:rsid w:val="00EC53BC"/>
    <w:rsid w:val="00EC547B"/>
    <w:rsid w:val="00EC54E3"/>
    <w:rsid w:val="00EC54F3"/>
    <w:rsid w:val="00EC5515"/>
    <w:rsid w:val="00EC557E"/>
    <w:rsid w:val="00EC55BA"/>
    <w:rsid w:val="00EC5610"/>
    <w:rsid w:val="00EC5629"/>
    <w:rsid w:val="00EC564B"/>
    <w:rsid w:val="00EC5678"/>
    <w:rsid w:val="00EC5691"/>
    <w:rsid w:val="00EC56CA"/>
    <w:rsid w:val="00EC5718"/>
    <w:rsid w:val="00EC572E"/>
    <w:rsid w:val="00EC574D"/>
    <w:rsid w:val="00EC5767"/>
    <w:rsid w:val="00EC57A7"/>
    <w:rsid w:val="00EC57C7"/>
    <w:rsid w:val="00EC57D0"/>
    <w:rsid w:val="00EC5831"/>
    <w:rsid w:val="00EC5890"/>
    <w:rsid w:val="00EC58DB"/>
    <w:rsid w:val="00EC58DD"/>
    <w:rsid w:val="00EC58E8"/>
    <w:rsid w:val="00EC596F"/>
    <w:rsid w:val="00EC5998"/>
    <w:rsid w:val="00EC59A8"/>
    <w:rsid w:val="00EC59C0"/>
    <w:rsid w:val="00EC59C2"/>
    <w:rsid w:val="00EC5A06"/>
    <w:rsid w:val="00EC5A14"/>
    <w:rsid w:val="00EC5A29"/>
    <w:rsid w:val="00EC5A87"/>
    <w:rsid w:val="00EC5A9F"/>
    <w:rsid w:val="00EC5AAF"/>
    <w:rsid w:val="00EC5B4E"/>
    <w:rsid w:val="00EC5B84"/>
    <w:rsid w:val="00EC5BE1"/>
    <w:rsid w:val="00EC5BF4"/>
    <w:rsid w:val="00EC5C05"/>
    <w:rsid w:val="00EC5C49"/>
    <w:rsid w:val="00EC5D54"/>
    <w:rsid w:val="00EC5D5C"/>
    <w:rsid w:val="00EC5E1D"/>
    <w:rsid w:val="00EC5E35"/>
    <w:rsid w:val="00EC5E62"/>
    <w:rsid w:val="00EC5F08"/>
    <w:rsid w:val="00EC5F33"/>
    <w:rsid w:val="00EC5F3F"/>
    <w:rsid w:val="00EC6002"/>
    <w:rsid w:val="00EC6014"/>
    <w:rsid w:val="00EC608A"/>
    <w:rsid w:val="00EC60F5"/>
    <w:rsid w:val="00EC6243"/>
    <w:rsid w:val="00EC626F"/>
    <w:rsid w:val="00EC6331"/>
    <w:rsid w:val="00EC6351"/>
    <w:rsid w:val="00EC6368"/>
    <w:rsid w:val="00EC64A9"/>
    <w:rsid w:val="00EC64BA"/>
    <w:rsid w:val="00EC64D0"/>
    <w:rsid w:val="00EC650C"/>
    <w:rsid w:val="00EC65C5"/>
    <w:rsid w:val="00EC65CB"/>
    <w:rsid w:val="00EC65D4"/>
    <w:rsid w:val="00EC662F"/>
    <w:rsid w:val="00EC663F"/>
    <w:rsid w:val="00EC6674"/>
    <w:rsid w:val="00EC66E2"/>
    <w:rsid w:val="00EC66E6"/>
    <w:rsid w:val="00EC6794"/>
    <w:rsid w:val="00EC67DB"/>
    <w:rsid w:val="00EC6816"/>
    <w:rsid w:val="00EC6938"/>
    <w:rsid w:val="00EC69E5"/>
    <w:rsid w:val="00EC6A37"/>
    <w:rsid w:val="00EC6A75"/>
    <w:rsid w:val="00EC6AD2"/>
    <w:rsid w:val="00EC6ADC"/>
    <w:rsid w:val="00EC6AF3"/>
    <w:rsid w:val="00EC6B12"/>
    <w:rsid w:val="00EC6B16"/>
    <w:rsid w:val="00EC6B47"/>
    <w:rsid w:val="00EC6B6A"/>
    <w:rsid w:val="00EC6BA9"/>
    <w:rsid w:val="00EC6BD5"/>
    <w:rsid w:val="00EC6BDD"/>
    <w:rsid w:val="00EC6C1E"/>
    <w:rsid w:val="00EC6C2E"/>
    <w:rsid w:val="00EC6CB1"/>
    <w:rsid w:val="00EC6CCE"/>
    <w:rsid w:val="00EC6D59"/>
    <w:rsid w:val="00EC6E50"/>
    <w:rsid w:val="00EC6E76"/>
    <w:rsid w:val="00EC6EBE"/>
    <w:rsid w:val="00EC6F06"/>
    <w:rsid w:val="00EC6F20"/>
    <w:rsid w:val="00EC6F7A"/>
    <w:rsid w:val="00EC6F81"/>
    <w:rsid w:val="00EC6FAE"/>
    <w:rsid w:val="00EC6FD8"/>
    <w:rsid w:val="00EC6FE2"/>
    <w:rsid w:val="00EC706E"/>
    <w:rsid w:val="00EC7089"/>
    <w:rsid w:val="00EC70A3"/>
    <w:rsid w:val="00EC70D7"/>
    <w:rsid w:val="00EC7124"/>
    <w:rsid w:val="00EC7125"/>
    <w:rsid w:val="00EC7167"/>
    <w:rsid w:val="00EC7264"/>
    <w:rsid w:val="00EC72C0"/>
    <w:rsid w:val="00EC72DB"/>
    <w:rsid w:val="00EC72DF"/>
    <w:rsid w:val="00EC7304"/>
    <w:rsid w:val="00EC7347"/>
    <w:rsid w:val="00EC7385"/>
    <w:rsid w:val="00EC738B"/>
    <w:rsid w:val="00EC73C0"/>
    <w:rsid w:val="00EC73C3"/>
    <w:rsid w:val="00EC73E7"/>
    <w:rsid w:val="00EC73E8"/>
    <w:rsid w:val="00EC749E"/>
    <w:rsid w:val="00EC7551"/>
    <w:rsid w:val="00EC7553"/>
    <w:rsid w:val="00EC75AF"/>
    <w:rsid w:val="00EC75DB"/>
    <w:rsid w:val="00EC75E1"/>
    <w:rsid w:val="00EC7615"/>
    <w:rsid w:val="00EC765F"/>
    <w:rsid w:val="00EC771F"/>
    <w:rsid w:val="00EC772A"/>
    <w:rsid w:val="00EC77B4"/>
    <w:rsid w:val="00EC77CD"/>
    <w:rsid w:val="00EC77D1"/>
    <w:rsid w:val="00EC781C"/>
    <w:rsid w:val="00EC78B7"/>
    <w:rsid w:val="00EC79A2"/>
    <w:rsid w:val="00EC79BA"/>
    <w:rsid w:val="00EC79E5"/>
    <w:rsid w:val="00EC7A56"/>
    <w:rsid w:val="00EC7A8D"/>
    <w:rsid w:val="00EC7AA7"/>
    <w:rsid w:val="00EC7ADA"/>
    <w:rsid w:val="00EC7B23"/>
    <w:rsid w:val="00EC7B32"/>
    <w:rsid w:val="00EC7B38"/>
    <w:rsid w:val="00EC7B8B"/>
    <w:rsid w:val="00EC7BAB"/>
    <w:rsid w:val="00EC7BD4"/>
    <w:rsid w:val="00EC7C33"/>
    <w:rsid w:val="00EC7C9A"/>
    <w:rsid w:val="00EC7CE0"/>
    <w:rsid w:val="00EC7D0E"/>
    <w:rsid w:val="00EC7D44"/>
    <w:rsid w:val="00EC7D9B"/>
    <w:rsid w:val="00EC7DA2"/>
    <w:rsid w:val="00EC7DAB"/>
    <w:rsid w:val="00EC7E77"/>
    <w:rsid w:val="00EC7EA8"/>
    <w:rsid w:val="00EC7F5D"/>
    <w:rsid w:val="00EC7F72"/>
    <w:rsid w:val="00EC7FC5"/>
    <w:rsid w:val="00ED0058"/>
    <w:rsid w:val="00ED007A"/>
    <w:rsid w:val="00ED00AE"/>
    <w:rsid w:val="00ED010C"/>
    <w:rsid w:val="00ED019E"/>
    <w:rsid w:val="00ED01F9"/>
    <w:rsid w:val="00ED0228"/>
    <w:rsid w:val="00ED0234"/>
    <w:rsid w:val="00ED0314"/>
    <w:rsid w:val="00ED0328"/>
    <w:rsid w:val="00ED0344"/>
    <w:rsid w:val="00ED0359"/>
    <w:rsid w:val="00ED0375"/>
    <w:rsid w:val="00ED038D"/>
    <w:rsid w:val="00ED03AF"/>
    <w:rsid w:val="00ED0436"/>
    <w:rsid w:val="00ED0470"/>
    <w:rsid w:val="00ED0475"/>
    <w:rsid w:val="00ED047D"/>
    <w:rsid w:val="00ED04E4"/>
    <w:rsid w:val="00ED0573"/>
    <w:rsid w:val="00ED05BA"/>
    <w:rsid w:val="00ED05D5"/>
    <w:rsid w:val="00ED05D9"/>
    <w:rsid w:val="00ED05EF"/>
    <w:rsid w:val="00ED066A"/>
    <w:rsid w:val="00ED0692"/>
    <w:rsid w:val="00ED06A0"/>
    <w:rsid w:val="00ED07CC"/>
    <w:rsid w:val="00ED07D3"/>
    <w:rsid w:val="00ED084E"/>
    <w:rsid w:val="00ED089E"/>
    <w:rsid w:val="00ED08CA"/>
    <w:rsid w:val="00ED0988"/>
    <w:rsid w:val="00ED099C"/>
    <w:rsid w:val="00ED09D5"/>
    <w:rsid w:val="00ED0A1F"/>
    <w:rsid w:val="00ED0AA8"/>
    <w:rsid w:val="00ED0ABC"/>
    <w:rsid w:val="00ED0B7F"/>
    <w:rsid w:val="00ED0B9D"/>
    <w:rsid w:val="00ED0BB0"/>
    <w:rsid w:val="00ED0C1A"/>
    <w:rsid w:val="00ED0C2A"/>
    <w:rsid w:val="00ED0CE7"/>
    <w:rsid w:val="00ED0CEC"/>
    <w:rsid w:val="00ED0CF2"/>
    <w:rsid w:val="00ED0D11"/>
    <w:rsid w:val="00ED0D6A"/>
    <w:rsid w:val="00ED0DED"/>
    <w:rsid w:val="00ED0E17"/>
    <w:rsid w:val="00ED0E34"/>
    <w:rsid w:val="00ED0E9A"/>
    <w:rsid w:val="00ED0EA4"/>
    <w:rsid w:val="00ED0EB6"/>
    <w:rsid w:val="00ED0ED6"/>
    <w:rsid w:val="00ED0EF5"/>
    <w:rsid w:val="00ED0F5A"/>
    <w:rsid w:val="00ED104B"/>
    <w:rsid w:val="00ED10A0"/>
    <w:rsid w:val="00ED10D3"/>
    <w:rsid w:val="00ED1140"/>
    <w:rsid w:val="00ED117D"/>
    <w:rsid w:val="00ED1199"/>
    <w:rsid w:val="00ED11DD"/>
    <w:rsid w:val="00ED11F2"/>
    <w:rsid w:val="00ED1204"/>
    <w:rsid w:val="00ED1212"/>
    <w:rsid w:val="00ED121C"/>
    <w:rsid w:val="00ED12A9"/>
    <w:rsid w:val="00ED130D"/>
    <w:rsid w:val="00ED1366"/>
    <w:rsid w:val="00ED1373"/>
    <w:rsid w:val="00ED137B"/>
    <w:rsid w:val="00ED13B9"/>
    <w:rsid w:val="00ED13BC"/>
    <w:rsid w:val="00ED13EA"/>
    <w:rsid w:val="00ED140C"/>
    <w:rsid w:val="00ED1452"/>
    <w:rsid w:val="00ED149F"/>
    <w:rsid w:val="00ED14A5"/>
    <w:rsid w:val="00ED14A9"/>
    <w:rsid w:val="00ED14FC"/>
    <w:rsid w:val="00ED154A"/>
    <w:rsid w:val="00ED155C"/>
    <w:rsid w:val="00ED1577"/>
    <w:rsid w:val="00ED168F"/>
    <w:rsid w:val="00ED16C2"/>
    <w:rsid w:val="00ED16C4"/>
    <w:rsid w:val="00ED1766"/>
    <w:rsid w:val="00ED1814"/>
    <w:rsid w:val="00ED18A7"/>
    <w:rsid w:val="00ED18B7"/>
    <w:rsid w:val="00ED18D8"/>
    <w:rsid w:val="00ED1920"/>
    <w:rsid w:val="00ED1946"/>
    <w:rsid w:val="00ED196B"/>
    <w:rsid w:val="00ED196C"/>
    <w:rsid w:val="00ED19CC"/>
    <w:rsid w:val="00ED1A0A"/>
    <w:rsid w:val="00ED1A0C"/>
    <w:rsid w:val="00ED1A8A"/>
    <w:rsid w:val="00ED1A9A"/>
    <w:rsid w:val="00ED1AA7"/>
    <w:rsid w:val="00ED1AC0"/>
    <w:rsid w:val="00ED1AC2"/>
    <w:rsid w:val="00ED1AC5"/>
    <w:rsid w:val="00ED1AD1"/>
    <w:rsid w:val="00ED1B1F"/>
    <w:rsid w:val="00ED1B32"/>
    <w:rsid w:val="00ED1B93"/>
    <w:rsid w:val="00ED1BAA"/>
    <w:rsid w:val="00ED1BBF"/>
    <w:rsid w:val="00ED1C63"/>
    <w:rsid w:val="00ED1CC1"/>
    <w:rsid w:val="00ED1D96"/>
    <w:rsid w:val="00ED1DB9"/>
    <w:rsid w:val="00ED1DC7"/>
    <w:rsid w:val="00ED1E19"/>
    <w:rsid w:val="00ED1E2D"/>
    <w:rsid w:val="00ED1E71"/>
    <w:rsid w:val="00ED1E72"/>
    <w:rsid w:val="00ED1E80"/>
    <w:rsid w:val="00ED1EC4"/>
    <w:rsid w:val="00ED1EE9"/>
    <w:rsid w:val="00ED1F9A"/>
    <w:rsid w:val="00ED1FE1"/>
    <w:rsid w:val="00ED1FF6"/>
    <w:rsid w:val="00ED2024"/>
    <w:rsid w:val="00ED206F"/>
    <w:rsid w:val="00ED20D8"/>
    <w:rsid w:val="00ED2103"/>
    <w:rsid w:val="00ED2104"/>
    <w:rsid w:val="00ED2106"/>
    <w:rsid w:val="00ED2108"/>
    <w:rsid w:val="00ED2110"/>
    <w:rsid w:val="00ED212B"/>
    <w:rsid w:val="00ED2184"/>
    <w:rsid w:val="00ED2211"/>
    <w:rsid w:val="00ED2230"/>
    <w:rsid w:val="00ED2270"/>
    <w:rsid w:val="00ED22D7"/>
    <w:rsid w:val="00ED2378"/>
    <w:rsid w:val="00ED23B0"/>
    <w:rsid w:val="00ED23DC"/>
    <w:rsid w:val="00ED23E1"/>
    <w:rsid w:val="00ED245E"/>
    <w:rsid w:val="00ED245F"/>
    <w:rsid w:val="00ED24AA"/>
    <w:rsid w:val="00ED24C5"/>
    <w:rsid w:val="00ED2521"/>
    <w:rsid w:val="00ED252A"/>
    <w:rsid w:val="00ED2644"/>
    <w:rsid w:val="00ED264A"/>
    <w:rsid w:val="00ED264B"/>
    <w:rsid w:val="00ED26A2"/>
    <w:rsid w:val="00ED26F4"/>
    <w:rsid w:val="00ED27A0"/>
    <w:rsid w:val="00ED27C6"/>
    <w:rsid w:val="00ED27ED"/>
    <w:rsid w:val="00ED28C6"/>
    <w:rsid w:val="00ED28E1"/>
    <w:rsid w:val="00ED291E"/>
    <w:rsid w:val="00ED2929"/>
    <w:rsid w:val="00ED298B"/>
    <w:rsid w:val="00ED29A8"/>
    <w:rsid w:val="00ED29B1"/>
    <w:rsid w:val="00ED29C4"/>
    <w:rsid w:val="00ED29D7"/>
    <w:rsid w:val="00ED2A17"/>
    <w:rsid w:val="00ED2A1C"/>
    <w:rsid w:val="00ED2A43"/>
    <w:rsid w:val="00ED2A4B"/>
    <w:rsid w:val="00ED2A83"/>
    <w:rsid w:val="00ED2B32"/>
    <w:rsid w:val="00ED2B5D"/>
    <w:rsid w:val="00ED2B64"/>
    <w:rsid w:val="00ED2BC2"/>
    <w:rsid w:val="00ED2C04"/>
    <w:rsid w:val="00ED2C07"/>
    <w:rsid w:val="00ED2C29"/>
    <w:rsid w:val="00ED2CB7"/>
    <w:rsid w:val="00ED2D55"/>
    <w:rsid w:val="00ED2DC0"/>
    <w:rsid w:val="00ED2DC4"/>
    <w:rsid w:val="00ED2DF2"/>
    <w:rsid w:val="00ED2E66"/>
    <w:rsid w:val="00ED2F3E"/>
    <w:rsid w:val="00ED2F73"/>
    <w:rsid w:val="00ED2FC6"/>
    <w:rsid w:val="00ED2FFE"/>
    <w:rsid w:val="00ED302A"/>
    <w:rsid w:val="00ED302C"/>
    <w:rsid w:val="00ED303D"/>
    <w:rsid w:val="00ED3040"/>
    <w:rsid w:val="00ED305C"/>
    <w:rsid w:val="00ED3060"/>
    <w:rsid w:val="00ED3091"/>
    <w:rsid w:val="00ED30C4"/>
    <w:rsid w:val="00ED3145"/>
    <w:rsid w:val="00ED316F"/>
    <w:rsid w:val="00ED3176"/>
    <w:rsid w:val="00ED3342"/>
    <w:rsid w:val="00ED3393"/>
    <w:rsid w:val="00ED33D1"/>
    <w:rsid w:val="00ED3406"/>
    <w:rsid w:val="00ED349C"/>
    <w:rsid w:val="00ED34A2"/>
    <w:rsid w:val="00ED34A8"/>
    <w:rsid w:val="00ED34B8"/>
    <w:rsid w:val="00ED34C6"/>
    <w:rsid w:val="00ED34E5"/>
    <w:rsid w:val="00ED34FF"/>
    <w:rsid w:val="00ED355E"/>
    <w:rsid w:val="00ED35B7"/>
    <w:rsid w:val="00ED3617"/>
    <w:rsid w:val="00ED3623"/>
    <w:rsid w:val="00ED362A"/>
    <w:rsid w:val="00ED3699"/>
    <w:rsid w:val="00ED36E1"/>
    <w:rsid w:val="00ED371B"/>
    <w:rsid w:val="00ED377B"/>
    <w:rsid w:val="00ED37A3"/>
    <w:rsid w:val="00ED37B4"/>
    <w:rsid w:val="00ED384B"/>
    <w:rsid w:val="00ED3878"/>
    <w:rsid w:val="00ED38E5"/>
    <w:rsid w:val="00ED3966"/>
    <w:rsid w:val="00ED39D5"/>
    <w:rsid w:val="00ED3A0F"/>
    <w:rsid w:val="00ED3A67"/>
    <w:rsid w:val="00ED3ACD"/>
    <w:rsid w:val="00ED3B21"/>
    <w:rsid w:val="00ED3B53"/>
    <w:rsid w:val="00ED3C8A"/>
    <w:rsid w:val="00ED3CB7"/>
    <w:rsid w:val="00ED3D02"/>
    <w:rsid w:val="00ED3D2B"/>
    <w:rsid w:val="00ED3D74"/>
    <w:rsid w:val="00ED3DA2"/>
    <w:rsid w:val="00ED3DD7"/>
    <w:rsid w:val="00ED3E0E"/>
    <w:rsid w:val="00ED3E6A"/>
    <w:rsid w:val="00ED3E96"/>
    <w:rsid w:val="00ED401A"/>
    <w:rsid w:val="00ED402A"/>
    <w:rsid w:val="00ED402D"/>
    <w:rsid w:val="00ED4070"/>
    <w:rsid w:val="00ED4104"/>
    <w:rsid w:val="00ED410D"/>
    <w:rsid w:val="00ED415D"/>
    <w:rsid w:val="00ED4194"/>
    <w:rsid w:val="00ED41BF"/>
    <w:rsid w:val="00ED41F8"/>
    <w:rsid w:val="00ED420A"/>
    <w:rsid w:val="00ED420B"/>
    <w:rsid w:val="00ED4243"/>
    <w:rsid w:val="00ED425E"/>
    <w:rsid w:val="00ED428F"/>
    <w:rsid w:val="00ED42B0"/>
    <w:rsid w:val="00ED4391"/>
    <w:rsid w:val="00ED43C2"/>
    <w:rsid w:val="00ED43D2"/>
    <w:rsid w:val="00ED445D"/>
    <w:rsid w:val="00ED4480"/>
    <w:rsid w:val="00ED4569"/>
    <w:rsid w:val="00ED457B"/>
    <w:rsid w:val="00ED458C"/>
    <w:rsid w:val="00ED4592"/>
    <w:rsid w:val="00ED45C8"/>
    <w:rsid w:val="00ED45CA"/>
    <w:rsid w:val="00ED460C"/>
    <w:rsid w:val="00ED463F"/>
    <w:rsid w:val="00ED46B6"/>
    <w:rsid w:val="00ED46C2"/>
    <w:rsid w:val="00ED479B"/>
    <w:rsid w:val="00ED47CA"/>
    <w:rsid w:val="00ED47D8"/>
    <w:rsid w:val="00ED47FA"/>
    <w:rsid w:val="00ED47FB"/>
    <w:rsid w:val="00ED4811"/>
    <w:rsid w:val="00ED487F"/>
    <w:rsid w:val="00ED489C"/>
    <w:rsid w:val="00ED48BA"/>
    <w:rsid w:val="00ED48D4"/>
    <w:rsid w:val="00ED4925"/>
    <w:rsid w:val="00ED49EB"/>
    <w:rsid w:val="00ED49F4"/>
    <w:rsid w:val="00ED4A23"/>
    <w:rsid w:val="00ED4A34"/>
    <w:rsid w:val="00ED4AB9"/>
    <w:rsid w:val="00ED4B69"/>
    <w:rsid w:val="00ED4BB0"/>
    <w:rsid w:val="00ED4C0D"/>
    <w:rsid w:val="00ED4C33"/>
    <w:rsid w:val="00ED4C3A"/>
    <w:rsid w:val="00ED4C6C"/>
    <w:rsid w:val="00ED4CE2"/>
    <w:rsid w:val="00ED4CEC"/>
    <w:rsid w:val="00ED4D4A"/>
    <w:rsid w:val="00ED4D74"/>
    <w:rsid w:val="00ED4D7B"/>
    <w:rsid w:val="00ED4D91"/>
    <w:rsid w:val="00ED4D9A"/>
    <w:rsid w:val="00ED4DD1"/>
    <w:rsid w:val="00ED4DE4"/>
    <w:rsid w:val="00ED4E29"/>
    <w:rsid w:val="00ED4E68"/>
    <w:rsid w:val="00ED4E8B"/>
    <w:rsid w:val="00ED4EE8"/>
    <w:rsid w:val="00ED4F42"/>
    <w:rsid w:val="00ED4F80"/>
    <w:rsid w:val="00ED506D"/>
    <w:rsid w:val="00ED50C3"/>
    <w:rsid w:val="00ED50D3"/>
    <w:rsid w:val="00ED5106"/>
    <w:rsid w:val="00ED5196"/>
    <w:rsid w:val="00ED528B"/>
    <w:rsid w:val="00ED52D4"/>
    <w:rsid w:val="00ED52DC"/>
    <w:rsid w:val="00ED52E3"/>
    <w:rsid w:val="00ED5322"/>
    <w:rsid w:val="00ED533A"/>
    <w:rsid w:val="00ED5362"/>
    <w:rsid w:val="00ED5455"/>
    <w:rsid w:val="00ED550E"/>
    <w:rsid w:val="00ED555C"/>
    <w:rsid w:val="00ED5679"/>
    <w:rsid w:val="00ED56A3"/>
    <w:rsid w:val="00ED56DC"/>
    <w:rsid w:val="00ED56E0"/>
    <w:rsid w:val="00ED56E7"/>
    <w:rsid w:val="00ED571E"/>
    <w:rsid w:val="00ED5804"/>
    <w:rsid w:val="00ED580C"/>
    <w:rsid w:val="00ED5856"/>
    <w:rsid w:val="00ED586E"/>
    <w:rsid w:val="00ED5876"/>
    <w:rsid w:val="00ED5960"/>
    <w:rsid w:val="00ED5999"/>
    <w:rsid w:val="00ED59E4"/>
    <w:rsid w:val="00ED59EA"/>
    <w:rsid w:val="00ED5A1D"/>
    <w:rsid w:val="00ED5AD0"/>
    <w:rsid w:val="00ED5AD6"/>
    <w:rsid w:val="00ED5B0E"/>
    <w:rsid w:val="00ED5B20"/>
    <w:rsid w:val="00ED5B30"/>
    <w:rsid w:val="00ED5BA5"/>
    <w:rsid w:val="00ED5BA7"/>
    <w:rsid w:val="00ED5BE4"/>
    <w:rsid w:val="00ED5C13"/>
    <w:rsid w:val="00ED5C3A"/>
    <w:rsid w:val="00ED5CF2"/>
    <w:rsid w:val="00ED5D0F"/>
    <w:rsid w:val="00ED5DC0"/>
    <w:rsid w:val="00ED5DCE"/>
    <w:rsid w:val="00ED5EAF"/>
    <w:rsid w:val="00ED5EB4"/>
    <w:rsid w:val="00ED5EC0"/>
    <w:rsid w:val="00ED5F60"/>
    <w:rsid w:val="00ED5F95"/>
    <w:rsid w:val="00ED5FAA"/>
    <w:rsid w:val="00ED5FBF"/>
    <w:rsid w:val="00ED6027"/>
    <w:rsid w:val="00ED6031"/>
    <w:rsid w:val="00ED604B"/>
    <w:rsid w:val="00ED6064"/>
    <w:rsid w:val="00ED6099"/>
    <w:rsid w:val="00ED6101"/>
    <w:rsid w:val="00ED6126"/>
    <w:rsid w:val="00ED6224"/>
    <w:rsid w:val="00ED62B0"/>
    <w:rsid w:val="00ED62DF"/>
    <w:rsid w:val="00ED633A"/>
    <w:rsid w:val="00ED633E"/>
    <w:rsid w:val="00ED634E"/>
    <w:rsid w:val="00ED638A"/>
    <w:rsid w:val="00ED63AA"/>
    <w:rsid w:val="00ED63E5"/>
    <w:rsid w:val="00ED63E8"/>
    <w:rsid w:val="00ED6432"/>
    <w:rsid w:val="00ED6433"/>
    <w:rsid w:val="00ED6440"/>
    <w:rsid w:val="00ED651B"/>
    <w:rsid w:val="00ED653D"/>
    <w:rsid w:val="00ED655C"/>
    <w:rsid w:val="00ED6568"/>
    <w:rsid w:val="00ED657E"/>
    <w:rsid w:val="00ED65B6"/>
    <w:rsid w:val="00ED666D"/>
    <w:rsid w:val="00ED670A"/>
    <w:rsid w:val="00ED670C"/>
    <w:rsid w:val="00ED6734"/>
    <w:rsid w:val="00ED675E"/>
    <w:rsid w:val="00ED6775"/>
    <w:rsid w:val="00ED6806"/>
    <w:rsid w:val="00ED6810"/>
    <w:rsid w:val="00ED697A"/>
    <w:rsid w:val="00ED69FC"/>
    <w:rsid w:val="00ED6A17"/>
    <w:rsid w:val="00ED6A8F"/>
    <w:rsid w:val="00ED6A9C"/>
    <w:rsid w:val="00ED6AA7"/>
    <w:rsid w:val="00ED6B7D"/>
    <w:rsid w:val="00ED6BA6"/>
    <w:rsid w:val="00ED6BF2"/>
    <w:rsid w:val="00ED6C09"/>
    <w:rsid w:val="00ED6C1D"/>
    <w:rsid w:val="00ED6C33"/>
    <w:rsid w:val="00ED6CA4"/>
    <w:rsid w:val="00ED6CD7"/>
    <w:rsid w:val="00ED6D7B"/>
    <w:rsid w:val="00ED6DA2"/>
    <w:rsid w:val="00ED6DAD"/>
    <w:rsid w:val="00ED6DB4"/>
    <w:rsid w:val="00ED6DFA"/>
    <w:rsid w:val="00ED6EFA"/>
    <w:rsid w:val="00ED6F08"/>
    <w:rsid w:val="00ED6F43"/>
    <w:rsid w:val="00ED6F44"/>
    <w:rsid w:val="00ED6F46"/>
    <w:rsid w:val="00ED6F4E"/>
    <w:rsid w:val="00ED6F60"/>
    <w:rsid w:val="00ED6F8F"/>
    <w:rsid w:val="00ED6FCD"/>
    <w:rsid w:val="00ED7073"/>
    <w:rsid w:val="00ED7102"/>
    <w:rsid w:val="00ED7168"/>
    <w:rsid w:val="00ED7182"/>
    <w:rsid w:val="00ED71E3"/>
    <w:rsid w:val="00ED722B"/>
    <w:rsid w:val="00ED7289"/>
    <w:rsid w:val="00ED72E0"/>
    <w:rsid w:val="00ED7345"/>
    <w:rsid w:val="00ED7364"/>
    <w:rsid w:val="00ED7369"/>
    <w:rsid w:val="00ED741A"/>
    <w:rsid w:val="00ED7463"/>
    <w:rsid w:val="00ED74AF"/>
    <w:rsid w:val="00ED7512"/>
    <w:rsid w:val="00ED75E1"/>
    <w:rsid w:val="00ED75EC"/>
    <w:rsid w:val="00ED7669"/>
    <w:rsid w:val="00ED76A9"/>
    <w:rsid w:val="00ED76AF"/>
    <w:rsid w:val="00ED76BC"/>
    <w:rsid w:val="00ED7728"/>
    <w:rsid w:val="00ED772F"/>
    <w:rsid w:val="00ED778D"/>
    <w:rsid w:val="00ED77C0"/>
    <w:rsid w:val="00ED77E4"/>
    <w:rsid w:val="00ED7821"/>
    <w:rsid w:val="00ED7864"/>
    <w:rsid w:val="00ED789F"/>
    <w:rsid w:val="00ED794F"/>
    <w:rsid w:val="00ED7989"/>
    <w:rsid w:val="00ED79AE"/>
    <w:rsid w:val="00ED7AC2"/>
    <w:rsid w:val="00ED7AD3"/>
    <w:rsid w:val="00ED7AF2"/>
    <w:rsid w:val="00ED7B00"/>
    <w:rsid w:val="00ED7B47"/>
    <w:rsid w:val="00ED7B88"/>
    <w:rsid w:val="00ED7B96"/>
    <w:rsid w:val="00ED7B9D"/>
    <w:rsid w:val="00ED7BAE"/>
    <w:rsid w:val="00ED7BC6"/>
    <w:rsid w:val="00ED7BD9"/>
    <w:rsid w:val="00ED7C0F"/>
    <w:rsid w:val="00ED7C14"/>
    <w:rsid w:val="00ED7C62"/>
    <w:rsid w:val="00ED7CA5"/>
    <w:rsid w:val="00ED7D4F"/>
    <w:rsid w:val="00ED7D93"/>
    <w:rsid w:val="00ED7E98"/>
    <w:rsid w:val="00ED7EA1"/>
    <w:rsid w:val="00ED7EB5"/>
    <w:rsid w:val="00ED7EF5"/>
    <w:rsid w:val="00ED7EFC"/>
    <w:rsid w:val="00ED7F4F"/>
    <w:rsid w:val="00ED7FFE"/>
    <w:rsid w:val="00EE001D"/>
    <w:rsid w:val="00EE0057"/>
    <w:rsid w:val="00EE012D"/>
    <w:rsid w:val="00EE01F7"/>
    <w:rsid w:val="00EE0219"/>
    <w:rsid w:val="00EE02DC"/>
    <w:rsid w:val="00EE02E3"/>
    <w:rsid w:val="00EE0316"/>
    <w:rsid w:val="00EE035D"/>
    <w:rsid w:val="00EE05CD"/>
    <w:rsid w:val="00EE05DB"/>
    <w:rsid w:val="00EE0610"/>
    <w:rsid w:val="00EE061C"/>
    <w:rsid w:val="00EE06E5"/>
    <w:rsid w:val="00EE0733"/>
    <w:rsid w:val="00EE0748"/>
    <w:rsid w:val="00EE0749"/>
    <w:rsid w:val="00EE0793"/>
    <w:rsid w:val="00EE07F2"/>
    <w:rsid w:val="00EE0815"/>
    <w:rsid w:val="00EE0893"/>
    <w:rsid w:val="00EE0898"/>
    <w:rsid w:val="00EE08CD"/>
    <w:rsid w:val="00EE08EE"/>
    <w:rsid w:val="00EE0909"/>
    <w:rsid w:val="00EE09FB"/>
    <w:rsid w:val="00EE0A13"/>
    <w:rsid w:val="00EE0A8A"/>
    <w:rsid w:val="00EE0A93"/>
    <w:rsid w:val="00EE0AA4"/>
    <w:rsid w:val="00EE0ABA"/>
    <w:rsid w:val="00EE0B69"/>
    <w:rsid w:val="00EE0BE5"/>
    <w:rsid w:val="00EE0C29"/>
    <w:rsid w:val="00EE0C4E"/>
    <w:rsid w:val="00EE0C93"/>
    <w:rsid w:val="00EE0D62"/>
    <w:rsid w:val="00EE0D89"/>
    <w:rsid w:val="00EE0DE3"/>
    <w:rsid w:val="00EE0E34"/>
    <w:rsid w:val="00EE0E56"/>
    <w:rsid w:val="00EE0E5E"/>
    <w:rsid w:val="00EE0ECA"/>
    <w:rsid w:val="00EE0F0B"/>
    <w:rsid w:val="00EE0F6F"/>
    <w:rsid w:val="00EE0F71"/>
    <w:rsid w:val="00EE0FA5"/>
    <w:rsid w:val="00EE0FB1"/>
    <w:rsid w:val="00EE0FD4"/>
    <w:rsid w:val="00EE0FF3"/>
    <w:rsid w:val="00EE102D"/>
    <w:rsid w:val="00EE1057"/>
    <w:rsid w:val="00EE105C"/>
    <w:rsid w:val="00EE106A"/>
    <w:rsid w:val="00EE109C"/>
    <w:rsid w:val="00EE10A2"/>
    <w:rsid w:val="00EE10EE"/>
    <w:rsid w:val="00EE10EF"/>
    <w:rsid w:val="00EE117F"/>
    <w:rsid w:val="00EE11A2"/>
    <w:rsid w:val="00EE11C9"/>
    <w:rsid w:val="00EE121D"/>
    <w:rsid w:val="00EE1229"/>
    <w:rsid w:val="00EE1234"/>
    <w:rsid w:val="00EE129D"/>
    <w:rsid w:val="00EE12C1"/>
    <w:rsid w:val="00EE12FD"/>
    <w:rsid w:val="00EE13BD"/>
    <w:rsid w:val="00EE13F7"/>
    <w:rsid w:val="00EE140E"/>
    <w:rsid w:val="00EE141B"/>
    <w:rsid w:val="00EE1426"/>
    <w:rsid w:val="00EE1435"/>
    <w:rsid w:val="00EE14A2"/>
    <w:rsid w:val="00EE14E3"/>
    <w:rsid w:val="00EE1508"/>
    <w:rsid w:val="00EE1544"/>
    <w:rsid w:val="00EE155C"/>
    <w:rsid w:val="00EE1563"/>
    <w:rsid w:val="00EE15DC"/>
    <w:rsid w:val="00EE15E4"/>
    <w:rsid w:val="00EE15F0"/>
    <w:rsid w:val="00EE1630"/>
    <w:rsid w:val="00EE1665"/>
    <w:rsid w:val="00EE1683"/>
    <w:rsid w:val="00EE16AC"/>
    <w:rsid w:val="00EE16B9"/>
    <w:rsid w:val="00EE1754"/>
    <w:rsid w:val="00EE1758"/>
    <w:rsid w:val="00EE17D9"/>
    <w:rsid w:val="00EE1832"/>
    <w:rsid w:val="00EE1847"/>
    <w:rsid w:val="00EE1891"/>
    <w:rsid w:val="00EE1895"/>
    <w:rsid w:val="00EE189A"/>
    <w:rsid w:val="00EE18C8"/>
    <w:rsid w:val="00EE18F8"/>
    <w:rsid w:val="00EE1903"/>
    <w:rsid w:val="00EE1942"/>
    <w:rsid w:val="00EE197B"/>
    <w:rsid w:val="00EE1999"/>
    <w:rsid w:val="00EE1B71"/>
    <w:rsid w:val="00EE1B74"/>
    <w:rsid w:val="00EE1BB7"/>
    <w:rsid w:val="00EE1C23"/>
    <w:rsid w:val="00EE1C30"/>
    <w:rsid w:val="00EE1C32"/>
    <w:rsid w:val="00EE1C4F"/>
    <w:rsid w:val="00EE1C64"/>
    <w:rsid w:val="00EE1CAC"/>
    <w:rsid w:val="00EE1CCE"/>
    <w:rsid w:val="00EE1CD5"/>
    <w:rsid w:val="00EE1CE8"/>
    <w:rsid w:val="00EE1D40"/>
    <w:rsid w:val="00EE1D5E"/>
    <w:rsid w:val="00EE1D71"/>
    <w:rsid w:val="00EE1D94"/>
    <w:rsid w:val="00EE1DB6"/>
    <w:rsid w:val="00EE1DE9"/>
    <w:rsid w:val="00EE1E04"/>
    <w:rsid w:val="00EE1E5E"/>
    <w:rsid w:val="00EE1EC3"/>
    <w:rsid w:val="00EE1F5C"/>
    <w:rsid w:val="00EE1F75"/>
    <w:rsid w:val="00EE2088"/>
    <w:rsid w:val="00EE210F"/>
    <w:rsid w:val="00EE2110"/>
    <w:rsid w:val="00EE2117"/>
    <w:rsid w:val="00EE2148"/>
    <w:rsid w:val="00EE2164"/>
    <w:rsid w:val="00EE2170"/>
    <w:rsid w:val="00EE220E"/>
    <w:rsid w:val="00EE2225"/>
    <w:rsid w:val="00EE2236"/>
    <w:rsid w:val="00EE2264"/>
    <w:rsid w:val="00EE22A4"/>
    <w:rsid w:val="00EE239B"/>
    <w:rsid w:val="00EE23D4"/>
    <w:rsid w:val="00EE23E8"/>
    <w:rsid w:val="00EE240D"/>
    <w:rsid w:val="00EE2480"/>
    <w:rsid w:val="00EE24AF"/>
    <w:rsid w:val="00EE24C0"/>
    <w:rsid w:val="00EE24E5"/>
    <w:rsid w:val="00EE24F3"/>
    <w:rsid w:val="00EE2533"/>
    <w:rsid w:val="00EE260E"/>
    <w:rsid w:val="00EE2620"/>
    <w:rsid w:val="00EE26CC"/>
    <w:rsid w:val="00EE26F8"/>
    <w:rsid w:val="00EE2700"/>
    <w:rsid w:val="00EE2774"/>
    <w:rsid w:val="00EE27A4"/>
    <w:rsid w:val="00EE27B6"/>
    <w:rsid w:val="00EE27C7"/>
    <w:rsid w:val="00EE28B0"/>
    <w:rsid w:val="00EE28DE"/>
    <w:rsid w:val="00EE2909"/>
    <w:rsid w:val="00EE2955"/>
    <w:rsid w:val="00EE2970"/>
    <w:rsid w:val="00EE2A0D"/>
    <w:rsid w:val="00EE2A36"/>
    <w:rsid w:val="00EE2AAC"/>
    <w:rsid w:val="00EE2AB0"/>
    <w:rsid w:val="00EE2AF3"/>
    <w:rsid w:val="00EE2B72"/>
    <w:rsid w:val="00EE2B8F"/>
    <w:rsid w:val="00EE2BBA"/>
    <w:rsid w:val="00EE2BE8"/>
    <w:rsid w:val="00EE2C85"/>
    <w:rsid w:val="00EE2CAA"/>
    <w:rsid w:val="00EE2D4D"/>
    <w:rsid w:val="00EE2D56"/>
    <w:rsid w:val="00EE2DC9"/>
    <w:rsid w:val="00EE2E88"/>
    <w:rsid w:val="00EE2ECF"/>
    <w:rsid w:val="00EE2F10"/>
    <w:rsid w:val="00EE2F20"/>
    <w:rsid w:val="00EE2F33"/>
    <w:rsid w:val="00EE2F5E"/>
    <w:rsid w:val="00EE2F6C"/>
    <w:rsid w:val="00EE2F7C"/>
    <w:rsid w:val="00EE3016"/>
    <w:rsid w:val="00EE3054"/>
    <w:rsid w:val="00EE3059"/>
    <w:rsid w:val="00EE30B3"/>
    <w:rsid w:val="00EE30D9"/>
    <w:rsid w:val="00EE3167"/>
    <w:rsid w:val="00EE318A"/>
    <w:rsid w:val="00EE31A7"/>
    <w:rsid w:val="00EE323F"/>
    <w:rsid w:val="00EE3242"/>
    <w:rsid w:val="00EE32AC"/>
    <w:rsid w:val="00EE3413"/>
    <w:rsid w:val="00EE342A"/>
    <w:rsid w:val="00EE342E"/>
    <w:rsid w:val="00EE34A2"/>
    <w:rsid w:val="00EE34C5"/>
    <w:rsid w:val="00EE34DE"/>
    <w:rsid w:val="00EE356F"/>
    <w:rsid w:val="00EE35F8"/>
    <w:rsid w:val="00EE36B9"/>
    <w:rsid w:val="00EE371F"/>
    <w:rsid w:val="00EE37C3"/>
    <w:rsid w:val="00EE383B"/>
    <w:rsid w:val="00EE3872"/>
    <w:rsid w:val="00EE38F0"/>
    <w:rsid w:val="00EE391C"/>
    <w:rsid w:val="00EE3922"/>
    <w:rsid w:val="00EE393F"/>
    <w:rsid w:val="00EE397A"/>
    <w:rsid w:val="00EE3992"/>
    <w:rsid w:val="00EE3994"/>
    <w:rsid w:val="00EE39EF"/>
    <w:rsid w:val="00EE3A82"/>
    <w:rsid w:val="00EE3A90"/>
    <w:rsid w:val="00EE3AA0"/>
    <w:rsid w:val="00EE3ADE"/>
    <w:rsid w:val="00EE3B5F"/>
    <w:rsid w:val="00EE3B8A"/>
    <w:rsid w:val="00EE3BC0"/>
    <w:rsid w:val="00EE3C0C"/>
    <w:rsid w:val="00EE3C10"/>
    <w:rsid w:val="00EE3C2F"/>
    <w:rsid w:val="00EE3C72"/>
    <w:rsid w:val="00EE3C7C"/>
    <w:rsid w:val="00EE3C8F"/>
    <w:rsid w:val="00EE3D3B"/>
    <w:rsid w:val="00EE3D3C"/>
    <w:rsid w:val="00EE3D73"/>
    <w:rsid w:val="00EE3D78"/>
    <w:rsid w:val="00EE3D8B"/>
    <w:rsid w:val="00EE3EC4"/>
    <w:rsid w:val="00EE3EF1"/>
    <w:rsid w:val="00EE3F6B"/>
    <w:rsid w:val="00EE3F94"/>
    <w:rsid w:val="00EE4003"/>
    <w:rsid w:val="00EE401C"/>
    <w:rsid w:val="00EE4035"/>
    <w:rsid w:val="00EE40A0"/>
    <w:rsid w:val="00EE40BE"/>
    <w:rsid w:val="00EE40C7"/>
    <w:rsid w:val="00EE41A2"/>
    <w:rsid w:val="00EE41A8"/>
    <w:rsid w:val="00EE41AF"/>
    <w:rsid w:val="00EE41D4"/>
    <w:rsid w:val="00EE4268"/>
    <w:rsid w:val="00EE42D2"/>
    <w:rsid w:val="00EE430A"/>
    <w:rsid w:val="00EE431E"/>
    <w:rsid w:val="00EE436A"/>
    <w:rsid w:val="00EE43BA"/>
    <w:rsid w:val="00EE43D9"/>
    <w:rsid w:val="00EE43F6"/>
    <w:rsid w:val="00EE443D"/>
    <w:rsid w:val="00EE4476"/>
    <w:rsid w:val="00EE44C8"/>
    <w:rsid w:val="00EE4551"/>
    <w:rsid w:val="00EE4591"/>
    <w:rsid w:val="00EE45BB"/>
    <w:rsid w:val="00EE45C2"/>
    <w:rsid w:val="00EE45CE"/>
    <w:rsid w:val="00EE45D3"/>
    <w:rsid w:val="00EE45E1"/>
    <w:rsid w:val="00EE4606"/>
    <w:rsid w:val="00EE4619"/>
    <w:rsid w:val="00EE4629"/>
    <w:rsid w:val="00EE4776"/>
    <w:rsid w:val="00EE479C"/>
    <w:rsid w:val="00EE4815"/>
    <w:rsid w:val="00EE4836"/>
    <w:rsid w:val="00EE487C"/>
    <w:rsid w:val="00EE48BD"/>
    <w:rsid w:val="00EE495F"/>
    <w:rsid w:val="00EE498A"/>
    <w:rsid w:val="00EE49B4"/>
    <w:rsid w:val="00EE49BE"/>
    <w:rsid w:val="00EE4B12"/>
    <w:rsid w:val="00EE4B3A"/>
    <w:rsid w:val="00EE4C2C"/>
    <w:rsid w:val="00EE4C77"/>
    <w:rsid w:val="00EE4CC3"/>
    <w:rsid w:val="00EE4CE1"/>
    <w:rsid w:val="00EE4D33"/>
    <w:rsid w:val="00EE4DB6"/>
    <w:rsid w:val="00EE4DDC"/>
    <w:rsid w:val="00EE4E0A"/>
    <w:rsid w:val="00EE4E0F"/>
    <w:rsid w:val="00EE4EAF"/>
    <w:rsid w:val="00EE4F08"/>
    <w:rsid w:val="00EE4F15"/>
    <w:rsid w:val="00EE4F1F"/>
    <w:rsid w:val="00EE4F21"/>
    <w:rsid w:val="00EE4F26"/>
    <w:rsid w:val="00EE4F28"/>
    <w:rsid w:val="00EE4F3A"/>
    <w:rsid w:val="00EE4F41"/>
    <w:rsid w:val="00EE4F96"/>
    <w:rsid w:val="00EE4FCB"/>
    <w:rsid w:val="00EE4FE0"/>
    <w:rsid w:val="00EE4FF6"/>
    <w:rsid w:val="00EE5051"/>
    <w:rsid w:val="00EE5058"/>
    <w:rsid w:val="00EE507A"/>
    <w:rsid w:val="00EE508B"/>
    <w:rsid w:val="00EE50FD"/>
    <w:rsid w:val="00EE5101"/>
    <w:rsid w:val="00EE51B1"/>
    <w:rsid w:val="00EE51C6"/>
    <w:rsid w:val="00EE51F9"/>
    <w:rsid w:val="00EE525F"/>
    <w:rsid w:val="00EE5260"/>
    <w:rsid w:val="00EE5265"/>
    <w:rsid w:val="00EE5287"/>
    <w:rsid w:val="00EE52A0"/>
    <w:rsid w:val="00EE52AA"/>
    <w:rsid w:val="00EE5330"/>
    <w:rsid w:val="00EE5381"/>
    <w:rsid w:val="00EE539D"/>
    <w:rsid w:val="00EE53A9"/>
    <w:rsid w:val="00EE53FC"/>
    <w:rsid w:val="00EE541E"/>
    <w:rsid w:val="00EE5463"/>
    <w:rsid w:val="00EE5564"/>
    <w:rsid w:val="00EE55B8"/>
    <w:rsid w:val="00EE5654"/>
    <w:rsid w:val="00EE56C7"/>
    <w:rsid w:val="00EE56DB"/>
    <w:rsid w:val="00EE56E6"/>
    <w:rsid w:val="00EE56EB"/>
    <w:rsid w:val="00EE576C"/>
    <w:rsid w:val="00EE5770"/>
    <w:rsid w:val="00EE577B"/>
    <w:rsid w:val="00EE57A5"/>
    <w:rsid w:val="00EE57D0"/>
    <w:rsid w:val="00EE584B"/>
    <w:rsid w:val="00EE5887"/>
    <w:rsid w:val="00EE58C1"/>
    <w:rsid w:val="00EE590B"/>
    <w:rsid w:val="00EE595A"/>
    <w:rsid w:val="00EE595F"/>
    <w:rsid w:val="00EE5969"/>
    <w:rsid w:val="00EE596A"/>
    <w:rsid w:val="00EE597F"/>
    <w:rsid w:val="00EE59ED"/>
    <w:rsid w:val="00EE5A0D"/>
    <w:rsid w:val="00EE5A1F"/>
    <w:rsid w:val="00EE5A77"/>
    <w:rsid w:val="00EE5A97"/>
    <w:rsid w:val="00EE5B18"/>
    <w:rsid w:val="00EE5B23"/>
    <w:rsid w:val="00EE5B9A"/>
    <w:rsid w:val="00EE5C21"/>
    <w:rsid w:val="00EE5C50"/>
    <w:rsid w:val="00EE5C91"/>
    <w:rsid w:val="00EE5CC7"/>
    <w:rsid w:val="00EE5CF2"/>
    <w:rsid w:val="00EE5CFB"/>
    <w:rsid w:val="00EE5D49"/>
    <w:rsid w:val="00EE5D91"/>
    <w:rsid w:val="00EE5DB0"/>
    <w:rsid w:val="00EE5DD1"/>
    <w:rsid w:val="00EE5E13"/>
    <w:rsid w:val="00EE5E27"/>
    <w:rsid w:val="00EE5E49"/>
    <w:rsid w:val="00EE5E92"/>
    <w:rsid w:val="00EE5E9B"/>
    <w:rsid w:val="00EE5F38"/>
    <w:rsid w:val="00EE5F5E"/>
    <w:rsid w:val="00EE5FAC"/>
    <w:rsid w:val="00EE5FE1"/>
    <w:rsid w:val="00EE5FE8"/>
    <w:rsid w:val="00EE5FF4"/>
    <w:rsid w:val="00EE60B7"/>
    <w:rsid w:val="00EE60CD"/>
    <w:rsid w:val="00EE6108"/>
    <w:rsid w:val="00EE612A"/>
    <w:rsid w:val="00EE6156"/>
    <w:rsid w:val="00EE6173"/>
    <w:rsid w:val="00EE61C5"/>
    <w:rsid w:val="00EE61CB"/>
    <w:rsid w:val="00EE61DB"/>
    <w:rsid w:val="00EE6226"/>
    <w:rsid w:val="00EE627C"/>
    <w:rsid w:val="00EE627D"/>
    <w:rsid w:val="00EE6296"/>
    <w:rsid w:val="00EE630F"/>
    <w:rsid w:val="00EE6363"/>
    <w:rsid w:val="00EE63C4"/>
    <w:rsid w:val="00EE63DD"/>
    <w:rsid w:val="00EE63ED"/>
    <w:rsid w:val="00EE6439"/>
    <w:rsid w:val="00EE648D"/>
    <w:rsid w:val="00EE64D4"/>
    <w:rsid w:val="00EE6588"/>
    <w:rsid w:val="00EE6591"/>
    <w:rsid w:val="00EE65B4"/>
    <w:rsid w:val="00EE6609"/>
    <w:rsid w:val="00EE661D"/>
    <w:rsid w:val="00EE66FE"/>
    <w:rsid w:val="00EE675B"/>
    <w:rsid w:val="00EE675C"/>
    <w:rsid w:val="00EE6787"/>
    <w:rsid w:val="00EE67A1"/>
    <w:rsid w:val="00EE67CE"/>
    <w:rsid w:val="00EE67D0"/>
    <w:rsid w:val="00EE67D3"/>
    <w:rsid w:val="00EE6816"/>
    <w:rsid w:val="00EE6824"/>
    <w:rsid w:val="00EE6829"/>
    <w:rsid w:val="00EE6858"/>
    <w:rsid w:val="00EE6883"/>
    <w:rsid w:val="00EE68AA"/>
    <w:rsid w:val="00EE68C6"/>
    <w:rsid w:val="00EE690B"/>
    <w:rsid w:val="00EE6937"/>
    <w:rsid w:val="00EE69B1"/>
    <w:rsid w:val="00EE6A13"/>
    <w:rsid w:val="00EE6AF9"/>
    <w:rsid w:val="00EE6B0B"/>
    <w:rsid w:val="00EE6B3D"/>
    <w:rsid w:val="00EE6B4A"/>
    <w:rsid w:val="00EE6B5D"/>
    <w:rsid w:val="00EE6BF2"/>
    <w:rsid w:val="00EE6C0A"/>
    <w:rsid w:val="00EE6C44"/>
    <w:rsid w:val="00EE6C7B"/>
    <w:rsid w:val="00EE6CD1"/>
    <w:rsid w:val="00EE6D08"/>
    <w:rsid w:val="00EE6D0B"/>
    <w:rsid w:val="00EE6D3D"/>
    <w:rsid w:val="00EE6D46"/>
    <w:rsid w:val="00EE6D68"/>
    <w:rsid w:val="00EE6D7E"/>
    <w:rsid w:val="00EE6DD9"/>
    <w:rsid w:val="00EE6E6D"/>
    <w:rsid w:val="00EE6E8E"/>
    <w:rsid w:val="00EE6F71"/>
    <w:rsid w:val="00EE7064"/>
    <w:rsid w:val="00EE70D8"/>
    <w:rsid w:val="00EE7117"/>
    <w:rsid w:val="00EE71EA"/>
    <w:rsid w:val="00EE721F"/>
    <w:rsid w:val="00EE72EB"/>
    <w:rsid w:val="00EE72F2"/>
    <w:rsid w:val="00EE7350"/>
    <w:rsid w:val="00EE736B"/>
    <w:rsid w:val="00EE7372"/>
    <w:rsid w:val="00EE7397"/>
    <w:rsid w:val="00EE73AD"/>
    <w:rsid w:val="00EE73D0"/>
    <w:rsid w:val="00EE746E"/>
    <w:rsid w:val="00EE7476"/>
    <w:rsid w:val="00EE74A9"/>
    <w:rsid w:val="00EE74D8"/>
    <w:rsid w:val="00EE7505"/>
    <w:rsid w:val="00EE751F"/>
    <w:rsid w:val="00EE7599"/>
    <w:rsid w:val="00EE759E"/>
    <w:rsid w:val="00EE75AB"/>
    <w:rsid w:val="00EE75EC"/>
    <w:rsid w:val="00EE76A3"/>
    <w:rsid w:val="00EE76C1"/>
    <w:rsid w:val="00EE76C9"/>
    <w:rsid w:val="00EE7743"/>
    <w:rsid w:val="00EE7758"/>
    <w:rsid w:val="00EE77E7"/>
    <w:rsid w:val="00EE77ED"/>
    <w:rsid w:val="00EE781E"/>
    <w:rsid w:val="00EE7880"/>
    <w:rsid w:val="00EE78C9"/>
    <w:rsid w:val="00EE798B"/>
    <w:rsid w:val="00EE79DE"/>
    <w:rsid w:val="00EE7A06"/>
    <w:rsid w:val="00EE7A40"/>
    <w:rsid w:val="00EE7A6B"/>
    <w:rsid w:val="00EE7B24"/>
    <w:rsid w:val="00EE7B30"/>
    <w:rsid w:val="00EE7B7E"/>
    <w:rsid w:val="00EE7BDE"/>
    <w:rsid w:val="00EE7BF9"/>
    <w:rsid w:val="00EE7C0A"/>
    <w:rsid w:val="00EE7C5F"/>
    <w:rsid w:val="00EE7D1D"/>
    <w:rsid w:val="00EE7D86"/>
    <w:rsid w:val="00EE7DAA"/>
    <w:rsid w:val="00EE7DAF"/>
    <w:rsid w:val="00EE7E15"/>
    <w:rsid w:val="00EE7E31"/>
    <w:rsid w:val="00EE7E39"/>
    <w:rsid w:val="00EE7E4F"/>
    <w:rsid w:val="00EE7E8E"/>
    <w:rsid w:val="00EE7E90"/>
    <w:rsid w:val="00EE7E9F"/>
    <w:rsid w:val="00EE7ED3"/>
    <w:rsid w:val="00EE7EE8"/>
    <w:rsid w:val="00EE7F71"/>
    <w:rsid w:val="00EE7F72"/>
    <w:rsid w:val="00EE7FCD"/>
    <w:rsid w:val="00EF0012"/>
    <w:rsid w:val="00EF0075"/>
    <w:rsid w:val="00EF0077"/>
    <w:rsid w:val="00EF0094"/>
    <w:rsid w:val="00EF00CD"/>
    <w:rsid w:val="00EF0127"/>
    <w:rsid w:val="00EF0145"/>
    <w:rsid w:val="00EF01EF"/>
    <w:rsid w:val="00EF02CA"/>
    <w:rsid w:val="00EF0308"/>
    <w:rsid w:val="00EF0321"/>
    <w:rsid w:val="00EF0333"/>
    <w:rsid w:val="00EF0340"/>
    <w:rsid w:val="00EF0378"/>
    <w:rsid w:val="00EF0394"/>
    <w:rsid w:val="00EF03BF"/>
    <w:rsid w:val="00EF040E"/>
    <w:rsid w:val="00EF0431"/>
    <w:rsid w:val="00EF046C"/>
    <w:rsid w:val="00EF057D"/>
    <w:rsid w:val="00EF05C3"/>
    <w:rsid w:val="00EF0609"/>
    <w:rsid w:val="00EF060A"/>
    <w:rsid w:val="00EF0661"/>
    <w:rsid w:val="00EF0688"/>
    <w:rsid w:val="00EF06A0"/>
    <w:rsid w:val="00EF06A4"/>
    <w:rsid w:val="00EF06DB"/>
    <w:rsid w:val="00EF0718"/>
    <w:rsid w:val="00EF0747"/>
    <w:rsid w:val="00EF0748"/>
    <w:rsid w:val="00EF07A7"/>
    <w:rsid w:val="00EF0881"/>
    <w:rsid w:val="00EF093A"/>
    <w:rsid w:val="00EF09A0"/>
    <w:rsid w:val="00EF09AE"/>
    <w:rsid w:val="00EF09CC"/>
    <w:rsid w:val="00EF09EB"/>
    <w:rsid w:val="00EF0AC1"/>
    <w:rsid w:val="00EF0ADC"/>
    <w:rsid w:val="00EF0B30"/>
    <w:rsid w:val="00EF0B35"/>
    <w:rsid w:val="00EF0BAB"/>
    <w:rsid w:val="00EF0BB5"/>
    <w:rsid w:val="00EF0C2F"/>
    <w:rsid w:val="00EF0C74"/>
    <w:rsid w:val="00EF0CBD"/>
    <w:rsid w:val="00EF0CFB"/>
    <w:rsid w:val="00EF0DA1"/>
    <w:rsid w:val="00EF0E0A"/>
    <w:rsid w:val="00EF0E46"/>
    <w:rsid w:val="00EF0E47"/>
    <w:rsid w:val="00EF0ED1"/>
    <w:rsid w:val="00EF0EE4"/>
    <w:rsid w:val="00EF0FB8"/>
    <w:rsid w:val="00EF1054"/>
    <w:rsid w:val="00EF10C1"/>
    <w:rsid w:val="00EF1149"/>
    <w:rsid w:val="00EF114B"/>
    <w:rsid w:val="00EF1178"/>
    <w:rsid w:val="00EF119F"/>
    <w:rsid w:val="00EF11D3"/>
    <w:rsid w:val="00EF1259"/>
    <w:rsid w:val="00EF12A2"/>
    <w:rsid w:val="00EF12F8"/>
    <w:rsid w:val="00EF1331"/>
    <w:rsid w:val="00EF136B"/>
    <w:rsid w:val="00EF13A4"/>
    <w:rsid w:val="00EF13BF"/>
    <w:rsid w:val="00EF13DB"/>
    <w:rsid w:val="00EF145B"/>
    <w:rsid w:val="00EF1484"/>
    <w:rsid w:val="00EF148E"/>
    <w:rsid w:val="00EF14D0"/>
    <w:rsid w:val="00EF14E8"/>
    <w:rsid w:val="00EF14EE"/>
    <w:rsid w:val="00EF1514"/>
    <w:rsid w:val="00EF1522"/>
    <w:rsid w:val="00EF1596"/>
    <w:rsid w:val="00EF15D0"/>
    <w:rsid w:val="00EF15E6"/>
    <w:rsid w:val="00EF15FD"/>
    <w:rsid w:val="00EF1605"/>
    <w:rsid w:val="00EF1615"/>
    <w:rsid w:val="00EF16E5"/>
    <w:rsid w:val="00EF1727"/>
    <w:rsid w:val="00EF172A"/>
    <w:rsid w:val="00EF173F"/>
    <w:rsid w:val="00EF17AD"/>
    <w:rsid w:val="00EF17C9"/>
    <w:rsid w:val="00EF1829"/>
    <w:rsid w:val="00EF188D"/>
    <w:rsid w:val="00EF18E5"/>
    <w:rsid w:val="00EF194A"/>
    <w:rsid w:val="00EF19C6"/>
    <w:rsid w:val="00EF19DF"/>
    <w:rsid w:val="00EF1A1F"/>
    <w:rsid w:val="00EF1BF0"/>
    <w:rsid w:val="00EF1BFC"/>
    <w:rsid w:val="00EF1C28"/>
    <w:rsid w:val="00EF1C73"/>
    <w:rsid w:val="00EF1CA0"/>
    <w:rsid w:val="00EF1CA4"/>
    <w:rsid w:val="00EF1D0C"/>
    <w:rsid w:val="00EF1D52"/>
    <w:rsid w:val="00EF1DB4"/>
    <w:rsid w:val="00EF1DF1"/>
    <w:rsid w:val="00EF1E02"/>
    <w:rsid w:val="00EF1E45"/>
    <w:rsid w:val="00EF1F11"/>
    <w:rsid w:val="00EF1F48"/>
    <w:rsid w:val="00EF1F8E"/>
    <w:rsid w:val="00EF1F99"/>
    <w:rsid w:val="00EF1FF1"/>
    <w:rsid w:val="00EF20C3"/>
    <w:rsid w:val="00EF20E4"/>
    <w:rsid w:val="00EF20E5"/>
    <w:rsid w:val="00EF20EF"/>
    <w:rsid w:val="00EF20FE"/>
    <w:rsid w:val="00EF210D"/>
    <w:rsid w:val="00EF2146"/>
    <w:rsid w:val="00EF214F"/>
    <w:rsid w:val="00EF2157"/>
    <w:rsid w:val="00EF21A9"/>
    <w:rsid w:val="00EF21DE"/>
    <w:rsid w:val="00EF21F8"/>
    <w:rsid w:val="00EF221D"/>
    <w:rsid w:val="00EF2265"/>
    <w:rsid w:val="00EF22E1"/>
    <w:rsid w:val="00EF2338"/>
    <w:rsid w:val="00EF2346"/>
    <w:rsid w:val="00EF2362"/>
    <w:rsid w:val="00EF2368"/>
    <w:rsid w:val="00EF237A"/>
    <w:rsid w:val="00EF23BD"/>
    <w:rsid w:val="00EF23D1"/>
    <w:rsid w:val="00EF23E2"/>
    <w:rsid w:val="00EF2406"/>
    <w:rsid w:val="00EF242C"/>
    <w:rsid w:val="00EF2472"/>
    <w:rsid w:val="00EF2483"/>
    <w:rsid w:val="00EF24DE"/>
    <w:rsid w:val="00EF2672"/>
    <w:rsid w:val="00EF268B"/>
    <w:rsid w:val="00EF26B8"/>
    <w:rsid w:val="00EF276A"/>
    <w:rsid w:val="00EF2781"/>
    <w:rsid w:val="00EF27CC"/>
    <w:rsid w:val="00EF27F6"/>
    <w:rsid w:val="00EF27F8"/>
    <w:rsid w:val="00EF2831"/>
    <w:rsid w:val="00EF28A5"/>
    <w:rsid w:val="00EF28B2"/>
    <w:rsid w:val="00EF299C"/>
    <w:rsid w:val="00EF2A02"/>
    <w:rsid w:val="00EF2A7E"/>
    <w:rsid w:val="00EF2A9B"/>
    <w:rsid w:val="00EF2ACE"/>
    <w:rsid w:val="00EF2AFC"/>
    <w:rsid w:val="00EF2B13"/>
    <w:rsid w:val="00EF2B39"/>
    <w:rsid w:val="00EF2B4F"/>
    <w:rsid w:val="00EF2B61"/>
    <w:rsid w:val="00EF2B76"/>
    <w:rsid w:val="00EF2B9A"/>
    <w:rsid w:val="00EF2C0D"/>
    <w:rsid w:val="00EF2C3F"/>
    <w:rsid w:val="00EF2C40"/>
    <w:rsid w:val="00EF2C82"/>
    <w:rsid w:val="00EF2CD4"/>
    <w:rsid w:val="00EF2D33"/>
    <w:rsid w:val="00EF2D68"/>
    <w:rsid w:val="00EF2E89"/>
    <w:rsid w:val="00EF2EC7"/>
    <w:rsid w:val="00EF2EEB"/>
    <w:rsid w:val="00EF2F06"/>
    <w:rsid w:val="00EF2F42"/>
    <w:rsid w:val="00EF2F59"/>
    <w:rsid w:val="00EF2F5C"/>
    <w:rsid w:val="00EF302F"/>
    <w:rsid w:val="00EF30C5"/>
    <w:rsid w:val="00EF30E3"/>
    <w:rsid w:val="00EF3171"/>
    <w:rsid w:val="00EF318F"/>
    <w:rsid w:val="00EF319C"/>
    <w:rsid w:val="00EF319E"/>
    <w:rsid w:val="00EF31D4"/>
    <w:rsid w:val="00EF31F7"/>
    <w:rsid w:val="00EF32DA"/>
    <w:rsid w:val="00EF335A"/>
    <w:rsid w:val="00EF339B"/>
    <w:rsid w:val="00EF33EE"/>
    <w:rsid w:val="00EF33FA"/>
    <w:rsid w:val="00EF340E"/>
    <w:rsid w:val="00EF348A"/>
    <w:rsid w:val="00EF34AE"/>
    <w:rsid w:val="00EF34B1"/>
    <w:rsid w:val="00EF34D1"/>
    <w:rsid w:val="00EF3517"/>
    <w:rsid w:val="00EF3599"/>
    <w:rsid w:val="00EF359F"/>
    <w:rsid w:val="00EF35B4"/>
    <w:rsid w:val="00EF35EF"/>
    <w:rsid w:val="00EF3638"/>
    <w:rsid w:val="00EF3642"/>
    <w:rsid w:val="00EF3643"/>
    <w:rsid w:val="00EF366A"/>
    <w:rsid w:val="00EF36C0"/>
    <w:rsid w:val="00EF36D0"/>
    <w:rsid w:val="00EF3754"/>
    <w:rsid w:val="00EF37A1"/>
    <w:rsid w:val="00EF37AE"/>
    <w:rsid w:val="00EF37DA"/>
    <w:rsid w:val="00EF37DC"/>
    <w:rsid w:val="00EF3813"/>
    <w:rsid w:val="00EF385A"/>
    <w:rsid w:val="00EF38D7"/>
    <w:rsid w:val="00EF390C"/>
    <w:rsid w:val="00EF3914"/>
    <w:rsid w:val="00EF3926"/>
    <w:rsid w:val="00EF39D7"/>
    <w:rsid w:val="00EF3A22"/>
    <w:rsid w:val="00EF3A31"/>
    <w:rsid w:val="00EF3AFD"/>
    <w:rsid w:val="00EF3B05"/>
    <w:rsid w:val="00EF3B06"/>
    <w:rsid w:val="00EF3B1F"/>
    <w:rsid w:val="00EF3B28"/>
    <w:rsid w:val="00EF3B43"/>
    <w:rsid w:val="00EF3B65"/>
    <w:rsid w:val="00EF3BC1"/>
    <w:rsid w:val="00EF3BF4"/>
    <w:rsid w:val="00EF3CBF"/>
    <w:rsid w:val="00EF3CF6"/>
    <w:rsid w:val="00EF3D5C"/>
    <w:rsid w:val="00EF3DD0"/>
    <w:rsid w:val="00EF3E44"/>
    <w:rsid w:val="00EF3E5D"/>
    <w:rsid w:val="00EF3EEE"/>
    <w:rsid w:val="00EF3F19"/>
    <w:rsid w:val="00EF3F3A"/>
    <w:rsid w:val="00EF3F4F"/>
    <w:rsid w:val="00EF3F53"/>
    <w:rsid w:val="00EF3F63"/>
    <w:rsid w:val="00EF3F8D"/>
    <w:rsid w:val="00EF3FCC"/>
    <w:rsid w:val="00EF3FD2"/>
    <w:rsid w:val="00EF3FF7"/>
    <w:rsid w:val="00EF4026"/>
    <w:rsid w:val="00EF4087"/>
    <w:rsid w:val="00EF40A0"/>
    <w:rsid w:val="00EF40B6"/>
    <w:rsid w:val="00EF40EB"/>
    <w:rsid w:val="00EF41C5"/>
    <w:rsid w:val="00EF4211"/>
    <w:rsid w:val="00EF4232"/>
    <w:rsid w:val="00EF427E"/>
    <w:rsid w:val="00EF4307"/>
    <w:rsid w:val="00EF4328"/>
    <w:rsid w:val="00EF4434"/>
    <w:rsid w:val="00EF44C1"/>
    <w:rsid w:val="00EF44D3"/>
    <w:rsid w:val="00EF4552"/>
    <w:rsid w:val="00EF4584"/>
    <w:rsid w:val="00EF4604"/>
    <w:rsid w:val="00EF460D"/>
    <w:rsid w:val="00EF4641"/>
    <w:rsid w:val="00EF4677"/>
    <w:rsid w:val="00EF467B"/>
    <w:rsid w:val="00EF46C8"/>
    <w:rsid w:val="00EF478F"/>
    <w:rsid w:val="00EF486A"/>
    <w:rsid w:val="00EF48D5"/>
    <w:rsid w:val="00EF48E1"/>
    <w:rsid w:val="00EF4907"/>
    <w:rsid w:val="00EF495C"/>
    <w:rsid w:val="00EF4966"/>
    <w:rsid w:val="00EF4975"/>
    <w:rsid w:val="00EF4987"/>
    <w:rsid w:val="00EF49D4"/>
    <w:rsid w:val="00EF49EF"/>
    <w:rsid w:val="00EF4A6A"/>
    <w:rsid w:val="00EF4AF7"/>
    <w:rsid w:val="00EF4B88"/>
    <w:rsid w:val="00EF4BFE"/>
    <w:rsid w:val="00EF4C91"/>
    <w:rsid w:val="00EF4C94"/>
    <w:rsid w:val="00EF4C95"/>
    <w:rsid w:val="00EF4D5B"/>
    <w:rsid w:val="00EF4DB3"/>
    <w:rsid w:val="00EF4DDC"/>
    <w:rsid w:val="00EF4DED"/>
    <w:rsid w:val="00EF4E26"/>
    <w:rsid w:val="00EF4E3E"/>
    <w:rsid w:val="00EF4E98"/>
    <w:rsid w:val="00EF4F80"/>
    <w:rsid w:val="00EF4FE0"/>
    <w:rsid w:val="00EF5002"/>
    <w:rsid w:val="00EF501F"/>
    <w:rsid w:val="00EF503D"/>
    <w:rsid w:val="00EF5045"/>
    <w:rsid w:val="00EF5074"/>
    <w:rsid w:val="00EF50C5"/>
    <w:rsid w:val="00EF50CD"/>
    <w:rsid w:val="00EF50D3"/>
    <w:rsid w:val="00EF512D"/>
    <w:rsid w:val="00EF5141"/>
    <w:rsid w:val="00EF5161"/>
    <w:rsid w:val="00EF5175"/>
    <w:rsid w:val="00EF51C2"/>
    <w:rsid w:val="00EF51C4"/>
    <w:rsid w:val="00EF52B2"/>
    <w:rsid w:val="00EF52C9"/>
    <w:rsid w:val="00EF52DA"/>
    <w:rsid w:val="00EF52E7"/>
    <w:rsid w:val="00EF52F3"/>
    <w:rsid w:val="00EF5360"/>
    <w:rsid w:val="00EF5385"/>
    <w:rsid w:val="00EF53AD"/>
    <w:rsid w:val="00EF541D"/>
    <w:rsid w:val="00EF54B0"/>
    <w:rsid w:val="00EF552A"/>
    <w:rsid w:val="00EF556F"/>
    <w:rsid w:val="00EF5595"/>
    <w:rsid w:val="00EF5633"/>
    <w:rsid w:val="00EF5674"/>
    <w:rsid w:val="00EF56D4"/>
    <w:rsid w:val="00EF56D7"/>
    <w:rsid w:val="00EF5704"/>
    <w:rsid w:val="00EF5721"/>
    <w:rsid w:val="00EF576F"/>
    <w:rsid w:val="00EF5789"/>
    <w:rsid w:val="00EF57BD"/>
    <w:rsid w:val="00EF5833"/>
    <w:rsid w:val="00EF5853"/>
    <w:rsid w:val="00EF595F"/>
    <w:rsid w:val="00EF596A"/>
    <w:rsid w:val="00EF59EE"/>
    <w:rsid w:val="00EF59FA"/>
    <w:rsid w:val="00EF5A32"/>
    <w:rsid w:val="00EF5A3B"/>
    <w:rsid w:val="00EF5A62"/>
    <w:rsid w:val="00EF5AD9"/>
    <w:rsid w:val="00EF5B14"/>
    <w:rsid w:val="00EF5BEF"/>
    <w:rsid w:val="00EF5C1D"/>
    <w:rsid w:val="00EF5C6B"/>
    <w:rsid w:val="00EF5CA7"/>
    <w:rsid w:val="00EF5D4B"/>
    <w:rsid w:val="00EF5D63"/>
    <w:rsid w:val="00EF5DAF"/>
    <w:rsid w:val="00EF5E01"/>
    <w:rsid w:val="00EF5E45"/>
    <w:rsid w:val="00EF5F95"/>
    <w:rsid w:val="00EF5FC6"/>
    <w:rsid w:val="00EF5FE1"/>
    <w:rsid w:val="00EF605D"/>
    <w:rsid w:val="00EF614A"/>
    <w:rsid w:val="00EF619D"/>
    <w:rsid w:val="00EF619E"/>
    <w:rsid w:val="00EF61BB"/>
    <w:rsid w:val="00EF61CE"/>
    <w:rsid w:val="00EF6212"/>
    <w:rsid w:val="00EF62F1"/>
    <w:rsid w:val="00EF62F9"/>
    <w:rsid w:val="00EF6309"/>
    <w:rsid w:val="00EF6349"/>
    <w:rsid w:val="00EF6357"/>
    <w:rsid w:val="00EF63A8"/>
    <w:rsid w:val="00EF63E1"/>
    <w:rsid w:val="00EF6473"/>
    <w:rsid w:val="00EF647F"/>
    <w:rsid w:val="00EF64D3"/>
    <w:rsid w:val="00EF64D4"/>
    <w:rsid w:val="00EF64FD"/>
    <w:rsid w:val="00EF66AE"/>
    <w:rsid w:val="00EF66C5"/>
    <w:rsid w:val="00EF672D"/>
    <w:rsid w:val="00EF674F"/>
    <w:rsid w:val="00EF676E"/>
    <w:rsid w:val="00EF678A"/>
    <w:rsid w:val="00EF67BB"/>
    <w:rsid w:val="00EF67DD"/>
    <w:rsid w:val="00EF6808"/>
    <w:rsid w:val="00EF6860"/>
    <w:rsid w:val="00EF686A"/>
    <w:rsid w:val="00EF688F"/>
    <w:rsid w:val="00EF68A3"/>
    <w:rsid w:val="00EF68B1"/>
    <w:rsid w:val="00EF68B6"/>
    <w:rsid w:val="00EF694C"/>
    <w:rsid w:val="00EF694E"/>
    <w:rsid w:val="00EF69AA"/>
    <w:rsid w:val="00EF6A9D"/>
    <w:rsid w:val="00EF6ACE"/>
    <w:rsid w:val="00EF6AE5"/>
    <w:rsid w:val="00EF6B76"/>
    <w:rsid w:val="00EF6BB0"/>
    <w:rsid w:val="00EF6BD3"/>
    <w:rsid w:val="00EF6BD6"/>
    <w:rsid w:val="00EF6BF7"/>
    <w:rsid w:val="00EF6C15"/>
    <w:rsid w:val="00EF6C45"/>
    <w:rsid w:val="00EF6C8B"/>
    <w:rsid w:val="00EF6CEC"/>
    <w:rsid w:val="00EF6D16"/>
    <w:rsid w:val="00EF6D33"/>
    <w:rsid w:val="00EF6D34"/>
    <w:rsid w:val="00EF6D42"/>
    <w:rsid w:val="00EF6D77"/>
    <w:rsid w:val="00EF6D8A"/>
    <w:rsid w:val="00EF6D90"/>
    <w:rsid w:val="00EF6D98"/>
    <w:rsid w:val="00EF6DEA"/>
    <w:rsid w:val="00EF6DF4"/>
    <w:rsid w:val="00EF6DFC"/>
    <w:rsid w:val="00EF6E80"/>
    <w:rsid w:val="00EF6FBF"/>
    <w:rsid w:val="00EF6FD9"/>
    <w:rsid w:val="00EF7024"/>
    <w:rsid w:val="00EF708A"/>
    <w:rsid w:val="00EF70B2"/>
    <w:rsid w:val="00EF70CE"/>
    <w:rsid w:val="00EF720F"/>
    <w:rsid w:val="00EF721D"/>
    <w:rsid w:val="00EF7259"/>
    <w:rsid w:val="00EF728A"/>
    <w:rsid w:val="00EF72FE"/>
    <w:rsid w:val="00EF7322"/>
    <w:rsid w:val="00EF7391"/>
    <w:rsid w:val="00EF7419"/>
    <w:rsid w:val="00EF7427"/>
    <w:rsid w:val="00EF743F"/>
    <w:rsid w:val="00EF744A"/>
    <w:rsid w:val="00EF74CB"/>
    <w:rsid w:val="00EF74F9"/>
    <w:rsid w:val="00EF74FB"/>
    <w:rsid w:val="00EF756B"/>
    <w:rsid w:val="00EF7616"/>
    <w:rsid w:val="00EF76BB"/>
    <w:rsid w:val="00EF76C1"/>
    <w:rsid w:val="00EF76CC"/>
    <w:rsid w:val="00EF76F2"/>
    <w:rsid w:val="00EF7726"/>
    <w:rsid w:val="00EF7771"/>
    <w:rsid w:val="00EF7788"/>
    <w:rsid w:val="00EF7864"/>
    <w:rsid w:val="00EF7870"/>
    <w:rsid w:val="00EF7922"/>
    <w:rsid w:val="00EF7939"/>
    <w:rsid w:val="00EF79F5"/>
    <w:rsid w:val="00EF7B24"/>
    <w:rsid w:val="00EF7B73"/>
    <w:rsid w:val="00EF7BA6"/>
    <w:rsid w:val="00EF7BD0"/>
    <w:rsid w:val="00EF7BF8"/>
    <w:rsid w:val="00EF7C21"/>
    <w:rsid w:val="00EF7C45"/>
    <w:rsid w:val="00EF7C51"/>
    <w:rsid w:val="00EF7C60"/>
    <w:rsid w:val="00EF7C74"/>
    <w:rsid w:val="00EF7CBD"/>
    <w:rsid w:val="00EF7CC2"/>
    <w:rsid w:val="00EF7CEB"/>
    <w:rsid w:val="00EF7CFE"/>
    <w:rsid w:val="00EF7DF5"/>
    <w:rsid w:val="00EF7E11"/>
    <w:rsid w:val="00EF7EA5"/>
    <w:rsid w:val="00EF7ECA"/>
    <w:rsid w:val="00EF7F49"/>
    <w:rsid w:val="00EF7F69"/>
    <w:rsid w:val="00EF7FA6"/>
    <w:rsid w:val="00F0001C"/>
    <w:rsid w:val="00F00047"/>
    <w:rsid w:val="00F0013C"/>
    <w:rsid w:val="00F00141"/>
    <w:rsid w:val="00F0014E"/>
    <w:rsid w:val="00F0021C"/>
    <w:rsid w:val="00F00225"/>
    <w:rsid w:val="00F00237"/>
    <w:rsid w:val="00F00239"/>
    <w:rsid w:val="00F00278"/>
    <w:rsid w:val="00F0027F"/>
    <w:rsid w:val="00F0030A"/>
    <w:rsid w:val="00F003D0"/>
    <w:rsid w:val="00F003E3"/>
    <w:rsid w:val="00F00431"/>
    <w:rsid w:val="00F0043D"/>
    <w:rsid w:val="00F0053E"/>
    <w:rsid w:val="00F0058B"/>
    <w:rsid w:val="00F005DD"/>
    <w:rsid w:val="00F00607"/>
    <w:rsid w:val="00F006CA"/>
    <w:rsid w:val="00F006D8"/>
    <w:rsid w:val="00F00743"/>
    <w:rsid w:val="00F00777"/>
    <w:rsid w:val="00F00794"/>
    <w:rsid w:val="00F007D6"/>
    <w:rsid w:val="00F0082A"/>
    <w:rsid w:val="00F008DB"/>
    <w:rsid w:val="00F008E3"/>
    <w:rsid w:val="00F00914"/>
    <w:rsid w:val="00F00924"/>
    <w:rsid w:val="00F00953"/>
    <w:rsid w:val="00F00992"/>
    <w:rsid w:val="00F009FF"/>
    <w:rsid w:val="00F00A18"/>
    <w:rsid w:val="00F00A50"/>
    <w:rsid w:val="00F00A56"/>
    <w:rsid w:val="00F00A62"/>
    <w:rsid w:val="00F00B3E"/>
    <w:rsid w:val="00F00C05"/>
    <w:rsid w:val="00F00C2A"/>
    <w:rsid w:val="00F00CB2"/>
    <w:rsid w:val="00F00CC2"/>
    <w:rsid w:val="00F00CCE"/>
    <w:rsid w:val="00F00D0E"/>
    <w:rsid w:val="00F00D40"/>
    <w:rsid w:val="00F00D46"/>
    <w:rsid w:val="00F00D48"/>
    <w:rsid w:val="00F00D62"/>
    <w:rsid w:val="00F00E1E"/>
    <w:rsid w:val="00F00E34"/>
    <w:rsid w:val="00F00E41"/>
    <w:rsid w:val="00F00E79"/>
    <w:rsid w:val="00F00E9D"/>
    <w:rsid w:val="00F00F4B"/>
    <w:rsid w:val="00F00F6E"/>
    <w:rsid w:val="00F00F90"/>
    <w:rsid w:val="00F00FB4"/>
    <w:rsid w:val="00F00FF2"/>
    <w:rsid w:val="00F0104F"/>
    <w:rsid w:val="00F01054"/>
    <w:rsid w:val="00F010A8"/>
    <w:rsid w:val="00F010AB"/>
    <w:rsid w:val="00F010DC"/>
    <w:rsid w:val="00F01106"/>
    <w:rsid w:val="00F01223"/>
    <w:rsid w:val="00F01279"/>
    <w:rsid w:val="00F0127F"/>
    <w:rsid w:val="00F012E6"/>
    <w:rsid w:val="00F0135A"/>
    <w:rsid w:val="00F01361"/>
    <w:rsid w:val="00F013C6"/>
    <w:rsid w:val="00F013CE"/>
    <w:rsid w:val="00F0143F"/>
    <w:rsid w:val="00F01465"/>
    <w:rsid w:val="00F01471"/>
    <w:rsid w:val="00F01476"/>
    <w:rsid w:val="00F014FA"/>
    <w:rsid w:val="00F01513"/>
    <w:rsid w:val="00F0155B"/>
    <w:rsid w:val="00F015E3"/>
    <w:rsid w:val="00F01611"/>
    <w:rsid w:val="00F0162B"/>
    <w:rsid w:val="00F01681"/>
    <w:rsid w:val="00F016BD"/>
    <w:rsid w:val="00F016F3"/>
    <w:rsid w:val="00F01718"/>
    <w:rsid w:val="00F01739"/>
    <w:rsid w:val="00F01867"/>
    <w:rsid w:val="00F0186B"/>
    <w:rsid w:val="00F0187A"/>
    <w:rsid w:val="00F01898"/>
    <w:rsid w:val="00F0190F"/>
    <w:rsid w:val="00F0192C"/>
    <w:rsid w:val="00F0199C"/>
    <w:rsid w:val="00F01A55"/>
    <w:rsid w:val="00F01A70"/>
    <w:rsid w:val="00F01A90"/>
    <w:rsid w:val="00F01A98"/>
    <w:rsid w:val="00F01ADB"/>
    <w:rsid w:val="00F01AF1"/>
    <w:rsid w:val="00F01B54"/>
    <w:rsid w:val="00F01C35"/>
    <w:rsid w:val="00F01C3A"/>
    <w:rsid w:val="00F01C62"/>
    <w:rsid w:val="00F01C94"/>
    <w:rsid w:val="00F01CF3"/>
    <w:rsid w:val="00F01D24"/>
    <w:rsid w:val="00F01D3A"/>
    <w:rsid w:val="00F01D97"/>
    <w:rsid w:val="00F01DC5"/>
    <w:rsid w:val="00F01E55"/>
    <w:rsid w:val="00F01E6C"/>
    <w:rsid w:val="00F01E96"/>
    <w:rsid w:val="00F01F1A"/>
    <w:rsid w:val="00F01F75"/>
    <w:rsid w:val="00F0200C"/>
    <w:rsid w:val="00F02017"/>
    <w:rsid w:val="00F02029"/>
    <w:rsid w:val="00F02046"/>
    <w:rsid w:val="00F0205B"/>
    <w:rsid w:val="00F0207D"/>
    <w:rsid w:val="00F020B7"/>
    <w:rsid w:val="00F0214B"/>
    <w:rsid w:val="00F021EE"/>
    <w:rsid w:val="00F02224"/>
    <w:rsid w:val="00F0223B"/>
    <w:rsid w:val="00F0225B"/>
    <w:rsid w:val="00F02270"/>
    <w:rsid w:val="00F02306"/>
    <w:rsid w:val="00F02359"/>
    <w:rsid w:val="00F0236A"/>
    <w:rsid w:val="00F02370"/>
    <w:rsid w:val="00F02387"/>
    <w:rsid w:val="00F02409"/>
    <w:rsid w:val="00F0240C"/>
    <w:rsid w:val="00F0242E"/>
    <w:rsid w:val="00F02441"/>
    <w:rsid w:val="00F02490"/>
    <w:rsid w:val="00F024B5"/>
    <w:rsid w:val="00F024E2"/>
    <w:rsid w:val="00F02569"/>
    <w:rsid w:val="00F025CE"/>
    <w:rsid w:val="00F0261C"/>
    <w:rsid w:val="00F02649"/>
    <w:rsid w:val="00F02696"/>
    <w:rsid w:val="00F026BC"/>
    <w:rsid w:val="00F026F8"/>
    <w:rsid w:val="00F02768"/>
    <w:rsid w:val="00F027A8"/>
    <w:rsid w:val="00F0287A"/>
    <w:rsid w:val="00F028C6"/>
    <w:rsid w:val="00F0291F"/>
    <w:rsid w:val="00F02933"/>
    <w:rsid w:val="00F02963"/>
    <w:rsid w:val="00F0296A"/>
    <w:rsid w:val="00F02A0E"/>
    <w:rsid w:val="00F02A26"/>
    <w:rsid w:val="00F02A2F"/>
    <w:rsid w:val="00F02A9D"/>
    <w:rsid w:val="00F02AD5"/>
    <w:rsid w:val="00F02B27"/>
    <w:rsid w:val="00F02B36"/>
    <w:rsid w:val="00F02B86"/>
    <w:rsid w:val="00F02B95"/>
    <w:rsid w:val="00F02BC2"/>
    <w:rsid w:val="00F02BC9"/>
    <w:rsid w:val="00F02C1F"/>
    <w:rsid w:val="00F02CF8"/>
    <w:rsid w:val="00F02CFC"/>
    <w:rsid w:val="00F02D77"/>
    <w:rsid w:val="00F02D93"/>
    <w:rsid w:val="00F02DDC"/>
    <w:rsid w:val="00F02E26"/>
    <w:rsid w:val="00F02E46"/>
    <w:rsid w:val="00F02E6A"/>
    <w:rsid w:val="00F02E70"/>
    <w:rsid w:val="00F02E85"/>
    <w:rsid w:val="00F02EBF"/>
    <w:rsid w:val="00F02EC4"/>
    <w:rsid w:val="00F02F30"/>
    <w:rsid w:val="00F02F65"/>
    <w:rsid w:val="00F02F7C"/>
    <w:rsid w:val="00F02FC1"/>
    <w:rsid w:val="00F02FC8"/>
    <w:rsid w:val="00F02FF6"/>
    <w:rsid w:val="00F03014"/>
    <w:rsid w:val="00F03015"/>
    <w:rsid w:val="00F03021"/>
    <w:rsid w:val="00F03030"/>
    <w:rsid w:val="00F03045"/>
    <w:rsid w:val="00F03057"/>
    <w:rsid w:val="00F03095"/>
    <w:rsid w:val="00F030AC"/>
    <w:rsid w:val="00F030BC"/>
    <w:rsid w:val="00F030E3"/>
    <w:rsid w:val="00F030E8"/>
    <w:rsid w:val="00F03108"/>
    <w:rsid w:val="00F0311A"/>
    <w:rsid w:val="00F03150"/>
    <w:rsid w:val="00F0318B"/>
    <w:rsid w:val="00F031CF"/>
    <w:rsid w:val="00F031DF"/>
    <w:rsid w:val="00F031FC"/>
    <w:rsid w:val="00F0324A"/>
    <w:rsid w:val="00F0329A"/>
    <w:rsid w:val="00F0329C"/>
    <w:rsid w:val="00F032A8"/>
    <w:rsid w:val="00F0338D"/>
    <w:rsid w:val="00F0340B"/>
    <w:rsid w:val="00F03473"/>
    <w:rsid w:val="00F034A0"/>
    <w:rsid w:val="00F034B3"/>
    <w:rsid w:val="00F034CB"/>
    <w:rsid w:val="00F034E4"/>
    <w:rsid w:val="00F034E6"/>
    <w:rsid w:val="00F03537"/>
    <w:rsid w:val="00F03547"/>
    <w:rsid w:val="00F03550"/>
    <w:rsid w:val="00F03559"/>
    <w:rsid w:val="00F035BB"/>
    <w:rsid w:val="00F0362C"/>
    <w:rsid w:val="00F03677"/>
    <w:rsid w:val="00F0368C"/>
    <w:rsid w:val="00F036D9"/>
    <w:rsid w:val="00F036F1"/>
    <w:rsid w:val="00F0372A"/>
    <w:rsid w:val="00F03742"/>
    <w:rsid w:val="00F03797"/>
    <w:rsid w:val="00F037AA"/>
    <w:rsid w:val="00F0387E"/>
    <w:rsid w:val="00F03881"/>
    <w:rsid w:val="00F03966"/>
    <w:rsid w:val="00F03975"/>
    <w:rsid w:val="00F0398B"/>
    <w:rsid w:val="00F03992"/>
    <w:rsid w:val="00F039D7"/>
    <w:rsid w:val="00F039FF"/>
    <w:rsid w:val="00F03A25"/>
    <w:rsid w:val="00F03A54"/>
    <w:rsid w:val="00F03AB1"/>
    <w:rsid w:val="00F03B47"/>
    <w:rsid w:val="00F03BE9"/>
    <w:rsid w:val="00F03BED"/>
    <w:rsid w:val="00F03BF8"/>
    <w:rsid w:val="00F03C04"/>
    <w:rsid w:val="00F03CAB"/>
    <w:rsid w:val="00F03D05"/>
    <w:rsid w:val="00F03D0D"/>
    <w:rsid w:val="00F03D66"/>
    <w:rsid w:val="00F03D6A"/>
    <w:rsid w:val="00F03D93"/>
    <w:rsid w:val="00F03DC2"/>
    <w:rsid w:val="00F03E72"/>
    <w:rsid w:val="00F03E85"/>
    <w:rsid w:val="00F03EF9"/>
    <w:rsid w:val="00F03F19"/>
    <w:rsid w:val="00F03F33"/>
    <w:rsid w:val="00F03F53"/>
    <w:rsid w:val="00F03F5E"/>
    <w:rsid w:val="00F03FA7"/>
    <w:rsid w:val="00F040A2"/>
    <w:rsid w:val="00F040DE"/>
    <w:rsid w:val="00F0410D"/>
    <w:rsid w:val="00F04112"/>
    <w:rsid w:val="00F0411B"/>
    <w:rsid w:val="00F041A8"/>
    <w:rsid w:val="00F041BC"/>
    <w:rsid w:val="00F041CC"/>
    <w:rsid w:val="00F041CE"/>
    <w:rsid w:val="00F0422C"/>
    <w:rsid w:val="00F0423D"/>
    <w:rsid w:val="00F04289"/>
    <w:rsid w:val="00F04294"/>
    <w:rsid w:val="00F042A5"/>
    <w:rsid w:val="00F042F5"/>
    <w:rsid w:val="00F0432C"/>
    <w:rsid w:val="00F043C9"/>
    <w:rsid w:val="00F04413"/>
    <w:rsid w:val="00F04419"/>
    <w:rsid w:val="00F04434"/>
    <w:rsid w:val="00F04476"/>
    <w:rsid w:val="00F04500"/>
    <w:rsid w:val="00F04502"/>
    <w:rsid w:val="00F04519"/>
    <w:rsid w:val="00F0451E"/>
    <w:rsid w:val="00F0453E"/>
    <w:rsid w:val="00F045CB"/>
    <w:rsid w:val="00F045E5"/>
    <w:rsid w:val="00F04603"/>
    <w:rsid w:val="00F04660"/>
    <w:rsid w:val="00F0467D"/>
    <w:rsid w:val="00F046C8"/>
    <w:rsid w:val="00F046D1"/>
    <w:rsid w:val="00F04722"/>
    <w:rsid w:val="00F04746"/>
    <w:rsid w:val="00F04765"/>
    <w:rsid w:val="00F04773"/>
    <w:rsid w:val="00F04781"/>
    <w:rsid w:val="00F047FD"/>
    <w:rsid w:val="00F04820"/>
    <w:rsid w:val="00F04835"/>
    <w:rsid w:val="00F04849"/>
    <w:rsid w:val="00F04884"/>
    <w:rsid w:val="00F04969"/>
    <w:rsid w:val="00F0498B"/>
    <w:rsid w:val="00F049F8"/>
    <w:rsid w:val="00F04A5B"/>
    <w:rsid w:val="00F04A73"/>
    <w:rsid w:val="00F04A75"/>
    <w:rsid w:val="00F04AC7"/>
    <w:rsid w:val="00F04AD5"/>
    <w:rsid w:val="00F04B15"/>
    <w:rsid w:val="00F04B4F"/>
    <w:rsid w:val="00F04B77"/>
    <w:rsid w:val="00F04BF7"/>
    <w:rsid w:val="00F04C5B"/>
    <w:rsid w:val="00F04CD4"/>
    <w:rsid w:val="00F04D71"/>
    <w:rsid w:val="00F04D86"/>
    <w:rsid w:val="00F04DBF"/>
    <w:rsid w:val="00F04DC5"/>
    <w:rsid w:val="00F04DD6"/>
    <w:rsid w:val="00F04DDD"/>
    <w:rsid w:val="00F04DFC"/>
    <w:rsid w:val="00F04E42"/>
    <w:rsid w:val="00F04EC3"/>
    <w:rsid w:val="00F04EF4"/>
    <w:rsid w:val="00F04F05"/>
    <w:rsid w:val="00F04F77"/>
    <w:rsid w:val="00F04FDA"/>
    <w:rsid w:val="00F05001"/>
    <w:rsid w:val="00F05076"/>
    <w:rsid w:val="00F050E1"/>
    <w:rsid w:val="00F050E2"/>
    <w:rsid w:val="00F051EB"/>
    <w:rsid w:val="00F05203"/>
    <w:rsid w:val="00F05215"/>
    <w:rsid w:val="00F0521A"/>
    <w:rsid w:val="00F052BA"/>
    <w:rsid w:val="00F052FF"/>
    <w:rsid w:val="00F0536F"/>
    <w:rsid w:val="00F05456"/>
    <w:rsid w:val="00F05467"/>
    <w:rsid w:val="00F054C6"/>
    <w:rsid w:val="00F05507"/>
    <w:rsid w:val="00F0557E"/>
    <w:rsid w:val="00F05593"/>
    <w:rsid w:val="00F05632"/>
    <w:rsid w:val="00F05689"/>
    <w:rsid w:val="00F0569E"/>
    <w:rsid w:val="00F05707"/>
    <w:rsid w:val="00F0570C"/>
    <w:rsid w:val="00F05781"/>
    <w:rsid w:val="00F0579C"/>
    <w:rsid w:val="00F057AF"/>
    <w:rsid w:val="00F057B0"/>
    <w:rsid w:val="00F0580E"/>
    <w:rsid w:val="00F05819"/>
    <w:rsid w:val="00F0585D"/>
    <w:rsid w:val="00F058A5"/>
    <w:rsid w:val="00F058BA"/>
    <w:rsid w:val="00F058D9"/>
    <w:rsid w:val="00F05959"/>
    <w:rsid w:val="00F0596F"/>
    <w:rsid w:val="00F05975"/>
    <w:rsid w:val="00F0599C"/>
    <w:rsid w:val="00F059E0"/>
    <w:rsid w:val="00F05A00"/>
    <w:rsid w:val="00F05A06"/>
    <w:rsid w:val="00F05A63"/>
    <w:rsid w:val="00F05A8E"/>
    <w:rsid w:val="00F05AC2"/>
    <w:rsid w:val="00F05AE5"/>
    <w:rsid w:val="00F05B0A"/>
    <w:rsid w:val="00F05B31"/>
    <w:rsid w:val="00F05B35"/>
    <w:rsid w:val="00F05BB6"/>
    <w:rsid w:val="00F05C62"/>
    <w:rsid w:val="00F05E24"/>
    <w:rsid w:val="00F05E5B"/>
    <w:rsid w:val="00F05E7C"/>
    <w:rsid w:val="00F05E83"/>
    <w:rsid w:val="00F05E8B"/>
    <w:rsid w:val="00F05EB6"/>
    <w:rsid w:val="00F05ECD"/>
    <w:rsid w:val="00F05F32"/>
    <w:rsid w:val="00F05F76"/>
    <w:rsid w:val="00F05FCC"/>
    <w:rsid w:val="00F06017"/>
    <w:rsid w:val="00F06095"/>
    <w:rsid w:val="00F060D5"/>
    <w:rsid w:val="00F0610C"/>
    <w:rsid w:val="00F06113"/>
    <w:rsid w:val="00F0611A"/>
    <w:rsid w:val="00F06136"/>
    <w:rsid w:val="00F06161"/>
    <w:rsid w:val="00F06163"/>
    <w:rsid w:val="00F061EC"/>
    <w:rsid w:val="00F06259"/>
    <w:rsid w:val="00F06265"/>
    <w:rsid w:val="00F06268"/>
    <w:rsid w:val="00F06283"/>
    <w:rsid w:val="00F0628A"/>
    <w:rsid w:val="00F062B6"/>
    <w:rsid w:val="00F062BD"/>
    <w:rsid w:val="00F062C9"/>
    <w:rsid w:val="00F062F2"/>
    <w:rsid w:val="00F0632A"/>
    <w:rsid w:val="00F06330"/>
    <w:rsid w:val="00F0635E"/>
    <w:rsid w:val="00F06370"/>
    <w:rsid w:val="00F06397"/>
    <w:rsid w:val="00F063C4"/>
    <w:rsid w:val="00F06479"/>
    <w:rsid w:val="00F06487"/>
    <w:rsid w:val="00F06499"/>
    <w:rsid w:val="00F064B5"/>
    <w:rsid w:val="00F064E8"/>
    <w:rsid w:val="00F0655A"/>
    <w:rsid w:val="00F065D2"/>
    <w:rsid w:val="00F065EB"/>
    <w:rsid w:val="00F065F7"/>
    <w:rsid w:val="00F06658"/>
    <w:rsid w:val="00F0666E"/>
    <w:rsid w:val="00F06671"/>
    <w:rsid w:val="00F06698"/>
    <w:rsid w:val="00F066AF"/>
    <w:rsid w:val="00F066ED"/>
    <w:rsid w:val="00F06785"/>
    <w:rsid w:val="00F067D0"/>
    <w:rsid w:val="00F0681C"/>
    <w:rsid w:val="00F06830"/>
    <w:rsid w:val="00F06835"/>
    <w:rsid w:val="00F06881"/>
    <w:rsid w:val="00F068D2"/>
    <w:rsid w:val="00F068F0"/>
    <w:rsid w:val="00F069B9"/>
    <w:rsid w:val="00F06A1A"/>
    <w:rsid w:val="00F06A50"/>
    <w:rsid w:val="00F06A8E"/>
    <w:rsid w:val="00F06B36"/>
    <w:rsid w:val="00F06BC3"/>
    <w:rsid w:val="00F06CAA"/>
    <w:rsid w:val="00F06D37"/>
    <w:rsid w:val="00F06D39"/>
    <w:rsid w:val="00F06D71"/>
    <w:rsid w:val="00F06E04"/>
    <w:rsid w:val="00F06E48"/>
    <w:rsid w:val="00F06E50"/>
    <w:rsid w:val="00F06EB1"/>
    <w:rsid w:val="00F06EFE"/>
    <w:rsid w:val="00F06FC0"/>
    <w:rsid w:val="00F06FFE"/>
    <w:rsid w:val="00F07042"/>
    <w:rsid w:val="00F0708B"/>
    <w:rsid w:val="00F070A3"/>
    <w:rsid w:val="00F070EA"/>
    <w:rsid w:val="00F07115"/>
    <w:rsid w:val="00F07123"/>
    <w:rsid w:val="00F07177"/>
    <w:rsid w:val="00F0719E"/>
    <w:rsid w:val="00F071AE"/>
    <w:rsid w:val="00F071CB"/>
    <w:rsid w:val="00F071F6"/>
    <w:rsid w:val="00F071F8"/>
    <w:rsid w:val="00F0721F"/>
    <w:rsid w:val="00F07265"/>
    <w:rsid w:val="00F072A5"/>
    <w:rsid w:val="00F072D1"/>
    <w:rsid w:val="00F072F2"/>
    <w:rsid w:val="00F07357"/>
    <w:rsid w:val="00F07392"/>
    <w:rsid w:val="00F073DB"/>
    <w:rsid w:val="00F073FC"/>
    <w:rsid w:val="00F07406"/>
    <w:rsid w:val="00F07416"/>
    <w:rsid w:val="00F0746C"/>
    <w:rsid w:val="00F07477"/>
    <w:rsid w:val="00F07480"/>
    <w:rsid w:val="00F075CC"/>
    <w:rsid w:val="00F075DF"/>
    <w:rsid w:val="00F075E6"/>
    <w:rsid w:val="00F07603"/>
    <w:rsid w:val="00F07617"/>
    <w:rsid w:val="00F07699"/>
    <w:rsid w:val="00F07701"/>
    <w:rsid w:val="00F07752"/>
    <w:rsid w:val="00F07850"/>
    <w:rsid w:val="00F0786A"/>
    <w:rsid w:val="00F07882"/>
    <w:rsid w:val="00F078BE"/>
    <w:rsid w:val="00F0790F"/>
    <w:rsid w:val="00F079B3"/>
    <w:rsid w:val="00F079DC"/>
    <w:rsid w:val="00F07A00"/>
    <w:rsid w:val="00F07A30"/>
    <w:rsid w:val="00F07B10"/>
    <w:rsid w:val="00F07B54"/>
    <w:rsid w:val="00F07B75"/>
    <w:rsid w:val="00F07C03"/>
    <w:rsid w:val="00F07D1F"/>
    <w:rsid w:val="00F07D2A"/>
    <w:rsid w:val="00F07D63"/>
    <w:rsid w:val="00F07D6B"/>
    <w:rsid w:val="00F07DA1"/>
    <w:rsid w:val="00F07DB8"/>
    <w:rsid w:val="00F07EC4"/>
    <w:rsid w:val="00F07ED2"/>
    <w:rsid w:val="00F07EDC"/>
    <w:rsid w:val="00F07F3C"/>
    <w:rsid w:val="00F07F96"/>
    <w:rsid w:val="00F07FEC"/>
    <w:rsid w:val="00F07FF3"/>
    <w:rsid w:val="00F100A7"/>
    <w:rsid w:val="00F100AC"/>
    <w:rsid w:val="00F100E2"/>
    <w:rsid w:val="00F1011C"/>
    <w:rsid w:val="00F10144"/>
    <w:rsid w:val="00F1016C"/>
    <w:rsid w:val="00F101F4"/>
    <w:rsid w:val="00F10220"/>
    <w:rsid w:val="00F10275"/>
    <w:rsid w:val="00F1027F"/>
    <w:rsid w:val="00F102AC"/>
    <w:rsid w:val="00F102B6"/>
    <w:rsid w:val="00F10312"/>
    <w:rsid w:val="00F10457"/>
    <w:rsid w:val="00F1047B"/>
    <w:rsid w:val="00F10574"/>
    <w:rsid w:val="00F1059A"/>
    <w:rsid w:val="00F105FE"/>
    <w:rsid w:val="00F10629"/>
    <w:rsid w:val="00F10665"/>
    <w:rsid w:val="00F106F4"/>
    <w:rsid w:val="00F106FB"/>
    <w:rsid w:val="00F106FF"/>
    <w:rsid w:val="00F10734"/>
    <w:rsid w:val="00F1076A"/>
    <w:rsid w:val="00F1076C"/>
    <w:rsid w:val="00F10775"/>
    <w:rsid w:val="00F1081D"/>
    <w:rsid w:val="00F1083E"/>
    <w:rsid w:val="00F10874"/>
    <w:rsid w:val="00F108C0"/>
    <w:rsid w:val="00F108EE"/>
    <w:rsid w:val="00F109C0"/>
    <w:rsid w:val="00F10A32"/>
    <w:rsid w:val="00F10AE8"/>
    <w:rsid w:val="00F10B70"/>
    <w:rsid w:val="00F10B8D"/>
    <w:rsid w:val="00F10BBF"/>
    <w:rsid w:val="00F10C63"/>
    <w:rsid w:val="00F10D1F"/>
    <w:rsid w:val="00F10D64"/>
    <w:rsid w:val="00F10D90"/>
    <w:rsid w:val="00F10DDF"/>
    <w:rsid w:val="00F10E8E"/>
    <w:rsid w:val="00F10ECB"/>
    <w:rsid w:val="00F10F04"/>
    <w:rsid w:val="00F10F27"/>
    <w:rsid w:val="00F10FF4"/>
    <w:rsid w:val="00F11012"/>
    <w:rsid w:val="00F111B3"/>
    <w:rsid w:val="00F1120E"/>
    <w:rsid w:val="00F11273"/>
    <w:rsid w:val="00F1128C"/>
    <w:rsid w:val="00F112CA"/>
    <w:rsid w:val="00F11346"/>
    <w:rsid w:val="00F113E5"/>
    <w:rsid w:val="00F113ED"/>
    <w:rsid w:val="00F11408"/>
    <w:rsid w:val="00F114A8"/>
    <w:rsid w:val="00F114B0"/>
    <w:rsid w:val="00F114D9"/>
    <w:rsid w:val="00F114E9"/>
    <w:rsid w:val="00F114F1"/>
    <w:rsid w:val="00F1156D"/>
    <w:rsid w:val="00F1158D"/>
    <w:rsid w:val="00F115F8"/>
    <w:rsid w:val="00F11612"/>
    <w:rsid w:val="00F1164C"/>
    <w:rsid w:val="00F11655"/>
    <w:rsid w:val="00F11693"/>
    <w:rsid w:val="00F116C9"/>
    <w:rsid w:val="00F1173F"/>
    <w:rsid w:val="00F1174B"/>
    <w:rsid w:val="00F117CF"/>
    <w:rsid w:val="00F11841"/>
    <w:rsid w:val="00F118CD"/>
    <w:rsid w:val="00F118F9"/>
    <w:rsid w:val="00F11945"/>
    <w:rsid w:val="00F11978"/>
    <w:rsid w:val="00F11A12"/>
    <w:rsid w:val="00F11A2D"/>
    <w:rsid w:val="00F11A84"/>
    <w:rsid w:val="00F11A8F"/>
    <w:rsid w:val="00F11AA1"/>
    <w:rsid w:val="00F11AA9"/>
    <w:rsid w:val="00F11ABC"/>
    <w:rsid w:val="00F11B13"/>
    <w:rsid w:val="00F11B65"/>
    <w:rsid w:val="00F11B72"/>
    <w:rsid w:val="00F11BA9"/>
    <w:rsid w:val="00F11BD6"/>
    <w:rsid w:val="00F11C19"/>
    <w:rsid w:val="00F11C2E"/>
    <w:rsid w:val="00F11CA0"/>
    <w:rsid w:val="00F11CA4"/>
    <w:rsid w:val="00F11D21"/>
    <w:rsid w:val="00F11D7B"/>
    <w:rsid w:val="00F11DE0"/>
    <w:rsid w:val="00F11DF6"/>
    <w:rsid w:val="00F11E0F"/>
    <w:rsid w:val="00F11E10"/>
    <w:rsid w:val="00F11EA6"/>
    <w:rsid w:val="00F11F15"/>
    <w:rsid w:val="00F11F6E"/>
    <w:rsid w:val="00F11FF9"/>
    <w:rsid w:val="00F12038"/>
    <w:rsid w:val="00F120AE"/>
    <w:rsid w:val="00F120DA"/>
    <w:rsid w:val="00F12148"/>
    <w:rsid w:val="00F121D3"/>
    <w:rsid w:val="00F121DF"/>
    <w:rsid w:val="00F12246"/>
    <w:rsid w:val="00F1232E"/>
    <w:rsid w:val="00F12369"/>
    <w:rsid w:val="00F1240D"/>
    <w:rsid w:val="00F12432"/>
    <w:rsid w:val="00F12472"/>
    <w:rsid w:val="00F1249B"/>
    <w:rsid w:val="00F124C2"/>
    <w:rsid w:val="00F12517"/>
    <w:rsid w:val="00F12550"/>
    <w:rsid w:val="00F12554"/>
    <w:rsid w:val="00F12593"/>
    <w:rsid w:val="00F12634"/>
    <w:rsid w:val="00F12649"/>
    <w:rsid w:val="00F1267D"/>
    <w:rsid w:val="00F126B8"/>
    <w:rsid w:val="00F126D2"/>
    <w:rsid w:val="00F126F6"/>
    <w:rsid w:val="00F1270C"/>
    <w:rsid w:val="00F12747"/>
    <w:rsid w:val="00F12758"/>
    <w:rsid w:val="00F127AD"/>
    <w:rsid w:val="00F127B4"/>
    <w:rsid w:val="00F127BB"/>
    <w:rsid w:val="00F12848"/>
    <w:rsid w:val="00F128AD"/>
    <w:rsid w:val="00F12947"/>
    <w:rsid w:val="00F129DB"/>
    <w:rsid w:val="00F12ADA"/>
    <w:rsid w:val="00F12ADF"/>
    <w:rsid w:val="00F12B3B"/>
    <w:rsid w:val="00F12B4B"/>
    <w:rsid w:val="00F12B6A"/>
    <w:rsid w:val="00F12BAC"/>
    <w:rsid w:val="00F12BF8"/>
    <w:rsid w:val="00F12C0B"/>
    <w:rsid w:val="00F12C36"/>
    <w:rsid w:val="00F12D1D"/>
    <w:rsid w:val="00F12D39"/>
    <w:rsid w:val="00F12D50"/>
    <w:rsid w:val="00F12D6A"/>
    <w:rsid w:val="00F12DF2"/>
    <w:rsid w:val="00F12E00"/>
    <w:rsid w:val="00F12E61"/>
    <w:rsid w:val="00F12EAD"/>
    <w:rsid w:val="00F12F0E"/>
    <w:rsid w:val="00F12F38"/>
    <w:rsid w:val="00F12F61"/>
    <w:rsid w:val="00F12F79"/>
    <w:rsid w:val="00F12F7C"/>
    <w:rsid w:val="00F12FC3"/>
    <w:rsid w:val="00F13001"/>
    <w:rsid w:val="00F1303C"/>
    <w:rsid w:val="00F1305C"/>
    <w:rsid w:val="00F130B8"/>
    <w:rsid w:val="00F130E4"/>
    <w:rsid w:val="00F13176"/>
    <w:rsid w:val="00F131DA"/>
    <w:rsid w:val="00F131E8"/>
    <w:rsid w:val="00F1320E"/>
    <w:rsid w:val="00F13237"/>
    <w:rsid w:val="00F13239"/>
    <w:rsid w:val="00F1325B"/>
    <w:rsid w:val="00F13275"/>
    <w:rsid w:val="00F13290"/>
    <w:rsid w:val="00F13297"/>
    <w:rsid w:val="00F132C5"/>
    <w:rsid w:val="00F132D3"/>
    <w:rsid w:val="00F13303"/>
    <w:rsid w:val="00F13334"/>
    <w:rsid w:val="00F13335"/>
    <w:rsid w:val="00F13360"/>
    <w:rsid w:val="00F13380"/>
    <w:rsid w:val="00F133A4"/>
    <w:rsid w:val="00F133C6"/>
    <w:rsid w:val="00F13431"/>
    <w:rsid w:val="00F13455"/>
    <w:rsid w:val="00F134E1"/>
    <w:rsid w:val="00F1354E"/>
    <w:rsid w:val="00F13553"/>
    <w:rsid w:val="00F135A2"/>
    <w:rsid w:val="00F135A3"/>
    <w:rsid w:val="00F135B7"/>
    <w:rsid w:val="00F136B7"/>
    <w:rsid w:val="00F136D9"/>
    <w:rsid w:val="00F136F7"/>
    <w:rsid w:val="00F136FE"/>
    <w:rsid w:val="00F13725"/>
    <w:rsid w:val="00F13746"/>
    <w:rsid w:val="00F137AE"/>
    <w:rsid w:val="00F137FA"/>
    <w:rsid w:val="00F13831"/>
    <w:rsid w:val="00F13845"/>
    <w:rsid w:val="00F138E2"/>
    <w:rsid w:val="00F13918"/>
    <w:rsid w:val="00F13944"/>
    <w:rsid w:val="00F1399B"/>
    <w:rsid w:val="00F13A17"/>
    <w:rsid w:val="00F13A38"/>
    <w:rsid w:val="00F13A40"/>
    <w:rsid w:val="00F13A7F"/>
    <w:rsid w:val="00F13AFD"/>
    <w:rsid w:val="00F13B04"/>
    <w:rsid w:val="00F13B45"/>
    <w:rsid w:val="00F13C65"/>
    <w:rsid w:val="00F13C72"/>
    <w:rsid w:val="00F13D17"/>
    <w:rsid w:val="00F13DE3"/>
    <w:rsid w:val="00F13E3C"/>
    <w:rsid w:val="00F13E60"/>
    <w:rsid w:val="00F13EA7"/>
    <w:rsid w:val="00F13EFD"/>
    <w:rsid w:val="00F13F1D"/>
    <w:rsid w:val="00F13F1E"/>
    <w:rsid w:val="00F13F5C"/>
    <w:rsid w:val="00F13F61"/>
    <w:rsid w:val="00F13FB0"/>
    <w:rsid w:val="00F13FCC"/>
    <w:rsid w:val="00F14049"/>
    <w:rsid w:val="00F140C6"/>
    <w:rsid w:val="00F14107"/>
    <w:rsid w:val="00F1415F"/>
    <w:rsid w:val="00F141C8"/>
    <w:rsid w:val="00F141D5"/>
    <w:rsid w:val="00F142F7"/>
    <w:rsid w:val="00F14335"/>
    <w:rsid w:val="00F1433F"/>
    <w:rsid w:val="00F14389"/>
    <w:rsid w:val="00F143BB"/>
    <w:rsid w:val="00F143D3"/>
    <w:rsid w:val="00F143D5"/>
    <w:rsid w:val="00F143D9"/>
    <w:rsid w:val="00F14428"/>
    <w:rsid w:val="00F14435"/>
    <w:rsid w:val="00F14438"/>
    <w:rsid w:val="00F1446C"/>
    <w:rsid w:val="00F14480"/>
    <w:rsid w:val="00F144E0"/>
    <w:rsid w:val="00F144F7"/>
    <w:rsid w:val="00F144FA"/>
    <w:rsid w:val="00F14531"/>
    <w:rsid w:val="00F1457B"/>
    <w:rsid w:val="00F145D4"/>
    <w:rsid w:val="00F145EC"/>
    <w:rsid w:val="00F145F2"/>
    <w:rsid w:val="00F14685"/>
    <w:rsid w:val="00F146BF"/>
    <w:rsid w:val="00F14710"/>
    <w:rsid w:val="00F14714"/>
    <w:rsid w:val="00F14739"/>
    <w:rsid w:val="00F14740"/>
    <w:rsid w:val="00F147D4"/>
    <w:rsid w:val="00F1481A"/>
    <w:rsid w:val="00F1483C"/>
    <w:rsid w:val="00F14892"/>
    <w:rsid w:val="00F148BE"/>
    <w:rsid w:val="00F148C2"/>
    <w:rsid w:val="00F148D2"/>
    <w:rsid w:val="00F148D7"/>
    <w:rsid w:val="00F148EF"/>
    <w:rsid w:val="00F1492D"/>
    <w:rsid w:val="00F14936"/>
    <w:rsid w:val="00F14960"/>
    <w:rsid w:val="00F14989"/>
    <w:rsid w:val="00F14A3C"/>
    <w:rsid w:val="00F14A75"/>
    <w:rsid w:val="00F14A80"/>
    <w:rsid w:val="00F14AD9"/>
    <w:rsid w:val="00F14B0C"/>
    <w:rsid w:val="00F14BF2"/>
    <w:rsid w:val="00F14C0F"/>
    <w:rsid w:val="00F14C22"/>
    <w:rsid w:val="00F14CEC"/>
    <w:rsid w:val="00F14CFC"/>
    <w:rsid w:val="00F14D0A"/>
    <w:rsid w:val="00F14D67"/>
    <w:rsid w:val="00F14DC3"/>
    <w:rsid w:val="00F14E62"/>
    <w:rsid w:val="00F14E87"/>
    <w:rsid w:val="00F14E93"/>
    <w:rsid w:val="00F14EA0"/>
    <w:rsid w:val="00F14EA7"/>
    <w:rsid w:val="00F14EF2"/>
    <w:rsid w:val="00F14F44"/>
    <w:rsid w:val="00F14F71"/>
    <w:rsid w:val="00F14F92"/>
    <w:rsid w:val="00F14F97"/>
    <w:rsid w:val="00F14FD7"/>
    <w:rsid w:val="00F14FE4"/>
    <w:rsid w:val="00F14FF4"/>
    <w:rsid w:val="00F1505E"/>
    <w:rsid w:val="00F15087"/>
    <w:rsid w:val="00F15103"/>
    <w:rsid w:val="00F15184"/>
    <w:rsid w:val="00F15186"/>
    <w:rsid w:val="00F15242"/>
    <w:rsid w:val="00F1524D"/>
    <w:rsid w:val="00F15253"/>
    <w:rsid w:val="00F15344"/>
    <w:rsid w:val="00F1537D"/>
    <w:rsid w:val="00F153B8"/>
    <w:rsid w:val="00F15486"/>
    <w:rsid w:val="00F15532"/>
    <w:rsid w:val="00F1553F"/>
    <w:rsid w:val="00F15558"/>
    <w:rsid w:val="00F15586"/>
    <w:rsid w:val="00F15594"/>
    <w:rsid w:val="00F1562C"/>
    <w:rsid w:val="00F1565D"/>
    <w:rsid w:val="00F156DE"/>
    <w:rsid w:val="00F156E4"/>
    <w:rsid w:val="00F15718"/>
    <w:rsid w:val="00F15724"/>
    <w:rsid w:val="00F15747"/>
    <w:rsid w:val="00F15760"/>
    <w:rsid w:val="00F15769"/>
    <w:rsid w:val="00F15776"/>
    <w:rsid w:val="00F15783"/>
    <w:rsid w:val="00F157AB"/>
    <w:rsid w:val="00F157B5"/>
    <w:rsid w:val="00F157C4"/>
    <w:rsid w:val="00F157CE"/>
    <w:rsid w:val="00F157F1"/>
    <w:rsid w:val="00F157F8"/>
    <w:rsid w:val="00F15847"/>
    <w:rsid w:val="00F15893"/>
    <w:rsid w:val="00F15896"/>
    <w:rsid w:val="00F158B8"/>
    <w:rsid w:val="00F158D3"/>
    <w:rsid w:val="00F158FC"/>
    <w:rsid w:val="00F15906"/>
    <w:rsid w:val="00F15958"/>
    <w:rsid w:val="00F15970"/>
    <w:rsid w:val="00F15980"/>
    <w:rsid w:val="00F159EB"/>
    <w:rsid w:val="00F15A42"/>
    <w:rsid w:val="00F15ADE"/>
    <w:rsid w:val="00F15B17"/>
    <w:rsid w:val="00F15B24"/>
    <w:rsid w:val="00F15B7E"/>
    <w:rsid w:val="00F15BC9"/>
    <w:rsid w:val="00F15BCE"/>
    <w:rsid w:val="00F15C12"/>
    <w:rsid w:val="00F15C1C"/>
    <w:rsid w:val="00F15C5B"/>
    <w:rsid w:val="00F15CAC"/>
    <w:rsid w:val="00F15CD0"/>
    <w:rsid w:val="00F15DA3"/>
    <w:rsid w:val="00F15DCE"/>
    <w:rsid w:val="00F15E49"/>
    <w:rsid w:val="00F15E53"/>
    <w:rsid w:val="00F15E88"/>
    <w:rsid w:val="00F15F51"/>
    <w:rsid w:val="00F15F54"/>
    <w:rsid w:val="00F15F6C"/>
    <w:rsid w:val="00F15F9F"/>
    <w:rsid w:val="00F16024"/>
    <w:rsid w:val="00F16043"/>
    <w:rsid w:val="00F1604D"/>
    <w:rsid w:val="00F16057"/>
    <w:rsid w:val="00F16075"/>
    <w:rsid w:val="00F1613A"/>
    <w:rsid w:val="00F16150"/>
    <w:rsid w:val="00F162B9"/>
    <w:rsid w:val="00F162CE"/>
    <w:rsid w:val="00F162DB"/>
    <w:rsid w:val="00F16301"/>
    <w:rsid w:val="00F16304"/>
    <w:rsid w:val="00F1630E"/>
    <w:rsid w:val="00F16335"/>
    <w:rsid w:val="00F16340"/>
    <w:rsid w:val="00F16403"/>
    <w:rsid w:val="00F16438"/>
    <w:rsid w:val="00F16460"/>
    <w:rsid w:val="00F164AD"/>
    <w:rsid w:val="00F164B4"/>
    <w:rsid w:val="00F164F6"/>
    <w:rsid w:val="00F164FD"/>
    <w:rsid w:val="00F16523"/>
    <w:rsid w:val="00F1653D"/>
    <w:rsid w:val="00F16599"/>
    <w:rsid w:val="00F165D3"/>
    <w:rsid w:val="00F165E2"/>
    <w:rsid w:val="00F1665F"/>
    <w:rsid w:val="00F166C6"/>
    <w:rsid w:val="00F166D0"/>
    <w:rsid w:val="00F1675F"/>
    <w:rsid w:val="00F1677F"/>
    <w:rsid w:val="00F167BF"/>
    <w:rsid w:val="00F167DE"/>
    <w:rsid w:val="00F167F3"/>
    <w:rsid w:val="00F1688F"/>
    <w:rsid w:val="00F168A0"/>
    <w:rsid w:val="00F168A7"/>
    <w:rsid w:val="00F168B0"/>
    <w:rsid w:val="00F168BE"/>
    <w:rsid w:val="00F1691F"/>
    <w:rsid w:val="00F169C6"/>
    <w:rsid w:val="00F169DB"/>
    <w:rsid w:val="00F16A1E"/>
    <w:rsid w:val="00F16A3A"/>
    <w:rsid w:val="00F16A50"/>
    <w:rsid w:val="00F16A6B"/>
    <w:rsid w:val="00F16AD4"/>
    <w:rsid w:val="00F16B2A"/>
    <w:rsid w:val="00F16C11"/>
    <w:rsid w:val="00F16C1B"/>
    <w:rsid w:val="00F16C21"/>
    <w:rsid w:val="00F16C49"/>
    <w:rsid w:val="00F16CC5"/>
    <w:rsid w:val="00F16D24"/>
    <w:rsid w:val="00F16DCD"/>
    <w:rsid w:val="00F16DDC"/>
    <w:rsid w:val="00F16E9B"/>
    <w:rsid w:val="00F16EA5"/>
    <w:rsid w:val="00F16EE9"/>
    <w:rsid w:val="00F16F16"/>
    <w:rsid w:val="00F16F31"/>
    <w:rsid w:val="00F16FA2"/>
    <w:rsid w:val="00F16FD3"/>
    <w:rsid w:val="00F16FF6"/>
    <w:rsid w:val="00F17062"/>
    <w:rsid w:val="00F17064"/>
    <w:rsid w:val="00F1707C"/>
    <w:rsid w:val="00F170AD"/>
    <w:rsid w:val="00F1711B"/>
    <w:rsid w:val="00F17143"/>
    <w:rsid w:val="00F1718D"/>
    <w:rsid w:val="00F171B7"/>
    <w:rsid w:val="00F17200"/>
    <w:rsid w:val="00F172B4"/>
    <w:rsid w:val="00F17315"/>
    <w:rsid w:val="00F1734B"/>
    <w:rsid w:val="00F1734D"/>
    <w:rsid w:val="00F17409"/>
    <w:rsid w:val="00F1741E"/>
    <w:rsid w:val="00F17474"/>
    <w:rsid w:val="00F17483"/>
    <w:rsid w:val="00F17498"/>
    <w:rsid w:val="00F174A4"/>
    <w:rsid w:val="00F174AD"/>
    <w:rsid w:val="00F174DB"/>
    <w:rsid w:val="00F17501"/>
    <w:rsid w:val="00F1750E"/>
    <w:rsid w:val="00F175A9"/>
    <w:rsid w:val="00F175E3"/>
    <w:rsid w:val="00F17613"/>
    <w:rsid w:val="00F1764E"/>
    <w:rsid w:val="00F176AE"/>
    <w:rsid w:val="00F176C1"/>
    <w:rsid w:val="00F176D0"/>
    <w:rsid w:val="00F176EB"/>
    <w:rsid w:val="00F176F6"/>
    <w:rsid w:val="00F1772D"/>
    <w:rsid w:val="00F1775F"/>
    <w:rsid w:val="00F1777D"/>
    <w:rsid w:val="00F177D8"/>
    <w:rsid w:val="00F17824"/>
    <w:rsid w:val="00F17828"/>
    <w:rsid w:val="00F17839"/>
    <w:rsid w:val="00F178B1"/>
    <w:rsid w:val="00F178F5"/>
    <w:rsid w:val="00F17903"/>
    <w:rsid w:val="00F17910"/>
    <w:rsid w:val="00F179F6"/>
    <w:rsid w:val="00F17AEA"/>
    <w:rsid w:val="00F17B40"/>
    <w:rsid w:val="00F17B77"/>
    <w:rsid w:val="00F17B87"/>
    <w:rsid w:val="00F17BA7"/>
    <w:rsid w:val="00F17C39"/>
    <w:rsid w:val="00F17C3A"/>
    <w:rsid w:val="00F17C57"/>
    <w:rsid w:val="00F17C85"/>
    <w:rsid w:val="00F17CC7"/>
    <w:rsid w:val="00F17CD6"/>
    <w:rsid w:val="00F17CE8"/>
    <w:rsid w:val="00F17D38"/>
    <w:rsid w:val="00F17DAD"/>
    <w:rsid w:val="00F17DE2"/>
    <w:rsid w:val="00F17E00"/>
    <w:rsid w:val="00F17E0A"/>
    <w:rsid w:val="00F17E8C"/>
    <w:rsid w:val="00F17F13"/>
    <w:rsid w:val="00F17F5F"/>
    <w:rsid w:val="00F20003"/>
    <w:rsid w:val="00F2000D"/>
    <w:rsid w:val="00F2005F"/>
    <w:rsid w:val="00F20061"/>
    <w:rsid w:val="00F20074"/>
    <w:rsid w:val="00F20098"/>
    <w:rsid w:val="00F200E1"/>
    <w:rsid w:val="00F200F3"/>
    <w:rsid w:val="00F20141"/>
    <w:rsid w:val="00F20226"/>
    <w:rsid w:val="00F20231"/>
    <w:rsid w:val="00F2029A"/>
    <w:rsid w:val="00F20307"/>
    <w:rsid w:val="00F20324"/>
    <w:rsid w:val="00F20338"/>
    <w:rsid w:val="00F2037B"/>
    <w:rsid w:val="00F2037E"/>
    <w:rsid w:val="00F2038F"/>
    <w:rsid w:val="00F2044F"/>
    <w:rsid w:val="00F204C1"/>
    <w:rsid w:val="00F2052B"/>
    <w:rsid w:val="00F2054C"/>
    <w:rsid w:val="00F20586"/>
    <w:rsid w:val="00F205A8"/>
    <w:rsid w:val="00F205F5"/>
    <w:rsid w:val="00F2063D"/>
    <w:rsid w:val="00F20701"/>
    <w:rsid w:val="00F20703"/>
    <w:rsid w:val="00F20712"/>
    <w:rsid w:val="00F2075A"/>
    <w:rsid w:val="00F207F4"/>
    <w:rsid w:val="00F207FA"/>
    <w:rsid w:val="00F20821"/>
    <w:rsid w:val="00F208EA"/>
    <w:rsid w:val="00F20901"/>
    <w:rsid w:val="00F20946"/>
    <w:rsid w:val="00F2096D"/>
    <w:rsid w:val="00F209A5"/>
    <w:rsid w:val="00F20A4A"/>
    <w:rsid w:val="00F20A68"/>
    <w:rsid w:val="00F20AA3"/>
    <w:rsid w:val="00F20AA8"/>
    <w:rsid w:val="00F20AE9"/>
    <w:rsid w:val="00F20B27"/>
    <w:rsid w:val="00F20B5B"/>
    <w:rsid w:val="00F20BB3"/>
    <w:rsid w:val="00F20BF1"/>
    <w:rsid w:val="00F20C66"/>
    <w:rsid w:val="00F20C8E"/>
    <w:rsid w:val="00F20CFC"/>
    <w:rsid w:val="00F20D9F"/>
    <w:rsid w:val="00F20DD8"/>
    <w:rsid w:val="00F20DEF"/>
    <w:rsid w:val="00F20E08"/>
    <w:rsid w:val="00F20E36"/>
    <w:rsid w:val="00F20E67"/>
    <w:rsid w:val="00F20E8E"/>
    <w:rsid w:val="00F20EA0"/>
    <w:rsid w:val="00F20EB3"/>
    <w:rsid w:val="00F20EC3"/>
    <w:rsid w:val="00F20ECF"/>
    <w:rsid w:val="00F20ED0"/>
    <w:rsid w:val="00F20EE9"/>
    <w:rsid w:val="00F20F04"/>
    <w:rsid w:val="00F20F38"/>
    <w:rsid w:val="00F20F4F"/>
    <w:rsid w:val="00F20FA3"/>
    <w:rsid w:val="00F20FA4"/>
    <w:rsid w:val="00F20FD9"/>
    <w:rsid w:val="00F20FFB"/>
    <w:rsid w:val="00F21012"/>
    <w:rsid w:val="00F210B5"/>
    <w:rsid w:val="00F21196"/>
    <w:rsid w:val="00F211B8"/>
    <w:rsid w:val="00F211B9"/>
    <w:rsid w:val="00F212AB"/>
    <w:rsid w:val="00F212BD"/>
    <w:rsid w:val="00F21322"/>
    <w:rsid w:val="00F21347"/>
    <w:rsid w:val="00F213FF"/>
    <w:rsid w:val="00F21420"/>
    <w:rsid w:val="00F2142F"/>
    <w:rsid w:val="00F21443"/>
    <w:rsid w:val="00F21466"/>
    <w:rsid w:val="00F21495"/>
    <w:rsid w:val="00F214AD"/>
    <w:rsid w:val="00F214BC"/>
    <w:rsid w:val="00F214DF"/>
    <w:rsid w:val="00F21544"/>
    <w:rsid w:val="00F21634"/>
    <w:rsid w:val="00F2165E"/>
    <w:rsid w:val="00F21703"/>
    <w:rsid w:val="00F2170F"/>
    <w:rsid w:val="00F21786"/>
    <w:rsid w:val="00F21797"/>
    <w:rsid w:val="00F217C2"/>
    <w:rsid w:val="00F2180A"/>
    <w:rsid w:val="00F2182C"/>
    <w:rsid w:val="00F2183B"/>
    <w:rsid w:val="00F21895"/>
    <w:rsid w:val="00F2189E"/>
    <w:rsid w:val="00F218EB"/>
    <w:rsid w:val="00F21937"/>
    <w:rsid w:val="00F2194E"/>
    <w:rsid w:val="00F21973"/>
    <w:rsid w:val="00F219BB"/>
    <w:rsid w:val="00F219C5"/>
    <w:rsid w:val="00F21A06"/>
    <w:rsid w:val="00F21A50"/>
    <w:rsid w:val="00F21A82"/>
    <w:rsid w:val="00F21ABC"/>
    <w:rsid w:val="00F21AD1"/>
    <w:rsid w:val="00F21ADF"/>
    <w:rsid w:val="00F21B05"/>
    <w:rsid w:val="00F21B43"/>
    <w:rsid w:val="00F21B76"/>
    <w:rsid w:val="00F21C0F"/>
    <w:rsid w:val="00F21C34"/>
    <w:rsid w:val="00F21C8E"/>
    <w:rsid w:val="00F21CA2"/>
    <w:rsid w:val="00F21CB8"/>
    <w:rsid w:val="00F21CC6"/>
    <w:rsid w:val="00F21CFB"/>
    <w:rsid w:val="00F21D19"/>
    <w:rsid w:val="00F21D97"/>
    <w:rsid w:val="00F21D9A"/>
    <w:rsid w:val="00F21D9E"/>
    <w:rsid w:val="00F21E29"/>
    <w:rsid w:val="00F21E71"/>
    <w:rsid w:val="00F21F0E"/>
    <w:rsid w:val="00F21F77"/>
    <w:rsid w:val="00F21FB2"/>
    <w:rsid w:val="00F21FDC"/>
    <w:rsid w:val="00F21FE4"/>
    <w:rsid w:val="00F21FE9"/>
    <w:rsid w:val="00F21FF3"/>
    <w:rsid w:val="00F220F1"/>
    <w:rsid w:val="00F22110"/>
    <w:rsid w:val="00F2215D"/>
    <w:rsid w:val="00F22208"/>
    <w:rsid w:val="00F22231"/>
    <w:rsid w:val="00F2228B"/>
    <w:rsid w:val="00F222EA"/>
    <w:rsid w:val="00F22321"/>
    <w:rsid w:val="00F2237D"/>
    <w:rsid w:val="00F2240A"/>
    <w:rsid w:val="00F22418"/>
    <w:rsid w:val="00F22465"/>
    <w:rsid w:val="00F224DD"/>
    <w:rsid w:val="00F224EF"/>
    <w:rsid w:val="00F224FC"/>
    <w:rsid w:val="00F225D4"/>
    <w:rsid w:val="00F225F7"/>
    <w:rsid w:val="00F22610"/>
    <w:rsid w:val="00F22627"/>
    <w:rsid w:val="00F226A1"/>
    <w:rsid w:val="00F226AA"/>
    <w:rsid w:val="00F226FB"/>
    <w:rsid w:val="00F22712"/>
    <w:rsid w:val="00F227B7"/>
    <w:rsid w:val="00F227C2"/>
    <w:rsid w:val="00F227CA"/>
    <w:rsid w:val="00F22815"/>
    <w:rsid w:val="00F22837"/>
    <w:rsid w:val="00F2283B"/>
    <w:rsid w:val="00F2285A"/>
    <w:rsid w:val="00F22986"/>
    <w:rsid w:val="00F229E8"/>
    <w:rsid w:val="00F229EE"/>
    <w:rsid w:val="00F22A05"/>
    <w:rsid w:val="00F22A4D"/>
    <w:rsid w:val="00F22AB6"/>
    <w:rsid w:val="00F22AE4"/>
    <w:rsid w:val="00F22B23"/>
    <w:rsid w:val="00F22B40"/>
    <w:rsid w:val="00F22B64"/>
    <w:rsid w:val="00F22BC2"/>
    <w:rsid w:val="00F22C10"/>
    <w:rsid w:val="00F22C1E"/>
    <w:rsid w:val="00F22C55"/>
    <w:rsid w:val="00F22CA4"/>
    <w:rsid w:val="00F22D38"/>
    <w:rsid w:val="00F22E52"/>
    <w:rsid w:val="00F22EB0"/>
    <w:rsid w:val="00F22EC6"/>
    <w:rsid w:val="00F22EFF"/>
    <w:rsid w:val="00F22F23"/>
    <w:rsid w:val="00F22FCE"/>
    <w:rsid w:val="00F22FDE"/>
    <w:rsid w:val="00F23002"/>
    <w:rsid w:val="00F23063"/>
    <w:rsid w:val="00F23082"/>
    <w:rsid w:val="00F23097"/>
    <w:rsid w:val="00F23144"/>
    <w:rsid w:val="00F23149"/>
    <w:rsid w:val="00F23186"/>
    <w:rsid w:val="00F2321A"/>
    <w:rsid w:val="00F2321B"/>
    <w:rsid w:val="00F23237"/>
    <w:rsid w:val="00F23260"/>
    <w:rsid w:val="00F232BE"/>
    <w:rsid w:val="00F232F7"/>
    <w:rsid w:val="00F2330D"/>
    <w:rsid w:val="00F23358"/>
    <w:rsid w:val="00F23369"/>
    <w:rsid w:val="00F2337E"/>
    <w:rsid w:val="00F233E6"/>
    <w:rsid w:val="00F2343A"/>
    <w:rsid w:val="00F2344B"/>
    <w:rsid w:val="00F23472"/>
    <w:rsid w:val="00F2348E"/>
    <w:rsid w:val="00F2350D"/>
    <w:rsid w:val="00F2356C"/>
    <w:rsid w:val="00F235B4"/>
    <w:rsid w:val="00F23618"/>
    <w:rsid w:val="00F23648"/>
    <w:rsid w:val="00F23685"/>
    <w:rsid w:val="00F236CE"/>
    <w:rsid w:val="00F236D9"/>
    <w:rsid w:val="00F237CD"/>
    <w:rsid w:val="00F237FB"/>
    <w:rsid w:val="00F2381C"/>
    <w:rsid w:val="00F238C1"/>
    <w:rsid w:val="00F2395F"/>
    <w:rsid w:val="00F239C2"/>
    <w:rsid w:val="00F239F7"/>
    <w:rsid w:val="00F23A89"/>
    <w:rsid w:val="00F23A9D"/>
    <w:rsid w:val="00F23B5D"/>
    <w:rsid w:val="00F23B82"/>
    <w:rsid w:val="00F23BD1"/>
    <w:rsid w:val="00F23BE1"/>
    <w:rsid w:val="00F23C43"/>
    <w:rsid w:val="00F23C7A"/>
    <w:rsid w:val="00F23C86"/>
    <w:rsid w:val="00F23D62"/>
    <w:rsid w:val="00F23D7A"/>
    <w:rsid w:val="00F23EB6"/>
    <w:rsid w:val="00F23F2D"/>
    <w:rsid w:val="00F23F3A"/>
    <w:rsid w:val="00F23F5B"/>
    <w:rsid w:val="00F23F88"/>
    <w:rsid w:val="00F23FA8"/>
    <w:rsid w:val="00F23FBE"/>
    <w:rsid w:val="00F23FCB"/>
    <w:rsid w:val="00F24025"/>
    <w:rsid w:val="00F24048"/>
    <w:rsid w:val="00F240AB"/>
    <w:rsid w:val="00F240B6"/>
    <w:rsid w:val="00F240BE"/>
    <w:rsid w:val="00F240FA"/>
    <w:rsid w:val="00F24139"/>
    <w:rsid w:val="00F24143"/>
    <w:rsid w:val="00F24157"/>
    <w:rsid w:val="00F2416F"/>
    <w:rsid w:val="00F24179"/>
    <w:rsid w:val="00F24191"/>
    <w:rsid w:val="00F241A0"/>
    <w:rsid w:val="00F241CD"/>
    <w:rsid w:val="00F2421D"/>
    <w:rsid w:val="00F24287"/>
    <w:rsid w:val="00F243A1"/>
    <w:rsid w:val="00F243E4"/>
    <w:rsid w:val="00F2443B"/>
    <w:rsid w:val="00F2445E"/>
    <w:rsid w:val="00F244B1"/>
    <w:rsid w:val="00F244BE"/>
    <w:rsid w:val="00F24526"/>
    <w:rsid w:val="00F2458B"/>
    <w:rsid w:val="00F245BF"/>
    <w:rsid w:val="00F24699"/>
    <w:rsid w:val="00F24739"/>
    <w:rsid w:val="00F247A6"/>
    <w:rsid w:val="00F247FC"/>
    <w:rsid w:val="00F24822"/>
    <w:rsid w:val="00F24861"/>
    <w:rsid w:val="00F24904"/>
    <w:rsid w:val="00F249FF"/>
    <w:rsid w:val="00F24A30"/>
    <w:rsid w:val="00F24AEF"/>
    <w:rsid w:val="00F24AFE"/>
    <w:rsid w:val="00F24B25"/>
    <w:rsid w:val="00F24B30"/>
    <w:rsid w:val="00F24B73"/>
    <w:rsid w:val="00F24B78"/>
    <w:rsid w:val="00F24BA2"/>
    <w:rsid w:val="00F24C08"/>
    <w:rsid w:val="00F24CEB"/>
    <w:rsid w:val="00F24D1C"/>
    <w:rsid w:val="00F24D34"/>
    <w:rsid w:val="00F24DBC"/>
    <w:rsid w:val="00F24E91"/>
    <w:rsid w:val="00F24EDC"/>
    <w:rsid w:val="00F250ED"/>
    <w:rsid w:val="00F25110"/>
    <w:rsid w:val="00F2511A"/>
    <w:rsid w:val="00F2517F"/>
    <w:rsid w:val="00F25282"/>
    <w:rsid w:val="00F252A5"/>
    <w:rsid w:val="00F2531F"/>
    <w:rsid w:val="00F25382"/>
    <w:rsid w:val="00F253F6"/>
    <w:rsid w:val="00F2540B"/>
    <w:rsid w:val="00F25490"/>
    <w:rsid w:val="00F254E6"/>
    <w:rsid w:val="00F254F4"/>
    <w:rsid w:val="00F25562"/>
    <w:rsid w:val="00F25593"/>
    <w:rsid w:val="00F255B4"/>
    <w:rsid w:val="00F25757"/>
    <w:rsid w:val="00F25765"/>
    <w:rsid w:val="00F257D1"/>
    <w:rsid w:val="00F2583A"/>
    <w:rsid w:val="00F25871"/>
    <w:rsid w:val="00F2589C"/>
    <w:rsid w:val="00F258AD"/>
    <w:rsid w:val="00F25914"/>
    <w:rsid w:val="00F25971"/>
    <w:rsid w:val="00F259D3"/>
    <w:rsid w:val="00F259EC"/>
    <w:rsid w:val="00F259F3"/>
    <w:rsid w:val="00F259F8"/>
    <w:rsid w:val="00F259FF"/>
    <w:rsid w:val="00F25A11"/>
    <w:rsid w:val="00F25A21"/>
    <w:rsid w:val="00F25A22"/>
    <w:rsid w:val="00F25A37"/>
    <w:rsid w:val="00F25A6C"/>
    <w:rsid w:val="00F25A71"/>
    <w:rsid w:val="00F25B94"/>
    <w:rsid w:val="00F25C2C"/>
    <w:rsid w:val="00F25C6A"/>
    <w:rsid w:val="00F25C8C"/>
    <w:rsid w:val="00F25CA7"/>
    <w:rsid w:val="00F25CDD"/>
    <w:rsid w:val="00F25D26"/>
    <w:rsid w:val="00F25D2D"/>
    <w:rsid w:val="00F25D7C"/>
    <w:rsid w:val="00F25DC0"/>
    <w:rsid w:val="00F25DF2"/>
    <w:rsid w:val="00F25E15"/>
    <w:rsid w:val="00F25E21"/>
    <w:rsid w:val="00F25E28"/>
    <w:rsid w:val="00F25E2C"/>
    <w:rsid w:val="00F25E76"/>
    <w:rsid w:val="00F25EFE"/>
    <w:rsid w:val="00F25F41"/>
    <w:rsid w:val="00F25F43"/>
    <w:rsid w:val="00F25F8D"/>
    <w:rsid w:val="00F25FBA"/>
    <w:rsid w:val="00F25FD4"/>
    <w:rsid w:val="00F2606C"/>
    <w:rsid w:val="00F26095"/>
    <w:rsid w:val="00F26120"/>
    <w:rsid w:val="00F2613C"/>
    <w:rsid w:val="00F26151"/>
    <w:rsid w:val="00F26169"/>
    <w:rsid w:val="00F2616D"/>
    <w:rsid w:val="00F261B9"/>
    <w:rsid w:val="00F261EF"/>
    <w:rsid w:val="00F26203"/>
    <w:rsid w:val="00F26281"/>
    <w:rsid w:val="00F262A5"/>
    <w:rsid w:val="00F262BC"/>
    <w:rsid w:val="00F262DD"/>
    <w:rsid w:val="00F262F0"/>
    <w:rsid w:val="00F26350"/>
    <w:rsid w:val="00F263C0"/>
    <w:rsid w:val="00F263DF"/>
    <w:rsid w:val="00F263F9"/>
    <w:rsid w:val="00F26422"/>
    <w:rsid w:val="00F26476"/>
    <w:rsid w:val="00F264D5"/>
    <w:rsid w:val="00F264F3"/>
    <w:rsid w:val="00F2658C"/>
    <w:rsid w:val="00F265B3"/>
    <w:rsid w:val="00F26721"/>
    <w:rsid w:val="00F2676A"/>
    <w:rsid w:val="00F2679C"/>
    <w:rsid w:val="00F267B1"/>
    <w:rsid w:val="00F267B3"/>
    <w:rsid w:val="00F267E3"/>
    <w:rsid w:val="00F2684B"/>
    <w:rsid w:val="00F2684C"/>
    <w:rsid w:val="00F268AF"/>
    <w:rsid w:val="00F26905"/>
    <w:rsid w:val="00F26939"/>
    <w:rsid w:val="00F2695E"/>
    <w:rsid w:val="00F26972"/>
    <w:rsid w:val="00F26998"/>
    <w:rsid w:val="00F26ADB"/>
    <w:rsid w:val="00F26B60"/>
    <w:rsid w:val="00F26B62"/>
    <w:rsid w:val="00F26B6A"/>
    <w:rsid w:val="00F26C4E"/>
    <w:rsid w:val="00F26C96"/>
    <w:rsid w:val="00F26C9F"/>
    <w:rsid w:val="00F26CA1"/>
    <w:rsid w:val="00F26D20"/>
    <w:rsid w:val="00F26D26"/>
    <w:rsid w:val="00F26D67"/>
    <w:rsid w:val="00F26DB0"/>
    <w:rsid w:val="00F26DC6"/>
    <w:rsid w:val="00F26DCB"/>
    <w:rsid w:val="00F26EA6"/>
    <w:rsid w:val="00F26F03"/>
    <w:rsid w:val="00F26F3F"/>
    <w:rsid w:val="00F27026"/>
    <w:rsid w:val="00F27054"/>
    <w:rsid w:val="00F2705D"/>
    <w:rsid w:val="00F270F5"/>
    <w:rsid w:val="00F27101"/>
    <w:rsid w:val="00F2710B"/>
    <w:rsid w:val="00F27112"/>
    <w:rsid w:val="00F27158"/>
    <w:rsid w:val="00F271A3"/>
    <w:rsid w:val="00F27209"/>
    <w:rsid w:val="00F2726B"/>
    <w:rsid w:val="00F272F7"/>
    <w:rsid w:val="00F274B4"/>
    <w:rsid w:val="00F2750A"/>
    <w:rsid w:val="00F27651"/>
    <w:rsid w:val="00F27664"/>
    <w:rsid w:val="00F276BD"/>
    <w:rsid w:val="00F276EC"/>
    <w:rsid w:val="00F276F6"/>
    <w:rsid w:val="00F27760"/>
    <w:rsid w:val="00F277E6"/>
    <w:rsid w:val="00F277EB"/>
    <w:rsid w:val="00F27808"/>
    <w:rsid w:val="00F27819"/>
    <w:rsid w:val="00F2781E"/>
    <w:rsid w:val="00F27887"/>
    <w:rsid w:val="00F278F8"/>
    <w:rsid w:val="00F278FD"/>
    <w:rsid w:val="00F27906"/>
    <w:rsid w:val="00F27930"/>
    <w:rsid w:val="00F2794E"/>
    <w:rsid w:val="00F27957"/>
    <w:rsid w:val="00F279B3"/>
    <w:rsid w:val="00F279D5"/>
    <w:rsid w:val="00F27A2D"/>
    <w:rsid w:val="00F27A77"/>
    <w:rsid w:val="00F27B83"/>
    <w:rsid w:val="00F27B9A"/>
    <w:rsid w:val="00F27BCF"/>
    <w:rsid w:val="00F27BE1"/>
    <w:rsid w:val="00F27BF2"/>
    <w:rsid w:val="00F27C1A"/>
    <w:rsid w:val="00F27C2C"/>
    <w:rsid w:val="00F27C44"/>
    <w:rsid w:val="00F27C4A"/>
    <w:rsid w:val="00F27C7D"/>
    <w:rsid w:val="00F27C91"/>
    <w:rsid w:val="00F27C9B"/>
    <w:rsid w:val="00F27CA8"/>
    <w:rsid w:val="00F27CB1"/>
    <w:rsid w:val="00F27CDA"/>
    <w:rsid w:val="00F27CF8"/>
    <w:rsid w:val="00F27D41"/>
    <w:rsid w:val="00F27D72"/>
    <w:rsid w:val="00F27DCE"/>
    <w:rsid w:val="00F27DF8"/>
    <w:rsid w:val="00F27E15"/>
    <w:rsid w:val="00F27EAD"/>
    <w:rsid w:val="00F27FC9"/>
    <w:rsid w:val="00F27FCF"/>
    <w:rsid w:val="00F30068"/>
    <w:rsid w:val="00F30079"/>
    <w:rsid w:val="00F300B6"/>
    <w:rsid w:val="00F30117"/>
    <w:rsid w:val="00F30124"/>
    <w:rsid w:val="00F30188"/>
    <w:rsid w:val="00F30204"/>
    <w:rsid w:val="00F30267"/>
    <w:rsid w:val="00F30282"/>
    <w:rsid w:val="00F30293"/>
    <w:rsid w:val="00F3031F"/>
    <w:rsid w:val="00F30417"/>
    <w:rsid w:val="00F3049C"/>
    <w:rsid w:val="00F30510"/>
    <w:rsid w:val="00F30531"/>
    <w:rsid w:val="00F30581"/>
    <w:rsid w:val="00F30612"/>
    <w:rsid w:val="00F30625"/>
    <w:rsid w:val="00F3068C"/>
    <w:rsid w:val="00F30732"/>
    <w:rsid w:val="00F30758"/>
    <w:rsid w:val="00F3078E"/>
    <w:rsid w:val="00F307D1"/>
    <w:rsid w:val="00F307DC"/>
    <w:rsid w:val="00F30803"/>
    <w:rsid w:val="00F30874"/>
    <w:rsid w:val="00F308F1"/>
    <w:rsid w:val="00F3091E"/>
    <w:rsid w:val="00F3097A"/>
    <w:rsid w:val="00F309AD"/>
    <w:rsid w:val="00F30A16"/>
    <w:rsid w:val="00F30A28"/>
    <w:rsid w:val="00F30A4E"/>
    <w:rsid w:val="00F30B7E"/>
    <w:rsid w:val="00F30B90"/>
    <w:rsid w:val="00F30BB7"/>
    <w:rsid w:val="00F30BCB"/>
    <w:rsid w:val="00F30BEF"/>
    <w:rsid w:val="00F30CFC"/>
    <w:rsid w:val="00F30D8E"/>
    <w:rsid w:val="00F30D95"/>
    <w:rsid w:val="00F30DAE"/>
    <w:rsid w:val="00F30DEC"/>
    <w:rsid w:val="00F30DED"/>
    <w:rsid w:val="00F30E27"/>
    <w:rsid w:val="00F30E7E"/>
    <w:rsid w:val="00F30EA9"/>
    <w:rsid w:val="00F30F36"/>
    <w:rsid w:val="00F30F45"/>
    <w:rsid w:val="00F30F48"/>
    <w:rsid w:val="00F30FB6"/>
    <w:rsid w:val="00F30FBA"/>
    <w:rsid w:val="00F30FDA"/>
    <w:rsid w:val="00F310A9"/>
    <w:rsid w:val="00F310DA"/>
    <w:rsid w:val="00F3113D"/>
    <w:rsid w:val="00F31155"/>
    <w:rsid w:val="00F311A7"/>
    <w:rsid w:val="00F311C9"/>
    <w:rsid w:val="00F3128B"/>
    <w:rsid w:val="00F3129F"/>
    <w:rsid w:val="00F312B6"/>
    <w:rsid w:val="00F312DA"/>
    <w:rsid w:val="00F312F5"/>
    <w:rsid w:val="00F31336"/>
    <w:rsid w:val="00F31347"/>
    <w:rsid w:val="00F31356"/>
    <w:rsid w:val="00F313F0"/>
    <w:rsid w:val="00F31520"/>
    <w:rsid w:val="00F31562"/>
    <w:rsid w:val="00F315D8"/>
    <w:rsid w:val="00F31632"/>
    <w:rsid w:val="00F316E5"/>
    <w:rsid w:val="00F31713"/>
    <w:rsid w:val="00F31795"/>
    <w:rsid w:val="00F317B9"/>
    <w:rsid w:val="00F317BE"/>
    <w:rsid w:val="00F31848"/>
    <w:rsid w:val="00F318CF"/>
    <w:rsid w:val="00F318D4"/>
    <w:rsid w:val="00F3190A"/>
    <w:rsid w:val="00F31911"/>
    <w:rsid w:val="00F3195B"/>
    <w:rsid w:val="00F3195D"/>
    <w:rsid w:val="00F319FB"/>
    <w:rsid w:val="00F31A53"/>
    <w:rsid w:val="00F31A6C"/>
    <w:rsid w:val="00F31A7D"/>
    <w:rsid w:val="00F31AD2"/>
    <w:rsid w:val="00F31B0F"/>
    <w:rsid w:val="00F31B2B"/>
    <w:rsid w:val="00F31BEF"/>
    <w:rsid w:val="00F31C81"/>
    <w:rsid w:val="00F31CBB"/>
    <w:rsid w:val="00F31CF7"/>
    <w:rsid w:val="00F31D1F"/>
    <w:rsid w:val="00F31DBB"/>
    <w:rsid w:val="00F31DCA"/>
    <w:rsid w:val="00F31DFD"/>
    <w:rsid w:val="00F31E90"/>
    <w:rsid w:val="00F31E9D"/>
    <w:rsid w:val="00F31ED5"/>
    <w:rsid w:val="00F31F06"/>
    <w:rsid w:val="00F31F07"/>
    <w:rsid w:val="00F31F3F"/>
    <w:rsid w:val="00F31F40"/>
    <w:rsid w:val="00F31F43"/>
    <w:rsid w:val="00F31F4A"/>
    <w:rsid w:val="00F31F52"/>
    <w:rsid w:val="00F31FAA"/>
    <w:rsid w:val="00F31FEE"/>
    <w:rsid w:val="00F3207B"/>
    <w:rsid w:val="00F320DE"/>
    <w:rsid w:val="00F3210A"/>
    <w:rsid w:val="00F32131"/>
    <w:rsid w:val="00F3213E"/>
    <w:rsid w:val="00F321D9"/>
    <w:rsid w:val="00F321E7"/>
    <w:rsid w:val="00F32210"/>
    <w:rsid w:val="00F3224E"/>
    <w:rsid w:val="00F32255"/>
    <w:rsid w:val="00F3225B"/>
    <w:rsid w:val="00F3229F"/>
    <w:rsid w:val="00F322BB"/>
    <w:rsid w:val="00F3230A"/>
    <w:rsid w:val="00F32338"/>
    <w:rsid w:val="00F32481"/>
    <w:rsid w:val="00F32487"/>
    <w:rsid w:val="00F3249B"/>
    <w:rsid w:val="00F3249C"/>
    <w:rsid w:val="00F324F8"/>
    <w:rsid w:val="00F32538"/>
    <w:rsid w:val="00F3256F"/>
    <w:rsid w:val="00F3258A"/>
    <w:rsid w:val="00F32591"/>
    <w:rsid w:val="00F325FD"/>
    <w:rsid w:val="00F32678"/>
    <w:rsid w:val="00F3268F"/>
    <w:rsid w:val="00F326EF"/>
    <w:rsid w:val="00F326FD"/>
    <w:rsid w:val="00F32714"/>
    <w:rsid w:val="00F327EA"/>
    <w:rsid w:val="00F328C4"/>
    <w:rsid w:val="00F3290A"/>
    <w:rsid w:val="00F3295A"/>
    <w:rsid w:val="00F3299F"/>
    <w:rsid w:val="00F329C8"/>
    <w:rsid w:val="00F32A14"/>
    <w:rsid w:val="00F32A1B"/>
    <w:rsid w:val="00F32A1C"/>
    <w:rsid w:val="00F32A41"/>
    <w:rsid w:val="00F32A6C"/>
    <w:rsid w:val="00F32A7E"/>
    <w:rsid w:val="00F32B00"/>
    <w:rsid w:val="00F32B47"/>
    <w:rsid w:val="00F32B71"/>
    <w:rsid w:val="00F32B95"/>
    <w:rsid w:val="00F32C1D"/>
    <w:rsid w:val="00F32CA7"/>
    <w:rsid w:val="00F32CCB"/>
    <w:rsid w:val="00F32D3E"/>
    <w:rsid w:val="00F32D45"/>
    <w:rsid w:val="00F32D4E"/>
    <w:rsid w:val="00F32DA0"/>
    <w:rsid w:val="00F32E2D"/>
    <w:rsid w:val="00F32E33"/>
    <w:rsid w:val="00F32E37"/>
    <w:rsid w:val="00F32E58"/>
    <w:rsid w:val="00F32E9A"/>
    <w:rsid w:val="00F32ED8"/>
    <w:rsid w:val="00F32EDE"/>
    <w:rsid w:val="00F32F29"/>
    <w:rsid w:val="00F32F40"/>
    <w:rsid w:val="00F32F62"/>
    <w:rsid w:val="00F32FD7"/>
    <w:rsid w:val="00F33062"/>
    <w:rsid w:val="00F33081"/>
    <w:rsid w:val="00F330B8"/>
    <w:rsid w:val="00F330EB"/>
    <w:rsid w:val="00F33100"/>
    <w:rsid w:val="00F33119"/>
    <w:rsid w:val="00F3312B"/>
    <w:rsid w:val="00F3315F"/>
    <w:rsid w:val="00F33176"/>
    <w:rsid w:val="00F331CD"/>
    <w:rsid w:val="00F33224"/>
    <w:rsid w:val="00F33235"/>
    <w:rsid w:val="00F3324E"/>
    <w:rsid w:val="00F3329F"/>
    <w:rsid w:val="00F332AA"/>
    <w:rsid w:val="00F332DF"/>
    <w:rsid w:val="00F33335"/>
    <w:rsid w:val="00F33359"/>
    <w:rsid w:val="00F33360"/>
    <w:rsid w:val="00F3336D"/>
    <w:rsid w:val="00F33379"/>
    <w:rsid w:val="00F33393"/>
    <w:rsid w:val="00F3339F"/>
    <w:rsid w:val="00F333E3"/>
    <w:rsid w:val="00F333F6"/>
    <w:rsid w:val="00F33486"/>
    <w:rsid w:val="00F33497"/>
    <w:rsid w:val="00F334DB"/>
    <w:rsid w:val="00F33518"/>
    <w:rsid w:val="00F3351D"/>
    <w:rsid w:val="00F3352A"/>
    <w:rsid w:val="00F33537"/>
    <w:rsid w:val="00F3357A"/>
    <w:rsid w:val="00F33592"/>
    <w:rsid w:val="00F335A5"/>
    <w:rsid w:val="00F33652"/>
    <w:rsid w:val="00F33699"/>
    <w:rsid w:val="00F3372B"/>
    <w:rsid w:val="00F337A0"/>
    <w:rsid w:val="00F337A4"/>
    <w:rsid w:val="00F337C6"/>
    <w:rsid w:val="00F337E7"/>
    <w:rsid w:val="00F337FD"/>
    <w:rsid w:val="00F33807"/>
    <w:rsid w:val="00F3382C"/>
    <w:rsid w:val="00F33872"/>
    <w:rsid w:val="00F338C5"/>
    <w:rsid w:val="00F3390D"/>
    <w:rsid w:val="00F33993"/>
    <w:rsid w:val="00F339A1"/>
    <w:rsid w:val="00F33A4E"/>
    <w:rsid w:val="00F33A52"/>
    <w:rsid w:val="00F33A7F"/>
    <w:rsid w:val="00F33A83"/>
    <w:rsid w:val="00F33B06"/>
    <w:rsid w:val="00F33B3F"/>
    <w:rsid w:val="00F33B56"/>
    <w:rsid w:val="00F33B96"/>
    <w:rsid w:val="00F33BB7"/>
    <w:rsid w:val="00F33BCE"/>
    <w:rsid w:val="00F33BD8"/>
    <w:rsid w:val="00F33C4E"/>
    <w:rsid w:val="00F33C7B"/>
    <w:rsid w:val="00F33C92"/>
    <w:rsid w:val="00F33CC6"/>
    <w:rsid w:val="00F33CFB"/>
    <w:rsid w:val="00F33D48"/>
    <w:rsid w:val="00F33DFA"/>
    <w:rsid w:val="00F33E11"/>
    <w:rsid w:val="00F33E32"/>
    <w:rsid w:val="00F33E6C"/>
    <w:rsid w:val="00F33E6F"/>
    <w:rsid w:val="00F33E78"/>
    <w:rsid w:val="00F33E7A"/>
    <w:rsid w:val="00F33E9F"/>
    <w:rsid w:val="00F33EA6"/>
    <w:rsid w:val="00F33EAF"/>
    <w:rsid w:val="00F33EC3"/>
    <w:rsid w:val="00F33ED1"/>
    <w:rsid w:val="00F33F60"/>
    <w:rsid w:val="00F33F73"/>
    <w:rsid w:val="00F33FCF"/>
    <w:rsid w:val="00F33FF1"/>
    <w:rsid w:val="00F34042"/>
    <w:rsid w:val="00F340CC"/>
    <w:rsid w:val="00F340FE"/>
    <w:rsid w:val="00F34164"/>
    <w:rsid w:val="00F34176"/>
    <w:rsid w:val="00F341A1"/>
    <w:rsid w:val="00F34320"/>
    <w:rsid w:val="00F34349"/>
    <w:rsid w:val="00F3434E"/>
    <w:rsid w:val="00F34369"/>
    <w:rsid w:val="00F343C4"/>
    <w:rsid w:val="00F3442B"/>
    <w:rsid w:val="00F34465"/>
    <w:rsid w:val="00F344E8"/>
    <w:rsid w:val="00F34505"/>
    <w:rsid w:val="00F34566"/>
    <w:rsid w:val="00F346D8"/>
    <w:rsid w:val="00F34710"/>
    <w:rsid w:val="00F3471B"/>
    <w:rsid w:val="00F347E1"/>
    <w:rsid w:val="00F34814"/>
    <w:rsid w:val="00F34879"/>
    <w:rsid w:val="00F348C9"/>
    <w:rsid w:val="00F34919"/>
    <w:rsid w:val="00F3491F"/>
    <w:rsid w:val="00F34931"/>
    <w:rsid w:val="00F34A57"/>
    <w:rsid w:val="00F34A85"/>
    <w:rsid w:val="00F34ACA"/>
    <w:rsid w:val="00F34B28"/>
    <w:rsid w:val="00F34B54"/>
    <w:rsid w:val="00F34B99"/>
    <w:rsid w:val="00F34BB3"/>
    <w:rsid w:val="00F34BC8"/>
    <w:rsid w:val="00F34BE8"/>
    <w:rsid w:val="00F34C6B"/>
    <w:rsid w:val="00F34CAD"/>
    <w:rsid w:val="00F34CB0"/>
    <w:rsid w:val="00F34D38"/>
    <w:rsid w:val="00F34D86"/>
    <w:rsid w:val="00F34D9F"/>
    <w:rsid w:val="00F34DC1"/>
    <w:rsid w:val="00F34DFE"/>
    <w:rsid w:val="00F34E78"/>
    <w:rsid w:val="00F34E79"/>
    <w:rsid w:val="00F34E84"/>
    <w:rsid w:val="00F34E9E"/>
    <w:rsid w:val="00F34EAE"/>
    <w:rsid w:val="00F34F00"/>
    <w:rsid w:val="00F34F43"/>
    <w:rsid w:val="00F34F98"/>
    <w:rsid w:val="00F35013"/>
    <w:rsid w:val="00F3506E"/>
    <w:rsid w:val="00F35087"/>
    <w:rsid w:val="00F350CC"/>
    <w:rsid w:val="00F35106"/>
    <w:rsid w:val="00F3513B"/>
    <w:rsid w:val="00F3516F"/>
    <w:rsid w:val="00F3518D"/>
    <w:rsid w:val="00F351A7"/>
    <w:rsid w:val="00F351B0"/>
    <w:rsid w:val="00F3521E"/>
    <w:rsid w:val="00F3529E"/>
    <w:rsid w:val="00F35324"/>
    <w:rsid w:val="00F35381"/>
    <w:rsid w:val="00F3539C"/>
    <w:rsid w:val="00F353DB"/>
    <w:rsid w:val="00F353F5"/>
    <w:rsid w:val="00F35418"/>
    <w:rsid w:val="00F35423"/>
    <w:rsid w:val="00F35448"/>
    <w:rsid w:val="00F3544D"/>
    <w:rsid w:val="00F35459"/>
    <w:rsid w:val="00F35477"/>
    <w:rsid w:val="00F354A6"/>
    <w:rsid w:val="00F354F6"/>
    <w:rsid w:val="00F35522"/>
    <w:rsid w:val="00F355D0"/>
    <w:rsid w:val="00F355D4"/>
    <w:rsid w:val="00F355FF"/>
    <w:rsid w:val="00F35622"/>
    <w:rsid w:val="00F3565E"/>
    <w:rsid w:val="00F35681"/>
    <w:rsid w:val="00F35723"/>
    <w:rsid w:val="00F35787"/>
    <w:rsid w:val="00F357A4"/>
    <w:rsid w:val="00F35811"/>
    <w:rsid w:val="00F3582E"/>
    <w:rsid w:val="00F35858"/>
    <w:rsid w:val="00F3585F"/>
    <w:rsid w:val="00F3587F"/>
    <w:rsid w:val="00F358D4"/>
    <w:rsid w:val="00F358F9"/>
    <w:rsid w:val="00F35913"/>
    <w:rsid w:val="00F35934"/>
    <w:rsid w:val="00F359B3"/>
    <w:rsid w:val="00F359E5"/>
    <w:rsid w:val="00F359EF"/>
    <w:rsid w:val="00F359F3"/>
    <w:rsid w:val="00F35A99"/>
    <w:rsid w:val="00F35B0B"/>
    <w:rsid w:val="00F35B11"/>
    <w:rsid w:val="00F35BF3"/>
    <w:rsid w:val="00F35C63"/>
    <w:rsid w:val="00F35C68"/>
    <w:rsid w:val="00F35CC1"/>
    <w:rsid w:val="00F35CD5"/>
    <w:rsid w:val="00F35CDD"/>
    <w:rsid w:val="00F35D5C"/>
    <w:rsid w:val="00F35D7B"/>
    <w:rsid w:val="00F35D83"/>
    <w:rsid w:val="00F35D92"/>
    <w:rsid w:val="00F35DFC"/>
    <w:rsid w:val="00F35E69"/>
    <w:rsid w:val="00F35EEF"/>
    <w:rsid w:val="00F35FAF"/>
    <w:rsid w:val="00F35FB4"/>
    <w:rsid w:val="00F35FE3"/>
    <w:rsid w:val="00F36025"/>
    <w:rsid w:val="00F36039"/>
    <w:rsid w:val="00F3604B"/>
    <w:rsid w:val="00F36088"/>
    <w:rsid w:val="00F360BF"/>
    <w:rsid w:val="00F360D0"/>
    <w:rsid w:val="00F360F3"/>
    <w:rsid w:val="00F36137"/>
    <w:rsid w:val="00F36196"/>
    <w:rsid w:val="00F361E3"/>
    <w:rsid w:val="00F36226"/>
    <w:rsid w:val="00F3624D"/>
    <w:rsid w:val="00F362C7"/>
    <w:rsid w:val="00F362F1"/>
    <w:rsid w:val="00F36310"/>
    <w:rsid w:val="00F36312"/>
    <w:rsid w:val="00F3631F"/>
    <w:rsid w:val="00F36334"/>
    <w:rsid w:val="00F36337"/>
    <w:rsid w:val="00F363BD"/>
    <w:rsid w:val="00F36405"/>
    <w:rsid w:val="00F3643B"/>
    <w:rsid w:val="00F36456"/>
    <w:rsid w:val="00F3645D"/>
    <w:rsid w:val="00F364E4"/>
    <w:rsid w:val="00F364FD"/>
    <w:rsid w:val="00F3650F"/>
    <w:rsid w:val="00F36529"/>
    <w:rsid w:val="00F3652F"/>
    <w:rsid w:val="00F3658B"/>
    <w:rsid w:val="00F36606"/>
    <w:rsid w:val="00F3660B"/>
    <w:rsid w:val="00F366C0"/>
    <w:rsid w:val="00F366E4"/>
    <w:rsid w:val="00F3676F"/>
    <w:rsid w:val="00F36783"/>
    <w:rsid w:val="00F36797"/>
    <w:rsid w:val="00F3679E"/>
    <w:rsid w:val="00F367A1"/>
    <w:rsid w:val="00F36827"/>
    <w:rsid w:val="00F36864"/>
    <w:rsid w:val="00F36890"/>
    <w:rsid w:val="00F368CD"/>
    <w:rsid w:val="00F3695F"/>
    <w:rsid w:val="00F369B9"/>
    <w:rsid w:val="00F369D6"/>
    <w:rsid w:val="00F369DE"/>
    <w:rsid w:val="00F36A62"/>
    <w:rsid w:val="00F36AA0"/>
    <w:rsid w:val="00F36B12"/>
    <w:rsid w:val="00F36B33"/>
    <w:rsid w:val="00F36BBE"/>
    <w:rsid w:val="00F36BDE"/>
    <w:rsid w:val="00F36BF2"/>
    <w:rsid w:val="00F36BF7"/>
    <w:rsid w:val="00F36C4F"/>
    <w:rsid w:val="00F36D5B"/>
    <w:rsid w:val="00F36D7E"/>
    <w:rsid w:val="00F36D99"/>
    <w:rsid w:val="00F36E56"/>
    <w:rsid w:val="00F36EE0"/>
    <w:rsid w:val="00F36EF9"/>
    <w:rsid w:val="00F36EFF"/>
    <w:rsid w:val="00F36F00"/>
    <w:rsid w:val="00F36F46"/>
    <w:rsid w:val="00F36F4C"/>
    <w:rsid w:val="00F36FC1"/>
    <w:rsid w:val="00F37003"/>
    <w:rsid w:val="00F3703D"/>
    <w:rsid w:val="00F370B5"/>
    <w:rsid w:val="00F370C0"/>
    <w:rsid w:val="00F37128"/>
    <w:rsid w:val="00F3712B"/>
    <w:rsid w:val="00F37134"/>
    <w:rsid w:val="00F3716E"/>
    <w:rsid w:val="00F3722A"/>
    <w:rsid w:val="00F37247"/>
    <w:rsid w:val="00F37263"/>
    <w:rsid w:val="00F372BA"/>
    <w:rsid w:val="00F372D6"/>
    <w:rsid w:val="00F372FE"/>
    <w:rsid w:val="00F37309"/>
    <w:rsid w:val="00F37323"/>
    <w:rsid w:val="00F37389"/>
    <w:rsid w:val="00F373D3"/>
    <w:rsid w:val="00F37419"/>
    <w:rsid w:val="00F37453"/>
    <w:rsid w:val="00F374A0"/>
    <w:rsid w:val="00F375C6"/>
    <w:rsid w:val="00F3762E"/>
    <w:rsid w:val="00F37651"/>
    <w:rsid w:val="00F37669"/>
    <w:rsid w:val="00F376AB"/>
    <w:rsid w:val="00F376B9"/>
    <w:rsid w:val="00F376CC"/>
    <w:rsid w:val="00F376D0"/>
    <w:rsid w:val="00F376E9"/>
    <w:rsid w:val="00F37707"/>
    <w:rsid w:val="00F37722"/>
    <w:rsid w:val="00F37761"/>
    <w:rsid w:val="00F37815"/>
    <w:rsid w:val="00F37886"/>
    <w:rsid w:val="00F378EF"/>
    <w:rsid w:val="00F37928"/>
    <w:rsid w:val="00F3795B"/>
    <w:rsid w:val="00F37969"/>
    <w:rsid w:val="00F379AE"/>
    <w:rsid w:val="00F379D8"/>
    <w:rsid w:val="00F379EA"/>
    <w:rsid w:val="00F37A2D"/>
    <w:rsid w:val="00F37ABF"/>
    <w:rsid w:val="00F37AD9"/>
    <w:rsid w:val="00F37B5B"/>
    <w:rsid w:val="00F37BA5"/>
    <w:rsid w:val="00F37C2E"/>
    <w:rsid w:val="00F37C32"/>
    <w:rsid w:val="00F37CF6"/>
    <w:rsid w:val="00F37D32"/>
    <w:rsid w:val="00F37D49"/>
    <w:rsid w:val="00F37D57"/>
    <w:rsid w:val="00F37DDB"/>
    <w:rsid w:val="00F37E2F"/>
    <w:rsid w:val="00F37E69"/>
    <w:rsid w:val="00F37EA1"/>
    <w:rsid w:val="00F37EA8"/>
    <w:rsid w:val="00F37ED3"/>
    <w:rsid w:val="00F37EDD"/>
    <w:rsid w:val="00F37EF1"/>
    <w:rsid w:val="00F37F08"/>
    <w:rsid w:val="00F37F49"/>
    <w:rsid w:val="00F37F4E"/>
    <w:rsid w:val="00F37F77"/>
    <w:rsid w:val="00F37F8B"/>
    <w:rsid w:val="00F37FC7"/>
    <w:rsid w:val="00F40015"/>
    <w:rsid w:val="00F40027"/>
    <w:rsid w:val="00F4006D"/>
    <w:rsid w:val="00F40070"/>
    <w:rsid w:val="00F40075"/>
    <w:rsid w:val="00F40084"/>
    <w:rsid w:val="00F400C1"/>
    <w:rsid w:val="00F40121"/>
    <w:rsid w:val="00F40125"/>
    <w:rsid w:val="00F401BC"/>
    <w:rsid w:val="00F401D6"/>
    <w:rsid w:val="00F401F0"/>
    <w:rsid w:val="00F40230"/>
    <w:rsid w:val="00F40240"/>
    <w:rsid w:val="00F4024D"/>
    <w:rsid w:val="00F4025D"/>
    <w:rsid w:val="00F4026A"/>
    <w:rsid w:val="00F402EC"/>
    <w:rsid w:val="00F4031F"/>
    <w:rsid w:val="00F40342"/>
    <w:rsid w:val="00F403AF"/>
    <w:rsid w:val="00F403C9"/>
    <w:rsid w:val="00F4042C"/>
    <w:rsid w:val="00F40458"/>
    <w:rsid w:val="00F404F0"/>
    <w:rsid w:val="00F404FC"/>
    <w:rsid w:val="00F4051E"/>
    <w:rsid w:val="00F405D9"/>
    <w:rsid w:val="00F40660"/>
    <w:rsid w:val="00F40674"/>
    <w:rsid w:val="00F406E7"/>
    <w:rsid w:val="00F4071E"/>
    <w:rsid w:val="00F40720"/>
    <w:rsid w:val="00F4079F"/>
    <w:rsid w:val="00F407E6"/>
    <w:rsid w:val="00F4087D"/>
    <w:rsid w:val="00F40887"/>
    <w:rsid w:val="00F4090F"/>
    <w:rsid w:val="00F4097F"/>
    <w:rsid w:val="00F40991"/>
    <w:rsid w:val="00F409ED"/>
    <w:rsid w:val="00F40A00"/>
    <w:rsid w:val="00F40A23"/>
    <w:rsid w:val="00F40A46"/>
    <w:rsid w:val="00F40A4E"/>
    <w:rsid w:val="00F40A53"/>
    <w:rsid w:val="00F40A6E"/>
    <w:rsid w:val="00F40B07"/>
    <w:rsid w:val="00F40B12"/>
    <w:rsid w:val="00F40B4A"/>
    <w:rsid w:val="00F40B69"/>
    <w:rsid w:val="00F40B8A"/>
    <w:rsid w:val="00F40C18"/>
    <w:rsid w:val="00F40C25"/>
    <w:rsid w:val="00F40C82"/>
    <w:rsid w:val="00F40C9A"/>
    <w:rsid w:val="00F40D00"/>
    <w:rsid w:val="00F40D6E"/>
    <w:rsid w:val="00F40D99"/>
    <w:rsid w:val="00F40DDB"/>
    <w:rsid w:val="00F40DEB"/>
    <w:rsid w:val="00F40E08"/>
    <w:rsid w:val="00F40E1F"/>
    <w:rsid w:val="00F40E3F"/>
    <w:rsid w:val="00F40E8F"/>
    <w:rsid w:val="00F40F3A"/>
    <w:rsid w:val="00F41003"/>
    <w:rsid w:val="00F41010"/>
    <w:rsid w:val="00F41073"/>
    <w:rsid w:val="00F410AA"/>
    <w:rsid w:val="00F41204"/>
    <w:rsid w:val="00F41246"/>
    <w:rsid w:val="00F41295"/>
    <w:rsid w:val="00F41344"/>
    <w:rsid w:val="00F41362"/>
    <w:rsid w:val="00F41417"/>
    <w:rsid w:val="00F4142D"/>
    <w:rsid w:val="00F414A6"/>
    <w:rsid w:val="00F41530"/>
    <w:rsid w:val="00F41595"/>
    <w:rsid w:val="00F415A4"/>
    <w:rsid w:val="00F415C8"/>
    <w:rsid w:val="00F415CF"/>
    <w:rsid w:val="00F415D6"/>
    <w:rsid w:val="00F415ED"/>
    <w:rsid w:val="00F41620"/>
    <w:rsid w:val="00F4167A"/>
    <w:rsid w:val="00F4168B"/>
    <w:rsid w:val="00F41690"/>
    <w:rsid w:val="00F416AA"/>
    <w:rsid w:val="00F416C1"/>
    <w:rsid w:val="00F416FF"/>
    <w:rsid w:val="00F4175E"/>
    <w:rsid w:val="00F417D6"/>
    <w:rsid w:val="00F417DC"/>
    <w:rsid w:val="00F417E8"/>
    <w:rsid w:val="00F41812"/>
    <w:rsid w:val="00F41839"/>
    <w:rsid w:val="00F41885"/>
    <w:rsid w:val="00F4190E"/>
    <w:rsid w:val="00F4191A"/>
    <w:rsid w:val="00F4194C"/>
    <w:rsid w:val="00F419C9"/>
    <w:rsid w:val="00F41A05"/>
    <w:rsid w:val="00F41A08"/>
    <w:rsid w:val="00F41A0F"/>
    <w:rsid w:val="00F41AB0"/>
    <w:rsid w:val="00F41B79"/>
    <w:rsid w:val="00F41BC9"/>
    <w:rsid w:val="00F41BDA"/>
    <w:rsid w:val="00F41C76"/>
    <w:rsid w:val="00F41C7A"/>
    <w:rsid w:val="00F41CB8"/>
    <w:rsid w:val="00F41CE5"/>
    <w:rsid w:val="00F41D68"/>
    <w:rsid w:val="00F41D95"/>
    <w:rsid w:val="00F41DCA"/>
    <w:rsid w:val="00F41E0A"/>
    <w:rsid w:val="00F41E25"/>
    <w:rsid w:val="00F41E4B"/>
    <w:rsid w:val="00F41E55"/>
    <w:rsid w:val="00F41E7B"/>
    <w:rsid w:val="00F41EBE"/>
    <w:rsid w:val="00F41F21"/>
    <w:rsid w:val="00F41F39"/>
    <w:rsid w:val="00F41F5F"/>
    <w:rsid w:val="00F41F82"/>
    <w:rsid w:val="00F41FA7"/>
    <w:rsid w:val="00F4201A"/>
    <w:rsid w:val="00F42036"/>
    <w:rsid w:val="00F42088"/>
    <w:rsid w:val="00F420F0"/>
    <w:rsid w:val="00F4212F"/>
    <w:rsid w:val="00F42176"/>
    <w:rsid w:val="00F42198"/>
    <w:rsid w:val="00F421B6"/>
    <w:rsid w:val="00F4221B"/>
    <w:rsid w:val="00F42234"/>
    <w:rsid w:val="00F4224E"/>
    <w:rsid w:val="00F4229E"/>
    <w:rsid w:val="00F42322"/>
    <w:rsid w:val="00F42324"/>
    <w:rsid w:val="00F4233F"/>
    <w:rsid w:val="00F423F3"/>
    <w:rsid w:val="00F42434"/>
    <w:rsid w:val="00F42455"/>
    <w:rsid w:val="00F42489"/>
    <w:rsid w:val="00F4248C"/>
    <w:rsid w:val="00F4248E"/>
    <w:rsid w:val="00F424A7"/>
    <w:rsid w:val="00F42543"/>
    <w:rsid w:val="00F4256F"/>
    <w:rsid w:val="00F425B7"/>
    <w:rsid w:val="00F4260F"/>
    <w:rsid w:val="00F4261D"/>
    <w:rsid w:val="00F42700"/>
    <w:rsid w:val="00F4279E"/>
    <w:rsid w:val="00F427CD"/>
    <w:rsid w:val="00F427ED"/>
    <w:rsid w:val="00F42805"/>
    <w:rsid w:val="00F42814"/>
    <w:rsid w:val="00F42882"/>
    <w:rsid w:val="00F428B1"/>
    <w:rsid w:val="00F428FE"/>
    <w:rsid w:val="00F42947"/>
    <w:rsid w:val="00F42953"/>
    <w:rsid w:val="00F4296B"/>
    <w:rsid w:val="00F4297B"/>
    <w:rsid w:val="00F429B1"/>
    <w:rsid w:val="00F429D8"/>
    <w:rsid w:val="00F42A2F"/>
    <w:rsid w:val="00F42A52"/>
    <w:rsid w:val="00F42A7D"/>
    <w:rsid w:val="00F42B62"/>
    <w:rsid w:val="00F42B80"/>
    <w:rsid w:val="00F42BFA"/>
    <w:rsid w:val="00F42C3E"/>
    <w:rsid w:val="00F42C4F"/>
    <w:rsid w:val="00F42C83"/>
    <w:rsid w:val="00F42CDE"/>
    <w:rsid w:val="00F42D35"/>
    <w:rsid w:val="00F42D7B"/>
    <w:rsid w:val="00F42D85"/>
    <w:rsid w:val="00F42DBB"/>
    <w:rsid w:val="00F42DC4"/>
    <w:rsid w:val="00F42DD1"/>
    <w:rsid w:val="00F42DD9"/>
    <w:rsid w:val="00F42DE7"/>
    <w:rsid w:val="00F42E6B"/>
    <w:rsid w:val="00F42F8A"/>
    <w:rsid w:val="00F42FB6"/>
    <w:rsid w:val="00F42FE3"/>
    <w:rsid w:val="00F42FF7"/>
    <w:rsid w:val="00F43050"/>
    <w:rsid w:val="00F4305A"/>
    <w:rsid w:val="00F43085"/>
    <w:rsid w:val="00F430AA"/>
    <w:rsid w:val="00F430AC"/>
    <w:rsid w:val="00F4311D"/>
    <w:rsid w:val="00F43136"/>
    <w:rsid w:val="00F4317A"/>
    <w:rsid w:val="00F431AC"/>
    <w:rsid w:val="00F431CF"/>
    <w:rsid w:val="00F43222"/>
    <w:rsid w:val="00F432A2"/>
    <w:rsid w:val="00F432B4"/>
    <w:rsid w:val="00F432DA"/>
    <w:rsid w:val="00F432F1"/>
    <w:rsid w:val="00F432F7"/>
    <w:rsid w:val="00F43392"/>
    <w:rsid w:val="00F433AC"/>
    <w:rsid w:val="00F433B4"/>
    <w:rsid w:val="00F43407"/>
    <w:rsid w:val="00F4349E"/>
    <w:rsid w:val="00F434CA"/>
    <w:rsid w:val="00F4350A"/>
    <w:rsid w:val="00F43548"/>
    <w:rsid w:val="00F43579"/>
    <w:rsid w:val="00F435D5"/>
    <w:rsid w:val="00F435D6"/>
    <w:rsid w:val="00F435FD"/>
    <w:rsid w:val="00F4361A"/>
    <w:rsid w:val="00F4361B"/>
    <w:rsid w:val="00F43631"/>
    <w:rsid w:val="00F43641"/>
    <w:rsid w:val="00F4364A"/>
    <w:rsid w:val="00F436F2"/>
    <w:rsid w:val="00F43714"/>
    <w:rsid w:val="00F43888"/>
    <w:rsid w:val="00F438EA"/>
    <w:rsid w:val="00F438F7"/>
    <w:rsid w:val="00F43904"/>
    <w:rsid w:val="00F43912"/>
    <w:rsid w:val="00F43921"/>
    <w:rsid w:val="00F43983"/>
    <w:rsid w:val="00F43A3A"/>
    <w:rsid w:val="00F43B24"/>
    <w:rsid w:val="00F43B2E"/>
    <w:rsid w:val="00F43B58"/>
    <w:rsid w:val="00F43B66"/>
    <w:rsid w:val="00F43B6F"/>
    <w:rsid w:val="00F43B86"/>
    <w:rsid w:val="00F43BB2"/>
    <w:rsid w:val="00F43BDD"/>
    <w:rsid w:val="00F43C35"/>
    <w:rsid w:val="00F43C68"/>
    <w:rsid w:val="00F43CC5"/>
    <w:rsid w:val="00F43D84"/>
    <w:rsid w:val="00F43D90"/>
    <w:rsid w:val="00F43E26"/>
    <w:rsid w:val="00F43E2B"/>
    <w:rsid w:val="00F43E70"/>
    <w:rsid w:val="00F43E98"/>
    <w:rsid w:val="00F43EE1"/>
    <w:rsid w:val="00F43F0A"/>
    <w:rsid w:val="00F43F32"/>
    <w:rsid w:val="00F43FCE"/>
    <w:rsid w:val="00F43FD2"/>
    <w:rsid w:val="00F44016"/>
    <w:rsid w:val="00F44035"/>
    <w:rsid w:val="00F44066"/>
    <w:rsid w:val="00F440AC"/>
    <w:rsid w:val="00F440BC"/>
    <w:rsid w:val="00F4411A"/>
    <w:rsid w:val="00F44188"/>
    <w:rsid w:val="00F4423D"/>
    <w:rsid w:val="00F44263"/>
    <w:rsid w:val="00F44265"/>
    <w:rsid w:val="00F44298"/>
    <w:rsid w:val="00F442DA"/>
    <w:rsid w:val="00F44329"/>
    <w:rsid w:val="00F44365"/>
    <w:rsid w:val="00F4438F"/>
    <w:rsid w:val="00F44404"/>
    <w:rsid w:val="00F4447C"/>
    <w:rsid w:val="00F444FF"/>
    <w:rsid w:val="00F44543"/>
    <w:rsid w:val="00F44575"/>
    <w:rsid w:val="00F44586"/>
    <w:rsid w:val="00F4458D"/>
    <w:rsid w:val="00F445BC"/>
    <w:rsid w:val="00F445F3"/>
    <w:rsid w:val="00F44623"/>
    <w:rsid w:val="00F4467D"/>
    <w:rsid w:val="00F4468E"/>
    <w:rsid w:val="00F44698"/>
    <w:rsid w:val="00F446A6"/>
    <w:rsid w:val="00F446D6"/>
    <w:rsid w:val="00F446E3"/>
    <w:rsid w:val="00F44704"/>
    <w:rsid w:val="00F44711"/>
    <w:rsid w:val="00F44720"/>
    <w:rsid w:val="00F4472E"/>
    <w:rsid w:val="00F44771"/>
    <w:rsid w:val="00F447E0"/>
    <w:rsid w:val="00F44862"/>
    <w:rsid w:val="00F44933"/>
    <w:rsid w:val="00F44945"/>
    <w:rsid w:val="00F44A2B"/>
    <w:rsid w:val="00F44A2F"/>
    <w:rsid w:val="00F44A42"/>
    <w:rsid w:val="00F44AA2"/>
    <w:rsid w:val="00F44ACE"/>
    <w:rsid w:val="00F44ADB"/>
    <w:rsid w:val="00F44B18"/>
    <w:rsid w:val="00F44B7B"/>
    <w:rsid w:val="00F44BE6"/>
    <w:rsid w:val="00F44C2D"/>
    <w:rsid w:val="00F44C32"/>
    <w:rsid w:val="00F44C60"/>
    <w:rsid w:val="00F44CA9"/>
    <w:rsid w:val="00F44CBA"/>
    <w:rsid w:val="00F44CD8"/>
    <w:rsid w:val="00F44DA8"/>
    <w:rsid w:val="00F44DC9"/>
    <w:rsid w:val="00F44E46"/>
    <w:rsid w:val="00F44EA6"/>
    <w:rsid w:val="00F44EEB"/>
    <w:rsid w:val="00F44F07"/>
    <w:rsid w:val="00F44F20"/>
    <w:rsid w:val="00F44F23"/>
    <w:rsid w:val="00F44F6A"/>
    <w:rsid w:val="00F44FF1"/>
    <w:rsid w:val="00F45017"/>
    <w:rsid w:val="00F45029"/>
    <w:rsid w:val="00F450AE"/>
    <w:rsid w:val="00F45151"/>
    <w:rsid w:val="00F45194"/>
    <w:rsid w:val="00F451AE"/>
    <w:rsid w:val="00F45238"/>
    <w:rsid w:val="00F45291"/>
    <w:rsid w:val="00F452CA"/>
    <w:rsid w:val="00F452F6"/>
    <w:rsid w:val="00F452F9"/>
    <w:rsid w:val="00F45344"/>
    <w:rsid w:val="00F45349"/>
    <w:rsid w:val="00F4534E"/>
    <w:rsid w:val="00F453AE"/>
    <w:rsid w:val="00F453B4"/>
    <w:rsid w:val="00F453CF"/>
    <w:rsid w:val="00F45423"/>
    <w:rsid w:val="00F45518"/>
    <w:rsid w:val="00F4553C"/>
    <w:rsid w:val="00F45714"/>
    <w:rsid w:val="00F45738"/>
    <w:rsid w:val="00F45746"/>
    <w:rsid w:val="00F457A2"/>
    <w:rsid w:val="00F457E0"/>
    <w:rsid w:val="00F45833"/>
    <w:rsid w:val="00F4597C"/>
    <w:rsid w:val="00F459A3"/>
    <w:rsid w:val="00F459E0"/>
    <w:rsid w:val="00F459F5"/>
    <w:rsid w:val="00F459F8"/>
    <w:rsid w:val="00F45A8D"/>
    <w:rsid w:val="00F45AE9"/>
    <w:rsid w:val="00F45B25"/>
    <w:rsid w:val="00F45B2F"/>
    <w:rsid w:val="00F45B95"/>
    <w:rsid w:val="00F45BD4"/>
    <w:rsid w:val="00F45BEE"/>
    <w:rsid w:val="00F45C09"/>
    <w:rsid w:val="00F45C1D"/>
    <w:rsid w:val="00F45CAC"/>
    <w:rsid w:val="00F45D11"/>
    <w:rsid w:val="00F45DAF"/>
    <w:rsid w:val="00F45DDB"/>
    <w:rsid w:val="00F45DDF"/>
    <w:rsid w:val="00F45DEB"/>
    <w:rsid w:val="00F45E05"/>
    <w:rsid w:val="00F45F0A"/>
    <w:rsid w:val="00F45F91"/>
    <w:rsid w:val="00F45FBA"/>
    <w:rsid w:val="00F46004"/>
    <w:rsid w:val="00F460B4"/>
    <w:rsid w:val="00F4610A"/>
    <w:rsid w:val="00F461C7"/>
    <w:rsid w:val="00F4621B"/>
    <w:rsid w:val="00F4622F"/>
    <w:rsid w:val="00F462BE"/>
    <w:rsid w:val="00F462C0"/>
    <w:rsid w:val="00F4630B"/>
    <w:rsid w:val="00F463CA"/>
    <w:rsid w:val="00F463D2"/>
    <w:rsid w:val="00F46464"/>
    <w:rsid w:val="00F4649D"/>
    <w:rsid w:val="00F464A3"/>
    <w:rsid w:val="00F46511"/>
    <w:rsid w:val="00F46522"/>
    <w:rsid w:val="00F46598"/>
    <w:rsid w:val="00F465CD"/>
    <w:rsid w:val="00F4665A"/>
    <w:rsid w:val="00F46664"/>
    <w:rsid w:val="00F466E9"/>
    <w:rsid w:val="00F4673D"/>
    <w:rsid w:val="00F46764"/>
    <w:rsid w:val="00F467D2"/>
    <w:rsid w:val="00F467DC"/>
    <w:rsid w:val="00F467E8"/>
    <w:rsid w:val="00F468CC"/>
    <w:rsid w:val="00F468E3"/>
    <w:rsid w:val="00F469CC"/>
    <w:rsid w:val="00F46A87"/>
    <w:rsid w:val="00F46AE1"/>
    <w:rsid w:val="00F46AFF"/>
    <w:rsid w:val="00F46B4A"/>
    <w:rsid w:val="00F46B67"/>
    <w:rsid w:val="00F46B91"/>
    <w:rsid w:val="00F46C0E"/>
    <w:rsid w:val="00F46C21"/>
    <w:rsid w:val="00F46C8B"/>
    <w:rsid w:val="00F46CB5"/>
    <w:rsid w:val="00F46CD7"/>
    <w:rsid w:val="00F46D5D"/>
    <w:rsid w:val="00F46D6E"/>
    <w:rsid w:val="00F46DD5"/>
    <w:rsid w:val="00F46EBE"/>
    <w:rsid w:val="00F46F18"/>
    <w:rsid w:val="00F46F50"/>
    <w:rsid w:val="00F46F9C"/>
    <w:rsid w:val="00F47032"/>
    <w:rsid w:val="00F470AC"/>
    <w:rsid w:val="00F471F5"/>
    <w:rsid w:val="00F4726C"/>
    <w:rsid w:val="00F472A0"/>
    <w:rsid w:val="00F472D5"/>
    <w:rsid w:val="00F472F9"/>
    <w:rsid w:val="00F4734B"/>
    <w:rsid w:val="00F47365"/>
    <w:rsid w:val="00F4737C"/>
    <w:rsid w:val="00F4740B"/>
    <w:rsid w:val="00F4744A"/>
    <w:rsid w:val="00F47468"/>
    <w:rsid w:val="00F47485"/>
    <w:rsid w:val="00F4748C"/>
    <w:rsid w:val="00F47493"/>
    <w:rsid w:val="00F474EB"/>
    <w:rsid w:val="00F47508"/>
    <w:rsid w:val="00F47524"/>
    <w:rsid w:val="00F47541"/>
    <w:rsid w:val="00F47546"/>
    <w:rsid w:val="00F475BB"/>
    <w:rsid w:val="00F4764C"/>
    <w:rsid w:val="00F47672"/>
    <w:rsid w:val="00F47691"/>
    <w:rsid w:val="00F47699"/>
    <w:rsid w:val="00F47701"/>
    <w:rsid w:val="00F47729"/>
    <w:rsid w:val="00F47737"/>
    <w:rsid w:val="00F4779B"/>
    <w:rsid w:val="00F477E1"/>
    <w:rsid w:val="00F477FE"/>
    <w:rsid w:val="00F4784E"/>
    <w:rsid w:val="00F478AE"/>
    <w:rsid w:val="00F4793A"/>
    <w:rsid w:val="00F479BA"/>
    <w:rsid w:val="00F47A2C"/>
    <w:rsid w:val="00F47A30"/>
    <w:rsid w:val="00F47A9A"/>
    <w:rsid w:val="00F47AC2"/>
    <w:rsid w:val="00F47AD3"/>
    <w:rsid w:val="00F47B19"/>
    <w:rsid w:val="00F47B22"/>
    <w:rsid w:val="00F47B25"/>
    <w:rsid w:val="00F47B50"/>
    <w:rsid w:val="00F47C39"/>
    <w:rsid w:val="00F47C54"/>
    <w:rsid w:val="00F47C91"/>
    <w:rsid w:val="00F47CC3"/>
    <w:rsid w:val="00F47CCD"/>
    <w:rsid w:val="00F47D7C"/>
    <w:rsid w:val="00F47D83"/>
    <w:rsid w:val="00F47DC5"/>
    <w:rsid w:val="00F47DFB"/>
    <w:rsid w:val="00F47E0C"/>
    <w:rsid w:val="00F47E51"/>
    <w:rsid w:val="00F47EC5"/>
    <w:rsid w:val="00F47F26"/>
    <w:rsid w:val="00F47F72"/>
    <w:rsid w:val="00F47F79"/>
    <w:rsid w:val="00F47F81"/>
    <w:rsid w:val="00F47F92"/>
    <w:rsid w:val="00F5003E"/>
    <w:rsid w:val="00F5006D"/>
    <w:rsid w:val="00F500FA"/>
    <w:rsid w:val="00F50145"/>
    <w:rsid w:val="00F50149"/>
    <w:rsid w:val="00F50153"/>
    <w:rsid w:val="00F501B9"/>
    <w:rsid w:val="00F501C0"/>
    <w:rsid w:val="00F5020A"/>
    <w:rsid w:val="00F50218"/>
    <w:rsid w:val="00F50244"/>
    <w:rsid w:val="00F5027B"/>
    <w:rsid w:val="00F50287"/>
    <w:rsid w:val="00F50322"/>
    <w:rsid w:val="00F5032E"/>
    <w:rsid w:val="00F5036F"/>
    <w:rsid w:val="00F50396"/>
    <w:rsid w:val="00F50432"/>
    <w:rsid w:val="00F50574"/>
    <w:rsid w:val="00F505B3"/>
    <w:rsid w:val="00F505CB"/>
    <w:rsid w:val="00F5061B"/>
    <w:rsid w:val="00F5065D"/>
    <w:rsid w:val="00F50681"/>
    <w:rsid w:val="00F50689"/>
    <w:rsid w:val="00F50721"/>
    <w:rsid w:val="00F50781"/>
    <w:rsid w:val="00F507AD"/>
    <w:rsid w:val="00F507DF"/>
    <w:rsid w:val="00F50845"/>
    <w:rsid w:val="00F50872"/>
    <w:rsid w:val="00F508A2"/>
    <w:rsid w:val="00F50991"/>
    <w:rsid w:val="00F50996"/>
    <w:rsid w:val="00F509F3"/>
    <w:rsid w:val="00F50A10"/>
    <w:rsid w:val="00F50A38"/>
    <w:rsid w:val="00F50A4D"/>
    <w:rsid w:val="00F50A77"/>
    <w:rsid w:val="00F50A9E"/>
    <w:rsid w:val="00F50B3C"/>
    <w:rsid w:val="00F50B4F"/>
    <w:rsid w:val="00F50BE8"/>
    <w:rsid w:val="00F50BE9"/>
    <w:rsid w:val="00F50BF2"/>
    <w:rsid w:val="00F50C23"/>
    <w:rsid w:val="00F50C25"/>
    <w:rsid w:val="00F50C40"/>
    <w:rsid w:val="00F50C5F"/>
    <w:rsid w:val="00F50C90"/>
    <w:rsid w:val="00F50C9F"/>
    <w:rsid w:val="00F50CD2"/>
    <w:rsid w:val="00F50D52"/>
    <w:rsid w:val="00F50D65"/>
    <w:rsid w:val="00F50D75"/>
    <w:rsid w:val="00F50DBB"/>
    <w:rsid w:val="00F50E34"/>
    <w:rsid w:val="00F50EC1"/>
    <w:rsid w:val="00F50EC4"/>
    <w:rsid w:val="00F50EDB"/>
    <w:rsid w:val="00F50F1A"/>
    <w:rsid w:val="00F50F40"/>
    <w:rsid w:val="00F50F7B"/>
    <w:rsid w:val="00F50F7D"/>
    <w:rsid w:val="00F50FCA"/>
    <w:rsid w:val="00F50FF8"/>
    <w:rsid w:val="00F5107B"/>
    <w:rsid w:val="00F51100"/>
    <w:rsid w:val="00F51101"/>
    <w:rsid w:val="00F5112F"/>
    <w:rsid w:val="00F511B4"/>
    <w:rsid w:val="00F5123B"/>
    <w:rsid w:val="00F51256"/>
    <w:rsid w:val="00F512A6"/>
    <w:rsid w:val="00F512B9"/>
    <w:rsid w:val="00F512C5"/>
    <w:rsid w:val="00F512F2"/>
    <w:rsid w:val="00F512F6"/>
    <w:rsid w:val="00F5130C"/>
    <w:rsid w:val="00F51313"/>
    <w:rsid w:val="00F5131F"/>
    <w:rsid w:val="00F51368"/>
    <w:rsid w:val="00F5136C"/>
    <w:rsid w:val="00F5138C"/>
    <w:rsid w:val="00F5140A"/>
    <w:rsid w:val="00F51444"/>
    <w:rsid w:val="00F51496"/>
    <w:rsid w:val="00F514A3"/>
    <w:rsid w:val="00F514C9"/>
    <w:rsid w:val="00F51522"/>
    <w:rsid w:val="00F51549"/>
    <w:rsid w:val="00F515BC"/>
    <w:rsid w:val="00F51640"/>
    <w:rsid w:val="00F51651"/>
    <w:rsid w:val="00F51657"/>
    <w:rsid w:val="00F51678"/>
    <w:rsid w:val="00F516D8"/>
    <w:rsid w:val="00F51706"/>
    <w:rsid w:val="00F51708"/>
    <w:rsid w:val="00F5170D"/>
    <w:rsid w:val="00F51726"/>
    <w:rsid w:val="00F5172B"/>
    <w:rsid w:val="00F5173B"/>
    <w:rsid w:val="00F51756"/>
    <w:rsid w:val="00F5180A"/>
    <w:rsid w:val="00F5180D"/>
    <w:rsid w:val="00F51837"/>
    <w:rsid w:val="00F5189A"/>
    <w:rsid w:val="00F518E2"/>
    <w:rsid w:val="00F51913"/>
    <w:rsid w:val="00F51952"/>
    <w:rsid w:val="00F519DB"/>
    <w:rsid w:val="00F519DD"/>
    <w:rsid w:val="00F519F4"/>
    <w:rsid w:val="00F51A24"/>
    <w:rsid w:val="00F51A38"/>
    <w:rsid w:val="00F51A73"/>
    <w:rsid w:val="00F51A91"/>
    <w:rsid w:val="00F51B0F"/>
    <w:rsid w:val="00F51B15"/>
    <w:rsid w:val="00F51B19"/>
    <w:rsid w:val="00F51B2C"/>
    <w:rsid w:val="00F51B54"/>
    <w:rsid w:val="00F51B69"/>
    <w:rsid w:val="00F51BCF"/>
    <w:rsid w:val="00F51BF7"/>
    <w:rsid w:val="00F51C19"/>
    <w:rsid w:val="00F51C54"/>
    <w:rsid w:val="00F51C5F"/>
    <w:rsid w:val="00F51C8D"/>
    <w:rsid w:val="00F51D02"/>
    <w:rsid w:val="00F51D0C"/>
    <w:rsid w:val="00F51D18"/>
    <w:rsid w:val="00F51D44"/>
    <w:rsid w:val="00F51D4C"/>
    <w:rsid w:val="00F51D89"/>
    <w:rsid w:val="00F51DA4"/>
    <w:rsid w:val="00F51DF1"/>
    <w:rsid w:val="00F51E0F"/>
    <w:rsid w:val="00F51E1B"/>
    <w:rsid w:val="00F51E28"/>
    <w:rsid w:val="00F51E46"/>
    <w:rsid w:val="00F51E63"/>
    <w:rsid w:val="00F51E75"/>
    <w:rsid w:val="00F51E77"/>
    <w:rsid w:val="00F51EB9"/>
    <w:rsid w:val="00F51EEA"/>
    <w:rsid w:val="00F51EF2"/>
    <w:rsid w:val="00F51F6A"/>
    <w:rsid w:val="00F52041"/>
    <w:rsid w:val="00F52089"/>
    <w:rsid w:val="00F520AE"/>
    <w:rsid w:val="00F52123"/>
    <w:rsid w:val="00F5212A"/>
    <w:rsid w:val="00F52175"/>
    <w:rsid w:val="00F521E8"/>
    <w:rsid w:val="00F521FD"/>
    <w:rsid w:val="00F5223F"/>
    <w:rsid w:val="00F52286"/>
    <w:rsid w:val="00F522D0"/>
    <w:rsid w:val="00F52306"/>
    <w:rsid w:val="00F52336"/>
    <w:rsid w:val="00F52352"/>
    <w:rsid w:val="00F523EA"/>
    <w:rsid w:val="00F5240A"/>
    <w:rsid w:val="00F52445"/>
    <w:rsid w:val="00F52465"/>
    <w:rsid w:val="00F524AE"/>
    <w:rsid w:val="00F524BE"/>
    <w:rsid w:val="00F524CB"/>
    <w:rsid w:val="00F524EC"/>
    <w:rsid w:val="00F524F3"/>
    <w:rsid w:val="00F524FD"/>
    <w:rsid w:val="00F52598"/>
    <w:rsid w:val="00F525A3"/>
    <w:rsid w:val="00F525B4"/>
    <w:rsid w:val="00F52655"/>
    <w:rsid w:val="00F52661"/>
    <w:rsid w:val="00F52667"/>
    <w:rsid w:val="00F5266E"/>
    <w:rsid w:val="00F52799"/>
    <w:rsid w:val="00F527DE"/>
    <w:rsid w:val="00F527F4"/>
    <w:rsid w:val="00F5287E"/>
    <w:rsid w:val="00F52917"/>
    <w:rsid w:val="00F52982"/>
    <w:rsid w:val="00F52992"/>
    <w:rsid w:val="00F529B1"/>
    <w:rsid w:val="00F529C2"/>
    <w:rsid w:val="00F529D0"/>
    <w:rsid w:val="00F529D2"/>
    <w:rsid w:val="00F529DE"/>
    <w:rsid w:val="00F529E0"/>
    <w:rsid w:val="00F529FC"/>
    <w:rsid w:val="00F52AB4"/>
    <w:rsid w:val="00F52AC6"/>
    <w:rsid w:val="00F52AD9"/>
    <w:rsid w:val="00F52BB7"/>
    <w:rsid w:val="00F52C7F"/>
    <w:rsid w:val="00F52C8F"/>
    <w:rsid w:val="00F52CC5"/>
    <w:rsid w:val="00F52CD9"/>
    <w:rsid w:val="00F52D42"/>
    <w:rsid w:val="00F52D5E"/>
    <w:rsid w:val="00F52E09"/>
    <w:rsid w:val="00F52E41"/>
    <w:rsid w:val="00F52E52"/>
    <w:rsid w:val="00F52E7B"/>
    <w:rsid w:val="00F52E98"/>
    <w:rsid w:val="00F52F21"/>
    <w:rsid w:val="00F52F9F"/>
    <w:rsid w:val="00F52FC8"/>
    <w:rsid w:val="00F52FCC"/>
    <w:rsid w:val="00F530C2"/>
    <w:rsid w:val="00F531D3"/>
    <w:rsid w:val="00F5322C"/>
    <w:rsid w:val="00F53369"/>
    <w:rsid w:val="00F53374"/>
    <w:rsid w:val="00F5337B"/>
    <w:rsid w:val="00F533D7"/>
    <w:rsid w:val="00F5344B"/>
    <w:rsid w:val="00F534CE"/>
    <w:rsid w:val="00F534E0"/>
    <w:rsid w:val="00F53502"/>
    <w:rsid w:val="00F53514"/>
    <w:rsid w:val="00F5357E"/>
    <w:rsid w:val="00F53618"/>
    <w:rsid w:val="00F5361E"/>
    <w:rsid w:val="00F53670"/>
    <w:rsid w:val="00F53684"/>
    <w:rsid w:val="00F53686"/>
    <w:rsid w:val="00F5368F"/>
    <w:rsid w:val="00F536B9"/>
    <w:rsid w:val="00F53710"/>
    <w:rsid w:val="00F53722"/>
    <w:rsid w:val="00F53735"/>
    <w:rsid w:val="00F53769"/>
    <w:rsid w:val="00F537C8"/>
    <w:rsid w:val="00F53840"/>
    <w:rsid w:val="00F53853"/>
    <w:rsid w:val="00F5387F"/>
    <w:rsid w:val="00F5396F"/>
    <w:rsid w:val="00F53A3E"/>
    <w:rsid w:val="00F53A49"/>
    <w:rsid w:val="00F53A4E"/>
    <w:rsid w:val="00F53A68"/>
    <w:rsid w:val="00F53AAF"/>
    <w:rsid w:val="00F53ADE"/>
    <w:rsid w:val="00F53B45"/>
    <w:rsid w:val="00F53BC8"/>
    <w:rsid w:val="00F53BE7"/>
    <w:rsid w:val="00F53C22"/>
    <w:rsid w:val="00F53C47"/>
    <w:rsid w:val="00F53C66"/>
    <w:rsid w:val="00F53C92"/>
    <w:rsid w:val="00F53C99"/>
    <w:rsid w:val="00F53CA5"/>
    <w:rsid w:val="00F53D26"/>
    <w:rsid w:val="00F53D40"/>
    <w:rsid w:val="00F53D61"/>
    <w:rsid w:val="00F53D77"/>
    <w:rsid w:val="00F53DF1"/>
    <w:rsid w:val="00F53DF9"/>
    <w:rsid w:val="00F53E01"/>
    <w:rsid w:val="00F53E3B"/>
    <w:rsid w:val="00F53EDC"/>
    <w:rsid w:val="00F53F48"/>
    <w:rsid w:val="00F53F6C"/>
    <w:rsid w:val="00F53F78"/>
    <w:rsid w:val="00F53FBF"/>
    <w:rsid w:val="00F53FDC"/>
    <w:rsid w:val="00F540AF"/>
    <w:rsid w:val="00F540BE"/>
    <w:rsid w:val="00F540FB"/>
    <w:rsid w:val="00F541F1"/>
    <w:rsid w:val="00F541FC"/>
    <w:rsid w:val="00F54228"/>
    <w:rsid w:val="00F54264"/>
    <w:rsid w:val="00F542BE"/>
    <w:rsid w:val="00F54383"/>
    <w:rsid w:val="00F54387"/>
    <w:rsid w:val="00F54398"/>
    <w:rsid w:val="00F543C1"/>
    <w:rsid w:val="00F5442B"/>
    <w:rsid w:val="00F544BE"/>
    <w:rsid w:val="00F544F7"/>
    <w:rsid w:val="00F54564"/>
    <w:rsid w:val="00F5456F"/>
    <w:rsid w:val="00F5467B"/>
    <w:rsid w:val="00F54688"/>
    <w:rsid w:val="00F546A6"/>
    <w:rsid w:val="00F546D4"/>
    <w:rsid w:val="00F546DA"/>
    <w:rsid w:val="00F546E6"/>
    <w:rsid w:val="00F54746"/>
    <w:rsid w:val="00F547C3"/>
    <w:rsid w:val="00F547D0"/>
    <w:rsid w:val="00F5490D"/>
    <w:rsid w:val="00F54949"/>
    <w:rsid w:val="00F5495A"/>
    <w:rsid w:val="00F54974"/>
    <w:rsid w:val="00F549B0"/>
    <w:rsid w:val="00F54A02"/>
    <w:rsid w:val="00F54A09"/>
    <w:rsid w:val="00F54A10"/>
    <w:rsid w:val="00F54A45"/>
    <w:rsid w:val="00F54ADD"/>
    <w:rsid w:val="00F54AFA"/>
    <w:rsid w:val="00F54B22"/>
    <w:rsid w:val="00F54B59"/>
    <w:rsid w:val="00F54B62"/>
    <w:rsid w:val="00F54BD2"/>
    <w:rsid w:val="00F54C79"/>
    <w:rsid w:val="00F54C7E"/>
    <w:rsid w:val="00F54D02"/>
    <w:rsid w:val="00F54D2B"/>
    <w:rsid w:val="00F54D37"/>
    <w:rsid w:val="00F54D60"/>
    <w:rsid w:val="00F54D99"/>
    <w:rsid w:val="00F54D9E"/>
    <w:rsid w:val="00F54DE3"/>
    <w:rsid w:val="00F54E52"/>
    <w:rsid w:val="00F54ECA"/>
    <w:rsid w:val="00F54EE7"/>
    <w:rsid w:val="00F54F1C"/>
    <w:rsid w:val="00F54F48"/>
    <w:rsid w:val="00F54FF5"/>
    <w:rsid w:val="00F54FFD"/>
    <w:rsid w:val="00F55003"/>
    <w:rsid w:val="00F55081"/>
    <w:rsid w:val="00F5508A"/>
    <w:rsid w:val="00F550B9"/>
    <w:rsid w:val="00F550BF"/>
    <w:rsid w:val="00F550ED"/>
    <w:rsid w:val="00F550F6"/>
    <w:rsid w:val="00F550FE"/>
    <w:rsid w:val="00F55186"/>
    <w:rsid w:val="00F55193"/>
    <w:rsid w:val="00F551CB"/>
    <w:rsid w:val="00F551D3"/>
    <w:rsid w:val="00F5531F"/>
    <w:rsid w:val="00F5535D"/>
    <w:rsid w:val="00F55364"/>
    <w:rsid w:val="00F5536C"/>
    <w:rsid w:val="00F55385"/>
    <w:rsid w:val="00F5540E"/>
    <w:rsid w:val="00F55455"/>
    <w:rsid w:val="00F55456"/>
    <w:rsid w:val="00F55466"/>
    <w:rsid w:val="00F554C0"/>
    <w:rsid w:val="00F55530"/>
    <w:rsid w:val="00F55548"/>
    <w:rsid w:val="00F55598"/>
    <w:rsid w:val="00F555BA"/>
    <w:rsid w:val="00F55620"/>
    <w:rsid w:val="00F5566F"/>
    <w:rsid w:val="00F556D3"/>
    <w:rsid w:val="00F556F6"/>
    <w:rsid w:val="00F55710"/>
    <w:rsid w:val="00F5572A"/>
    <w:rsid w:val="00F55784"/>
    <w:rsid w:val="00F557F3"/>
    <w:rsid w:val="00F55858"/>
    <w:rsid w:val="00F55862"/>
    <w:rsid w:val="00F5587F"/>
    <w:rsid w:val="00F5589C"/>
    <w:rsid w:val="00F558A1"/>
    <w:rsid w:val="00F55943"/>
    <w:rsid w:val="00F5595E"/>
    <w:rsid w:val="00F5596E"/>
    <w:rsid w:val="00F559AD"/>
    <w:rsid w:val="00F559D3"/>
    <w:rsid w:val="00F55A42"/>
    <w:rsid w:val="00F55A9A"/>
    <w:rsid w:val="00F55B72"/>
    <w:rsid w:val="00F55CB1"/>
    <w:rsid w:val="00F55CB5"/>
    <w:rsid w:val="00F55CD1"/>
    <w:rsid w:val="00F55D57"/>
    <w:rsid w:val="00F55DB0"/>
    <w:rsid w:val="00F55E7A"/>
    <w:rsid w:val="00F55E8C"/>
    <w:rsid w:val="00F55E91"/>
    <w:rsid w:val="00F55EB3"/>
    <w:rsid w:val="00F55EFC"/>
    <w:rsid w:val="00F55F3D"/>
    <w:rsid w:val="00F55F44"/>
    <w:rsid w:val="00F55F5E"/>
    <w:rsid w:val="00F55F79"/>
    <w:rsid w:val="00F55F7C"/>
    <w:rsid w:val="00F55F97"/>
    <w:rsid w:val="00F55FA4"/>
    <w:rsid w:val="00F56018"/>
    <w:rsid w:val="00F56046"/>
    <w:rsid w:val="00F5604B"/>
    <w:rsid w:val="00F56054"/>
    <w:rsid w:val="00F560F7"/>
    <w:rsid w:val="00F56107"/>
    <w:rsid w:val="00F56184"/>
    <w:rsid w:val="00F561A0"/>
    <w:rsid w:val="00F561CB"/>
    <w:rsid w:val="00F561E3"/>
    <w:rsid w:val="00F561FA"/>
    <w:rsid w:val="00F56213"/>
    <w:rsid w:val="00F562B1"/>
    <w:rsid w:val="00F562BB"/>
    <w:rsid w:val="00F56360"/>
    <w:rsid w:val="00F56363"/>
    <w:rsid w:val="00F56389"/>
    <w:rsid w:val="00F5638A"/>
    <w:rsid w:val="00F5645F"/>
    <w:rsid w:val="00F564B1"/>
    <w:rsid w:val="00F564F0"/>
    <w:rsid w:val="00F56529"/>
    <w:rsid w:val="00F56531"/>
    <w:rsid w:val="00F56553"/>
    <w:rsid w:val="00F5659F"/>
    <w:rsid w:val="00F565CA"/>
    <w:rsid w:val="00F565E5"/>
    <w:rsid w:val="00F565F5"/>
    <w:rsid w:val="00F56614"/>
    <w:rsid w:val="00F56617"/>
    <w:rsid w:val="00F56643"/>
    <w:rsid w:val="00F56674"/>
    <w:rsid w:val="00F566DA"/>
    <w:rsid w:val="00F566DB"/>
    <w:rsid w:val="00F56703"/>
    <w:rsid w:val="00F5670B"/>
    <w:rsid w:val="00F5672D"/>
    <w:rsid w:val="00F56801"/>
    <w:rsid w:val="00F5681F"/>
    <w:rsid w:val="00F56859"/>
    <w:rsid w:val="00F568AA"/>
    <w:rsid w:val="00F568D1"/>
    <w:rsid w:val="00F568DC"/>
    <w:rsid w:val="00F56A0B"/>
    <w:rsid w:val="00F56A23"/>
    <w:rsid w:val="00F56A56"/>
    <w:rsid w:val="00F56A7D"/>
    <w:rsid w:val="00F56A98"/>
    <w:rsid w:val="00F56AAD"/>
    <w:rsid w:val="00F56AC1"/>
    <w:rsid w:val="00F56BAC"/>
    <w:rsid w:val="00F56BC5"/>
    <w:rsid w:val="00F56BCC"/>
    <w:rsid w:val="00F56BCE"/>
    <w:rsid w:val="00F56BDD"/>
    <w:rsid w:val="00F56C2F"/>
    <w:rsid w:val="00F56CEA"/>
    <w:rsid w:val="00F56D15"/>
    <w:rsid w:val="00F56D2D"/>
    <w:rsid w:val="00F56D84"/>
    <w:rsid w:val="00F56DA7"/>
    <w:rsid w:val="00F56DD2"/>
    <w:rsid w:val="00F56DD4"/>
    <w:rsid w:val="00F56DEB"/>
    <w:rsid w:val="00F56E00"/>
    <w:rsid w:val="00F56E2C"/>
    <w:rsid w:val="00F56E70"/>
    <w:rsid w:val="00F56F85"/>
    <w:rsid w:val="00F56FB8"/>
    <w:rsid w:val="00F570AE"/>
    <w:rsid w:val="00F570D3"/>
    <w:rsid w:val="00F5719B"/>
    <w:rsid w:val="00F571CC"/>
    <w:rsid w:val="00F5723E"/>
    <w:rsid w:val="00F5725B"/>
    <w:rsid w:val="00F57286"/>
    <w:rsid w:val="00F572A5"/>
    <w:rsid w:val="00F572A9"/>
    <w:rsid w:val="00F572AB"/>
    <w:rsid w:val="00F572D2"/>
    <w:rsid w:val="00F572D6"/>
    <w:rsid w:val="00F57303"/>
    <w:rsid w:val="00F5737D"/>
    <w:rsid w:val="00F57385"/>
    <w:rsid w:val="00F57399"/>
    <w:rsid w:val="00F5739E"/>
    <w:rsid w:val="00F573A5"/>
    <w:rsid w:val="00F573EE"/>
    <w:rsid w:val="00F5740A"/>
    <w:rsid w:val="00F5742D"/>
    <w:rsid w:val="00F57484"/>
    <w:rsid w:val="00F574D3"/>
    <w:rsid w:val="00F57512"/>
    <w:rsid w:val="00F57551"/>
    <w:rsid w:val="00F57579"/>
    <w:rsid w:val="00F575CE"/>
    <w:rsid w:val="00F575D0"/>
    <w:rsid w:val="00F575F6"/>
    <w:rsid w:val="00F57617"/>
    <w:rsid w:val="00F57636"/>
    <w:rsid w:val="00F576DF"/>
    <w:rsid w:val="00F57716"/>
    <w:rsid w:val="00F57723"/>
    <w:rsid w:val="00F57842"/>
    <w:rsid w:val="00F57889"/>
    <w:rsid w:val="00F578A2"/>
    <w:rsid w:val="00F578A9"/>
    <w:rsid w:val="00F578F2"/>
    <w:rsid w:val="00F57933"/>
    <w:rsid w:val="00F57986"/>
    <w:rsid w:val="00F579A9"/>
    <w:rsid w:val="00F57A62"/>
    <w:rsid w:val="00F57A73"/>
    <w:rsid w:val="00F57A8A"/>
    <w:rsid w:val="00F57AAB"/>
    <w:rsid w:val="00F57B20"/>
    <w:rsid w:val="00F57B55"/>
    <w:rsid w:val="00F57B94"/>
    <w:rsid w:val="00F57B96"/>
    <w:rsid w:val="00F57BAE"/>
    <w:rsid w:val="00F57BD4"/>
    <w:rsid w:val="00F57C7A"/>
    <w:rsid w:val="00F57CC1"/>
    <w:rsid w:val="00F57CDB"/>
    <w:rsid w:val="00F57D79"/>
    <w:rsid w:val="00F57D89"/>
    <w:rsid w:val="00F57DE0"/>
    <w:rsid w:val="00F57E07"/>
    <w:rsid w:val="00F57E20"/>
    <w:rsid w:val="00F57E4F"/>
    <w:rsid w:val="00F57E97"/>
    <w:rsid w:val="00F57EB5"/>
    <w:rsid w:val="00F57EBC"/>
    <w:rsid w:val="00F57EF5"/>
    <w:rsid w:val="00F57F01"/>
    <w:rsid w:val="00F57F30"/>
    <w:rsid w:val="00F57F3A"/>
    <w:rsid w:val="00F57F40"/>
    <w:rsid w:val="00F57F73"/>
    <w:rsid w:val="00F57F85"/>
    <w:rsid w:val="00F57F9A"/>
    <w:rsid w:val="00F60039"/>
    <w:rsid w:val="00F6004C"/>
    <w:rsid w:val="00F60131"/>
    <w:rsid w:val="00F60160"/>
    <w:rsid w:val="00F601BE"/>
    <w:rsid w:val="00F601FE"/>
    <w:rsid w:val="00F6025B"/>
    <w:rsid w:val="00F6025D"/>
    <w:rsid w:val="00F6033B"/>
    <w:rsid w:val="00F60385"/>
    <w:rsid w:val="00F60403"/>
    <w:rsid w:val="00F60433"/>
    <w:rsid w:val="00F60457"/>
    <w:rsid w:val="00F6045A"/>
    <w:rsid w:val="00F604CC"/>
    <w:rsid w:val="00F604E0"/>
    <w:rsid w:val="00F6051C"/>
    <w:rsid w:val="00F6051D"/>
    <w:rsid w:val="00F6052B"/>
    <w:rsid w:val="00F60550"/>
    <w:rsid w:val="00F60570"/>
    <w:rsid w:val="00F6057E"/>
    <w:rsid w:val="00F605D0"/>
    <w:rsid w:val="00F605D3"/>
    <w:rsid w:val="00F60605"/>
    <w:rsid w:val="00F606CF"/>
    <w:rsid w:val="00F606DD"/>
    <w:rsid w:val="00F606EC"/>
    <w:rsid w:val="00F6079F"/>
    <w:rsid w:val="00F607E5"/>
    <w:rsid w:val="00F607E9"/>
    <w:rsid w:val="00F60820"/>
    <w:rsid w:val="00F60982"/>
    <w:rsid w:val="00F60984"/>
    <w:rsid w:val="00F60991"/>
    <w:rsid w:val="00F60A83"/>
    <w:rsid w:val="00F60AE0"/>
    <w:rsid w:val="00F60AFF"/>
    <w:rsid w:val="00F60B05"/>
    <w:rsid w:val="00F60B4A"/>
    <w:rsid w:val="00F60B67"/>
    <w:rsid w:val="00F60B71"/>
    <w:rsid w:val="00F60B7D"/>
    <w:rsid w:val="00F60BA5"/>
    <w:rsid w:val="00F60BC2"/>
    <w:rsid w:val="00F60C93"/>
    <w:rsid w:val="00F60CB7"/>
    <w:rsid w:val="00F60CCF"/>
    <w:rsid w:val="00F60DAB"/>
    <w:rsid w:val="00F60DC7"/>
    <w:rsid w:val="00F60E12"/>
    <w:rsid w:val="00F60E3F"/>
    <w:rsid w:val="00F60EA1"/>
    <w:rsid w:val="00F60EA4"/>
    <w:rsid w:val="00F60ED0"/>
    <w:rsid w:val="00F60F18"/>
    <w:rsid w:val="00F60F39"/>
    <w:rsid w:val="00F60F52"/>
    <w:rsid w:val="00F60F6B"/>
    <w:rsid w:val="00F60FBA"/>
    <w:rsid w:val="00F60FF7"/>
    <w:rsid w:val="00F61052"/>
    <w:rsid w:val="00F610A5"/>
    <w:rsid w:val="00F610A9"/>
    <w:rsid w:val="00F61135"/>
    <w:rsid w:val="00F61150"/>
    <w:rsid w:val="00F611F5"/>
    <w:rsid w:val="00F61238"/>
    <w:rsid w:val="00F61252"/>
    <w:rsid w:val="00F61266"/>
    <w:rsid w:val="00F6126C"/>
    <w:rsid w:val="00F6129C"/>
    <w:rsid w:val="00F61313"/>
    <w:rsid w:val="00F6131D"/>
    <w:rsid w:val="00F61363"/>
    <w:rsid w:val="00F6137E"/>
    <w:rsid w:val="00F614BF"/>
    <w:rsid w:val="00F614E1"/>
    <w:rsid w:val="00F614F2"/>
    <w:rsid w:val="00F6159D"/>
    <w:rsid w:val="00F615D0"/>
    <w:rsid w:val="00F61602"/>
    <w:rsid w:val="00F61619"/>
    <w:rsid w:val="00F616DA"/>
    <w:rsid w:val="00F616EE"/>
    <w:rsid w:val="00F61769"/>
    <w:rsid w:val="00F61773"/>
    <w:rsid w:val="00F61871"/>
    <w:rsid w:val="00F618C4"/>
    <w:rsid w:val="00F61900"/>
    <w:rsid w:val="00F61966"/>
    <w:rsid w:val="00F6198A"/>
    <w:rsid w:val="00F619B6"/>
    <w:rsid w:val="00F61A9A"/>
    <w:rsid w:val="00F61A9B"/>
    <w:rsid w:val="00F61AE9"/>
    <w:rsid w:val="00F61B1F"/>
    <w:rsid w:val="00F61C51"/>
    <w:rsid w:val="00F61C57"/>
    <w:rsid w:val="00F61D49"/>
    <w:rsid w:val="00F61D90"/>
    <w:rsid w:val="00F61DA5"/>
    <w:rsid w:val="00F61DA9"/>
    <w:rsid w:val="00F61DED"/>
    <w:rsid w:val="00F61DF3"/>
    <w:rsid w:val="00F61E00"/>
    <w:rsid w:val="00F61E0F"/>
    <w:rsid w:val="00F61E70"/>
    <w:rsid w:val="00F61E85"/>
    <w:rsid w:val="00F61E92"/>
    <w:rsid w:val="00F61EEC"/>
    <w:rsid w:val="00F61F25"/>
    <w:rsid w:val="00F61F5B"/>
    <w:rsid w:val="00F61FC2"/>
    <w:rsid w:val="00F61FEB"/>
    <w:rsid w:val="00F620A2"/>
    <w:rsid w:val="00F620BC"/>
    <w:rsid w:val="00F6216E"/>
    <w:rsid w:val="00F6216F"/>
    <w:rsid w:val="00F62185"/>
    <w:rsid w:val="00F62204"/>
    <w:rsid w:val="00F6223D"/>
    <w:rsid w:val="00F622BC"/>
    <w:rsid w:val="00F6232E"/>
    <w:rsid w:val="00F62337"/>
    <w:rsid w:val="00F62428"/>
    <w:rsid w:val="00F624B1"/>
    <w:rsid w:val="00F624BA"/>
    <w:rsid w:val="00F624CC"/>
    <w:rsid w:val="00F624D7"/>
    <w:rsid w:val="00F6250F"/>
    <w:rsid w:val="00F6256C"/>
    <w:rsid w:val="00F625CC"/>
    <w:rsid w:val="00F625FC"/>
    <w:rsid w:val="00F62637"/>
    <w:rsid w:val="00F6264B"/>
    <w:rsid w:val="00F626B4"/>
    <w:rsid w:val="00F626C0"/>
    <w:rsid w:val="00F626E6"/>
    <w:rsid w:val="00F62796"/>
    <w:rsid w:val="00F6280A"/>
    <w:rsid w:val="00F628FD"/>
    <w:rsid w:val="00F62927"/>
    <w:rsid w:val="00F6294C"/>
    <w:rsid w:val="00F62951"/>
    <w:rsid w:val="00F62990"/>
    <w:rsid w:val="00F629B5"/>
    <w:rsid w:val="00F629BC"/>
    <w:rsid w:val="00F62A05"/>
    <w:rsid w:val="00F62A4E"/>
    <w:rsid w:val="00F62A96"/>
    <w:rsid w:val="00F62AED"/>
    <w:rsid w:val="00F62B23"/>
    <w:rsid w:val="00F62B71"/>
    <w:rsid w:val="00F62C1E"/>
    <w:rsid w:val="00F62C2C"/>
    <w:rsid w:val="00F62C52"/>
    <w:rsid w:val="00F62C7A"/>
    <w:rsid w:val="00F62CA9"/>
    <w:rsid w:val="00F62D71"/>
    <w:rsid w:val="00F62D75"/>
    <w:rsid w:val="00F62E84"/>
    <w:rsid w:val="00F62E87"/>
    <w:rsid w:val="00F62E8A"/>
    <w:rsid w:val="00F62EA5"/>
    <w:rsid w:val="00F62F3E"/>
    <w:rsid w:val="00F63038"/>
    <w:rsid w:val="00F63129"/>
    <w:rsid w:val="00F63133"/>
    <w:rsid w:val="00F63164"/>
    <w:rsid w:val="00F63175"/>
    <w:rsid w:val="00F631D1"/>
    <w:rsid w:val="00F6320C"/>
    <w:rsid w:val="00F63215"/>
    <w:rsid w:val="00F6322E"/>
    <w:rsid w:val="00F6323E"/>
    <w:rsid w:val="00F6324E"/>
    <w:rsid w:val="00F6331B"/>
    <w:rsid w:val="00F6331C"/>
    <w:rsid w:val="00F63320"/>
    <w:rsid w:val="00F6332E"/>
    <w:rsid w:val="00F63394"/>
    <w:rsid w:val="00F633E4"/>
    <w:rsid w:val="00F6346A"/>
    <w:rsid w:val="00F63474"/>
    <w:rsid w:val="00F634AC"/>
    <w:rsid w:val="00F63509"/>
    <w:rsid w:val="00F6350C"/>
    <w:rsid w:val="00F6351D"/>
    <w:rsid w:val="00F6358A"/>
    <w:rsid w:val="00F6359A"/>
    <w:rsid w:val="00F635FB"/>
    <w:rsid w:val="00F63634"/>
    <w:rsid w:val="00F636AD"/>
    <w:rsid w:val="00F636C8"/>
    <w:rsid w:val="00F636DE"/>
    <w:rsid w:val="00F636F6"/>
    <w:rsid w:val="00F6370E"/>
    <w:rsid w:val="00F6374C"/>
    <w:rsid w:val="00F63772"/>
    <w:rsid w:val="00F63783"/>
    <w:rsid w:val="00F637CF"/>
    <w:rsid w:val="00F6384A"/>
    <w:rsid w:val="00F638AC"/>
    <w:rsid w:val="00F638F6"/>
    <w:rsid w:val="00F638F7"/>
    <w:rsid w:val="00F63950"/>
    <w:rsid w:val="00F63960"/>
    <w:rsid w:val="00F639B6"/>
    <w:rsid w:val="00F63A69"/>
    <w:rsid w:val="00F63AB2"/>
    <w:rsid w:val="00F63AD4"/>
    <w:rsid w:val="00F63AE3"/>
    <w:rsid w:val="00F63B12"/>
    <w:rsid w:val="00F63B2E"/>
    <w:rsid w:val="00F63B84"/>
    <w:rsid w:val="00F63B97"/>
    <w:rsid w:val="00F63BE8"/>
    <w:rsid w:val="00F63C66"/>
    <w:rsid w:val="00F63C86"/>
    <w:rsid w:val="00F63D90"/>
    <w:rsid w:val="00F63E1A"/>
    <w:rsid w:val="00F63E26"/>
    <w:rsid w:val="00F63E59"/>
    <w:rsid w:val="00F63EF3"/>
    <w:rsid w:val="00F63EFB"/>
    <w:rsid w:val="00F63F19"/>
    <w:rsid w:val="00F63F71"/>
    <w:rsid w:val="00F63F87"/>
    <w:rsid w:val="00F6402D"/>
    <w:rsid w:val="00F64078"/>
    <w:rsid w:val="00F640C1"/>
    <w:rsid w:val="00F64109"/>
    <w:rsid w:val="00F64126"/>
    <w:rsid w:val="00F64149"/>
    <w:rsid w:val="00F64158"/>
    <w:rsid w:val="00F64163"/>
    <w:rsid w:val="00F641BE"/>
    <w:rsid w:val="00F641D2"/>
    <w:rsid w:val="00F641EF"/>
    <w:rsid w:val="00F641F7"/>
    <w:rsid w:val="00F641FD"/>
    <w:rsid w:val="00F64214"/>
    <w:rsid w:val="00F6422B"/>
    <w:rsid w:val="00F64238"/>
    <w:rsid w:val="00F642B0"/>
    <w:rsid w:val="00F6430E"/>
    <w:rsid w:val="00F64380"/>
    <w:rsid w:val="00F6439F"/>
    <w:rsid w:val="00F643A2"/>
    <w:rsid w:val="00F643D8"/>
    <w:rsid w:val="00F64427"/>
    <w:rsid w:val="00F64473"/>
    <w:rsid w:val="00F64485"/>
    <w:rsid w:val="00F64490"/>
    <w:rsid w:val="00F645D3"/>
    <w:rsid w:val="00F64647"/>
    <w:rsid w:val="00F6466E"/>
    <w:rsid w:val="00F64684"/>
    <w:rsid w:val="00F64686"/>
    <w:rsid w:val="00F6468D"/>
    <w:rsid w:val="00F646D5"/>
    <w:rsid w:val="00F64791"/>
    <w:rsid w:val="00F64794"/>
    <w:rsid w:val="00F647D2"/>
    <w:rsid w:val="00F647E7"/>
    <w:rsid w:val="00F64819"/>
    <w:rsid w:val="00F64872"/>
    <w:rsid w:val="00F648C2"/>
    <w:rsid w:val="00F648CC"/>
    <w:rsid w:val="00F6492C"/>
    <w:rsid w:val="00F6492F"/>
    <w:rsid w:val="00F64A40"/>
    <w:rsid w:val="00F64A53"/>
    <w:rsid w:val="00F64AB0"/>
    <w:rsid w:val="00F64ACE"/>
    <w:rsid w:val="00F64B06"/>
    <w:rsid w:val="00F64B2C"/>
    <w:rsid w:val="00F64B8F"/>
    <w:rsid w:val="00F64BAC"/>
    <w:rsid w:val="00F64C03"/>
    <w:rsid w:val="00F64C15"/>
    <w:rsid w:val="00F64C55"/>
    <w:rsid w:val="00F64CC8"/>
    <w:rsid w:val="00F64CE4"/>
    <w:rsid w:val="00F64CE6"/>
    <w:rsid w:val="00F64D3C"/>
    <w:rsid w:val="00F64D53"/>
    <w:rsid w:val="00F64DA5"/>
    <w:rsid w:val="00F64DBB"/>
    <w:rsid w:val="00F64DBE"/>
    <w:rsid w:val="00F64DC5"/>
    <w:rsid w:val="00F64DCE"/>
    <w:rsid w:val="00F64DE9"/>
    <w:rsid w:val="00F64DFD"/>
    <w:rsid w:val="00F64E37"/>
    <w:rsid w:val="00F64E50"/>
    <w:rsid w:val="00F64E65"/>
    <w:rsid w:val="00F64EA4"/>
    <w:rsid w:val="00F64FF0"/>
    <w:rsid w:val="00F6502B"/>
    <w:rsid w:val="00F6503A"/>
    <w:rsid w:val="00F6506C"/>
    <w:rsid w:val="00F650B0"/>
    <w:rsid w:val="00F650C8"/>
    <w:rsid w:val="00F650F3"/>
    <w:rsid w:val="00F65114"/>
    <w:rsid w:val="00F6511D"/>
    <w:rsid w:val="00F65123"/>
    <w:rsid w:val="00F65171"/>
    <w:rsid w:val="00F65277"/>
    <w:rsid w:val="00F65295"/>
    <w:rsid w:val="00F6531F"/>
    <w:rsid w:val="00F65344"/>
    <w:rsid w:val="00F653D0"/>
    <w:rsid w:val="00F653EB"/>
    <w:rsid w:val="00F65457"/>
    <w:rsid w:val="00F654DF"/>
    <w:rsid w:val="00F65509"/>
    <w:rsid w:val="00F65561"/>
    <w:rsid w:val="00F65590"/>
    <w:rsid w:val="00F655A3"/>
    <w:rsid w:val="00F655B6"/>
    <w:rsid w:val="00F655C9"/>
    <w:rsid w:val="00F655CF"/>
    <w:rsid w:val="00F6562E"/>
    <w:rsid w:val="00F6564B"/>
    <w:rsid w:val="00F6566B"/>
    <w:rsid w:val="00F656B3"/>
    <w:rsid w:val="00F6570B"/>
    <w:rsid w:val="00F65719"/>
    <w:rsid w:val="00F6572C"/>
    <w:rsid w:val="00F65748"/>
    <w:rsid w:val="00F6575C"/>
    <w:rsid w:val="00F65765"/>
    <w:rsid w:val="00F657A2"/>
    <w:rsid w:val="00F657B9"/>
    <w:rsid w:val="00F657C3"/>
    <w:rsid w:val="00F657DC"/>
    <w:rsid w:val="00F657F2"/>
    <w:rsid w:val="00F65833"/>
    <w:rsid w:val="00F6587D"/>
    <w:rsid w:val="00F658A9"/>
    <w:rsid w:val="00F658CA"/>
    <w:rsid w:val="00F6590B"/>
    <w:rsid w:val="00F6595E"/>
    <w:rsid w:val="00F65967"/>
    <w:rsid w:val="00F659A3"/>
    <w:rsid w:val="00F659A8"/>
    <w:rsid w:val="00F65A0E"/>
    <w:rsid w:val="00F65A23"/>
    <w:rsid w:val="00F65A3C"/>
    <w:rsid w:val="00F65A59"/>
    <w:rsid w:val="00F65A8A"/>
    <w:rsid w:val="00F65A90"/>
    <w:rsid w:val="00F65B09"/>
    <w:rsid w:val="00F65B46"/>
    <w:rsid w:val="00F65C18"/>
    <w:rsid w:val="00F65CB6"/>
    <w:rsid w:val="00F65CD0"/>
    <w:rsid w:val="00F65D3B"/>
    <w:rsid w:val="00F65D71"/>
    <w:rsid w:val="00F65DA7"/>
    <w:rsid w:val="00F65DBC"/>
    <w:rsid w:val="00F65DC4"/>
    <w:rsid w:val="00F65E64"/>
    <w:rsid w:val="00F65EA9"/>
    <w:rsid w:val="00F65EE2"/>
    <w:rsid w:val="00F65F32"/>
    <w:rsid w:val="00F65F3F"/>
    <w:rsid w:val="00F65F4C"/>
    <w:rsid w:val="00F65F69"/>
    <w:rsid w:val="00F65FAC"/>
    <w:rsid w:val="00F65FBF"/>
    <w:rsid w:val="00F6611C"/>
    <w:rsid w:val="00F66159"/>
    <w:rsid w:val="00F661D1"/>
    <w:rsid w:val="00F66208"/>
    <w:rsid w:val="00F66269"/>
    <w:rsid w:val="00F66270"/>
    <w:rsid w:val="00F662BA"/>
    <w:rsid w:val="00F662E4"/>
    <w:rsid w:val="00F662E7"/>
    <w:rsid w:val="00F6630A"/>
    <w:rsid w:val="00F66327"/>
    <w:rsid w:val="00F6636D"/>
    <w:rsid w:val="00F6637C"/>
    <w:rsid w:val="00F66420"/>
    <w:rsid w:val="00F66465"/>
    <w:rsid w:val="00F6654C"/>
    <w:rsid w:val="00F66580"/>
    <w:rsid w:val="00F66586"/>
    <w:rsid w:val="00F665A6"/>
    <w:rsid w:val="00F665D3"/>
    <w:rsid w:val="00F665FF"/>
    <w:rsid w:val="00F66613"/>
    <w:rsid w:val="00F66621"/>
    <w:rsid w:val="00F66628"/>
    <w:rsid w:val="00F6664D"/>
    <w:rsid w:val="00F666E4"/>
    <w:rsid w:val="00F666F3"/>
    <w:rsid w:val="00F6673D"/>
    <w:rsid w:val="00F6675C"/>
    <w:rsid w:val="00F66790"/>
    <w:rsid w:val="00F667A0"/>
    <w:rsid w:val="00F667B6"/>
    <w:rsid w:val="00F667FD"/>
    <w:rsid w:val="00F6687B"/>
    <w:rsid w:val="00F668A6"/>
    <w:rsid w:val="00F668FB"/>
    <w:rsid w:val="00F66925"/>
    <w:rsid w:val="00F6692B"/>
    <w:rsid w:val="00F66936"/>
    <w:rsid w:val="00F6699A"/>
    <w:rsid w:val="00F669FF"/>
    <w:rsid w:val="00F66A39"/>
    <w:rsid w:val="00F66A7E"/>
    <w:rsid w:val="00F66AD1"/>
    <w:rsid w:val="00F66AD8"/>
    <w:rsid w:val="00F66AF6"/>
    <w:rsid w:val="00F66B3D"/>
    <w:rsid w:val="00F66B96"/>
    <w:rsid w:val="00F66BB0"/>
    <w:rsid w:val="00F66C06"/>
    <w:rsid w:val="00F66C50"/>
    <w:rsid w:val="00F66CF9"/>
    <w:rsid w:val="00F66D20"/>
    <w:rsid w:val="00F66D4C"/>
    <w:rsid w:val="00F66D5B"/>
    <w:rsid w:val="00F66D5D"/>
    <w:rsid w:val="00F66DF7"/>
    <w:rsid w:val="00F66E02"/>
    <w:rsid w:val="00F66E0C"/>
    <w:rsid w:val="00F66E0F"/>
    <w:rsid w:val="00F66E4D"/>
    <w:rsid w:val="00F66EB2"/>
    <w:rsid w:val="00F66ECB"/>
    <w:rsid w:val="00F66EFB"/>
    <w:rsid w:val="00F66F4F"/>
    <w:rsid w:val="00F670B0"/>
    <w:rsid w:val="00F670B3"/>
    <w:rsid w:val="00F670F2"/>
    <w:rsid w:val="00F67140"/>
    <w:rsid w:val="00F67174"/>
    <w:rsid w:val="00F67187"/>
    <w:rsid w:val="00F671B7"/>
    <w:rsid w:val="00F671C4"/>
    <w:rsid w:val="00F6720B"/>
    <w:rsid w:val="00F67217"/>
    <w:rsid w:val="00F67245"/>
    <w:rsid w:val="00F67277"/>
    <w:rsid w:val="00F6729F"/>
    <w:rsid w:val="00F672D4"/>
    <w:rsid w:val="00F672F4"/>
    <w:rsid w:val="00F672F8"/>
    <w:rsid w:val="00F6731C"/>
    <w:rsid w:val="00F673C7"/>
    <w:rsid w:val="00F67418"/>
    <w:rsid w:val="00F67449"/>
    <w:rsid w:val="00F674C9"/>
    <w:rsid w:val="00F674D1"/>
    <w:rsid w:val="00F674D6"/>
    <w:rsid w:val="00F67517"/>
    <w:rsid w:val="00F67525"/>
    <w:rsid w:val="00F67593"/>
    <w:rsid w:val="00F675AB"/>
    <w:rsid w:val="00F675E2"/>
    <w:rsid w:val="00F67624"/>
    <w:rsid w:val="00F6762C"/>
    <w:rsid w:val="00F67676"/>
    <w:rsid w:val="00F6769F"/>
    <w:rsid w:val="00F676B3"/>
    <w:rsid w:val="00F676BA"/>
    <w:rsid w:val="00F676D0"/>
    <w:rsid w:val="00F6776B"/>
    <w:rsid w:val="00F6780F"/>
    <w:rsid w:val="00F6782A"/>
    <w:rsid w:val="00F67863"/>
    <w:rsid w:val="00F678AC"/>
    <w:rsid w:val="00F6792A"/>
    <w:rsid w:val="00F67983"/>
    <w:rsid w:val="00F67A68"/>
    <w:rsid w:val="00F67A70"/>
    <w:rsid w:val="00F67AC8"/>
    <w:rsid w:val="00F67B45"/>
    <w:rsid w:val="00F67B4D"/>
    <w:rsid w:val="00F67B74"/>
    <w:rsid w:val="00F67BC7"/>
    <w:rsid w:val="00F67C2E"/>
    <w:rsid w:val="00F67C7F"/>
    <w:rsid w:val="00F67D32"/>
    <w:rsid w:val="00F67D3F"/>
    <w:rsid w:val="00F67D76"/>
    <w:rsid w:val="00F67D92"/>
    <w:rsid w:val="00F67DC2"/>
    <w:rsid w:val="00F67DE7"/>
    <w:rsid w:val="00F67E19"/>
    <w:rsid w:val="00F67E1D"/>
    <w:rsid w:val="00F67E73"/>
    <w:rsid w:val="00F67E93"/>
    <w:rsid w:val="00F67EDF"/>
    <w:rsid w:val="00F67EEB"/>
    <w:rsid w:val="00F67F4E"/>
    <w:rsid w:val="00F67F84"/>
    <w:rsid w:val="00F67FB1"/>
    <w:rsid w:val="00F70010"/>
    <w:rsid w:val="00F700E5"/>
    <w:rsid w:val="00F7022D"/>
    <w:rsid w:val="00F70294"/>
    <w:rsid w:val="00F702E4"/>
    <w:rsid w:val="00F70312"/>
    <w:rsid w:val="00F703AA"/>
    <w:rsid w:val="00F7043A"/>
    <w:rsid w:val="00F7044D"/>
    <w:rsid w:val="00F7047B"/>
    <w:rsid w:val="00F70532"/>
    <w:rsid w:val="00F70545"/>
    <w:rsid w:val="00F70546"/>
    <w:rsid w:val="00F70552"/>
    <w:rsid w:val="00F70671"/>
    <w:rsid w:val="00F70690"/>
    <w:rsid w:val="00F706B0"/>
    <w:rsid w:val="00F706C4"/>
    <w:rsid w:val="00F706DF"/>
    <w:rsid w:val="00F706E9"/>
    <w:rsid w:val="00F70733"/>
    <w:rsid w:val="00F7073F"/>
    <w:rsid w:val="00F707C7"/>
    <w:rsid w:val="00F707CD"/>
    <w:rsid w:val="00F70894"/>
    <w:rsid w:val="00F708B2"/>
    <w:rsid w:val="00F70928"/>
    <w:rsid w:val="00F709C0"/>
    <w:rsid w:val="00F709EE"/>
    <w:rsid w:val="00F70A3B"/>
    <w:rsid w:val="00F70A8E"/>
    <w:rsid w:val="00F70AD1"/>
    <w:rsid w:val="00F70B1C"/>
    <w:rsid w:val="00F70B5A"/>
    <w:rsid w:val="00F70C21"/>
    <w:rsid w:val="00F70D1F"/>
    <w:rsid w:val="00F70D3A"/>
    <w:rsid w:val="00F70DFB"/>
    <w:rsid w:val="00F70E06"/>
    <w:rsid w:val="00F70E18"/>
    <w:rsid w:val="00F70EBF"/>
    <w:rsid w:val="00F70EC8"/>
    <w:rsid w:val="00F70EDE"/>
    <w:rsid w:val="00F70EFD"/>
    <w:rsid w:val="00F70F26"/>
    <w:rsid w:val="00F70FF5"/>
    <w:rsid w:val="00F71030"/>
    <w:rsid w:val="00F71038"/>
    <w:rsid w:val="00F71070"/>
    <w:rsid w:val="00F711A3"/>
    <w:rsid w:val="00F711A6"/>
    <w:rsid w:val="00F711B1"/>
    <w:rsid w:val="00F711FD"/>
    <w:rsid w:val="00F712D1"/>
    <w:rsid w:val="00F71331"/>
    <w:rsid w:val="00F713BC"/>
    <w:rsid w:val="00F713D8"/>
    <w:rsid w:val="00F713DC"/>
    <w:rsid w:val="00F7142A"/>
    <w:rsid w:val="00F714AA"/>
    <w:rsid w:val="00F714D1"/>
    <w:rsid w:val="00F71529"/>
    <w:rsid w:val="00F7152F"/>
    <w:rsid w:val="00F7157A"/>
    <w:rsid w:val="00F715B9"/>
    <w:rsid w:val="00F715C2"/>
    <w:rsid w:val="00F715ED"/>
    <w:rsid w:val="00F71659"/>
    <w:rsid w:val="00F71690"/>
    <w:rsid w:val="00F716B5"/>
    <w:rsid w:val="00F7176D"/>
    <w:rsid w:val="00F717D2"/>
    <w:rsid w:val="00F7184A"/>
    <w:rsid w:val="00F7185F"/>
    <w:rsid w:val="00F718B1"/>
    <w:rsid w:val="00F71A34"/>
    <w:rsid w:val="00F71A4D"/>
    <w:rsid w:val="00F71A87"/>
    <w:rsid w:val="00F71B0D"/>
    <w:rsid w:val="00F71C23"/>
    <w:rsid w:val="00F71C36"/>
    <w:rsid w:val="00F71CBF"/>
    <w:rsid w:val="00F71D1B"/>
    <w:rsid w:val="00F71D40"/>
    <w:rsid w:val="00F71D4B"/>
    <w:rsid w:val="00F71D56"/>
    <w:rsid w:val="00F71DAC"/>
    <w:rsid w:val="00F71DCE"/>
    <w:rsid w:val="00F71E49"/>
    <w:rsid w:val="00F71F73"/>
    <w:rsid w:val="00F71FD7"/>
    <w:rsid w:val="00F72019"/>
    <w:rsid w:val="00F72044"/>
    <w:rsid w:val="00F72064"/>
    <w:rsid w:val="00F72075"/>
    <w:rsid w:val="00F720AB"/>
    <w:rsid w:val="00F720E8"/>
    <w:rsid w:val="00F72124"/>
    <w:rsid w:val="00F721CD"/>
    <w:rsid w:val="00F72216"/>
    <w:rsid w:val="00F7226C"/>
    <w:rsid w:val="00F7228C"/>
    <w:rsid w:val="00F72302"/>
    <w:rsid w:val="00F72320"/>
    <w:rsid w:val="00F72401"/>
    <w:rsid w:val="00F72421"/>
    <w:rsid w:val="00F7243C"/>
    <w:rsid w:val="00F72444"/>
    <w:rsid w:val="00F724A3"/>
    <w:rsid w:val="00F724A5"/>
    <w:rsid w:val="00F724F1"/>
    <w:rsid w:val="00F72515"/>
    <w:rsid w:val="00F72575"/>
    <w:rsid w:val="00F72578"/>
    <w:rsid w:val="00F72601"/>
    <w:rsid w:val="00F72624"/>
    <w:rsid w:val="00F72677"/>
    <w:rsid w:val="00F72699"/>
    <w:rsid w:val="00F72719"/>
    <w:rsid w:val="00F72793"/>
    <w:rsid w:val="00F72893"/>
    <w:rsid w:val="00F7289A"/>
    <w:rsid w:val="00F728B1"/>
    <w:rsid w:val="00F729CF"/>
    <w:rsid w:val="00F72A22"/>
    <w:rsid w:val="00F72A38"/>
    <w:rsid w:val="00F72A5E"/>
    <w:rsid w:val="00F72B23"/>
    <w:rsid w:val="00F72B33"/>
    <w:rsid w:val="00F72B61"/>
    <w:rsid w:val="00F72B71"/>
    <w:rsid w:val="00F72BB9"/>
    <w:rsid w:val="00F72BEE"/>
    <w:rsid w:val="00F72C0D"/>
    <w:rsid w:val="00F72C28"/>
    <w:rsid w:val="00F72C33"/>
    <w:rsid w:val="00F72CF9"/>
    <w:rsid w:val="00F72D44"/>
    <w:rsid w:val="00F72D6A"/>
    <w:rsid w:val="00F72DA2"/>
    <w:rsid w:val="00F72DFE"/>
    <w:rsid w:val="00F72E01"/>
    <w:rsid w:val="00F72E08"/>
    <w:rsid w:val="00F72E15"/>
    <w:rsid w:val="00F72E43"/>
    <w:rsid w:val="00F72E79"/>
    <w:rsid w:val="00F72EA9"/>
    <w:rsid w:val="00F72EDE"/>
    <w:rsid w:val="00F72EE6"/>
    <w:rsid w:val="00F72F73"/>
    <w:rsid w:val="00F72FC9"/>
    <w:rsid w:val="00F7300A"/>
    <w:rsid w:val="00F73035"/>
    <w:rsid w:val="00F73147"/>
    <w:rsid w:val="00F73160"/>
    <w:rsid w:val="00F7319D"/>
    <w:rsid w:val="00F731A1"/>
    <w:rsid w:val="00F731C7"/>
    <w:rsid w:val="00F731DF"/>
    <w:rsid w:val="00F73280"/>
    <w:rsid w:val="00F732BC"/>
    <w:rsid w:val="00F73316"/>
    <w:rsid w:val="00F7334B"/>
    <w:rsid w:val="00F73360"/>
    <w:rsid w:val="00F73363"/>
    <w:rsid w:val="00F733A9"/>
    <w:rsid w:val="00F733AC"/>
    <w:rsid w:val="00F733BA"/>
    <w:rsid w:val="00F733CC"/>
    <w:rsid w:val="00F73437"/>
    <w:rsid w:val="00F73480"/>
    <w:rsid w:val="00F734A3"/>
    <w:rsid w:val="00F734AF"/>
    <w:rsid w:val="00F7359B"/>
    <w:rsid w:val="00F73688"/>
    <w:rsid w:val="00F7369D"/>
    <w:rsid w:val="00F736FE"/>
    <w:rsid w:val="00F73729"/>
    <w:rsid w:val="00F7375E"/>
    <w:rsid w:val="00F737BB"/>
    <w:rsid w:val="00F737F1"/>
    <w:rsid w:val="00F737F3"/>
    <w:rsid w:val="00F73835"/>
    <w:rsid w:val="00F73846"/>
    <w:rsid w:val="00F73874"/>
    <w:rsid w:val="00F73890"/>
    <w:rsid w:val="00F738F8"/>
    <w:rsid w:val="00F73909"/>
    <w:rsid w:val="00F73910"/>
    <w:rsid w:val="00F73937"/>
    <w:rsid w:val="00F7395A"/>
    <w:rsid w:val="00F7398C"/>
    <w:rsid w:val="00F739AF"/>
    <w:rsid w:val="00F73A34"/>
    <w:rsid w:val="00F73A6D"/>
    <w:rsid w:val="00F73A95"/>
    <w:rsid w:val="00F73AD7"/>
    <w:rsid w:val="00F73B9A"/>
    <w:rsid w:val="00F73C39"/>
    <w:rsid w:val="00F73C5C"/>
    <w:rsid w:val="00F73C69"/>
    <w:rsid w:val="00F73C7A"/>
    <w:rsid w:val="00F73CB4"/>
    <w:rsid w:val="00F73D18"/>
    <w:rsid w:val="00F73D27"/>
    <w:rsid w:val="00F73D91"/>
    <w:rsid w:val="00F73E43"/>
    <w:rsid w:val="00F73E89"/>
    <w:rsid w:val="00F73F90"/>
    <w:rsid w:val="00F7401D"/>
    <w:rsid w:val="00F740D8"/>
    <w:rsid w:val="00F741E0"/>
    <w:rsid w:val="00F74205"/>
    <w:rsid w:val="00F74253"/>
    <w:rsid w:val="00F74269"/>
    <w:rsid w:val="00F7426C"/>
    <w:rsid w:val="00F7427F"/>
    <w:rsid w:val="00F7429D"/>
    <w:rsid w:val="00F742F8"/>
    <w:rsid w:val="00F74300"/>
    <w:rsid w:val="00F7438D"/>
    <w:rsid w:val="00F743DA"/>
    <w:rsid w:val="00F743FB"/>
    <w:rsid w:val="00F74424"/>
    <w:rsid w:val="00F7442B"/>
    <w:rsid w:val="00F744A4"/>
    <w:rsid w:val="00F744C8"/>
    <w:rsid w:val="00F74539"/>
    <w:rsid w:val="00F7456A"/>
    <w:rsid w:val="00F745DF"/>
    <w:rsid w:val="00F745E2"/>
    <w:rsid w:val="00F74635"/>
    <w:rsid w:val="00F74664"/>
    <w:rsid w:val="00F74674"/>
    <w:rsid w:val="00F7468E"/>
    <w:rsid w:val="00F74699"/>
    <w:rsid w:val="00F746AF"/>
    <w:rsid w:val="00F746B1"/>
    <w:rsid w:val="00F74700"/>
    <w:rsid w:val="00F74733"/>
    <w:rsid w:val="00F7477D"/>
    <w:rsid w:val="00F747BD"/>
    <w:rsid w:val="00F7485C"/>
    <w:rsid w:val="00F74867"/>
    <w:rsid w:val="00F748FC"/>
    <w:rsid w:val="00F748FD"/>
    <w:rsid w:val="00F74976"/>
    <w:rsid w:val="00F749B4"/>
    <w:rsid w:val="00F749BB"/>
    <w:rsid w:val="00F749DE"/>
    <w:rsid w:val="00F74A3D"/>
    <w:rsid w:val="00F74A82"/>
    <w:rsid w:val="00F74A9D"/>
    <w:rsid w:val="00F74AAC"/>
    <w:rsid w:val="00F74AB1"/>
    <w:rsid w:val="00F74AE3"/>
    <w:rsid w:val="00F74B1A"/>
    <w:rsid w:val="00F74C0B"/>
    <w:rsid w:val="00F74C6A"/>
    <w:rsid w:val="00F74C9C"/>
    <w:rsid w:val="00F74D0B"/>
    <w:rsid w:val="00F74D0D"/>
    <w:rsid w:val="00F74D40"/>
    <w:rsid w:val="00F74D46"/>
    <w:rsid w:val="00F74DAF"/>
    <w:rsid w:val="00F74DC7"/>
    <w:rsid w:val="00F74DCF"/>
    <w:rsid w:val="00F74E00"/>
    <w:rsid w:val="00F74E09"/>
    <w:rsid w:val="00F74E35"/>
    <w:rsid w:val="00F74E88"/>
    <w:rsid w:val="00F74E96"/>
    <w:rsid w:val="00F74EC8"/>
    <w:rsid w:val="00F74F88"/>
    <w:rsid w:val="00F74F98"/>
    <w:rsid w:val="00F74FF0"/>
    <w:rsid w:val="00F7500F"/>
    <w:rsid w:val="00F7502B"/>
    <w:rsid w:val="00F75034"/>
    <w:rsid w:val="00F75091"/>
    <w:rsid w:val="00F750D0"/>
    <w:rsid w:val="00F750D9"/>
    <w:rsid w:val="00F75137"/>
    <w:rsid w:val="00F75146"/>
    <w:rsid w:val="00F75190"/>
    <w:rsid w:val="00F7519D"/>
    <w:rsid w:val="00F751F8"/>
    <w:rsid w:val="00F75241"/>
    <w:rsid w:val="00F7527A"/>
    <w:rsid w:val="00F7527E"/>
    <w:rsid w:val="00F75280"/>
    <w:rsid w:val="00F752A0"/>
    <w:rsid w:val="00F752BD"/>
    <w:rsid w:val="00F752D8"/>
    <w:rsid w:val="00F75301"/>
    <w:rsid w:val="00F75351"/>
    <w:rsid w:val="00F753DB"/>
    <w:rsid w:val="00F753F4"/>
    <w:rsid w:val="00F75472"/>
    <w:rsid w:val="00F754D2"/>
    <w:rsid w:val="00F7555F"/>
    <w:rsid w:val="00F755A5"/>
    <w:rsid w:val="00F75618"/>
    <w:rsid w:val="00F7565F"/>
    <w:rsid w:val="00F756C0"/>
    <w:rsid w:val="00F756E0"/>
    <w:rsid w:val="00F756F2"/>
    <w:rsid w:val="00F756F8"/>
    <w:rsid w:val="00F75729"/>
    <w:rsid w:val="00F75758"/>
    <w:rsid w:val="00F757A2"/>
    <w:rsid w:val="00F757DE"/>
    <w:rsid w:val="00F75892"/>
    <w:rsid w:val="00F7589D"/>
    <w:rsid w:val="00F758AB"/>
    <w:rsid w:val="00F75903"/>
    <w:rsid w:val="00F7591A"/>
    <w:rsid w:val="00F7593B"/>
    <w:rsid w:val="00F75989"/>
    <w:rsid w:val="00F759AF"/>
    <w:rsid w:val="00F75A06"/>
    <w:rsid w:val="00F75A2C"/>
    <w:rsid w:val="00F75A93"/>
    <w:rsid w:val="00F75AC8"/>
    <w:rsid w:val="00F75ACA"/>
    <w:rsid w:val="00F75ADD"/>
    <w:rsid w:val="00F75B20"/>
    <w:rsid w:val="00F75B32"/>
    <w:rsid w:val="00F75BC1"/>
    <w:rsid w:val="00F75BC8"/>
    <w:rsid w:val="00F75BFD"/>
    <w:rsid w:val="00F75C12"/>
    <w:rsid w:val="00F75C2E"/>
    <w:rsid w:val="00F75C68"/>
    <w:rsid w:val="00F75C9E"/>
    <w:rsid w:val="00F75CCF"/>
    <w:rsid w:val="00F75CE1"/>
    <w:rsid w:val="00F75D16"/>
    <w:rsid w:val="00F75D25"/>
    <w:rsid w:val="00F75D30"/>
    <w:rsid w:val="00F75DC2"/>
    <w:rsid w:val="00F75DCC"/>
    <w:rsid w:val="00F75E98"/>
    <w:rsid w:val="00F75EFE"/>
    <w:rsid w:val="00F75F00"/>
    <w:rsid w:val="00F75F0B"/>
    <w:rsid w:val="00F75F31"/>
    <w:rsid w:val="00F75F83"/>
    <w:rsid w:val="00F75F9A"/>
    <w:rsid w:val="00F75FB3"/>
    <w:rsid w:val="00F75FCF"/>
    <w:rsid w:val="00F75FF4"/>
    <w:rsid w:val="00F76012"/>
    <w:rsid w:val="00F761D2"/>
    <w:rsid w:val="00F762D8"/>
    <w:rsid w:val="00F76342"/>
    <w:rsid w:val="00F76349"/>
    <w:rsid w:val="00F7635D"/>
    <w:rsid w:val="00F763C5"/>
    <w:rsid w:val="00F76410"/>
    <w:rsid w:val="00F7641D"/>
    <w:rsid w:val="00F76442"/>
    <w:rsid w:val="00F7649F"/>
    <w:rsid w:val="00F764B6"/>
    <w:rsid w:val="00F764CA"/>
    <w:rsid w:val="00F764DE"/>
    <w:rsid w:val="00F764EF"/>
    <w:rsid w:val="00F7651D"/>
    <w:rsid w:val="00F76551"/>
    <w:rsid w:val="00F76595"/>
    <w:rsid w:val="00F76614"/>
    <w:rsid w:val="00F76658"/>
    <w:rsid w:val="00F76693"/>
    <w:rsid w:val="00F766FD"/>
    <w:rsid w:val="00F76710"/>
    <w:rsid w:val="00F76722"/>
    <w:rsid w:val="00F76732"/>
    <w:rsid w:val="00F767DB"/>
    <w:rsid w:val="00F767DC"/>
    <w:rsid w:val="00F767F6"/>
    <w:rsid w:val="00F7683E"/>
    <w:rsid w:val="00F7684C"/>
    <w:rsid w:val="00F76883"/>
    <w:rsid w:val="00F768C5"/>
    <w:rsid w:val="00F768FD"/>
    <w:rsid w:val="00F7696B"/>
    <w:rsid w:val="00F769D0"/>
    <w:rsid w:val="00F769FF"/>
    <w:rsid w:val="00F76A06"/>
    <w:rsid w:val="00F76A8C"/>
    <w:rsid w:val="00F76A9A"/>
    <w:rsid w:val="00F76AAA"/>
    <w:rsid w:val="00F76B30"/>
    <w:rsid w:val="00F76B4B"/>
    <w:rsid w:val="00F76B7C"/>
    <w:rsid w:val="00F76BFC"/>
    <w:rsid w:val="00F76C18"/>
    <w:rsid w:val="00F76C2B"/>
    <w:rsid w:val="00F76C3B"/>
    <w:rsid w:val="00F76C52"/>
    <w:rsid w:val="00F76CAE"/>
    <w:rsid w:val="00F76D40"/>
    <w:rsid w:val="00F76D8D"/>
    <w:rsid w:val="00F76D98"/>
    <w:rsid w:val="00F76DAA"/>
    <w:rsid w:val="00F76DE9"/>
    <w:rsid w:val="00F76E0E"/>
    <w:rsid w:val="00F76E29"/>
    <w:rsid w:val="00F76E6B"/>
    <w:rsid w:val="00F76E80"/>
    <w:rsid w:val="00F76EE3"/>
    <w:rsid w:val="00F76F06"/>
    <w:rsid w:val="00F76F24"/>
    <w:rsid w:val="00F76F38"/>
    <w:rsid w:val="00F76F68"/>
    <w:rsid w:val="00F76FC2"/>
    <w:rsid w:val="00F76FE3"/>
    <w:rsid w:val="00F76FE9"/>
    <w:rsid w:val="00F7702B"/>
    <w:rsid w:val="00F77058"/>
    <w:rsid w:val="00F770A0"/>
    <w:rsid w:val="00F77134"/>
    <w:rsid w:val="00F7715E"/>
    <w:rsid w:val="00F771BB"/>
    <w:rsid w:val="00F7725C"/>
    <w:rsid w:val="00F77265"/>
    <w:rsid w:val="00F77268"/>
    <w:rsid w:val="00F77282"/>
    <w:rsid w:val="00F772A9"/>
    <w:rsid w:val="00F772C1"/>
    <w:rsid w:val="00F772E6"/>
    <w:rsid w:val="00F77316"/>
    <w:rsid w:val="00F7732E"/>
    <w:rsid w:val="00F77344"/>
    <w:rsid w:val="00F7741F"/>
    <w:rsid w:val="00F77433"/>
    <w:rsid w:val="00F77448"/>
    <w:rsid w:val="00F7747E"/>
    <w:rsid w:val="00F774B3"/>
    <w:rsid w:val="00F77523"/>
    <w:rsid w:val="00F77535"/>
    <w:rsid w:val="00F7759D"/>
    <w:rsid w:val="00F776DE"/>
    <w:rsid w:val="00F77752"/>
    <w:rsid w:val="00F7776B"/>
    <w:rsid w:val="00F7776F"/>
    <w:rsid w:val="00F7777F"/>
    <w:rsid w:val="00F77805"/>
    <w:rsid w:val="00F77821"/>
    <w:rsid w:val="00F77845"/>
    <w:rsid w:val="00F7786F"/>
    <w:rsid w:val="00F77981"/>
    <w:rsid w:val="00F779E3"/>
    <w:rsid w:val="00F779F0"/>
    <w:rsid w:val="00F77A1E"/>
    <w:rsid w:val="00F77A62"/>
    <w:rsid w:val="00F77AE6"/>
    <w:rsid w:val="00F77B05"/>
    <w:rsid w:val="00F77B07"/>
    <w:rsid w:val="00F77B6A"/>
    <w:rsid w:val="00F77B9A"/>
    <w:rsid w:val="00F77BA1"/>
    <w:rsid w:val="00F77BD5"/>
    <w:rsid w:val="00F77BFB"/>
    <w:rsid w:val="00F77D65"/>
    <w:rsid w:val="00F77DB1"/>
    <w:rsid w:val="00F77DB9"/>
    <w:rsid w:val="00F77DE3"/>
    <w:rsid w:val="00F77E28"/>
    <w:rsid w:val="00F77E5C"/>
    <w:rsid w:val="00F77E91"/>
    <w:rsid w:val="00F77EB5"/>
    <w:rsid w:val="00F77ED3"/>
    <w:rsid w:val="00F77F1A"/>
    <w:rsid w:val="00F77F73"/>
    <w:rsid w:val="00F77F8E"/>
    <w:rsid w:val="00F77F97"/>
    <w:rsid w:val="00F77FF9"/>
    <w:rsid w:val="00F8007A"/>
    <w:rsid w:val="00F80080"/>
    <w:rsid w:val="00F80088"/>
    <w:rsid w:val="00F8008D"/>
    <w:rsid w:val="00F8009C"/>
    <w:rsid w:val="00F800A4"/>
    <w:rsid w:val="00F8014E"/>
    <w:rsid w:val="00F80190"/>
    <w:rsid w:val="00F80211"/>
    <w:rsid w:val="00F80213"/>
    <w:rsid w:val="00F80250"/>
    <w:rsid w:val="00F8028C"/>
    <w:rsid w:val="00F802F5"/>
    <w:rsid w:val="00F802FA"/>
    <w:rsid w:val="00F803BD"/>
    <w:rsid w:val="00F803C8"/>
    <w:rsid w:val="00F8040C"/>
    <w:rsid w:val="00F8040F"/>
    <w:rsid w:val="00F804D2"/>
    <w:rsid w:val="00F804F4"/>
    <w:rsid w:val="00F80598"/>
    <w:rsid w:val="00F805A4"/>
    <w:rsid w:val="00F805BF"/>
    <w:rsid w:val="00F805E9"/>
    <w:rsid w:val="00F805F0"/>
    <w:rsid w:val="00F80610"/>
    <w:rsid w:val="00F80622"/>
    <w:rsid w:val="00F80669"/>
    <w:rsid w:val="00F8066A"/>
    <w:rsid w:val="00F806DD"/>
    <w:rsid w:val="00F806F5"/>
    <w:rsid w:val="00F80743"/>
    <w:rsid w:val="00F807A6"/>
    <w:rsid w:val="00F807B9"/>
    <w:rsid w:val="00F80825"/>
    <w:rsid w:val="00F80845"/>
    <w:rsid w:val="00F80858"/>
    <w:rsid w:val="00F808C8"/>
    <w:rsid w:val="00F808ED"/>
    <w:rsid w:val="00F808F0"/>
    <w:rsid w:val="00F808F9"/>
    <w:rsid w:val="00F809AB"/>
    <w:rsid w:val="00F809BE"/>
    <w:rsid w:val="00F809C7"/>
    <w:rsid w:val="00F809E8"/>
    <w:rsid w:val="00F80A33"/>
    <w:rsid w:val="00F80A35"/>
    <w:rsid w:val="00F80A6B"/>
    <w:rsid w:val="00F80A74"/>
    <w:rsid w:val="00F80AC1"/>
    <w:rsid w:val="00F80AF6"/>
    <w:rsid w:val="00F80B3E"/>
    <w:rsid w:val="00F80B94"/>
    <w:rsid w:val="00F80C83"/>
    <w:rsid w:val="00F80CBC"/>
    <w:rsid w:val="00F80CFE"/>
    <w:rsid w:val="00F80D05"/>
    <w:rsid w:val="00F80D49"/>
    <w:rsid w:val="00F80D7B"/>
    <w:rsid w:val="00F80E2B"/>
    <w:rsid w:val="00F80F1A"/>
    <w:rsid w:val="00F80F3D"/>
    <w:rsid w:val="00F80F42"/>
    <w:rsid w:val="00F80F76"/>
    <w:rsid w:val="00F80FBD"/>
    <w:rsid w:val="00F81007"/>
    <w:rsid w:val="00F81075"/>
    <w:rsid w:val="00F81089"/>
    <w:rsid w:val="00F81149"/>
    <w:rsid w:val="00F8116D"/>
    <w:rsid w:val="00F8117D"/>
    <w:rsid w:val="00F81180"/>
    <w:rsid w:val="00F8119B"/>
    <w:rsid w:val="00F81223"/>
    <w:rsid w:val="00F8122A"/>
    <w:rsid w:val="00F8122F"/>
    <w:rsid w:val="00F81231"/>
    <w:rsid w:val="00F81253"/>
    <w:rsid w:val="00F812EC"/>
    <w:rsid w:val="00F812F0"/>
    <w:rsid w:val="00F81337"/>
    <w:rsid w:val="00F81375"/>
    <w:rsid w:val="00F813BF"/>
    <w:rsid w:val="00F813E0"/>
    <w:rsid w:val="00F81407"/>
    <w:rsid w:val="00F81415"/>
    <w:rsid w:val="00F81435"/>
    <w:rsid w:val="00F81437"/>
    <w:rsid w:val="00F81456"/>
    <w:rsid w:val="00F8146C"/>
    <w:rsid w:val="00F81496"/>
    <w:rsid w:val="00F814C3"/>
    <w:rsid w:val="00F8152D"/>
    <w:rsid w:val="00F81591"/>
    <w:rsid w:val="00F815E9"/>
    <w:rsid w:val="00F81677"/>
    <w:rsid w:val="00F816E3"/>
    <w:rsid w:val="00F816EE"/>
    <w:rsid w:val="00F81707"/>
    <w:rsid w:val="00F81747"/>
    <w:rsid w:val="00F8176A"/>
    <w:rsid w:val="00F81770"/>
    <w:rsid w:val="00F817AD"/>
    <w:rsid w:val="00F817BA"/>
    <w:rsid w:val="00F817DC"/>
    <w:rsid w:val="00F81820"/>
    <w:rsid w:val="00F818F4"/>
    <w:rsid w:val="00F81951"/>
    <w:rsid w:val="00F8198D"/>
    <w:rsid w:val="00F819A5"/>
    <w:rsid w:val="00F81A9E"/>
    <w:rsid w:val="00F81AD1"/>
    <w:rsid w:val="00F81BCB"/>
    <w:rsid w:val="00F81BF3"/>
    <w:rsid w:val="00F81BF9"/>
    <w:rsid w:val="00F81C6F"/>
    <w:rsid w:val="00F81CB1"/>
    <w:rsid w:val="00F81D69"/>
    <w:rsid w:val="00F81D72"/>
    <w:rsid w:val="00F81DBE"/>
    <w:rsid w:val="00F81DD8"/>
    <w:rsid w:val="00F81DDA"/>
    <w:rsid w:val="00F81E62"/>
    <w:rsid w:val="00F81EA6"/>
    <w:rsid w:val="00F81EAB"/>
    <w:rsid w:val="00F81F41"/>
    <w:rsid w:val="00F81FAF"/>
    <w:rsid w:val="00F81FC1"/>
    <w:rsid w:val="00F81FD7"/>
    <w:rsid w:val="00F81FF7"/>
    <w:rsid w:val="00F82032"/>
    <w:rsid w:val="00F82040"/>
    <w:rsid w:val="00F82049"/>
    <w:rsid w:val="00F82057"/>
    <w:rsid w:val="00F820A9"/>
    <w:rsid w:val="00F821BA"/>
    <w:rsid w:val="00F821DA"/>
    <w:rsid w:val="00F82217"/>
    <w:rsid w:val="00F82220"/>
    <w:rsid w:val="00F82293"/>
    <w:rsid w:val="00F822BE"/>
    <w:rsid w:val="00F82308"/>
    <w:rsid w:val="00F82343"/>
    <w:rsid w:val="00F8238A"/>
    <w:rsid w:val="00F82390"/>
    <w:rsid w:val="00F823B8"/>
    <w:rsid w:val="00F824AD"/>
    <w:rsid w:val="00F824C9"/>
    <w:rsid w:val="00F82517"/>
    <w:rsid w:val="00F82542"/>
    <w:rsid w:val="00F82543"/>
    <w:rsid w:val="00F82575"/>
    <w:rsid w:val="00F8258C"/>
    <w:rsid w:val="00F825A7"/>
    <w:rsid w:val="00F8260F"/>
    <w:rsid w:val="00F82617"/>
    <w:rsid w:val="00F82633"/>
    <w:rsid w:val="00F8263A"/>
    <w:rsid w:val="00F82642"/>
    <w:rsid w:val="00F82672"/>
    <w:rsid w:val="00F82674"/>
    <w:rsid w:val="00F826F6"/>
    <w:rsid w:val="00F82733"/>
    <w:rsid w:val="00F8274B"/>
    <w:rsid w:val="00F8277D"/>
    <w:rsid w:val="00F82781"/>
    <w:rsid w:val="00F82784"/>
    <w:rsid w:val="00F82843"/>
    <w:rsid w:val="00F828B3"/>
    <w:rsid w:val="00F82923"/>
    <w:rsid w:val="00F82942"/>
    <w:rsid w:val="00F829B4"/>
    <w:rsid w:val="00F829C2"/>
    <w:rsid w:val="00F829C9"/>
    <w:rsid w:val="00F829D0"/>
    <w:rsid w:val="00F829E4"/>
    <w:rsid w:val="00F82A02"/>
    <w:rsid w:val="00F82B28"/>
    <w:rsid w:val="00F82B3B"/>
    <w:rsid w:val="00F82BB6"/>
    <w:rsid w:val="00F82D6C"/>
    <w:rsid w:val="00F82E47"/>
    <w:rsid w:val="00F82E93"/>
    <w:rsid w:val="00F82E9B"/>
    <w:rsid w:val="00F82EFD"/>
    <w:rsid w:val="00F82F0B"/>
    <w:rsid w:val="00F82FF0"/>
    <w:rsid w:val="00F8302F"/>
    <w:rsid w:val="00F8304F"/>
    <w:rsid w:val="00F8305B"/>
    <w:rsid w:val="00F8311B"/>
    <w:rsid w:val="00F831E1"/>
    <w:rsid w:val="00F83220"/>
    <w:rsid w:val="00F83223"/>
    <w:rsid w:val="00F832BE"/>
    <w:rsid w:val="00F832C9"/>
    <w:rsid w:val="00F8331B"/>
    <w:rsid w:val="00F8333E"/>
    <w:rsid w:val="00F83357"/>
    <w:rsid w:val="00F833F7"/>
    <w:rsid w:val="00F83440"/>
    <w:rsid w:val="00F8345C"/>
    <w:rsid w:val="00F83545"/>
    <w:rsid w:val="00F8354B"/>
    <w:rsid w:val="00F8358E"/>
    <w:rsid w:val="00F835BF"/>
    <w:rsid w:val="00F83665"/>
    <w:rsid w:val="00F8366F"/>
    <w:rsid w:val="00F836CF"/>
    <w:rsid w:val="00F8371F"/>
    <w:rsid w:val="00F83779"/>
    <w:rsid w:val="00F8377A"/>
    <w:rsid w:val="00F837AD"/>
    <w:rsid w:val="00F837C7"/>
    <w:rsid w:val="00F8381D"/>
    <w:rsid w:val="00F8383E"/>
    <w:rsid w:val="00F83845"/>
    <w:rsid w:val="00F83914"/>
    <w:rsid w:val="00F83928"/>
    <w:rsid w:val="00F839B7"/>
    <w:rsid w:val="00F839C4"/>
    <w:rsid w:val="00F839C6"/>
    <w:rsid w:val="00F83A1A"/>
    <w:rsid w:val="00F83A2C"/>
    <w:rsid w:val="00F83A91"/>
    <w:rsid w:val="00F83ABB"/>
    <w:rsid w:val="00F83AC8"/>
    <w:rsid w:val="00F83AF6"/>
    <w:rsid w:val="00F83B0D"/>
    <w:rsid w:val="00F83B32"/>
    <w:rsid w:val="00F83B3E"/>
    <w:rsid w:val="00F83B59"/>
    <w:rsid w:val="00F83BAC"/>
    <w:rsid w:val="00F83BB9"/>
    <w:rsid w:val="00F83BC6"/>
    <w:rsid w:val="00F83BDD"/>
    <w:rsid w:val="00F83C22"/>
    <w:rsid w:val="00F83C8D"/>
    <w:rsid w:val="00F83C9E"/>
    <w:rsid w:val="00F83D55"/>
    <w:rsid w:val="00F83D76"/>
    <w:rsid w:val="00F83D80"/>
    <w:rsid w:val="00F83DB0"/>
    <w:rsid w:val="00F83DB3"/>
    <w:rsid w:val="00F83E0C"/>
    <w:rsid w:val="00F83E15"/>
    <w:rsid w:val="00F83E2B"/>
    <w:rsid w:val="00F83F38"/>
    <w:rsid w:val="00F8408D"/>
    <w:rsid w:val="00F840FF"/>
    <w:rsid w:val="00F84118"/>
    <w:rsid w:val="00F84187"/>
    <w:rsid w:val="00F841B7"/>
    <w:rsid w:val="00F841C9"/>
    <w:rsid w:val="00F841F5"/>
    <w:rsid w:val="00F84221"/>
    <w:rsid w:val="00F84269"/>
    <w:rsid w:val="00F84291"/>
    <w:rsid w:val="00F84305"/>
    <w:rsid w:val="00F84375"/>
    <w:rsid w:val="00F8437D"/>
    <w:rsid w:val="00F84398"/>
    <w:rsid w:val="00F843D2"/>
    <w:rsid w:val="00F8447B"/>
    <w:rsid w:val="00F8454C"/>
    <w:rsid w:val="00F8455D"/>
    <w:rsid w:val="00F84561"/>
    <w:rsid w:val="00F845A4"/>
    <w:rsid w:val="00F845AE"/>
    <w:rsid w:val="00F84666"/>
    <w:rsid w:val="00F84672"/>
    <w:rsid w:val="00F84676"/>
    <w:rsid w:val="00F84687"/>
    <w:rsid w:val="00F8468C"/>
    <w:rsid w:val="00F846F2"/>
    <w:rsid w:val="00F84704"/>
    <w:rsid w:val="00F84708"/>
    <w:rsid w:val="00F847A7"/>
    <w:rsid w:val="00F847F4"/>
    <w:rsid w:val="00F84802"/>
    <w:rsid w:val="00F84859"/>
    <w:rsid w:val="00F848B0"/>
    <w:rsid w:val="00F848C1"/>
    <w:rsid w:val="00F848EB"/>
    <w:rsid w:val="00F8490C"/>
    <w:rsid w:val="00F84959"/>
    <w:rsid w:val="00F8497E"/>
    <w:rsid w:val="00F849A9"/>
    <w:rsid w:val="00F849CE"/>
    <w:rsid w:val="00F84A7A"/>
    <w:rsid w:val="00F84A99"/>
    <w:rsid w:val="00F84AAB"/>
    <w:rsid w:val="00F84AE5"/>
    <w:rsid w:val="00F84B3A"/>
    <w:rsid w:val="00F84B4B"/>
    <w:rsid w:val="00F84B7E"/>
    <w:rsid w:val="00F84C11"/>
    <w:rsid w:val="00F84C3A"/>
    <w:rsid w:val="00F84C41"/>
    <w:rsid w:val="00F84CE2"/>
    <w:rsid w:val="00F84DB1"/>
    <w:rsid w:val="00F84DF0"/>
    <w:rsid w:val="00F84E02"/>
    <w:rsid w:val="00F84E45"/>
    <w:rsid w:val="00F84E93"/>
    <w:rsid w:val="00F84E9C"/>
    <w:rsid w:val="00F84EE6"/>
    <w:rsid w:val="00F84EEB"/>
    <w:rsid w:val="00F84F6B"/>
    <w:rsid w:val="00F8504B"/>
    <w:rsid w:val="00F85078"/>
    <w:rsid w:val="00F85080"/>
    <w:rsid w:val="00F850BC"/>
    <w:rsid w:val="00F850C0"/>
    <w:rsid w:val="00F850E2"/>
    <w:rsid w:val="00F85125"/>
    <w:rsid w:val="00F8517B"/>
    <w:rsid w:val="00F85194"/>
    <w:rsid w:val="00F852C6"/>
    <w:rsid w:val="00F852FB"/>
    <w:rsid w:val="00F8533E"/>
    <w:rsid w:val="00F853A4"/>
    <w:rsid w:val="00F853F1"/>
    <w:rsid w:val="00F8540D"/>
    <w:rsid w:val="00F8550B"/>
    <w:rsid w:val="00F8551E"/>
    <w:rsid w:val="00F85526"/>
    <w:rsid w:val="00F85551"/>
    <w:rsid w:val="00F855DE"/>
    <w:rsid w:val="00F85627"/>
    <w:rsid w:val="00F85702"/>
    <w:rsid w:val="00F85705"/>
    <w:rsid w:val="00F8570B"/>
    <w:rsid w:val="00F85712"/>
    <w:rsid w:val="00F8572E"/>
    <w:rsid w:val="00F857EF"/>
    <w:rsid w:val="00F8582F"/>
    <w:rsid w:val="00F85838"/>
    <w:rsid w:val="00F858E0"/>
    <w:rsid w:val="00F859D7"/>
    <w:rsid w:val="00F859EC"/>
    <w:rsid w:val="00F85A6C"/>
    <w:rsid w:val="00F85B24"/>
    <w:rsid w:val="00F85B52"/>
    <w:rsid w:val="00F85B5A"/>
    <w:rsid w:val="00F85B65"/>
    <w:rsid w:val="00F85C2C"/>
    <w:rsid w:val="00F85C3A"/>
    <w:rsid w:val="00F85C3C"/>
    <w:rsid w:val="00F85C47"/>
    <w:rsid w:val="00F85CBA"/>
    <w:rsid w:val="00F85CC9"/>
    <w:rsid w:val="00F85D0F"/>
    <w:rsid w:val="00F85D11"/>
    <w:rsid w:val="00F85DE9"/>
    <w:rsid w:val="00F85E14"/>
    <w:rsid w:val="00F85EC8"/>
    <w:rsid w:val="00F85ED0"/>
    <w:rsid w:val="00F85EDF"/>
    <w:rsid w:val="00F85F2F"/>
    <w:rsid w:val="00F85F4C"/>
    <w:rsid w:val="00F85F8B"/>
    <w:rsid w:val="00F85F8F"/>
    <w:rsid w:val="00F85F9B"/>
    <w:rsid w:val="00F85FBB"/>
    <w:rsid w:val="00F85FC5"/>
    <w:rsid w:val="00F86075"/>
    <w:rsid w:val="00F8608A"/>
    <w:rsid w:val="00F860F0"/>
    <w:rsid w:val="00F86115"/>
    <w:rsid w:val="00F8615E"/>
    <w:rsid w:val="00F8619B"/>
    <w:rsid w:val="00F861A3"/>
    <w:rsid w:val="00F8623D"/>
    <w:rsid w:val="00F86245"/>
    <w:rsid w:val="00F8624A"/>
    <w:rsid w:val="00F86297"/>
    <w:rsid w:val="00F862E3"/>
    <w:rsid w:val="00F8634A"/>
    <w:rsid w:val="00F86352"/>
    <w:rsid w:val="00F86354"/>
    <w:rsid w:val="00F86370"/>
    <w:rsid w:val="00F863FB"/>
    <w:rsid w:val="00F86404"/>
    <w:rsid w:val="00F86431"/>
    <w:rsid w:val="00F86434"/>
    <w:rsid w:val="00F8648C"/>
    <w:rsid w:val="00F864B3"/>
    <w:rsid w:val="00F8650B"/>
    <w:rsid w:val="00F8655D"/>
    <w:rsid w:val="00F86648"/>
    <w:rsid w:val="00F866A1"/>
    <w:rsid w:val="00F866CA"/>
    <w:rsid w:val="00F867AE"/>
    <w:rsid w:val="00F8682A"/>
    <w:rsid w:val="00F8688C"/>
    <w:rsid w:val="00F868A1"/>
    <w:rsid w:val="00F868AB"/>
    <w:rsid w:val="00F86A48"/>
    <w:rsid w:val="00F86A9D"/>
    <w:rsid w:val="00F86AA3"/>
    <w:rsid w:val="00F86AAA"/>
    <w:rsid w:val="00F86B30"/>
    <w:rsid w:val="00F86B3E"/>
    <w:rsid w:val="00F86B4F"/>
    <w:rsid w:val="00F86B61"/>
    <w:rsid w:val="00F86B68"/>
    <w:rsid w:val="00F86B9E"/>
    <w:rsid w:val="00F86C26"/>
    <w:rsid w:val="00F86C87"/>
    <w:rsid w:val="00F86C98"/>
    <w:rsid w:val="00F86D5A"/>
    <w:rsid w:val="00F86D79"/>
    <w:rsid w:val="00F86DA8"/>
    <w:rsid w:val="00F86E04"/>
    <w:rsid w:val="00F86E54"/>
    <w:rsid w:val="00F86E6F"/>
    <w:rsid w:val="00F86EA3"/>
    <w:rsid w:val="00F86ED4"/>
    <w:rsid w:val="00F86F2E"/>
    <w:rsid w:val="00F86F7F"/>
    <w:rsid w:val="00F86F84"/>
    <w:rsid w:val="00F86F8F"/>
    <w:rsid w:val="00F86F97"/>
    <w:rsid w:val="00F86FF8"/>
    <w:rsid w:val="00F8701B"/>
    <w:rsid w:val="00F8706C"/>
    <w:rsid w:val="00F8707D"/>
    <w:rsid w:val="00F870B2"/>
    <w:rsid w:val="00F870B7"/>
    <w:rsid w:val="00F8714F"/>
    <w:rsid w:val="00F872C2"/>
    <w:rsid w:val="00F872EB"/>
    <w:rsid w:val="00F8736F"/>
    <w:rsid w:val="00F87379"/>
    <w:rsid w:val="00F873D3"/>
    <w:rsid w:val="00F873D6"/>
    <w:rsid w:val="00F87422"/>
    <w:rsid w:val="00F874CC"/>
    <w:rsid w:val="00F874EC"/>
    <w:rsid w:val="00F87528"/>
    <w:rsid w:val="00F8762F"/>
    <w:rsid w:val="00F87638"/>
    <w:rsid w:val="00F87650"/>
    <w:rsid w:val="00F8767B"/>
    <w:rsid w:val="00F87686"/>
    <w:rsid w:val="00F876AB"/>
    <w:rsid w:val="00F876B4"/>
    <w:rsid w:val="00F876D9"/>
    <w:rsid w:val="00F8777E"/>
    <w:rsid w:val="00F8779B"/>
    <w:rsid w:val="00F8783F"/>
    <w:rsid w:val="00F87847"/>
    <w:rsid w:val="00F87982"/>
    <w:rsid w:val="00F879C6"/>
    <w:rsid w:val="00F879EE"/>
    <w:rsid w:val="00F87A38"/>
    <w:rsid w:val="00F87A3A"/>
    <w:rsid w:val="00F87AC9"/>
    <w:rsid w:val="00F87ADC"/>
    <w:rsid w:val="00F87AFC"/>
    <w:rsid w:val="00F87B04"/>
    <w:rsid w:val="00F87B38"/>
    <w:rsid w:val="00F87B97"/>
    <w:rsid w:val="00F87B9A"/>
    <w:rsid w:val="00F87C42"/>
    <w:rsid w:val="00F87CE2"/>
    <w:rsid w:val="00F87D03"/>
    <w:rsid w:val="00F87D18"/>
    <w:rsid w:val="00F87D1A"/>
    <w:rsid w:val="00F87D4B"/>
    <w:rsid w:val="00F87D8C"/>
    <w:rsid w:val="00F87E03"/>
    <w:rsid w:val="00F87E04"/>
    <w:rsid w:val="00F87F64"/>
    <w:rsid w:val="00F87F9A"/>
    <w:rsid w:val="00F87FDC"/>
    <w:rsid w:val="00F900AC"/>
    <w:rsid w:val="00F9010F"/>
    <w:rsid w:val="00F90195"/>
    <w:rsid w:val="00F901E8"/>
    <w:rsid w:val="00F901F7"/>
    <w:rsid w:val="00F90261"/>
    <w:rsid w:val="00F9028D"/>
    <w:rsid w:val="00F90305"/>
    <w:rsid w:val="00F903CB"/>
    <w:rsid w:val="00F903EE"/>
    <w:rsid w:val="00F903FC"/>
    <w:rsid w:val="00F903FD"/>
    <w:rsid w:val="00F9040D"/>
    <w:rsid w:val="00F90420"/>
    <w:rsid w:val="00F90436"/>
    <w:rsid w:val="00F904B2"/>
    <w:rsid w:val="00F904F0"/>
    <w:rsid w:val="00F90548"/>
    <w:rsid w:val="00F905AF"/>
    <w:rsid w:val="00F905D0"/>
    <w:rsid w:val="00F905D9"/>
    <w:rsid w:val="00F90672"/>
    <w:rsid w:val="00F9067A"/>
    <w:rsid w:val="00F90697"/>
    <w:rsid w:val="00F906A9"/>
    <w:rsid w:val="00F906B2"/>
    <w:rsid w:val="00F906C2"/>
    <w:rsid w:val="00F906CB"/>
    <w:rsid w:val="00F90751"/>
    <w:rsid w:val="00F90771"/>
    <w:rsid w:val="00F9078A"/>
    <w:rsid w:val="00F9079B"/>
    <w:rsid w:val="00F907AE"/>
    <w:rsid w:val="00F907C4"/>
    <w:rsid w:val="00F90811"/>
    <w:rsid w:val="00F909C8"/>
    <w:rsid w:val="00F909F9"/>
    <w:rsid w:val="00F90A21"/>
    <w:rsid w:val="00F90A7C"/>
    <w:rsid w:val="00F90AE2"/>
    <w:rsid w:val="00F90AF0"/>
    <w:rsid w:val="00F90B4C"/>
    <w:rsid w:val="00F90BCE"/>
    <w:rsid w:val="00F90BDC"/>
    <w:rsid w:val="00F90BEF"/>
    <w:rsid w:val="00F90C0C"/>
    <w:rsid w:val="00F90C21"/>
    <w:rsid w:val="00F90C54"/>
    <w:rsid w:val="00F90C5F"/>
    <w:rsid w:val="00F90D30"/>
    <w:rsid w:val="00F90E1E"/>
    <w:rsid w:val="00F90E7C"/>
    <w:rsid w:val="00F90ED0"/>
    <w:rsid w:val="00F90EDB"/>
    <w:rsid w:val="00F90EE7"/>
    <w:rsid w:val="00F90F88"/>
    <w:rsid w:val="00F90FDB"/>
    <w:rsid w:val="00F9108E"/>
    <w:rsid w:val="00F910AB"/>
    <w:rsid w:val="00F910B1"/>
    <w:rsid w:val="00F910C1"/>
    <w:rsid w:val="00F910F3"/>
    <w:rsid w:val="00F91105"/>
    <w:rsid w:val="00F91153"/>
    <w:rsid w:val="00F91208"/>
    <w:rsid w:val="00F91232"/>
    <w:rsid w:val="00F91285"/>
    <w:rsid w:val="00F9128B"/>
    <w:rsid w:val="00F91298"/>
    <w:rsid w:val="00F9135D"/>
    <w:rsid w:val="00F9136F"/>
    <w:rsid w:val="00F91372"/>
    <w:rsid w:val="00F9137F"/>
    <w:rsid w:val="00F913DF"/>
    <w:rsid w:val="00F91417"/>
    <w:rsid w:val="00F91427"/>
    <w:rsid w:val="00F9144A"/>
    <w:rsid w:val="00F91456"/>
    <w:rsid w:val="00F914EC"/>
    <w:rsid w:val="00F9150A"/>
    <w:rsid w:val="00F9156A"/>
    <w:rsid w:val="00F915A1"/>
    <w:rsid w:val="00F915C2"/>
    <w:rsid w:val="00F916EF"/>
    <w:rsid w:val="00F91715"/>
    <w:rsid w:val="00F91741"/>
    <w:rsid w:val="00F91744"/>
    <w:rsid w:val="00F91780"/>
    <w:rsid w:val="00F9181C"/>
    <w:rsid w:val="00F91889"/>
    <w:rsid w:val="00F918DA"/>
    <w:rsid w:val="00F9192B"/>
    <w:rsid w:val="00F91931"/>
    <w:rsid w:val="00F9194B"/>
    <w:rsid w:val="00F9194F"/>
    <w:rsid w:val="00F91961"/>
    <w:rsid w:val="00F91972"/>
    <w:rsid w:val="00F919F3"/>
    <w:rsid w:val="00F91A2D"/>
    <w:rsid w:val="00F91A64"/>
    <w:rsid w:val="00F91AA2"/>
    <w:rsid w:val="00F91AB5"/>
    <w:rsid w:val="00F91AED"/>
    <w:rsid w:val="00F91AF6"/>
    <w:rsid w:val="00F91B0C"/>
    <w:rsid w:val="00F91B1D"/>
    <w:rsid w:val="00F91B33"/>
    <w:rsid w:val="00F91B5F"/>
    <w:rsid w:val="00F91BC0"/>
    <w:rsid w:val="00F91BE8"/>
    <w:rsid w:val="00F91C46"/>
    <w:rsid w:val="00F91C53"/>
    <w:rsid w:val="00F91C8D"/>
    <w:rsid w:val="00F91D43"/>
    <w:rsid w:val="00F91D56"/>
    <w:rsid w:val="00F91D81"/>
    <w:rsid w:val="00F91DC2"/>
    <w:rsid w:val="00F91DEC"/>
    <w:rsid w:val="00F91E9C"/>
    <w:rsid w:val="00F91EC9"/>
    <w:rsid w:val="00F91F58"/>
    <w:rsid w:val="00F91F93"/>
    <w:rsid w:val="00F91FC0"/>
    <w:rsid w:val="00F91FD8"/>
    <w:rsid w:val="00F92046"/>
    <w:rsid w:val="00F92047"/>
    <w:rsid w:val="00F92074"/>
    <w:rsid w:val="00F920A6"/>
    <w:rsid w:val="00F920C4"/>
    <w:rsid w:val="00F920F5"/>
    <w:rsid w:val="00F9213D"/>
    <w:rsid w:val="00F92143"/>
    <w:rsid w:val="00F9217A"/>
    <w:rsid w:val="00F92189"/>
    <w:rsid w:val="00F92213"/>
    <w:rsid w:val="00F9225E"/>
    <w:rsid w:val="00F9234D"/>
    <w:rsid w:val="00F923E9"/>
    <w:rsid w:val="00F923EC"/>
    <w:rsid w:val="00F92439"/>
    <w:rsid w:val="00F92492"/>
    <w:rsid w:val="00F924CC"/>
    <w:rsid w:val="00F92562"/>
    <w:rsid w:val="00F92568"/>
    <w:rsid w:val="00F92574"/>
    <w:rsid w:val="00F925B5"/>
    <w:rsid w:val="00F925E1"/>
    <w:rsid w:val="00F92602"/>
    <w:rsid w:val="00F9273E"/>
    <w:rsid w:val="00F9275C"/>
    <w:rsid w:val="00F92792"/>
    <w:rsid w:val="00F927DD"/>
    <w:rsid w:val="00F927EE"/>
    <w:rsid w:val="00F92844"/>
    <w:rsid w:val="00F9285F"/>
    <w:rsid w:val="00F92865"/>
    <w:rsid w:val="00F928B4"/>
    <w:rsid w:val="00F928C1"/>
    <w:rsid w:val="00F928DB"/>
    <w:rsid w:val="00F92965"/>
    <w:rsid w:val="00F92966"/>
    <w:rsid w:val="00F929A2"/>
    <w:rsid w:val="00F92AEE"/>
    <w:rsid w:val="00F92B13"/>
    <w:rsid w:val="00F92B70"/>
    <w:rsid w:val="00F92BB5"/>
    <w:rsid w:val="00F92C52"/>
    <w:rsid w:val="00F92C8E"/>
    <w:rsid w:val="00F92CC0"/>
    <w:rsid w:val="00F92D07"/>
    <w:rsid w:val="00F92D1D"/>
    <w:rsid w:val="00F92D1E"/>
    <w:rsid w:val="00F92D25"/>
    <w:rsid w:val="00F92DAE"/>
    <w:rsid w:val="00F92E02"/>
    <w:rsid w:val="00F92E80"/>
    <w:rsid w:val="00F92EAE"/>
    <w:rsid w:val="00F92EF7"/>
    <w:rsid w:val="00F92F1B"/>
    <w:rsid w:val="00F92F1E"/>
    <w:rsid w:val="00F92F27"/>
    <w:rsid w:val="00F92F91"/>
    <w:rsid w:val="00F93005"/>
    <w:rsid w:val="00F93029"/>
    <w:rsid w:val="00F93088"/>
    <w:rsid w:val="00F930BF"/>
    <w:rsid w:val="00F930CB"/>
    <w:rsid w:val="00F930F7"/>
    <w:rsid w:val="00F93138"/>
    <w:rsid w:val="00F93151"/>
    <w:rsid w:val="00F9317A"/>
    <w:rsid w:val="00F931A2"/>
    <w:rsid w:val="00F932C1"/>
    <w:rsid w:val="00F9337B"/>
    <w:rsid w:val="00F93386"/>
    <w:rsid w:val="00F933FD"/>
    <w:rsid w:val="00F93447"/>
    <w:rsid w:val="00F934F4"/>
    <w:rsid w:val="00F9351A"/>
    <w:rsid w:val="00F93529"/>
    <w:rsid w:val="00F93552"/>
    <w:rsid w:val="00F9356C"/>
    <w:rsid w:val="00F93572"/>
    <w:rsid w:val="00F93634"/>
    <w:rsid w:val="00F93664"/>
    <w:rsid w:val="00F93693"/>
    <w:rsid w:val="00F93694"/>
    <w:rsid w:val="00F93697"/>
    <w:rsid w:val="00F936B7"/>
    <w:rsid w:val="00F936E7"/>
    <w:rsid w:val="00F9370F"/>
    <w:rsid w:val="00F9382C"/>
    <w:rsid w:val="00F9383B"/>
    <w:rsid w:val="00F93848"/>
    <w:rsid w:val="00F9396C"/>
    <w:rsid w:val="00F93978"/>
    <w:rsid w:val="00F9399F"/>
    <w:rsid w:val="00F939A0"/>
    <w:rsid w:val="00F93A13"/>
    <w:rsid w:val="00F93A43"/>
    <w:rsid w:val="00F93AC7"/>
    <w:rsid w:val="00F93B26"/>
    <w:rsid w:val="00F93BD0"/>
    <w:rsid w:val="00F93BFA"/>
    <w:rsid w:val="00F93BFF"/>
    <w:rsid w:val="00F93C1B"/>
    <w:rsid w:val="00F93C34"/>
    <w:rsid w:val="00F93C5E"/>
    <w:rsid w:val="00F93CD7"/>
    <w:rsid w:val="00F93D12"/>
    <w:rsid w:val="00F93D1E"/>
    <w:rsid w:val="00F93D23"/>
    <w:rsid w:val="00F93D42"/>
    <w:rsid w:val="00F93E29"/>
    <w:rsid w:val="00F93E51"/>
    <w:rsid w:val="00F93E76"/>
    <w:rsid w:val="00F93ED6"/>
    <w:rsid w:val="00F93EE0"/>
    <w:rsid w:val="00F93F1E"/>
    <w:rsid w:val="00F93FEF"/>
    <w:rsid w:val="00F9401C"/>
    <w:rsid w:val="00F9404F"/>
    <w:rsid w:val="00F94058"/>
    <w:rsid w:val="00F940DD"/>
    <w:rsid w:val="00F94185"/>
    <w:rsid w:val="00F941E8"/>
    <w:rsid w:val="00F941FF"/>
    <w:rsid w:val="00F9427C"/>
    <w:rsid w:val="00F942AA"/>
    <w:rsid w:val="00F942B1"/>
    <w:rsid w:val="00F942C4"/>
    <w:rsid w:val="00F942F2"/>
    <w:rsid w:val="00F942F7"/>
    <w:rsid w:val="00F942FC"/>
    <w:rsid w:val="00F94308"/>
    <w:rsid w:val="00F94322"/>
    <w:rsid w:val="00F94338"/>
    <w:rsid w:val="00F94399"/>
    <w:rsid w:val="00F943A3"/>
    <w:rsid w:val="00F943F0"/>
    <w:rsid w:val="00F94457"/>
    <w:rsid w:val="00F9449C"/>
    <w:rsid w:val="00F944A6"/>
    <w:rsid w:val="00F944A9"/>
    <w:rsid w:val="00F944D3"/>
    <w:rsid w:val="00F944DD"/>
    <w:rsid w:val="00F9452E"/>
    <w:rsid w:val="00F94581"/>
    <w:rsid w:val="00F9458D"/>
    <w:rsid w:val="00F945D8"/>
    <w:rsid w:val="00F9465D"/>
    <w:rsid w:val="00F94668"/>
    <w:rsid w:val="00F94704"/>
    <w:rsid w:val="00F94744"/>
    <w:rsid w:val="00F94750"/>
    <w:rsid w:val="00F94771"/>
    <w:rsid w:val="00F9478A"/>
    <w:rsid w:val="00F947D0"/>
    <w:rsid w:val="00F947EB"/>
    <w:rsid w:val="00F94804"/>
    <w:rsid w:val="00F94806"/>
    <w:rsid w:val="00F94852"/>
    <w:rsid w:val="00F9486D"/>
    <w:rsid w:val="00F9487A"/>
    <w:rsid w:val="00F948B7"/>
    <w:rsid w:val="00F949C4"/>
    <w:rsid w:val="00F949F4"/>
    <w:rsid w:val="00F949FC"/>
    <w:rsid w:val="00F94A28"/>
    <w:rsid w:val="00F94A92"/>
    <w:rsid w:val="00F94AD3"/>
    <w:rsid w:val="00F94AD9"/>
    <w:rsid w:val="00F94B2B"/>
    <w:rsid w:val="00F94B3B"/>
    <w:rsid w:val="00F94BCE"/>
    <w:rsid w:val="00F94C1D"/>
    <w:rsid w:val="00F94C72"/>
    <w:rsid w:val="00F94C82"/>
    <w:rsid w:val="00F94CD4"/>
    <w:rsid w:val="00F94D55"/>
    <w:rsid w:val="00F94D9C"/>
    <w:rsid w:val="00F94E73"/>
    <w:rsid w:val="00F94ED7"/>
    <w:rsid w:val="00F94F00"/>
    <w:rsid w:val="00F94F88"/>
    <w:rsid w:val="00F94FF7"/>
    <w:rsid w:val="00F95003"/>
    <w:rsid w:val="00F95077"/>
    <w:rsid w:val="00F950AD"/>
    <w:rsid w:val="00F950BE"/>
    <w:rsid w:val="00F950F2"/>
    <w:rsid w:val="00F9512C"/>
    <w:rsid w:val="00F95145"/>
    <w:rsid w:val="00F9520D"/>
    <w:rsid w:val="00F9528F"/>
    <w:rsid w:val="00F9531B"/>
    <w:rsid w:val="00F95332"/>
    <w:rsid w:val="00F95352"/>
    <w:rsid w:val="00F9535F"/>
    <w:rsid w:val="00F95398"/>
    <w:rsid w:val="00F953AA"/>
    <w:rsid w:val="00F95439"/>
    <w:rsid w:val="00F9543D"/>
    <w:rsid w:val="00F95463"/>
    <w:rsid w:val="00F954C6"/>
    <w:rsid w:val="00F955A4"/>
    <w:rsid w:val="00F955BD"/>
    <w:rsid w:val="00F95620"/>
    <w:rsid w:val="00F9562A"/>
    <w:rsid w:val="00F95649"/>
    <w:rsid w:val="00F956B4"/>
    <w:rsid w:val="00F956D8"/>
    <w:rsid w:val="00F956DF"/>
    <w:rsid w:val="00F95744"/>
    <w:rsid w:val="00F9578C"/>
    <w:rsid w:val="00F9579A"/>
    <w:rsid w:val="00F957FA"/>
    <w:rsid w:val="00F9597C"/>
    <w:rsid w:val="00F959C5"/>
    <w:rsid w:val="00F959F7"/>
    <w:rsid w:val="00F95A36"/>
    <w:rsid w:val="00F95A40"/>
    <w:rsid w:val="00F95A5F"/>
    <w:rsid w:val="00F95B87"/>
    <w:rsid w:val="00F95BAC"/>
    <w:rsid w:val="00F95BD0"/>
    <w:rsid w:val="00F95BD9"/>
    <w:rsid w:val="00F95BDB"/>
    <w:rsid w:val="00F95BEE"/>
    <w:rsid w:val="00F95C08"/>
    <w:rsid w:val="00F95CA6"/>
    <w:rsid w:val="00F95CAD"/>
    <w:rsid w:val="00F95CB3"/>
    <w:rsid w:val="00F95D5C"/>
    <w:rsid w:val="00F95E27"/>
    <w:rsid w:val="00F95EB0"/>
    <w:rsid w:val="00F95ECC"/>
    <w:rsid w:val="00F95EEE"/>
    <w:rsid w:val="00F95F18"/>
    <w:rsid w:val="00F95F22"/>
    <w:rsid w:val="00F95F28"/>
    <w:rsid w:val="00F95F4A"/>
    <w:rsid w:val="00F95FBB"/>
    <w:rsid w:val="00F95FBD"/>
    <w:rsid w:val="00F96034"/>
    <w:rsid w:val="00F96067"/>
    <w:rsid w:val="00F96071"/>
    <w:rsid w:val="00F960F1"/>
    <w:rsid w:val="00F9611F"/>
    <w:rsid w:val="00F96158"/>
    <w:rsid w:val="00F9615E"/>
    <w:rsid w:val="00F961BF"/>
    <w:rsid w:val="00F961F7"/>
    <w:rsid w:val="00F96207"/>
    <w:rsid w:val="00F96224"/>
    <w:rsid w:val="00F96229"/>
    <w:rsid w:val="00F9622E"/>
    <w:rsid w:val="00F962CD"/>
    <w:rsid w:val="00F96308"/>
    <w:rsid w:val="00F963C1"/>
    <w:rsid w:val="00F963C6"/>
    <w:rsid w:val="00F963C8"/>
    <w:rsid w:val="00F963DE"/>
    <w:rsid w:val="00F9640F"/>
    <w:rsid w:val="00F9647C"/>
    <w:rsid w:val="00F96486"/>
    <w:rsid w:val="00F9649C"/>
    <w:rsid w:val="00F964F5"/>
    <w:rsid w:val="00F96509"/>
    <w:rsid w:val="00F9650B"/>
    <w:rsid w:val="00F9653F"/>
    <w:rsid w:val="00F96585"/>
    <w:rsid w:val="00F96620"/>
    <w:rsid w:val="00F96685"/>
    <w:rsid w:val="00F96708"/>
    <w:rsid w:val="00F9674F"/>
    <w:rsid w:val="00F967A3"/>
    <w:rsid w:val="00F967A5"/>
    <w:rsid w:val="00F967B4"/>
    <w:rsid w:val="00F967EB"/>
    <w:rsid w:val="00F967F4"/>
    <w:rsid w:val="00F96830"/>
    <w:rsid w:val="00F96901"/>
    <w:rsid w:val="00F9691B"/>
    <w:rsid w:val="00F96954"/>
    <w:rsid w:val="00F96990"/>
    <w:rsid w:val="00F96A51"/>
    <w:rsid w:val="00F96A57"/>
    <w:rsid w:val="00F96AF0"/>
    <w:rsid w:val="00F96B08"/>
    <w:rsid w:val="00F96B0A"/>
    <w:rsid w:val="00F96B28"/>
    <w:rsid w:val="00F96B85"/>
    <w:rsid w:val="00F96B8F"/>
    <w:rsid w:val="00F96B99"/>
    <w:rsid w:val="00F96C44"/>
    <w:rsid w:val="00F96C48"/>
    <w:rsid w:val="00F96D92"/>
    <w:rsid w:val="00F96DA5"/>
    <w:rsid w:val="00F96DAA"/>
    <w:rsid w:val="00F96DCC"/>
    <w:rsid w:val="00F96E52"/>
    <w:rsid w:val="00F96EA2"/>
    <w:rsid w:val="00F96EC8"/>
    <w:rsid w:val="00F96ED1"/>
    <w:rsid w:val="00F96EDC"/>
    <w:rsid w:val="00F96EF3"/>
    <w:rsid w:val="00F96F58"/>
    <w:rsid w:val="00F9701B"/>
    <w:rsid w:val="00F9701F"/>
    <w:rsid w:val="00F970D4"/>
    <w:rsid w:val="00F970DB"/>
    <w:rsid w:val="00F9715E"/>
    <w:rsid w:val="00F9716D"/>
    <w:rsid w:val="00F971C1"/>
    <w:rsid w:val="00F9721F"/>
    <w:rsid w:val="00F97227"/>
    <w:rsid w:val="00F9723C"/>
    <w:rsid w:val="00F972E3"/>
    <w:rsid w:val="00F973E2"/>
    <w:rsid w:val="00F97427"/>
    <w:rsid w:val="00F9743E"/>
    <w:rsid w:val="00F974A6"/>
    <w:rsid w:val="00F974E3"/>
    <w:rsid w:val="00F974FD"/>
    <w:rsid w:val="00F9763B"/>
    <w:rsid w:val="00F97660"/>
    <w:rsid w:val="00F97671"/>
    <w:rsid w:val="00F976BE"/>
    <w:rsid w:val="00F976C4"/>
    <w:rsid w:val="00F976E1"/>
    <w:rsid w:val="00F976F7"/>
    <w:rsid w:val="00F977C6"/>
    <w:rsid w:val="00F977E7"/>
    <w:rsid w:val="00F97878"/>
    <w:rsid w:val="00F978B5"/>
    <w:rsid w:val="00F978C2"/>
    <w:rsid w:val="00F978D0"/>
    <w:rsid w:val="00F97930"/>
    <w:rsid w:val="00F97996"/>
    <w:rsid w:val="00F979CE"/>
    <w:rsid w:val="00F97A0B"/>
    <w:rsid w:val="00F97A35"/>
    <w:rsid w:val="00F97ADE"/>
    <w:rsid w:val="00F97B4F"/>
    <w:rsid w:val="00F97B99"/>
    <w:rsid w:val="00F97BC2"/>
    <w:rsid w:val="00F97C59"/>
    <w:rsid w:val="00F97C6D"/>
    <w:rsid w:val="00F97C79"/>
    <w:rsid w:val="00F97CA1"/>
    <w:rsid w:val="00F97CBB"/>
    <w:rsid w:val="00F97CDD"/>
    <w:rsid w:val="00F97CEB"/>
    <w:rsid w:val="00F97D7C"/>
    <w:rsid w:val="00F97D96"/>
    <w:rsid w:val="00F97DAB"/>
    <w:rsid w:val="00F97E4F"/>
    <w:rsid w:val="00F97E79"/>
    <w:rsid w:val="00F97ED9"/>
    <w:rsid w:val="00F97EF3"/>
    <w:rsid w:val="00F97F35"/>
    <w:rsid w:val="00F97F66"/>
    <w:rsid w:val="00F97FB8"/>
    <w:rsid w:val="00F97FDF"/>
    <w:rsid w:val="00F97FE6"/>
    <w:rsid w:val="00FA0027"/>
    <w:rsid w:val="00FA0035"/>
    <w:rsid w:val="00FA0147"/>
    <w:rsid w:val="00FA0160"/>
    <w:rsid w:val="00FA016E"/>
    <w:rsid w:val="00FA01C8"/>
    <w:rsid w:val="00FA0224"/>
    <w:rsid w:val="00FA0285"/>
    <w:rsid w:val="00FA02A3"/>
    <w:rsid w:val="00FA02BC"/>
    <w:rsid w:val="00FA02F0"/>
    <w:rsid w:val="00FA036D"/>
    <w:rsid w:val="00FA0374"/>
    <w:rsid w:val="00FA03A5"/>
    <w:rsid w:val="00FA03B4"/>
    <w:rsid w:val="00FA03C0"/>
    <w:rsid w:val="00FA03C1"/>
    <w:rsid w:val="00FA040E"/>
    <w:rsid w:val="00FA0481"/>
    <w:rsid w:val="00FA049C"/>
    <w:rsid w:val="00FA04C4"/>
    <w:rsid w:val="00FA0520"/>
    <w:rsid w:val="00FA062B"/>
    <w:rsid w:val="00FA062D"/>
    <w:rsid w:val="00FA065C"/>
    <w:rsid w:val="00FA06F5"/>
    <w:rsid w:val="00FA0721"/>
    <w:rsid w:val="00FA0735"/>
    <w:rsid w:val="00FA0738"/>
    <w:rsid w:val="00FA0744"/>
    <w:rsid w:val="00FA075F"/>
    <w:rsid w:val="00FA083A"/>
    <w:rsid w:val="00FA0868"/>
    <w:rsid w:val="00FA0887"/>
    <w:rsid w:val="00FA08AC"/>
    <w:rsid w:val="00FA08B5"/>
    <w:rsid w:val="00FA094A"/>
    <w:rsid w:val="00FA0954"/>
    <w:rsid w:val="00FA0989"/>
    <w:rsid w:val="00FA09A3"/>
    <w:rsid w:val="00FA09AE"/>
    <w:rsid w:val="00FA09F4"/>
    <w:rsid w:val="00FA0A27"/>
    <w:rsid w:val="00FA0A28"/>
    <w:rsid w:val="00FA0A35"/>
    <w:rsid w:val="00FA0A8E"/>
    <w:rsid w:val="00FA0AD9"/>
    <w:rsid w:val="00FA0ADD"/>
    <w:rsid w:val="00FA0B1C"/>
    <w:rsid w:val="00FA0BB4"/>
    <w:rsid w:val="00FA0BC9"/>
    <w:rsid w:val="00FA0C12"/>
    <w:rsid w:val="00FA0C40"/>
    <w:rsid w:val="00FA0C85"/>
    <w:rsid w:val="00FA0C8A"/>
    <w:rsid w:val="00FA0CB3"/>
    <w:rsid w:val="00FA0D20"/>
    <w:rsid w:val="00FA0D8E"/>
    <w:rsid w:val="00FA0D96"/>
    <w:rsid w:val="00FA0DDC"/>
    <w:rsid w:val="00FA0E93"/>
    <w:rsid w:val="00FA0EA1"/>
    <w:rsid w:val="00FA0F39"/>
    <w:rsid w:val="00FA0F87"/>
    <w:rsid w:val="00FA0FB5"/>
    <w:rsid w:val="00FA0FB8"/>
    <w:rsid w:val="00FA1032"/>
    <w:rsid w:val="00FA1068"/>
    <w:rsid w:val="00FA109F"/>
    <w:rsid w:val="00FA10F6"/>
    <w:rsid w:val="00FA113E"/>
    <w:rsid w:val="00FA1181"/>
    <w:rsid w:val="00FA11C9"/>
    <w:rsid w:val="00FA1204"/>
    <w:rsid w:val="00FA125D"/>
    <w:rsid w:val="00FA1268"/>
    <w:rsid w:val="00FA1281"/>
    <w:rsid w:val="00FA12AE"/>
    <w:rsid w:val="00FA1301"/>
    <w:rsid w:val="00FA1304"/>
    <w:rsid w:val="00FA1324"/>
    <w:rsid w:val="00FA133C"/>
    <w:rsid w:val="00FA13B0"/>
    <w:rsid w:val="00FA1483"/>
    <w:rsid w:val="00FA14A2"/>
    <w:rsid w:val="00FA14D7"/>
    <w:rsid w:val="00FA14ED"/>
    <w:rsid w:val="00FA1515"/>
    <w:rsid w:val="00FA15A2"/>
    <w:rsid w:val="00FA15C9"/>
    <w:rsid w:val="00FA15D7"/>
    <w:rsid w:val="00FA15E8"/>
    <w:rsid w:val="00FA1672"/>
    <w:rsid w:val="00FA1675"/>
    <w:rsid w:val="00FA16B1"/>
    <w:rsid w:val="00FA16C7"/>
    <w:rsid w:val="00FA16E1"/>
    <w:rsid w:val="00FA1791"/>
    <w:rsid w:val="00FA1793"/>
    <w:rsid w:val="00FA179D"/>
    <w:rsid w:val="00FA1824"/>
    <w:rsid w:val="00FA1892"/>
    <w:rsid w:val="00FA189D"/>
    <w:rsid w:val="00FA18D5"/>
    <w:rsid w:val="00FA18DD"/>
    <w:rsid w:val="00FA193C"/>
    <w:rsid w:val="00FA1954"/>
    <w:rsid w:val="00FA1982"/>
    <w:rsid w:val="00FA198A"/>
    <w:rsid w:val="00FA19B1"/>
    <w:rsid w:val="00FA19CB"/>
    <w:rsid w:val="00FA19FB"/>
    <w:rsid w:val="00FA1A79"/>
    <w:rsid w:val="00FA1AD5"/>
    <w:rsid w:val="00FA1AE1"/>
    <w:rsid w:val="00FA1B3F"/>
    <w:rsid w:val="00FA1C8B"/>
    <w:rsid w:val="00FA1D3C"/>
    <w:rsid w:val="00FA1D6C"/>
    <w:rsid w:val="00FA1DBE"/>
    <w:rsid w:val="00FA1DD7"/>
    <w:rsid w:val="00FA1E19"/>
    <w:rsid w:val="00FA1E22"/>
    <w:rsid w:val="00FA1E3C"/>
    <w:rsid w:val="00FA1E41"/>
    <w:rsid w:val="00FA1E54"/>
    <w:rsid w:val="00FA1E81"/>
    <w:rsid w:val="00FA1F59"/>
    <w:rsid w:val="00FA1F5C"/>
    <w:rsid w:val="00FA1FA9"/>
    <w:rsid w:val="00FA1FC0"/>
    <w:rsid w:val="00FA1FE4"/>
    <w:rsid w:val="00FA1FF9"/>
    <w:rsid w:val="00FA200D"/>
    <w:rsid w:val="00FA2062"/>
    <w:rsid w:val="00FA2097"/>
    <w:rsid w:val="00FA20CA"/>
    <w:rsid w:val="00FA20D4"/>
    <w:rsid w:val="00FA20DF"/>
    <w:rsid w:val="00FA20F9"/>
    <w:rsid w:val="00FA214F"/>
    <w:rsid w:val="00FA220A"/>
    <w:rsid w:val="00FA2223"/>
    <w:rsid w:val="00FA226D"/>
    <w:rsid w:val="00FA22B0"/>
    <w:rsid w:val="00FA22E5"/>
    <w:rsid w:val="00FA233C"/>
    <w:rsid w:val="00FA2340"/>
    <w:rsid w:val="00FA237F"/>
    <w:rsid w:val="00FA2397"/>
    <w:rsid w:val="00FA23A0"/>
    <w:rsid w:val="00FA23D6"/>
    <w:rsid w:val="00FA23DF"/>
    <w:rsid w:val="00FA23EC"/>
    <w:rsid w:val="00FA2413"/>
    <w:rsid w:val="00FA243F"/>
    <w:rsid w:val="00FA2477"/>
    <w:rsid w:val="00FA248B"/>
    <w:rsid w:val="00FA24B1"/>
    <w:rsid w:val="00FA24C0"/>
    <w:rsid w:val="00FA250F"/>
    <w:rsid w:val="00FA25A7"/>
    <w:rsid w:val="00FA25AA"/>
    <w:rsid w:val="00FA25E2"/>
    <w:rsid w:val="00FA265C"/>
    <w:rsid w:val="00FA268E"/>
    <w:rsid w:val="00FA269F"/>
    <w:rsid w:val="00FA26BF"/>
    <w:rsid w:val="00FA26C1"/>
    <w:rsid w:val="00FA26C8"/>
    <w:rsid w:val="00FA2740"/>
    <w:rsid w:val="00FA2769"/>
    <w:rsid w:val="00FA2804"/>
    <w:rsid w:val="00FA2820"/>
    <w:rsid w:val="00FA28A2"/>
    <w:rsid w:val="00FA290A"/>
    <w:rsid w:val="00FA2980"/>
    <w:rsid w:val="00FA29E8"/>
    <w:rsid w:val="00FA2A3B"/>
    <w:rsid w:val="00FA2A78"/>
    <w:rsid w:val="00FA2A88"/>
    <w:rsid w:val="00FA2AB9"/>
    <w:rsid w:val="00FA2ABB"/>
    <w:rsid w:val="00FA2ADC"/>
    <w:rsid w:val="00FA2BD8"/>
    <w:rsid w:val="00FA2C66"/>
    <w:rsid w:val="00FA2C83"/>
    <w:rsid w:val="00FA2CA5"/>
    <w:rsid w:val="00FA2CB3"/>
    <w:rsid w:val="00FA2D44"/>
    <w:rsid w:val="00FA2D9D"/>
    <w:rsid w:val="00FA2E11"/>
    <w:rsid w:val="00FA2EC6"/>
    <w:rsid w:val="00FA2F37"/>
    <w:rsid w:val="00FA2F78"/>
    <w:rsid w:val="00FA2F92"/>
    <w:rsid w:val="00FA2FA5"/>
    <w:rsid w:val="00FA2FD2"/>
    <w:rsid w:val="00FA3017"/>
    <w:rsid w:val="00FA303A"/>
    <w:rsid w:val="00FA3047"/>
    <w:rsid w:val="00FA310E"/>
    <w:rsid w:val="00FA3144"/>
    <w:rsid w:val="00FA3183"/>
    <w:rsid w:val="00FA31A4"/>
    <w:rsid w:val="00FA320E"/>
    <w:rsid w:val="00FA32AA"/>
    <w:rsid w:val="00FA32B9"/>
    <w:rsid w:val="00FA32C2"/>
    <w:rsid w:val="00FA3358"/>
    <w:rsid w:val="00FA336F"/>
    <w:rsid w:val="00FA33A6"/>
    <w:rsid w:val="00FA3403"/>
    <w:rsid w:val="00FA3409"/>
    <w:rsid w:val="00FA3418"/>
    <w:rsid w:val="00FA34F7"/>
    <w:rsid w:val="00FA3521"/>
    <w:rsid w:val="00FA3528"/>
    <w:rsid w:val="00FA3549"/>
    <w:rsid w:val="00FA35FD"/>
    <w:rsid w:val="00FA367B"/>
    <w:rsid w:val="00FA3695"/>
    <w:rsid w:val="00FA36ED"/>
    <w:rsid w:val="00FA3757"/>
    <w:rsid w:val="00FA3763"/>
    <w:rsid w:val="00FA37AD"/>
    <w:rsid w:val="00FA37F0"/>
    <w:rsid w:val="00FA384C"/>
    <w:rsid w:val="00FA387A"/>
    <w:rsid w:val="00FA389E"/>
    <w:rsid w:val="00FA38A2"/>
    <w:rsid w:val="00FA3924"/>
    <w:rsid w:val="00FA39F5"/>
    <w:rsid w:val="00FA3A7C"/>
    <w:rsid w:val="00FA3A7F"/>
    <w:rsid w:val="00FA3A87"/>
    <w:rsid w:val="00FA3AC3"/>
    <w:rsid w:val="00FA3B2A"/>
    <w:rsid w:val="00FA3B5B"/>
    <w:rsid w:val="00FA3B70"/>
    <w:rsid w:val="00FA3B73"/>
    <w:rsid w:val="00FA3B85"/>
    <w:rsid w:val="00FA3BA5"/>
    <w:rsid w:val="00FA3BB1"/>
    <w:rsid w:val="00FA3BC2"/>
    <w:rsid w:val="00FA3C8C"/>
    <w:rsid w:val="00FA3C8F"/>
    <w:rsid w:val="00FA3CCA"/>
    <w:rsid w:val="00FA3D21"/>
    <w:rsid w:val="00FA3D93"/>
    <w:rsid w:val="00FA3DBA"/>
    <w:rsid w:val="00FA3DC5"/>
    <w:rsid w:val="00FA3DDA"/>
    <w:rsid w:val="00FA3DDD"/>
    <w:rsid w:val="00FA3E4E"/>
    <w:rsid w:val="00FA3E51"/>
    <w:rsid w:val="00FA3E68"/>
    <w:rsid w:val="00FA3ECB"/>
    <w:rsid w:val="00FA3EFF"/>
    <w:rsid w:val="00FA3FA3"/>
    <w:rsid w:val="00FA3FA8"/>
    <w:rsid w:val="00FA3FC2"/>
    <w:rsid w:val="00FA4005"/>
    <w:rsid w:val="00FA400D"/>
    <w:rsid w:val="00FA40B8"/>
    <w:rsid w:val="00FA40CC"/>
    <w:rsid w:val="00FA40CE"/>
    <w:rsid w:val="00FA4142"/>
    <w:rsid w:val="00FA4170"/>
    <w:rsid w:val="00FA41A0"/>
    <w:rsid w:val="00FA420C"/>
    <w:rsid w:val="00FA42D8"/>
    <w:rsid w:val="00FA42E5"/>
    <w:rsid w:val="00FA438D"/>
    <w:rsid w:val="00FA439C"/>
    <w:rsid w:val="00FA43DB"/>
    <w:rsid w:val="00FA4430"/>
    <w:rsid w:val="00FA443F"/>
    <w:rsid w:val="00FA4490"/>
    <w:rsid w:val="00FA449D"/>
    <w:rsid w:val="00FA4519"/>
    <w:rsid w:val="00FA455B"/>
    <w:rsid w:val="00FA467C"/>
    <w:rsid w:val="00FA4683"/>
    <w:rsid w:val="00FA46A7"/>
    <w:rsid w:val="00FA46C4"/>
    <w:rsid w:val="00FA46D6"/>
    <w:rsid w:val="00FA46FC"/>
    <w:rsid w:val="00FA471F"/>
    <w:rsid w:val="00FA474B"/>
    <w:rsid w:val="00FA475E"/>
    <w:rsid w:val="00FA47A6"/>
    <w:rsid w:val="00FA482D"/>
    <w:rsid w:val="00FA487A"/>
    <w:rsid w:val="00FA48AD"/>
    <w:rsid w:val="00FA48BF"/>
    <w:rsid w:val="00FA48C4"/>
    <w:rsid w:val="00FA48E6"/>
    <w:rsid w:val="00FA4928"/>
    <w:rsid w:val="00FA4946"/>
    <w:rsid w:val="00FA49B0"/>
    <w:rsid w:val="00FA49DE"/>
    <w:rsid w:val="00FA4A74"/>
    <w:rsid w:val="00FA4A9B"/>
    <w:rsid w:val="00FA4AB8"/>
    <w:rsid w:val="00FA4B19"/>
    <w:rsid w:val="00FA4B1E"/>
    <w:rsid w:val="00FA4B5D"/>
    <w:rsid w:val="00FA4B63"/>
    <w:rsid w:val="00FA4B71"/>
    <w:rsid w:val="00FA4BA5"/>
    <w:rsid w:val="00FA4BDB"/>
    <w:rsid w:val="00FA4BEC"/>
    <w:rsid w:val="00FA4BF5"/>
    <w:rsid w:val="00FA4C0B"/>
    <w:rsid w:val="00FA4CA0"/>
    <w:rsid w:val="00FA4CF6"/>
    <w:rsid w:val="00FA4D19"/>
    <w:rsid w:val="00FA4DD7"/>
    <w:rsid w:val="00FA4E72"/>
    <w:rsid w:val="00FA4E90"/>
    <w:rsid w:val="00FA4ED1"/>
    <w:rsid w:val="00FA4EF8"/>
    <w:rsid w:val="00FA4F1A"/>
    <w:rsid w:val="00FA4F27"/>
    <w:rsid w:val="00FA507A"/>
    <w:rsid w:val="00FA509E"/>
    <w:rsid w:val="00FA50CD"/>
    <w:rsid w:val="00FA50D6"/>
    <w:rsid w:val="00FA50DD"/>
    <w:rsid w:val="00FA51AC"/>
    <w:rsid w:val="00FA51CC"/>
    <w:rsid w:val="00FA5230"/>
    <w:rsid w:val="00FA5256"/>
    <w:rsid w:val="00FA5262"/>
    <w:rsid w:val="00FA52EB"/>
    <w:rsid w:val="00FA534A"/>
    <w:rsid w:val="00FA5370"/>
    <w:rsid w:val="00FA53DF"/>
    <w:rsid w:val="00FA546F"/>
    <w:rsid w:val="00FA5471"/>
    <w:rsid w:val="00FA54D9"/>
    <w:rsid w:val="00FA552A"/>
    <w:rsid w:val="00FA552F"/>
    <w:rsid w:val="00FA5572"/>
    <w:rsid w:val="00FA55E7"/>
    <w:rsid w:val="00FA560A"/>
    <w:rsid w:val="00FA5644"/>
    <w:rsid w:val="00FA5674"/>
    <w:rsid w:val="00FA5675"/>
    <w:rsid w:val="00FA56C6"/>
    <w:rsid w:val="00FA56E5"/>
    <w:rsid w:val="00FA5701"/>
    <w:rsid w:val="00FA5713"/>
    <w:rsid w:val="00FA5812"/>
    <w:rsid w:val="00FA5844"/>
    <w:rsid w:val="00FA587B"/>
    <w:rsid w:val="00FA58B3"/>
    <w:rsid w:val="00FA58BC"/>
    <w:rsid w:val="00FA58CE"/>
    <w:rsid w:val="00FA58FE"/>
    <w:rsid w:val="00FA596A"/>
    <w:rsid w:val="00FA5A4C"/>
    <w:rsid w:val="00FA5A79"/>
    <w:rsid w:val="00FA5AC6"/>
    <w:rsid w:val="00FA5BEE"/>
    <w:rsid w:val="00FA5C0B"/>
    <w:rsid w:val="00FA5C35"/>
    <w:rsid w:val="00FA5C76"/>
    <w:rsid w:val="00FA5C8B"/>
    <w:rsid w:val="00FA5CA2"/>
    <w:rsid w:val="00FA5CC4"/>
    <w:rsid w:val="00FA5CDC"/>
    <w:rsid w:val="00FA5CE7"/>
    <w:rsid w:val="00FA5D55"/>
    <w:rsid w:val="00FA5D9F"/>
    <w:rsid w:val="00FA5DBD"/>
    <w:rsid w:val="00FA5E7B"/>
    <w:rsid w:val="00FA5EAC"/>
    <w:rsid w:val="00FA5EFB"/>
    <w:rsid w:val="00FA5F05"/>
    <w:rsid w:val="00FA5F81"/>
    <w:rsid w:val="00FA600F"/>
    <w:rsid w:val="00FA6081"/>
    <w:rsid w:val="00FA60B2"/>
    <w:rsid w:val="00FA6114"/>
    <w:rsid w:val="00FA61A3"/>
    <w:rsid w:val="00FA61EE"/>
    <w:rsid w:val="00FA6214"/>
    <w:rsid w:val="00FA6223"/>
    <w:rsid w:val="00FA6233"/>
    <w:rsid w:val="00FA6253"/>
    <w:rsid w:val="00FA626B"/>
    <w:rsid w:val="00FA627B"/>
    <w:rsid w:val="00FA62B5"/>
    <w:rsid w:val="00FA62CF"/>
    <w:rsid w:val="00FA62FF"/>
    <w:rsid w:val="00FA6372"/>
    <w:rsid w:val="00FA63D2"/>
    <w:rsid w:val="00FA63D6"/>
    <w:rsid w:val="00FA63FD"/>
    <w:rsid w:val="00FA6448"/>
    <w:rsid w:val="00FA644E"/>
    <w:rsid w:val="00FA6462"/>
    <w:rsid w:val="00FA64D8"/>
    <w:rsid w:val="00FA64EF"/>
    <w:rsid w:val="00FA657E"/>
    <w:rsid w:val="00FA65A3"/>
    <w:rsid w:val="00FA65F6"/>
    <w:rsid w:val="00FA65F7"/>
    <w:rsid w:val="00FA6667"/>
    <w:rsid w:val="00FA6694"/>
    <w:rsid w:val="00FA66B1"/>
    <w:rsid w:val="00FA66C1"/>
    <w:rsid w:val="00FA6727"/>
    <w:rsid w:val="00FA676D"/>
    <w:rsid w:val="00FA678B"/>
    <w:rsid w:val="00FA6795"/>
    <w:rsid w:val="00FA6871"/>
    <w:rsid w:val="00FA6883"/>
    <w:rsid w:val="00FA68BC"/>
    <w:rsid w:val="00FA68F5"/>
    <w:rsid w:val="00FA68FE"/>
    <w:rsid w:val="00FA690A"/>
    <w:rsid w:val="00FA6951"/>
    <w:rsid w:val="00FA6968"/>
    <w:rsid w:val="00FA69D8"/>
    <w:rsid w:val="00FA6A2C"/>
    <w:rsid w:val="00FA6A7D"/>
    <w:rsid w:val="00FA6AB8"/>
    <w:rsid w:val="00FA6ACC"/>
    <w:rsid w:val="00FA6AEA"/>
    <w:rsid w:val="00FA6B5F"/>
    <w:rsid w:val="00FA6B83"/>
    <w:rsid w:val="00FA6BCC"/>
    <w:rsid w:val="00FA6BE3"/>
    <w:rsid w:val="00FA6C20"/>
    <w:rsid w:val="00FA6C63"/>
    <w:rsid w:val="00FA6CA8"/>
    <w:rsid w:val="00FA6CD0"/>
    <w:rsid w:val="00FA6D54"/>
    <w:rsid w:val="00FA6D94"/>
    <w:rsid w:val="00FA6DD2"/>
    <w:rsid w:val="00FA6E10"/>
    <w:rsid w:val="00FA6E21"/>
    <w:rsid w:val="00FA6E46"/>
    <w:rsid w:val="00FA6E86"/>
    <w:rsid w:val="00FA6EF3"/>
    <w:rsid w:val="00FA6F13"/>
    <w:rsid w:val="00FA6F50"/>
    <w:rsid w:val="00FA6F5C"/>
    <w:rsid w:val="00FA7001"/>
    <w:rsid w:val="00FA7042"/>
    <w:rsid w:val="00FA70BC"/>
    <w:rsid w:val="00FA70BE"/>
    <w:rsid w:val="00FA7125"/>
    <w:rsid w:val="00FA718E"/>
    <w:rsid w:val="00FA71BF"/>
    <w:rsid w:val="00FA71D1"/>
    <w:rsid w:val="00FA720E"/>
    <w:rsid w:val="00FA7245"/>
    <w:rsid w:val="00FA7267"/>
    <w:rsid w:val="00FA7291"/>
    <w:rsid w:val="00FA72EC"/>
    <w:rsid w:val="00FA7315"/>
    <w:rsid w:val="00FA7338"/>
    <w:rsid w:val="00FA733C"/>
    <w:rsid w:val="00FA7342"/>
    <w:rsid w:val="00FA7344"/>
    <w:rsid w:val="00FA7348"/>
    <w:rsid w:val="00FA7373"/>
    <w:rsid w:val="00FA7399"/>
    <w:rsid w:val="00FA73F5"/>
    <w:rsid w:val="00FA741E"/>
    <w:rsid w:val="00FA750A"/>
    <w:rsid w:val="00FA750E"/>
    <w:rsid w:val="00FA7516"/>
    <w:rsid w:val="00FA759E"/>
    <w:rsid w:val="00FA75B6"/>
    <w:rsid w:val="00FA75C8"/>
    <w:rsid w:val="00FA76F3"/>
    <w:rsid w:val="00FA7736"/>
    <w:rsid w:val="00FA7821"/>
    <w:rsid w:val="00FA787A"/>
    <w:rsid w:val="00FA7908"/>
    <w:rsid w:val="00FA7924"/>
    <w:rsid w:val="00FA7955"/>
    <w:rsid w:val="00FA795D"/>
    <w:rsid w:val="00FA79FB"/>
    <w:rsid w:val="00FA7B0D"/>
    <w:rsid w:val="00FA7B12"/>
    <w:rsid w:val="00FA7B48"/>
    <w:rsid w:val="00FA7C1F"/>
    <w:rsid w:val="00FA7C4D"/>
    <w:rsid w:val="00FA7C71"/>
    <w:rsid w:val="00FA7C72"/>
    <w:rsid w:val="00FA7CB5"/>
    <w:rsid w:val="00FA7CD9"/>
    <w:rsid w:val="00FA7CE3"/>
    <w:rsid w:val="00FA7D12"/>
    <w:rsid w:val="00FA7D34"/>
    <w:rsid w:val="00FA7D70"/>
    <w:rsid w:val="00FA7DB2"/>
    <w:rsid w:val="00FA7DB6"/>
    <w:rsid w:val="00FA7DC1"/>
    <w:rsid w:val="00FA7DC2"/>
    <w:rsid w:val="00FA7E0C"/>
    <w:rsid w:val="00FA7E0E"/>
    <w:rsid w:val="00FA7F11"/>
    <w:rsid w:val="00FA7F64"/>
    <w:rsid w:val="00FA7F87"/>
    <w:rsid w:val="00FA7FC9"/>
    <w:rsid w:val="00FA7FD9"/>
    <w:rsid w:val="00FA7FDB"/>
    <w:rsid w:val="00FB001E"/>
    <w:rsid w:val="00FB0042"/>
    <w:rsid w:val="00FB0051"/>
    <w:rsid w:val="00FB0086"/>
    <w:rsid w:val="00FB008C"/>
    <w:rsid w:val="00FB00E5"/>
    <w:rsid w:val="00FB015D"/>
    <w:rsid w:val="00FB028E"/>
    <w:rsid w:val="00FB03DB"/>
    <w:rsid w:val="00FB03F3"/>
    <w:rsid w:val="00FB044B"/>
    <w:rsid w:val="00FB0481"/>
    <w:rsid w:val="00FB048E"/>
    <w:rsid w:val="00FB0526"/>
    <w:rsid w:val="00FB052B"/>
    <w:rsid w:val="00FB0530"/>
    <w:rsid w:val="00FB05A8"/>
    <w:rsid w:val="00FB05DC"/>
    <w:rsid w:val="00FB0626"/>
    <w:rsid w:val="00FB0640"/>
    <w:rsid w:val="00FB0656"/>
    <w:rsid w:val="00FB0658"/>
    <w:rsid w:val="00FB065D"/>
    <w:rsid w:val="00FB066C"/>
    <w:rsid w:val="00FB0688"/>
    <w:rsid w:val="00FB0697"/>
    <w:rsid w:val="00FB06E1"/>
    <w:rsid w:val="00FB074F"/>
    <w:rsid w:val="00FB0817"/>
    <w:rsid w:val="00FB0885"/>
    <w:rsid w:val="00FB0924"/>
    <w:rsid w:val="00FB096C"/>
    <w:rsid w:val="00FB099B"/>
    <w:rsid w:val="00FB0AA5"/>
    <w:rsid w:val="00FB0AEE"/>
    <w:rsid w:val="00FB0AF5"/>
    <w:rsid w:val="00FB0B0D"/>
    <w:rsid w:val="00FB0B2C"/>
    <w:rsid w:val="00FB0B92"/>
    <w:rsid w:val="00FB0BA9"/>
    <w:rsid w:val="00FB0BB5"/>
    <w:rsid w:val="00FB0C3B"/>
    <w:rsid w:val="00FB0C80"/>
    <w:rsid w:val="00FB0CA6"/>
    <w:rsid w:val="00FB0CAE"/>
    <w:rsid w:val="00FB0D05"/>
    <w:rsid w:val="00FB0D0B"/>
    <w:rsid w:val="00FB0D28"/>
    <w:rsid w:val="00FB0D54"/>
    <w:rsid w:val="00FB0D65"/>
    <w:rsid w:val="00FB0D73"/>
    <w:rsid w:val="00FB0D83"/>
    <w:rsid w:val="00FB0DA8"/>
    <w:rsid w:val="00FB0DE0"/>
    <w:rsid w:val="00FB0E89"/>
    <w:rsid w:val="00FB0EBE"/>
    <w:rsid w:val="00FB0F33"/>
    <w:rsid w:val="00FB0F38"/>
    <w:rsid w:val="00FB0FEC"/>
    <w:rsid w:val="00FB1040"/>
    <w:rsid w:val="00FB1068"/>
    <w:rsid w:val="00FB1086"/>
    <w:rsid w:val="00FB10C5"/>
    <w:rsid w:val="00FB10E9"/>
    <w:rsid w:val="00FB1111"/>
    <w:rsid w:val="00FB113C"/>
    <w:rsid w:val="00FB1194"/>
    <w:rsid w:val="00FB121E"/>
    <w:rsid w:val="00FB124C"/>
    <w:rsid w:val="00FB1258"/>
    <w:rsid w:val="00FB126A"/>
    <w:rsid w:val="00FB126C"/>
    <w:rsid w:val="00FB12B2"/>
    <w:rsid w:val="00FB12F0"/>
    <w:rsid w:val="00FB1308"/>
    <w:rsid w:val="00FB1375"/>
    <w:rsid w:val="00FB1389"/>
    <w:rsid w:val="00FB13BF"/>
    <w:rsid w:val="00FB146C"/>
    <w:rsid w:val="00FB14DE"/>
    <w:rsid w:val="00FB1503"/>
    <w:rsid w:val="00FB1583"/>
    <w:rsid w:val="00FB15EC"/>
    <w:rsid w:val="00FB1633"/>
    <w:rsid w:val="00FB1634"/>
    <w:rsid w:val="00FB1647"/>
    <w:rsid w:val="00FB168F"/>
    <w:rsid w:val="00FB169D"/>
    <w:rsid w:val="00FB16A8"/>
    <w:rsid w:val="00FB16D5"/>
    <w:rsid w:val="00FB1729"/>
    <w:rsid w:val="00FB1758"/>
    <w:rsid w:val="00FB1793"/>
    <w:rsid w:val="00FB17C9"/>
    <w:rsid w:val="00FB1813"/>
    <w:rsid w:val="00FB184B"/>
    <w:rsid w:val="00FB1860"/>
    <w:rsid w:val="00FB1896"/>
    <w:rsid w:val="00FB18AB"/>
    <w:rsid w:val="00FB18EC"/>
    <w:rsid w:val="00FB18EE"/>
    <w:rsid w:val="00FB192E"/>
    <w:rsid w:val="00FB19AF"/>
    <w:rsid w:val="00FB19BB"/>
    <w:rsid w:val="00FB1A3B"/>
    <w:rsid w:val="00FB1A3E"/>
    <w:rsid w:val="00FB1A56"/>
    <w:rsid w:val="00FB1A7D"/>
    <w:rsid w:val="00FB1A8D"/>
    <w:rsid w:val="00FB1AA9"/>
    <w:rsid w:val="00FB1B03"/>
    <w:rsid w:val="00FB1B0F"/>
    <w:rsid w:val="00FB1BBD"/>
    <w:rsid w:val="00FB1C02"/>
    <w:rsid w:val="00FB1C05"/>
    <w:rsid w:val="00FB1CB0"/>
    <w:rsid w:val="00FB1CD7"/>
    <w:rsid w:val="00FB1CDE"/>
    <w:rsid w:val="00FB1D1B"/>
    <w:rsid w:val="00FB1DB2"/>
    <w:rsid w:val="00FB1DC8"/>
    <w:rsid w:val="00FB1DEB"/>
    <w:rsid w:val="00FB1E82"/>
    <w:rsid w:val="00FB1ED5"/>
    <w:rsid w:val="00FB1EDF"/>
    <w:rsid w:val="00FB1EEC"/>
    <w:rsid w:val="00FB1EEE"/>
    <w:rsid w:val="00FB1EF5"/>
    <w:rsid w:val="00FB1F1C"/>
    <w:rsid w:val="00FB1F88"/>
    <w:rsid w:val="00FB1FA0"/>
    <w:rsid w:val="00FB2097"/>
    <w:rsid w:val="00FB20F0"/>
    <w:rsid w:val="00FB20FF"/>
    <w:rsid w:val="00FB2195"/>
    <w:rsid w:val="00FB2196"/>
    <w:rsid w:val="00FB221B"/>
    <w:rsid w:val="00FB2229"/>
    <w:rsid w:val="00FB2274"/>
    <w:rsid w:val="00FB2290"/>
    <w:rsid w:val="00FB2304"/>
    <w:rsid w:val="00FB231A"/>
    <w:rsid w:val="00FB2326"/>
    <w:rsid w:val="00FB23E2"/>
    <w:rsid w:val="00FB245B"/>
    <w:rsid w:val="00FB2477"/>
    <w:rsid w:val="00FB24C8"/>
    <w:rsid w:val="00FB2540"/>
    <w:rsid w:val="00FB2544"/>
    <w:rsid w:val="00FB2580"/>
    <w:rsid w:val="00FB25CD"/>
    <w:rsid w:val="00FB25F3"/>
    <w:rsid w:val="00FB269C"/>
    <w:rsid w:val="00FB2703"/>
    <w:rsid w:val="00FB2707"/>
    <w:rsid w:val="00FB2724"/>
    <w:rsid w:val="00FB2738"/>
    <w:rsid w:val="00FB275C"/>
    <w:rsid w:val="00FB2780"/>
    <w:rsid w:val="00FB279C"/>
    <w:rsid w:val="00FB282F"/>
    <w:rsid w:val="00FB28AA"/>
    <w:rsid w:val="00FB292C"/>
    <w:rsid w:val="00FB29E6"/>
    <w:rsid w:val="00FB29F4"/>
    <w:rsid w:val="00FB2A68"/>
    <w:rsid w:val="00FB2A6C"/>
    <w:rsid w:val="00FB2A93"/>
    <w:rsid w:val="00FB2A94"/>
    <w:rsid w:val="00FB2B03"/>
    <w:rsid w:val="00FB2B3D"/>
    <w:rsid w:val="00FB2B68"/>
    <w:rsid w:val="00FB2B70"/>
    <w:rsid w:val="00FB2B86"/>
    <w:rsid w:val="00FB2C4D"/>
    <w:rsid w:val="00FB2CB2"/>
    <w:rsid w:val="00FB2D14"/>
    <w:rsid w:val="00FB2D49"/>
    <w:rsid w:val="00FB2D6F"/>
    <w:rsid w:val="00FB2DBE"/>
    <w:rsid w:val="00FB2DF1"/>
    <w:rsid w:val="00FB2E09"/>
    <w:rsid w:val="00FB2E0F"/>
    <w:rsid w:val="00FB2E1A"/>
    <w:rsid w:val="00FB2E1C"/>
    <w:rsid w:val="00FB2E28"/>
    <w:rsid w:val="00FB2E7E"/>
    <w:rsid w:val="00FB2F28"/>
    <w:rsid w:val="00FB2F55"/>
    <w:rsid w:val="00FB2F6B"/>
    <w:rsid w:val="00FB2FED"/>
    <w:rsid w:val="00FB3034"/>
    <w:rsid w:val="00FB3040"/>
    <w:rsid w:val="00FB3044"/>
    <w:rsid w:val="00FB3080"/>
    <w:rsid w:val="00FB30A3"/>
    <w:rsid w:val="00FB30A7"/>
    <w:rsid w:val="00FB30DB"/>
    <w:rsid w:val="00FB3122"/>
    <w:rsid w:val="00FB319B"/>
    <w:rsid w:val="00FB31AB"/>
    <w:rsid w:val="00FB31D0"/>
    <w:rsid w:val="00FB31D7"/>
    <w:rsid w:val="00FB32BB"/>
    <w:rsid w:val="00FB32E7"/>
    <w:rsid w:val="00FB32EF"/>
    <w:rsid w:val="00FB32F2"/>
    <w:rsid w:val="00FB32FE"/>
    <w:rsid w:val="00FB33D9"/>
    <w:rsid w:val="00FB33EE"/>
    <w:rsid w:val="00FB344D"/>
    <w:rsid w:val="00FB348D"/>
    <w:rsid w:val="00FB34AA"/>
    <w:rsid w:val="00FB350B"/>
    <w:rsid w:val="00FB350F"/>
    <w:rsid w:val="00FB3526"/>
    <w:rsid w:val="00FB35B4"/>
    <w:rsid w:val="00FB35BD"/>
    <w:rsid w:val="00FB35CC"/>
    <w:rsid w:val="00FB35D0"/>
    <w:rsid w:val="00FB361D"/>
    <w:rsid w:val="00FB36A3"/>
    <w:rsid w:val="00FB36D6"/>
    <w:rsid w:val="00FB3725"/>
    <w:rsid w:val="00FB374D"/>
    <w:rsid w:val="00FB3751"/>
    <w:rsid w:val="00FB3790"/>
    <w:rsid w:val="00FB37BA"/>
    <w:rsid w:val="00FB381D"/>
    <w:rsid w:val="00FB383E"/>
    <w:rsid w:val="00FB39CA"/>
    <w:rsid w:val="00FB3A5A"/>
    <w:rsid w:val="00FB3A5E"/>
    <w:rsid w:val="00FB3AAE"/>
    <w:rsid w:val="00FB3B18"/>
    <w:rsid w:val="00FB3C20"/>
    <w:rsid w:val="00FB3C97"/>
    <w:rsid w:val="00FB3D5D"/>
    <w:rsid w:val="00FB3D6C"/>
    <w:rsid w:val="00FB3DBC"/>
    <w:rsid w:val="00FB3DBF"/>
    <w:rsid w:val="00FB3DE4"/>
    <w:rsid w:val="00FB3E64"/>
    <w:rsid w:val="00FB3E83"/>
    <w:rsid w:val="00FB3EF4"/>
    <w:rsid w:val="00FB3EF6"/>
    <w:rsid w:val="00FB3F12"/>
    <w:rsid w:val="00FB3F1A"/>
    <w:rsid w:val="00FB3F82"/>
    <w:rsid w:val="00FB3F93"/>
    <w:rsid w:val="00FB4030"/>
    <w:rsid w:val="00FB4033"/>
    <w:rsid w:val="00FB4047"/>
    <w:rsid w:val="00FB407B"/>
    <w:rsid w:val="00FB4093"/>
    <w:rsid w:val="00FB4174"/>
    <w:rsid w:val="00FB41CA"/>
    <w:rsid w:val="00FB424F"/>
    <w:rsid w:val="00FB4250"/>
    <w:rsid w:val="00FB4258"/>
    <w:rsid w:val="00FB42A6"/>
    <w:rsid w:val="00FB42C1"/>
    <w:rsid w:val="00FB42E2"/>
    <w:rsid w:val="00FB4367"/>
    <w:rsid w:val="00FB439F"/>
    <w:rsid w:val="00FB43EB"/>
    <w:rsid w:val="00FB4412"/>
    <w:rsid w:val="00FB4442"/>
    <w:rsid w:val="00FB4468"/>
    <w:rsid w:val="00FB4540"/>
    <w:rsid w:val="00FB4545"/>
    <w:rsid w:val="00FB455D"/>
    <w:rsid w:val="00FB456F"/>
    <w:rsid w:val="00FB458D"/>
    <w:rsid w:val="00FB459F"/>
    <w:rsid w:val="00FB45AF"/>
    <w:rsid w:val="00FB45EC"/>
    <w:rsid w:val="00FB460C"/>
    <w:rsid w:val="00FB469B"/>
    <w:rsid w:val="00FB469C"/>
    <w:rsid w:val="00FB46B1"/>
    <w:rsid w:val="00FB46BA"/>
    <w:rsid w:val="00FB46D5"/>
    <w:rsid w:val="00FB473B"/>
    <w:rsid w:val="00FB47B4"/>
    <w:rsid w:val="00FB47EC"/>
    <w:rsid w:val="00FB4821"/>
    <w:rsid w:val="00FB4834"/>
    <w:rsid w:val="00FB4845"/>
    <w:rsid w:val="00FB4870"/>
    <w:rsid w:val="00FB487D"/>
    <w:rsid w:val="00FB48D9"/>
    <w:rsid w:val="00FB48DA"/>
    <w:rsid w:val="00FB48DD"/>
    <w:rsid w:val="00FB49A8"/>
    <w:rsid w:val="00FB4A35"/>
    <w:rsid w:val="00FB4A61"/>
    <w:rsid w:val="00FB4AD9"/>
    <w:rsid w:val="00FB4AEF"/>
    <w:rsid w:val="00FB4B84"/>
    <w:rsid w:val="00FB4BC1"/>
    <w:rsid w:val="00FB4BD2"/>
    <w:rsid w:val="00FB4BE4"/>
    <w:rsid w:val="00FB4BEB"/>
    <w:rsid w:val="00FB4C50"/>
    <w:rsid w:val="00FB4C58"/>
    <w:rsid w:val="00FB4C72"/>
    <w:rsid w:val="00FB4CC2"/>
    <w:rsid w:val="00FB4D28"/>
    <w:rsid w:val="00FB4D71"/>
    <w:rsid w:val="00FB4D8D"/>
    <w:rsid w:val="00FB4DDD"/>
    <w:rsid w:val="00FB4EAB"/>
    <w:rsid w:val="00FB4EBB"/>
    <w:rsid w:val="00FB4EC3"/>
    <w:rsid w:val="00FB4EEF"/>
    <w:rsid w:val="00FB4EFE"/>
    <w:rsid w:val="00FB4F01"/>
    <w:rsid w:val="00FB4F84"/>
    <w:rsid w:val="00FB4FE9"/>
    <w:rsid w:val="00FB5006"/>
    <w:rsid w:val="00FB500D"/>
    <w:rsid w:val="00FB503F"/>
    <w:rsid w:val="00FB5042"/>
    <w:rsid w:val="00FB504F"/>
    <w:rsid w:val="00FB5066"/>
    <w:rsid w:val="00FB506B"/>
    <w:rsid w:val="00FB50DD"/>
    <w:rsid w:val="00FB5140"/>
    <w:rsid w:val="00FB516E"/>
    <w:rsid w:val="00FB51BA"/>
    <w:rsid w:val="00FB520F"/>
    <w:rsid w:val="00FB525E"/>
    <w:rsid w:val="00FB5272"/>
    <w:rsid w:val="00FB52A9"/>
    <w:rsid w:val="00FB5304"/>
    <w:rsid w:val="00FB5324"/>
    <w:rsid w:val="00FB532B"/>
    <w:rsid w:val="00FB539A"/>
    <w:rsid w:val="00FB53A8"/>
    <w:rsid w:val="00FB53F1"/>
    <w:rsid w:val="00FB5412"/>
    <w:rsid w:val="00FB541E"/>
    <w:rsid w:val="00FB541F"/>
    <w:rsid w:val="00FB542B"/>
    <w:rsid w:val="00FB545A"/>
    <w:rsid w:val="00FB5486"/>
    <w:rsid w:val="00FB5496"/>
    <w:rsid w:val="00FB54A9"/>
    <w:rsid w:val="00FB54D4"/>
    <w:rsid w:val="00FB5500"/>
    <w:rsid w:val="00FB5560"/>
    <w:rsid w:val="00FB55F3"/>
    <w:rsid w:val="00FB55FA"/>
    <w:rsid w:val="00FB5684"/>
    <w:rsid w:val="00FB569B"/>
    <w:rsid w:val="00FB56AF"/>
    <w:rsid w:val="00FB5703"/>
    <w:rsid w:val="00FB57F2"/>
    <w:rsid w:val="00FB5816"/>
    <w:rsid w:val="00FB5832"/>
    <w:rsid w:val="00FB5845"/>
    <w:rsid w:val="00FB58F6"/>
    <w:rsid w:val="00FB58FF"/>
    <w:rsid w:val="00FB593A"/>
    <w:rsid w:val="00FB596D"/>
    <w:rsid w:val="00FB5992"/>
    <w:rsid w:val="00FB59B1"/>
    <w:rsid w:val="00FB5A2F"/>
    <w:rsid w:val="00FB5A3D"/>
    <w:rsid w:val="00FB5AA3"/>
    <w:rsid w:val="00FB5ADF"/>
    <w:rsid w:val="00FB5AE2"/>
    <w:rsid w:val="00FB5AED"/>
    <w:rsid w:val="00FB5B03"/>
    <w:rsid w:val="00FB5B72"/>
    <w:rsid w:val="00FB5B7D"/>
    <w:rsid w:val="00FB5B85"/>
    <w:rsid w:val="00FB5BB4"/>
    <w:rsid w:val="00FB5C7C"/>
    <w:rsid w:val="00FB5CBF"/>
    <w:rsid w:val="00FB5CC6"/>
    <w:rsid w:val="00FB5CD3"/>
    <w:rsid w:val="00FB5D89"/>
    <w:rsid w:val="00FB5D9D"/>
    <w:rsid w:val="00FB5E0D"/>
    <w:rsid w:val="00FB5EB8"/>
    <w:rsid w:val="00FB5EBD"/>
    <w:rsid w:val="00FB5F2F"/>
    <w:rsid w:val="00FB5FA0"/>
    <w:rsid w:val="00FB5FE7"/>
    <w:rsid w:val="00FB5FEE"/>
    <w:rsid w:val="00FB6010"/>
    <w:rsid w:val="00FB602C"/>
    <w:rsid w:val="00FB608B"/>
    <w:rsid w:val="00FB60B6"/>
    <w:rsid w:val="00FB60D9"/>
    <w:rsid w:val="00FB613F"/>
    <w:rsid w:val="00FB614D"/>
    <w:rsid w:val="00FB6239"/>
    <w:rsid w:val="00FB62B7"/>
    <w:rsid w:val="00FB62BB"/>
    <w:rsid w:val="00FB6332"/>
    <w:rsid w:val="00FB633E"/>
    <w:rsid w:val="00FB63E0"/>
    <w:rsid w:val="00FB643A"/>
    <w:rsid w:val="00FB649B"/>
    <w:rsid w:val="00FB64BB"/>
    <w:rsid w:val="00FB64D1"/>
    <w:rsid w:val="00FB6504"/>
    <w:rsid w:val="00FB657E"/>
    <w:rsid w:val="00FB65AA"/>
    <w:rsid w:val="00FB65CE"/>
    <w:rsid w:val="00FB6614"/>
    <w:rsid w:val="00FB6634"/>
    <w:rsid w:val="00FB668B"/>
    <w:rsid w:val="00FB6731"/>
    <w:rsid w:val="00FB67B8"/>
    <w:rsid w:val="00FB67CE"/>
    <w:rsid w:val="00FB67FE"/>
    <w:rsid w:val="00FB6861"/>
    <w:rsid w:val="00FB6899"/>
    <w:rsid w:val="00FB68A2"/>
    <w:rsid w:val="00FB68D5"/>
    <w:rsid w:val="00FB68DC"/>
    <w:rsid w:val="00FB6993"/>
    <w:rsid w:val="00FB69AC"/>
    <w:rsid w:val="00FB6A17"/>
    <w:rsid w:val="00FB6A8D"/>
    <w:rsid w:val="00FB6AAB"/>
    <w:rsid w:val="00FB6AFF"/>
    <w:rsid w:val="00FB6B10"/>
    <w:rsid w:val="00FB6B3A"/>
    <w:rsid w:val="00FB6B71"/>
    <w:rsid w:val="00FB6B80"/>
    <w:rsid w:val="00FB6BAA"/>
    <w:rsid w:val="00FB6C09"/>
    <w:rsid w:val="00FB6C75"/>
    <w:rsid w:val="00FB6CCE"/>
    <w:rsid w:val="00FB6D4B"/>
    <w:rsid w:val="00FB6DBE"/>
    <w:rsid w:val="00FB6DD1"/>
    <w:rsid w:val="00FB6DE9"/>
    <w:rsid w:val="00FB6E2F"/>
    <w:rsid w:val="00FB6E30"/>
    <w:rsid w:val="00FB6E4D"/>
    <w:rsid w:val="00FB6EAF"/>
    <w:rsid w:val="00FB6EC3"/>
    <w:rsid w:val="00FB6ECC"/>
    <w:rsid w:val="00FB6F47"/>
    <w:rsid w:val="00FB6F6E"/>
    <w:rsid w:val="00FB6F81"/>
    <w:rsid w:val="00FB6FA0"/>
    <w:rsid w:val="00FB6FA1"/>
    <w:rsid w:val="00FB709C"/>
    <w:rsid w:val="00FB70B2"/>
    <w:rsid w:val="00FB70DD"/>
    <w:rsid w:val="00FB7145"/>
    <w:rsid w:val="00FB71E1"/>
    <w:rsid w:val="00FB7201"/>
    <w:rsid w:val="00FB721D"/>
    <w:rsid w:val="00FB7230"/>
    <w:rsid w:val="00FB7238"/>
    <w:rsid w:val="00FB723A"/>
    <w:rsid w:val="00FB7269"/>
    <w:rsid w:val="00FB7329"/>
    <w:rsid w:val="00FB736C"/>
    <w:rsid w:val="00FB73A2"/>
    <w:rsid w:val="00FB741A"/>
    <w:rsid w:val="00FB7489"/>
    <w:rsid w:val="00FB749B"/>
    <w:rsid w:val="00FB752A"/>
    <w:rsid w:val="00FB7545"/>
    <w:rsid w:val="00FB757B"/>
    <w:rsid w:val="00FB7604"/>
    <w:rsid w:val="00FB763E"/>
    <w:rsid w:val="00FB7643"/>
    <w:rsid w:val="00FB76C9"/>
    <w:rsid w:val="00FB76EE"/>
    <w:rsid w:val="00FB771C"/>
    <w:rsid w:val="00FB7800"/>
    <w:rsid w:val="00FB7813"/>
    <w:rsid w:val="00FB781F"/>
    <w:rsid w:val="00FB78B1"/>
    <w:rsid w:val="00FB7933"/>
    <w:rsid w:val="00FB7936"/>
    <w:rsid w:val="00FB794A"/>
    <w:rsid w:val="00FB79D8"/>
    <w:rsid w:val="00FB7A35"/>
    <w:rsid w:val="00FB7A72"/>
    <w:rsid w:val="00FB7A9F"/>
    <w:rsid w:val="00FB7ABE"/>
    <w:rsid w:val="00FB7AD8"/>
    <w:rsid w:val="00FB7BA1"/>
    <w:rsid w:val="00FB7BA3"/>
    <w:rsid w:val="00FB7BDC"/>
    <w:rsid w:val="00FB7BE9"/>
    <w:rsid w:val="00FB7C5B"/>
    <w:rsid w:val="00FB7C61"/>
    <w:rsid w:val="00FB7C70"/>
    <w:rsid w:val="00FB7C7D"/>
    <w:rsid w:val="00FB7D05"/>
    <w:rsid w:val="00FB7D18"/>
    <w:rsid w:val="00FB7D81"/>
    <w:rsid w:val="00FB7DC2"/>
    <w:rsid w:val="00FB7E0C"/>
    <w:rsid w:val="00FB7E0E"/>
    <w:rsid w:val="00FB7E1D"/>
    <w:rsid w:val="00FB7E85"/>
    <w:rsid w:val="00FB7E88"/>
    <w:rsid w:val="00FB7E89"/>
    <w:rsid w:val="00FB7ED6"/>
    <w:rsid w:val="00FB7EF5"/>
    <w:rsid w:val="00FC0004"/>
    <w:rsid w:val="00FC00DF"/>
    <w:rsid w:val="00FC012B"/>
    <w:rsid w:val="00FC0156"/>
    <w:rsid w:val="00FC018C"/>
    <w:rsid w:val="00FC0197"/>
    <w:rsid w:val="00FC0224"/>
    <w:rsid w:val="00FC0274"/>
    <w:rsid w:val="00FC0278"/>
    <w:rsid w:val="00FC027C"/>
    <w:rsid w:val="00FC034F"/>
    <w:rsid w:val="00FC0355"/>
    <w:rsid w:val="00FC03DF"/>
    <w:rsid w:val="00FC03F0"/>
    <w:rsid w:val="00FC0432"/>
    <w:rsid w:val="00FC0455"/>
    <w:rsid w:val="00FC04A8"/>
    <w:rsid w:val="00FC04C7"/>
    <w:rsid w:val="00FC0564"/>
    <w:rsid w:val="00FC059A"/>
    <w:rsid w:val="00FC05AE"/>
    <w:rsid w:val="00FC05C8"/>
    <w:rsid w:val="00FC05D3"/>
    <w:rsid w:val="00FC05E4"/>
    <w:rsid w:val="00FC06C1"/>
    <w:rsid w:val="00FC06C6"/>
    <w:rsid w:val="00FC06CC"/>
    <w:rsid w:val="00FC0795"/>
    <w:rsid w:val="00FC07BA"/>
    <w:rsid w:val="00FC080F"/>
    <w:rsid w:val="00FC0846"/>
    <w:rsid w:val="00FC086C"/>
    <w:rsid w:val="00FC086D"/>
    <w:rsid w:val="00FC08CA"/>
    <w:rsid w:val="00FC0939"/>
    <w:rsid w:val="00FC0950"/>
    <w:rsid w:val="00FC0A14"/>
    <w:rsid w:val="00FC0A46"/>
    <w:rsid w:val="00FC0A90"/>
    <w:rsid w:val="00FC0AA4"/>
    <w:rsid w:val="00FC0ADC"/>
    <w:rsid w:val="00FC0B02"/>
    <w:rsid w:val="00FC0B85"/>
    <w:rsid w:val="00FC0B8A"/>
    <w:rsid w:val="00FC0BDF"/>
    <w:rsid w:val="00FC0CD7"/>
    <w:rsid w:val="00FC0D35"/>
    <w:rsid w:val="00FC0D4E"/>
    <w:rsid w:val="00FC0D86"/>
    <w:rsid w:val="00FC0DE9"/>
    <w:rsid w:val="00FC0DFA"/>
    <w:rsid w:val="00FC0E0B"/>
    <w:rsid w:val="00FC0E89"/>
    <w:rsid w:val="00FC0ECF"/>
    <w:rsid w:val="00FC0ED4"/>
    <w:rsid w:val="00FC0ED7"/>
    <w:rsid w:val="00FC0EE8"/>
    <w:rsid w:val="00FC0EE9"/>
    <w:rsid w:val="00FC0F65"/>
    <w:rsid w:val="00FC0FA0"/>
    <w:rsid w:val="00FC0FC8"/>
    <w:rsid w:val="00FC0FF1"/>
    <w:rsid w:val="00FC103E"/>
    <w:rsid w:val="00FC10E6"/>
    <w:rsid w:val="00FC1125"/>
    <w:rsid w:val="00FC1152"/>
    <w:rsid w:val="00FC1159"/>
    <w:rsid w:val="00FC119D"/>
    <w:rsid w:val="00FC1280"/>
    <w:rsid w:val="00FC1289"/>
    <w:rsid w:val="00FC12DD"/>
    <w:rsid w:val="00FC1300"/>
    <w:rsid w:val="00FC13BA"/>
    <w:rsid w:val="00FC140C"/>
    <w:rsid w:val="00FC142D"/>
    <w:rsid w:val="00FC14B8"/>
    <w:rsid w:val="00FC15AF"/>
    <w:rsid w:val="00FC15D5"/>
    <w:rsid w:val="00FC161D"/>
    <w:rsid w:val="00FC1633"/>
    <w:rsid w:val="00FC1656"/>
    <w:rsid w:val="00FC16A6"/>
    <w:rsid w:val="00FC16B7"/>
    <w:rsid w:val="00FC171B"/>
    <w:rsid w:val="00FC1778"/>
    <w:rsid w:val="00FC178D"/>
    <w:rsid w:val="00FC18A6"/>
    <w:rsid w:val="00FC18C9"/>
    <w:rsid w:val="00FC1907"/>
    <w:rsid w:val="00FC19B6"/>
    <w:rsid w:val="00FC19D0"/>
    <w:rsid w:val="00FC1A20"/>
    <w:rsid w:val="00FC1A96"/>
    <w:rsid w:val="00FC1AC5"/>
    <w:rsid w:val="00FC1B0E"/>
    <w:rsid w:val="00FC1B1F"/>
    <w:rsid w:val="00FC1B3D"/>
    <w:rsid w:val="00FC1B6B"/>
    <w:rsid w:val="00FC1B7C"/>
    <w:rsid w:val="00FC1BA6"/>
    <w:rsid w:val="00FC1BD0"/>
    <w:rsid w:val="00FC1BDC"/>
    <w:rsid w:val="00FC1C25"/>
    <w:rsid w:val="00FC1C2D"/>
    <w:rsid w:val="00FC1CD1"/>
    <w:rsid w:val="00FC1D2A"/>
    <w:rsid w:val="00FC1DC3"/>
    <w:rsid w:val="00FC1E0A"/>
    <w:rsid w:val="00FC1E0D"/>
    <w:rsid w:val="00FC1E19"/>
    <w:rsid w:val="00FC1E3B"/>
    <w:rsid w:val="00FC1E55"/>
    <w:rsid w:val="00FC1E5F"/>
    <w:rsid w:val="00FC1E88"/>
    <w:rsid w:val="00FC1EA7"/>
    <w:rsid w:val="00FC1FE5"/>
    <w:rsid w:val="00FC1FEC"/>
    <w:rsid w:val="00FC1FFD"/>
    <w:rsid w:val="00FC202A"/>
    <w:rsid w:val="00FC2093"/>
    <w:rsid w:val="00FC20E2"/>
    <w:rsid w:val="00FC20F5"/>
    <w:rsid w:val="00FC20FE"/>
    <w:rsid w:val="00FC2126"/>
    <w:rsid w:val="00FC2176"/>
    <w:rsid w:val="00FC21C3"/>
    <w:rsid w:val="00FC2247"/>
    <w:rsid w:val="00FC226E"/>
    <w:rsid w:val="00FC229B"/>
    <w:rsid w:val="00FC2305"/>
    <w:rsid w:val="00FC2347"/>
    <w:rsid w:val="00FC2355"/>
    <w:rsid w:val="00FC2363"/>
    <w:rsid w:val="00FC2408"/>
    <w:rsid w:val="00FC2494"/>
    <w:rsid w:val="00FC2553"/>
    <w:rsid w:val="00FC2554"/>
    <w:rsid w:val="00FC2584"/>
    <w:rsid w:val="00FC25DB"/>
    <w:rsid w:val="00FC25F7"/>
    <w:rsid w:val="00FC25FC"/>
    <w:rsid w:val="00FC260A"/>
    <w:rsid w:val="00FC2626"/>
    <w:rsid w:val="00FC2686"/>
    <w:rsid w:val="00FC26F9"/>
    <w:rsid w:val="00FC2734"/>
    <w:rsid w:val="00FC2789"/>
    <w:rsid w:val="00FC279F"/>
    <w:rsid w:val="00FC27BD"/>
    <w:rsid w:val="00FC283C"/>
    <w:rsid w:val="00FC2845"/>
    <w:rsid w:val="00FC287B"/>
    <w:rsid w:val="00FC2884"/>
    <w:rsid w:val="00FC28A8"/>
    <w:rsid w:val="00FC297D"/>
    <w:rsid w:val="00FC298D"/>
    <w:rsid w:val="00FC299C"/>
    <w:rsid w:val="00FC29A0"/>
    <w:rsid w:val="00FC29E0"/>
    <w:rsid w:val="00FC29E6"/>
    <w:rsid w:val="00FC29F2"/>
    <w:rsid w:val="00FC29F5"/>
    <w:rsid w:val="00FC2A4B"/>
    <w:rsid w:val="00FC2A4F"/>
    <w:rsid w:val="00FC2A67"/>
    <w:rsid w:val="00FC2A77"/>
    <w:rsid w:val="00FC2A96"/>
    <w:rsid w:val="00FC2A9B"/>
    <w:rsid w:val="00FC2ACC"/>
    <w:rsid w:val="00FC2AE7"/>
    <w:rsid w:val="00FC2B02"/>
    <w:rsid w:val="00FC2B6A"/>
    <w:rsid w:val="00FC2B91"/>
    <w:rsid w:val="00FC2B93"/>
    <w:rsid w:val="00FC2BA1"/>
    <w:rsid w:val="00FC2BC8"/>
    <w:rsid w:val="00FC2BCF"/>
    <w:rsid w:val="00FC2BD3"/>
    <w:rsid w:val="00FC2BD6"/>
    <w:rsid w:val="00FC2BDC"/>
    <w:rsid w:val="00FC2BF8"/>
    <w:rsid w:val="00FC2C05"/>
    <w:rsid w:val="00FC2C37"/>
    <w:rsid w:val="00FC2CCF"/>
    <w:rsid w:val="00FC2CFB"/>
    <w:rsid w:val="00FC2D75"/>
    <w:rsid w:val="00FC2D81"/>
    <w:rsid w:val="00FC2E80"/>
    <w:rsid w:val="00FC2EDA"/>
    <w:rsid w:val="00FC2F00"/>
    <w:rsid w:val="00FC2F12"/>
    <w:rsid w:val="00FC2F65"/>
    <w:rsid w:val="00FC2FA6"/>
    <w:rsid w:val="00FC3040"/>
    <w:rsid w:val="00FC3068"/>
    <w:rsid w:val="00FC314D"/>
    <w:rsid w:val="00FC31B1"/>
    <w:rsid w:val="00FC31C2"/>
    <w:rsid w:val="00FC31C8"/>
    <w:rsid w:val="00FC31F9"/>
    <w:rsid w:val="00FC3268"/>
    <w:rsid w:val="00FC32BD"/>
    <w:rsid w:val="00FC32E9"/>
    <w:rsid w:val="00FC32EB"/>
    <w:rsid w:val="00FC32F6"/>
    <w:rsid w:val="00FC32F9"/>
    <w:rsid w:val="00FC3307"/>
    <w:rsid w:val="00FC3367"/>
    <w:rsid w:val="00FC336A"/>
    <w:rsid w:val="00FC3389"/>
    <w:rsid w:val="00FC343F"/>
    <w:rsid w:val="00FC348D"/>
    <w:rsid w:val="00FC3492"/>
    <w:rsid w:val="00FC349C"/>
    <w:rsid w:val="00FC34A9"/>
    <w:rsid w:val="00FC34CE"/>
    <w:rsid w:val="00FC353E"/>
    <w:rsid w:val="00FC3584"/>
    <w:rsid w:val="00FC35CD"/>
    <w:rsid w:val="00FC35D1"/>
    <w:rsid w:val="00FC3605"/>
    <w:rsid w:val="00FC3610"/>
    <w:rsid w:val="00FC3625"/>
    <w:rsid w:val="00FC365A"/>
    <w:rsid w:val="00FC3698"/>
    <w:rsid w:val="00FC36DE"/>
    <w:rsid w:val="00FC36F4"/>
    <w:rsid w:val="00FC37B8"/>
    <w:rsid w:val="00FC386F"/>
    <w:rsid w:val="00FC389E"/>
    <w:rsid w:val="00FC38D0"/>
    <w:rsid w:val="00FC3901"/>
    <w:rsid w:val="00FC393C"/>
    <w:rsid w:val="00FC3966"/>
    <w:rsid w:val="00FC3989"/>
    <w:rsid w:val="00FC3A5B"/>
    <w:rsid w:val="00FC3A62"/>
    <w:rsid w:val="00FC3B28"/>
    <w:rsid w:val="00FC3B62"/>
    <w:rsid w:val="00FC3C0B"/>
    <w:rsid w:val="00FC3C0D"/>
    <w:rsid w:val="00FC3C5C"/>
    <w:rsid w:val="00FC3C72"/>
    <w:rsid w:val="00FC3D23"/>
    <w:rsid w:val="00FC3D8C"/>
    <w:rsid w:val="00FC3DC2"/>
    <w:rsid w:val="00FC3DEC"/>
    <w:rsid w:val="00FC3E14"/>
    <w:rsid w:val="00FC3E3B"/>
    <w:rsid w:val="00FC3E3F"/>
    <w:rsid w:val="00FC3E42"/>
    <w:rsid w:val="00FC3E69"/>
    <w:rsid w:val="00FC3E74"/>
    <w:rsid w:val="00FC3ED5"/>
    <w:rsid w:val="00FC3EF6"/>
    <w:rsid w:val="00FC3FC6"/>
    <w:rsid w:val="00FC4013"/>
    <w:rsid w:val="00FC402E"/>
    <w:rsid w:val="00FC40D8"/>
    <w:rsid w:val="00FC40EC"/>
    <w:rsid w:val="00FC4108"/>
    <w:rsid w:val="00FC41C8"/>
    <w:rsid w:val="00FC422C"/>
    <w:rsid w:val="00FC4260"/>
    <w:rsid w:val="00FC426D"/>
    <w:rsid w:val="00FC42E6"/>
    <w:rsid w:val="00FC4309"/>
    <w:rsid w:val="00FC434E"/>
    <w:rsid w:val="00FC436D"/>
    <w:rsid w:val="00FC43A2"/>
    <w:rsid w:val="00FC43F8"/>
    <w:rsid w:val="00FC446E"/>
    <w:rsid w:val="00FC44D2"/>
    <w:rsid w:val="00FC44F2"/>
    <w:rsid w:val="00FC4543"/>
    <w:rsid w:val="00FC4556"/>
    <w:rsid w:val="00FC4585"/>
    <w:rsid w:val="00FC4637"/>
    <w:rsid w:val="00FC4678"/>
    <w:rsid w:val="00FC46BB"/>
    <w:rsid w:val="00FC46EB"/>
    <w:rsid w:val="00FC46F8"/>
    <w:rsid w:val="00FC4717"/>
    <w:rsid w:val="00FC47ED"/>
    <w:rsid w:val="00FC4886"/>
    <w:rsid w:val="00FC4897"/>
    <w:rsid w:val="00FC4999"/>
    <w:rsid w:val="00FC4A77"/>
    <w:rsid w:val="00FC4A80"/>
    <w:rsid w:val="00FC4AA2"/>
    <w:rsid w:val="00FC4B3F"/>
    <w:rsid w:val="00FC4BF7"/>
    <w:rsid w:val="00FC4C3A"/>
    <w:rsid w:val="00FC4C3E"/>
    <w:rsid w:val="00FC4C4F"/>
    <w:rsid w:val="00FC4C5E"/>
    <w:rsid w:val="00FC4C97"/>
    <w:rsid w:val="00FC4CAD"/>
    <w:rsid w:val="00FC4D49"/>
    <w:rsid w:val="00FC4D63"/>
    <w:rsid w:val="00FC4D95"/>
    <w:rsid w:val="00FC4DAE"/>
    <w:rsid w:val="00FC4DC4"/>
    <w:rsid w:val="00FC4DCD"/>
    <w:rsid w:val="00FC4E19"/>
    <w:rsid w:val="00FC4E4B"/>
    <w:rsid w:val="00FC4E93"/>
    <w:rsid w:val="00FC4EB5"/>
    <w:rsid w:val="00FC4EC3"/>
    <w:rsid w:val="00FC4EF8"/>
    <w:rsid w:val="00FC4F4E"/>
    <w:rsid w:val="00FC4F81"/>
    <w:rsid w:val="00FC4FF8"/>
    <w:rsid w:val="00FC5019"/>
    <w:rsid w:val="00FC501C"/>
    <w:rsid w:val="00FC5052"/>
    <w:rsid w:val="00FC5075"/>
    <w:rsid w:val="00FC50AD"/>
    <w:rsid w:val="00FC51F0"/>
    <w:rsid w:val="00FC520D"/>
    <w:rsid w:val="00FC527D"/>
    <w:rsid w:val="00FC5281"/>
    <w:rsid w:val="00FC5293"/>
    <w:rsid w:val="00FC52E6"/>
    <w:rsid w:val="00FC5337"/>
    <w:rsid w:val="00FC535B"/>
    <w:rsid w:val="00FC538D"/>
    <w:rsid w:val="00FC53BC"/>
    <w:rsid w:val="00FC53DB"/>
    <w:rsid w:val="00FC540F"/>
    <w:rsid w:val="00FC551C"/>
    <w:rsid w:val="00FC554D"/>
    <w:rsid w:val="00FC5572"/>
    <w:rsid w:val="00FC55D6"/>
    <w:rsid w:val="00FC55DC"/>
    <w:rsid w:val="00FC5643"/>
    <w:rsid w:val="00FC5644"/>
    <w:rsid w:val="00FC569D"/>
    <w:rsid w:val="00FC5777"/>
    <w:rsid w:val="00FC57A3"/>
    <w:rsid w:val="00FC57F7"/>
    <w:rsid w:val="00FC5856"/>
    <w:rsid w:val="00FC586A"/>
    <w:rsid w:val="00FC58EA"/>
    <w:rsid w:val="00FC5951"/>
    <w:rsid w:val="00FC5986"/>
    <w:rsid w:val="00FC59CC"/>
    <w:rsid w:val="00FC59ED"/>
    <w:rsid w:val="00FC5AC5"/>
    <w:rsid w:val="00FC5B32"/>
    <w:rsid w:val="00FC5B4E"/>
    <w:rsid w:val="00FC5B54"/>
    <w:rsid w:val="00FC5B9A"/>
    <w:rsid w:val="00FC5BDC"/>
    <w:rsid w:val="00FC5C60"/>
    <w:rsid w:val="00FC5C70"/>
    <w:rsid w:val="00FC5D92"/>
    <w:rsid w:val="00FC5DA5"/>
    <w:rsid w:val="00FC5E0A"/>
    <w:rsid w:val="00FC5E2E"/>
    <w:rsid w:val="00FC5ED2"/>
    <w:rsid w:val="00FC5ED5"/>
    <w:rsid w:val="00FC5F31"/>
    <w:rsid w:val="00FC5F32"/>
    <w:rsid w:val="00FC5F5D"/>
    <w:rsid w:val="00FC5F81"/>
    <w:rsid w:val="00FC602A"/>
    <w:rsid w:val="00FC6066"/>
    <w:rsid w:val="00FC606B"/>
    <w:rsid w:val="00FC6094"/>
    <w:rsid w:val="00FC60D5"/>
    <w:rsid w:val="00FC6123"/>
    <w:rsid w:val="00FC6174"/>
    <w:rsid w:val="00FC617A"/>
    <w:rsid w:val="00FC617E"/>
    <w:rsid w:val="00FC61A0"/>
    <w:rsid w:val="00FC61D1"/>
    <w:rsid w:val="00FC61FD"/>
    <w:rsid w:val="00FC6208"/>
    <w:rsid w:val="00FC6283"/>
    <w:rsid w:val="00FC62B2"/>
    <w:rsid w:val="00FC62D7"/>
    <w:rsid w:val="00FC6303"/>
    <w:rsid w:val="00FC630B"/>
    <w:rsid w:val="00FC634F"/>
    <w:rsid w:val="00FC6393"/>
    <w:rsid w:val="00FC63CB"/>
    <w:rsid w:val="00FC6403"/>
    <w:rsid w:val="00FC641C"/>
    <w:rsid w:val="00FC6460"/>
    <w:rsid w:val="00FC646D"/>
    <w:rsid w:val="00FC6496"/>
    <w:rsid w:val="00FC649B"/>
    <w:rsid w:val="00FC64B4"/>
    <w:rsid w:val="00FC64C2"/>
    <w:rsid w:val="00FC6575"/>
    <w:rsid w:val="00FC6589"/>
    <w:rsid w:val="00FC666F"/>
    <w:rsid w:val="00FC66F0"/>
    <w:rsid w:val="00FC676D"/>
    <w:rsid w:val="00FC6784"/>
    <w:rsid w:val="00FC6796"/>
    <w:rsid w:val="00FC6799"/>
    <w:rsid w:val="00FC67B3"/>
    <w:rsid w:val="00FC67E1"/>
    <w:rsid w:val="00FC685C"/>
    <w:rsid w:val="00FC6877"/>
    <w:rsid w:val="00FC6892"/>
    <w:rsid w:val="00FC68AC"/>
    <w:rsid w:val="00FC68C3"/>
    <w:rsid w:val="00FC68F2"/>
    <w:rsid w:val="00FC690C"/>
    <w:rsid w:val="00FC692C"/>
    <w:rsid w:val="00FC6952"/>
    <w:rsid w:val="00FC6977"/>
    <w:rsid w:val="00FC6A1D"/>
    <w:rsid w:val="00FC6A64"/>
    <w:rsid w:val="00FC6B15"/>
    <w:rsid w:val="00FC6B85"/>
    <w:rsid w:val="00FC6BF1"/>
    <w:rsid w:val="00FC6C42"/>
    <w:rsid w:val="00FC6C5F"/>
    <w:rsid w:val="00FC6C6F"/>
    <w:rsid w:val="00FC6C8D"/>
    <w:rsid w:val="00FC6CCC"/>
    <w:rsid w:val="00FC6D17"/>
    <w:rsid w:val="00FC6D5C"/>
    <w:rsid w:val="00FC6D88"/>
    <w:rsid w:val="00FC6D9D"/>
    <w:rsid w:val="00FC6DAD"/>
    <w:rsid w:val="00FC6DBB"/>
    <w:rsid w:val="00FC6DBF"/>
    <w:rsid w:val="00FC6DE6"/>
    <w:rsid w:val="00FC6EB8"/>
    <w:rsid w:val="00FC6EE1"/>
    <w:rsid w:val="00FC6EF3"/>
    <w:rsid w:val="00FC6F36"/>
    <w:rsid w:val="00FC6FA8"/>
    <w:rsid w:val="00FC6FE2"/>
    <w:rsid w:val="00FC7096"/>
    <w:rsid w:val="00FC70BD"/>
    <w:rsid w:val="00FC70D5"/>
    <w:rsid w:val="00FC70F6"/>
    <w:rsid w:val="00FC714A"/>
    <w:rsid w:val="00FC7196"/>
    <w:rsid w:val="00FC71AD"/>
    <w:rsid w:val="00FC7223"/>
    <w:rsid w:val="00FC7229"/>
    <w:rsid w:val="00FC724D"/>
    <w:rsid w:val="00FC724F"/>
    <w:rsid w:val="00FC726A"/>
    <w:rsid w:val="00FC726C"/>
    <w:rsid w:val="00FC728C"/>
    <w:rsid w:val="00FC731E"/>
    <w:rsid w:val="00FC7398"/>
    <w:rsid w:val="00FC739A"/>
    <w:rsid w:val="00FC745F"/>
    <w:rsid w:val="00FC749D"/>
    <w:rsid w:val="00FC74A7"/>
    <w:rsid w:val="00FC74A9"/>
    <w:rsid w:val="00FC74D1"/>
    <w:rsid w:val="00FC750B"/>
    <w:rsid w:val="00FC7526"/>
    <w:rsid w:val="00FC755E"/>
    <w:rsid w:val="00FC75F9"/>
    <w:rsid w:val="00FC768A"/>
    <w:rsid w:val="00FC770E"/>
    <w:rsid w:val="00FC779E"/>
    <w:rsid w:val="00FC77F4"/>
    <w:rsid w:val="00FC7800"/>
    <w:rsid w:val="00FC7848"/>
    <w:rsid w:val="00FC7856"/>
    <w:rsid w:val="00FC7886"/>
    <w:rsid w:val="00FC788F"/>
    <w:rsid w:val="00FC7897"/>
    <w:rsid w:val="00FC78A4"/>
    <w:rsid w:val="00FC78F3"/>
    <w:rsid w:val="00FC790A"/>
    <w:rsid w:val="00FC7943"/>
    <w:rsid w:val="00FC79F2"/>
    <w:rsid w:val="00FC7A71"/>
    <w:rsid w:val="00FC7ABB"/>
    <w:rsid w:val="00FC7B14"/>
    <w:rsid w:val="00FC7B25"/>
    <w:rsid w:val="00FC7B4D"/>
    <w:rsid w:val="00FC7B79"/>
    <w:rsid w:val="00FC7B7B"/>
    <w:rsid w:val="00FC7B80"/>
    <w:rsid w:val="00FC7B93"/>
    <w:rsid w:val="00FC7BE6"/>
    <w:rsid w:val="00FC7BF2"/>
    <w:rsid w:val="00FC7C54"/>
    <w:rsid w:val="00FC7C80"/>
    <w:rsid w:val="00FC7C99"/>
    <w:rsid w:val="00FC7CD7"/>
    <w:rsid w:val="00FC7CE0"/>
    <w:rsid w:val="00FC7CF9"/>
    <w:rsid w:val="00FC7CFB"/>
    <w:rsid w:val="00FC7D6A"/>
    <w:rsid w:val="00FC7D71"/>
    <w:rsid w:val="00FC7D7A"/>
    <w:rsid w:val="00FC7D88"/>
    <w:rsid w:val="00FC7DDF"/>
    <w:rsid w:val="00FC7E17"/>
    <w:rsid w:val="00FC7E52"/>
    <w:rsid w:val="00FC7F61"/>
    <w:rsid w:val="00FC7F87"/>
    <w:rsid w:val="00FC7FC5"/>
    <w:rsid w:val="00FD0060"/>
    <w:rsid w:val="00FD0066"/>
    <w:rsid w:val="00FD00AA"/>
    <w:rsid w:val="00FD0141"/>
    <w:rsid w:val="00FD0174"/>
    <w:rsid w:val="00FD0261"/>
    <w:rsid w:val="00FD0293"/>
    <w:rsid w:val="00FD02B5"/>
    <w:rsid w:val="00FD02EA"/>
    <w:rsid w:val="00FD0328"/>
    <w:rsid w:val="00FD032C"/>
    <w:rsid w:val="00FD034D"/>
    <w:rsid w:val="00FD0424"/>
    <w:rsid w:val="00FD0495"/>
    <w:rsid w:val="00FD0510"/>
    <w:rsid w:val="00FD0579"/>
    <w:rsid w:val="00FD05C5"/>
    <w:rsid w:val="00FD05D6"/>
    <w:rsid w:val="00FD067F"/>
    <w:rsid w:val="00FD069E"/>
    <w:rsid w:val="00FD06C2"/>
    <w:rsid w:val="00FD06EB"/>
    <w:rsid w:val="00FD06FE"/>
    <w:rsid w:val="00FD072D"/>
    <w:rsid w:val="00FD074A"/>
    <w:rsid w:val="00FD0750"/>
    <w:rsid w:val="00FD078D"/>
    <w:rsid w:val="00FD079E"/>
    <w:rsid w:val="00FD07A5"/>
    <w:rsid w:val="00FD07C0"/>
    <w:rsid w:val="00FD0850"/>
    <w:rsid w:val="00FD087D"/>
    <w:rsid w:val="00FD08FD"/>
    <w:rsid w:val="00FD0902"/>
    <w:rsid w:val="00FD093C"/>
    <w:rsid w:val="00FD093D"/>
    <w:rsid w:val="00FD09E2"/>
    <w:rsid w:val="00FD0A20"/>
    <w:rsid w:val="00FD0B2C"/>
    <w:rsid w:val="00FD0B62"/>
    <w:rsid w:val="00FD0BB1"/>
    <w:rsid w:val="00FD0BD3"/>
    <w:rsid w:val="00FD0BD4"/>
    <w:rsid w:val="00FD0BFC"/>
    <w:rsid w:val="00FD0C82"/>
    <w:rsid w:val="00FD0C8E"/>
    <w:rsid w:val="00FD0CB8"/>
    <w:rsid w:val="00FD0CC8"/>
    <w:rsid w:val="00FD0D3F"/>
    <w:rsid w:val="00FD0DB3"/>
    <w:rsid w:val="00FD0DDB"/>
    <w:rsid w:val="00FD0E23"/>
    <w:rsid w:val="00FD0E4F"/>
    <w:rsid w:val="00FD0E5C"/>
    <w:rsid w:val="00FD0E5D"/>
    <w:rsid w:val="00FD0EB8"/>
    <w:rsid w:val="00FD0F1D"/>
    <w:rsid w:val="00FD0F43"/>
    <w:rsid w:val="00FD0FB9"/>
    <w:rsid w:val="00FD0FE0"/>
    <w:rsid w:val="00FD0FFA"/>
    <w:rsid w:val="00FD0FFC"/>
    <w:rsid w:val="00FD1073"/>
    <w:rsid w:val="00FD1091"/>
    <w:rsid w:val="00FD10AA"/>
    <w:rsid w:val="00FD10DF"/>
    <w:rsid w:val="00FD1143"/>
    <w:rsid w:val="00FD11AD"/>
    <w:rsid w:val="00FD11B8"/>
    <w:rsid w:val="00FD11D7"/>
    <w:rsid w:val="00FD121E"/>
    <w:rsid w:val="00FD12BA"/>
    <w:rsid w:val="00FD12DE"/>
    <w:rsid w:val="00FD136B"/>
    <w:rsid w:val="00FD13B4"/>
    <w:rsid w:val="00FD13E1"/>
    <w:rsid w:val="00FD1432"/>
    <w:rsid w:val="00FD1474"/>
    <w:rsid w:val="00FD1475"/>
    <w:rsid w:val="00FD158E"/>
    <w:rsid w:val="00FD1590"/>
    <w:rsid w:val="00FD159C"/>
    <w:rsid w:val="00FD15E0"/>
    <w:rsid w:val="00FD164D"/>
    <w:rsid w:val="00FD168E"/>
    <w:rsid w:val="00FD16A4"/>
    <w:rsid w:val="00FD16A8"/>
    <w:rsid w:val="00FD16D7"/>
    <w:rsid w:val="00FD16E0"/>
    <w:rsid w:val="00FD16EE"/>
    <w:rsid w:val="00FD16FF"/>
    <w:rsid w:val="00FD1726"/>
    <w:rsid w:val="00FD1764"/>
    <w:rsid w:val="00FD178B"/>
    <w:rsid w:val="00FD179C"/>
    <w:rsid w:val="00FD17D2"/>
    <w:rsid w:val="00FD17D3"/>
    <w:rsid w:val="00FD17E2"/>
    <w:rsid w:val="00FD17EA"/>
    <w:rsid w:val="00FD17F6"/>
    <w:rsid w:val="00FD1843"/>
    <w:rsid w:val="00FD1859"/>
    <w:rsid w:val="00FD1874"/>
    <w:rsid w:val="00FD1898"/>
    <w:rsid w:val="00FD1920"/>
    <w:rsid w:val="00FD196C"/>
    <w:rsid w:val="00FD19C1"/>
    <w:rsid w:val="00FD1A19"/>
    <w:rsid w:val="00FD1A78"/>
    <w:rsid w:val="00FD1AE6"/>
    <w:rsid w:val="00FD1AF1"/>
    <w:rsid w:val="00FD1AF7"/>
    <w:rsid w:val="00FD1B22"/>
    <w:rsid w:val="00FD1B3E"/>
    <w:rsid w:val="00FD1B5B"/>
    <w:rsid w:val="00FD1BA2"/>
    <w:rsid w:val="00FD1BD8"/>
    <w:rsid w:val="00FD1C07"/>
    <w:rsid w:val="00FD1C6F"/>
    <w:rsid w:val="00FD1C86"/>
    <w:rsid w:val="00FD1CAF"/>
    <w:rsid w:val="00FD1CF4"/>
    <w:rsid w:val="00FD1D32"/>
    <w:rsid w:val="00FD1D3F"/>
    <w:rsid w:val="00FD1D8F"/>
    <w:rsid w:val="00FD1DF9"/>
    <w:rsid w:val="00FD1E32"/>
    <w:rsid w:val="00FD1E53"/>
    <w:rsid w:val="00FD1E59"/>
    <w:rsid w:val="00FD1F01"/>
    <w:rsid w:val="00FD1F7E"/>
    <w:rsid w:val="00FD200B"/>
    <w:rsid w:val="00FD208F"/>
    <w:rsid w:val="00FD20B8"/>
    <w:rsid w:val="00FD219B"/>
    <w:rsid w:val="00FD21A8"/>
    <w:rsid w:val="00FD227E"/>
    <w:rsid w:val="00FD22EC"/>
    <w:rsid w:val="00FD2304"/>
    <w:rsid w:val="00FD2336"/>
    <w:rsid w:val="00FD23AB"/>
    <w:rsid w:val="00FD23E2"/>
    <w:rsid w:val="00FD24EB"/>
    <w:rsid w:val="00FD2500"/>
    <w:rsid w:val="00FD2524"/>
    <w:rsid w:val="00FD2534"/>
    <w:rsid w:val="00FD25EE"/>
    <w:rsid w:val="00FD25FF"/>
    <w:rsid w:val="00FD2654"/>
    <w:rsid w:val="00FD2687"/>
    <w:rsid w:val="00FD26CC"/>
    <w:rsid w:val="00FD272D"/>
    <w:rsid w:val="00FD27A1"/>
    <w:rsid w:val="00FD2802"/>
    <w:rsid w:val="00FD2845"/>
    <w:rsid w:val="00FD287D"/>
    <w:rsid w:val="00FD28AB"/>
    <w:rsid w:val="00FD294A"/>
    <w:rsid w:val="00FD29E4"/>
    <w:rsid w:val="00FD2A76"/>
    <w:rsid w:val="00FD2A81"/>
    <w:rsid w:val="00FD2B3A"/>
    <w:rsid w:val="00FD2B4F"/>
    <w:rsid w:val="00FD2B5F"/>
    <w:rsid w:val="00FD2B99"/>
    <w:rsid w:val="00FD2BB7"/>
    <w:rsid w:val="00FD2BF0"/>
    <w:rsid w:val="00FD2BF1"/>
    <w:rsid w:val="00FD2C14"/>
    <w:rsid w:val="00FD2C24"/>
    <w:rsid w:val="00FD2C82"/>
    <w:rsid w:val="00FD2D2D"/>
    <w:rsid w:val="00FD2D4D"/>
    <w:rsid w:val="00FD2D58"/>
    <w:rsid w:val="00FD2D5C"/>
    <w:rsid w:val="00FD2D5E"/>
    <w:rsid w:val="00FD2DEA"/>
    <w:rsid w:val="00FD2E2B"/>
    <w:rsid w:val="00FD2F11"/>
    <w:rsid w:val="00FD2F87"/>
    <w:rsid w:val="00FD2F9A"/>
    <w:rsid w:val="00FD2FD9"/>
    <w:rsid w:val="00FD3089"/>
    <w:rsid w:val="00FD31D8"/>
    <w:rsid w:val="00FD3220"/>
    <w:rsid w:val="00FD324F"/>
    <w:rsid w:val="00FD3296"/>
    <w:rsid w:val="00FD32C7"/>
    <w:rsid w:val="00FD32E7"/>
    <w:rsid w:val="00FD33CC"/>
    <w:rsid w:val="00FD33E3"/>
    <w:rsid w:val="00FD3401"/>
    <w:rsid w:val="00FD343B"/>
    <w:rsid w:val="00FD343F"/>
    <w:rsid w:val="00FD3441"/>
    <w:rsid w:val="00FD3549"/>
    <w:rsid w:val="00FD354C"/>
    <w:rsid w:val="00FD3581"/>
    <w:rsid w:val="00FD35D0"/>
    <w:rsid w:val="00FD35DE"/>
    <w:rsid w:val="00FD35F8"/>
    <w:rsid w:val="00FD3606"/>
    <w:rsid w:val="00FD3671"/>
    <w:rsid w:val="00FD381E"/>
    <w:rsid w:val="00FD3844"/>
    <w:rsid w:val="00FD3874"/>
    <w:rsid w:val="00FD38A8"/>
    <w:rsid w:val="00FD38F3"/>
    <w:rsid w:val="00FD3905"/>
    <w:rsid w:val="00FD390B"/>
    <w:rsid w:val="00FD398D"/>
    <w:rsid w:val="00FD39A0"/>
    <w:rsid w:val="00FD39A8"/>
    <w:rsid w:val="00FD39EB"/>
    <w:rsid w:val="00FD3A0A"/>
    <w:rsid w:val="00FD3ADB"/>
    <w:rsid w:val="00FD3B10"/>
    <w:rsid w:val="00FD3B1F"/>
    <w:rsid w:val="00FD3BA9"/>
    <w:rsid w:val="00FD3BF9"/>
    <w:rsid w:val="00FD3CBC"/>
    <w:rsid w:val="00FD3D27"/>
    <w:rsid w:val="00FD3D76"/>
    <w:rsid w:val="00FD3DA1"/>
    <w:rsid w:val="00FD3DC5"/>
    <w:rsid w:val="00FD3DCE"/>
    <w:rsid w:val="00FD3DF5"/>
    <w:rsid w:val="00FD3EBC"/>
    <w:rsid w:val="00FD3EC8"/>
    <w:rsid w:val="00FD3F52"/>
    <w:rsid w:val="00FD3F88"/>
    <w:rsid w:val="00FD3FB6"/>
    <w:rsid w:val="00FD3FC2"/>
    <w:rsid w:val="00FD3FE3"/>
    <w:rsid w:val="00FD3FE4"/>
    <w:rsid w:val="00FD40A2"/>
    <w:rsid w:val="00FD40C3"/>
    <w:rsid w:val="00FD40CA"/>
    <w:rsid w:val="00FD4151"/>
    <w:rsid w:val="00FD416D"/>
    <w:rsid w:val="00FD416F"/>
    <w:rsid w:val="00FD4248"/>
    <w:rsid w:val="00FD43CC"/>
    <w:rsid w:val="00FD440E"/>
    <w:rsid w:val="00FD4418"/>
    <w:rsid w:val="00FD443E"/>
    <w:rsid w:val="00FD447A"/>
    <w:rsid w:val="00FD448B"/>
    <w:rsid w:val="00FD44BA"/>
    <w:rsid w:val="00FD44EB"/>
    <w:rsid w:val="00FD45A7"/>
    <w:rsid w:val="00FD45B7"/>
    <w:rsid w:val="00FD464F"/>
    <w:rsid w:val="00FD4696"/>
    <w:rsid w:val="00FD46A5"/>
    <w:rsid w:val="00FD46C5"/>
    <w:rsid w:val="00FD46D6"/>
    <w:rsid w:val="00FD471A"/>
    <w:rsid w:val="00FD48E2"/>
    <w:rsid w:val="00FD48F9"/>
    <w:rsid w:val="00FD490B"/>
    <w:rsid w:val="00FD4974"/>
    <w:rsid w:val="00FD4983"/>
    <w:rsid w:val="00FD49CA"/>
    <w:rsid w:val="00FD4A07"/>
    <w:rsid w:val="00FD4A10"/>
    <w:rsid w:val="00FD4A87"/>
    <w:rsid w:val="00FD4C06"/>
    <w:rsid w:val="00FD4C4F"/>
    <w:rsid w:val="00FD4C65"/>
    <w:rsid w:val="00FD4C77"/>
    <w:rsid w:val="00FD4CD5"/>
    <w:rsid w:val="00FD4CDE"/>
    <w:rsid w:val="00FD4D3B"/>
    <w:rsid w:val="00FD4D46"/>
    <w:rsid w:val="00FD4D61"/>
    <w:rsid w:val="00FD4D84"/>
    <w:rsid w:val="00FD4DE8"/>
    <w:rsid w:val="00FD4DF9"/>
    <w:rsid w:val="00FD4E01"/>
    <w:rsid w:val="00FD4E19"/>
    <w:rsid w:val="00FD4E5C"/>
    <w:rsid w:val="00FD4E61"/>
    <w:rsid w:val="00FD4E63"/>
    <w:rsid w:val="00FD4E81"/>
    <w:rsid w:val="00FD4E9B"/>
    <w:rsid w:val="00FD4EBB"/>
    <w:rsid w:val="00FD4EC7"/>
    <w:rsid w:val="00FD4EE0"/>
    <w:rsid w:val="00FD4F0A"/>
    <w:rsid w:val="00FD4F41"/>
    <w:rsid w:val="00FD4F9F"/>
    <w:rsid w:val="00FD4FCA"/>
    <w:rsid w:val="00FD50CC"/>
    <w:rsid w:val="00FD50E6"/>
    <w:rsid w:val="00FD50F0"/>
    <w:rsid w:val="00FD511C"/>
    <w:rsid w:val="00FD5147"/>
    <w:rsid w:val="00FD5152"/>
    <w:rsid w:val="00FD515E"/>
    <w:rsid w:val="00FD516A"/>
    <w:rsid w:val="00FD51EB"/>
    <w:rsid w:val="00FD51F5"/>
    <w:rsid w:val="00FD5223"/>
    <w:rsid w:val="00FD523F"/>
    <w:rsid w:val="00FD526D"/>
    <w:rsid w:val="00FD52B3"/>
    <w:rsid w:val="00FD52F6"/>
    <w:rsid w:val="00FD5344"/>
    <w:rsid w:val="00FD5398"/>
    <w:rsid w:val="00FD53C1"/>
    <w:rsid w:val="00FD53D4"/>
    <w:rsid w:val="00FD5448"/>
    <w:rsid w:val="00FD54E7"/>
    <w:rsid w:val="00FD5591"/>
    <w:rsid w:val="00FD55D6"/>
    <w:rsid w:val="00FD5613"/>
    <w:rsid w:val="00FD5652"/>
    <w:rsid w:val="00FD566A"/>
    <w:rsid w:val="00FD56AA"/>
    <w:rsid w:val="00FD570B"/>
    <w:rsid w:val="00FD571C"/>
    <w:rsid w:val="00FD5750"/>
    <w:rsid w:val="00FD575E"/>
    <w:rsid w:val="00FD57BA"/>
    <w:rsid w:val="00FD57DA"/>
    <w:rsid w:val="00FD586E"/>
    <w:rsid w:val="00FD58C0"/>
    <w:rsid w:val="00FD58F6"/>
    <w:rsid w:val="00FD5945"/>
    <w:rsid w:val="00FD5964"/>
    <w:rsid w:val="00FD5966"/>
    <w:rsid w:val="00FD598D"/>
    <w:rsid w:val="00FD59AF"/>
    <w:rsid w:val="00FD59C3"/>
    <w:rsid w:val="00FD59D0"/>
    <w:rsid w:val="00FD5A00"/>
    <w:rsid w:val="00FD5A24"/>
    <w:rsid w:val="00FD5A3D"/>
    <w:rsid w:val="00FD5A54"/>
    <w:rsid w:val="00FD5A99"/>
    <w:rsid w:val="00FD5AF1"/>
    <w:rsid w:val="00FD5B3D"/>
    <w:rsid w:val="00FD5B64"/>
    <w:rsid w:val="00FD5BD7"/>
    <w:rsid w:val="00FD5CBB"/>
    <w:rsid w:val="00FD5CCE"/>
    <w:rsid w:val="00FD5CFA"/>
    <w:rsid w:val="00FD5DD8"/>
    <w:rsid w:val="00FD5DDA"/>
    <w:rsid w:val="00FD5E5A"/>
    <w:rsid w:val="00FD5E6A"/>
    <w:rsid w:val="00FD5ED7"/>
    <w:rsid w:val="00FD5F00"/>
    <w:rsid w:val="00FD5F29"/>
    <w:rsid w:val="00FD5F40"/>
    <w:rsid w:val="00FD5F97"/>
    <w:rsid w:val="00FD6001"/>
    <w:rsid w:val="00FD6003"/>
    <w:rsid w:val="00FD6038"/>
    <w:rsid w:val="00FD605F"/>
    <w:rsid w:val="00FD60E4"/>
    <w:rsid w:val="00FD60F2"/>
    <w:rsid w:val="00FD6150"/>
    <w:rsid w:val="00FD6155"/>
    <w:rsid w:val="00FD6156"/>
    <w:rsid w:val="00FD617E"/>
    <w:rsid w:val="00FD618B"/>
    <w:rsid w:val="00FD61BA"/>
    <w:rsid w:val="00FD61D9"/>
    <w:rsid w:val="00FD627B"/>
    <w:rsid w:val="00FD6285"/>
    <w:rsid w:val="00FD62A0"/>
    <w:rsid w:val="00FD632C"/>
    <w:rsid w:val="00FD63A7"/>
    <w:rsid w:val="00FD64DB"/>
    <w:rsid w:val="00FD65A0"/>
    <w:rsid w:val="00FD65A8"/>
    <w:rsid w:val="00FD65D6"/>
    <w:rsid w:val="00FD6722"/>
    <w:rsid w:val="00FD676F"/>
    <w:rsid w:val="00FD6781"/>
    <w:rsid w:val="00FD6841"/>
    <w:rsid w:val="00FD6894"/>
    <w:rsid w:val="00FD68BE"/>
    <w:rsid w:val="00FD6908"/>
    <w:rsid w:val="00FD6912"/>
    <w:rsid w:val="00FD6986"/>
    <w:rsid w:val="00FD6A0F"/>
    <w:rsid w:val="00FD6A37"/>
    <w:rsid w:val="00FD6A44"/>
    <w:rsid w:val="00FD6A4E"/>
    <w:rsid w:val="00FD6B01"/>
    <w:rsid w:val="00FD6B0A"/>
    <w:rsid w:val="00FD6B1B"/>
    <w:rsid w:val="00FD6B53"/>
    <w:rsid w:val="00FD6C0D"/>
    <w:rsid w:val="00FD6C3C"/>
    <w:rsid w:val="00FD6CC9"/>
    <w:rsid w:val="00FD6CEA"/>
    <w:rsid w:val="00FD6E1E"/>
    <w:rsid w:val="00FD6E83"/>
    <w:rsid w:val="00FD6EA9"/>
    <w:rsid w:val="00FD6EED"/>
    <w:rsid w:val="00FD702E"/>
    <w:rsid w:val="00FD703D"/>
    <w:rsid w:val="00FD7066"/>
    <w:rsid w:val="00FD706C"/>
    <w:rsid w:val="00FD7089"/>
    <w:rsid w:val="00FD70AA"/>
    <w:rsid w:val="00FD714C"/>
    <w:rsid w:val="00FD7244"/>
    <w:rsid w:val="00FD7269"/>
    <w:rsid w:val="00FD729C"/>
    <w:rsid w:val="00FD72C8"/>
    <w:rsid w:val="00FD7335"/>
    <w:rsid w:val="00FD7348"/>
    <w:rsid w:val="00FD7352"/>
    <w:rsid w:val="00FD7355"/>
    <w:rsid w:val="00FD73AF"/>
    <w:rsid w:val="00FD7412"/>
    <w:rsid w:val="00FD7414"/>
    <w:rsid w:val="00FD749C"/>
    <w:rsid w:val="00FD74A0"/>
    <w:rsid w:val="00FD74D4"/>
    <w:rsid w:val="00FD752C"/>
    <w:rsid w:val="00FD756D"/>
    <w:rsid w:val="00FD7673"/>
    <w:rsid w:val="00FD76A9"/>
    <w:rsid w:val="00FD76C5"/>
    <w:rsid w:val="00FD7751"/>
    <w:rsid w:val="00FD77AF"/>
    <w:rsid w:val="00FD77CC"/>
    <w:rsid w:val="00FD7845"/>
    <w:rsid w:val="00FD78BC"/>
    <w:rsid w:val="00FD7922"/>
    <w:rsid w:val="00FD7940"/>
    <w:rsid w:val="00FD7960"/>
    <w:rsid w:val="00FD7A02"/>
    <w:rsid w:val="00FD7A53"/>
    <w:rsid w:val="00FD7AC7"/>
    <w:rsid w:val="00FD7AF2"/>
    <w:rsid w:val="00FD7B3D"/>
    <w:rsid w:val="00FD7B46"/>
    <w:rsid w:val="00FD7B48"/>
    <w:rsid w:val="00FD7C3E"/>
    <w:rsid w:val="00FD7C8A"/>
    <w:rsid w:val="00FD7C8E"/>
    <w:rsid w:val="00FD7CF1"/>
    <w:rsid w:val="00FD7D06"/>
    <w:rsid w:val="00FD7D56"/>
    <w:rsid w:val="00FD7D7F"/>
    <w:rsid w:val="00FD7DB2"/>
    <w:rsid w:val="00FD7DC3"/>
    <w:rsid w:val="00FD7DD9"/>
    <w:rsid w:val="00FD7E28"/>
    <w:rsid w:val="00FD7E4D"/>
    <w:rsid w:val="00FD7EA2"/>
    <w:rsid w:val="00FD7EB1"/>
    <w:rsid w:val="00FD7ECD"/>
    <w:rsid w:val="00FD7F0B"/>
    <w:rsid w:val="00FD7F8E"/>
    <w:rsid w:val="00FD7FAE"/>
    <w:rsid w:val="00FD7FB4"/>
    <w:rsid w:val="00FE003F"/>
    <w:rsid w:val="00FE0071"/>
    <w:rsid w:val="00FE0082"/>
    <w:rsid w:val="00FE0096"/>
    <w:rsid w:val="00FE00BC"/>
    <w:rsid w:val="00FE010D"/>
    <w:rsid w:val="00FE012A"/>
    <w:rsid w:val="00FE019E"/>
    <w:rsid w:val="00FE01D6"/>
    <w:rsid w:val="00FE01F0"/>
    <w:rsid w:val="00FE0234"/>
    <w:rsid w:val="00FE0240"/>
    <w:rsid w:val="00FE0313"/>
    <w:rsid w:val="00FE035A"/>
    <w:rsid w:val="00FE0461"/>
    <w:rsid w:val="00FE049E"/>
    <w:rsid w:val="00FE05AB"/>
    <w:rsid w:val="00FE05CB"/>
    <w:rsid w:val="00FE05EC"/>
    <w:rsid w:val="00FE05F1"/>
    <w:rsid w:val="00FE0616"/>
    <w:rsid w:val="00FE067D"/>
    <w:rsid w:val="00FE06AE"/>
    <w:rsid w:val="00FE06DA"/>
    <w:rsid w:val="00FE06F6"/>
    <w:rsid w:val="00FE07ED"/>
    <w:rsid w:val="00FE081A"/>
    <w:rsid w:val="00FE0829"/>
    <w:rsid w:val="00FE087A"/>
    <w:rsid w:val="00FE08AC"/>
    <w:rsid w:val="00FE08AF"/>
    <w:rsid w:val="00FE08C8"/>
    <w:rsid w:val="00FE08F3"/>
    <w:rsid w:val="00FE0958"/>
    <w:rsid w:val="00FE0976"/>
    <w:rsid w:val="00FE0A26"/>
    <w:rsid w:val="00FE0AA7"/>
    <w:rsid w:val="00FE0ACD"/>
    <w:rsid w:val="00FE0B20"/>
    <w:rsid w:val="00FE0B3B"/>
    <w:rsid w:val="00FE0B5F"/>
    <w:rsid w:val="00FE0B97"/>
    <w:rsid w:val="00FE0BA3"/>
    <w:rsid w:val="00FE0BAD"/>
    <w:rsid w:val="00FE0BAE"/>
    <w:rsid w:val="00FE0BD0"/>
    <w:rsid w:val="00FE0BE4"/>
    <w:rsid w:val="00FE0C03"/>
    <w:rsid w:val="00FE0CD2"/>
    <w:rsid w:val="00FE0D13"/>
    <w:rsid w:val="00FE0D3F"/>
    <w:rsid w:val="00FE0D9A"/>
    <w:rsid w:val="00FE0D9C"/>
    <w:rsid w:val="00FE0DCA"/>
    <w:rsid w:val="00FE0E9B"/>
    <w:rsid w:val="00FE0EA9"/>
    <w:rsid w:val="00FE0EC1"/>
    <w:rsid w:val="00FE0ED4"/>
    <w:rsid w:val="00FE0ED8"/>
    <w:rsid w:val="00FE0EEA"/>
    <w:rsid w:val="00FE0EF8"/>
    <w:rsid w:val="00FE0F0E"/>
    <w:rsid w:val="00FE0F21"/>
    <w:rsid w:val="00FE0F38"/>
    <w:rsid w:val="00FE0F8F"/>
    <w:rsid w:val="00FE0FA8"/>
    <w:rsid w:val="00FE0FBD"/>
    <w:rsid w:val="00FE0FC2"/>
    <w:rsid w:val="00FE0FDB"/>
    <w:rsid w:val="00FE1003"/>
    <w:rsid w:val="00FE1030"/>
    <w:rsid w:val="00FE10C5"/>
    <w:rsid w:val="00FE112A"/>
    <w:rsid w:val="00FE11CE"/>
    <w:rsid w:val="00FE120D"/>
    <w:rsid w:val="00FE1217"/>
    <w:rsid w:val="00FE1261"/>
    <w:rsid w:val="00FE129F"/>
    <w:rsid w:val="00FE12C9"/>
    <w:rsid w:val="00FE131A"/>
    <w:rsid w:val="00FE1365"/>
    <w:rsid w:val="00FE137C"/>
    <w:rsid w:val="00FE13AE"/>
    <w:rsid w:val="00FE13C3"/>
    <w:rsid w:val="00FE13EF"/>
    <w:rsid w:val="00FE1537"/>
    <w:rsid w:val="00FE156E"/>
    <w:rsid w:val="00FE1587"/>
    <w:rsid w:val="00FE15DD"/>
    <w:rsid w:val="00FE1604"/>
    <w:rsid w:val="00FE1608"/>
    <w:rsid w:val="00FE160B"/>
    <w:rsid w:val="00FE165C"/>
    <w:rsid w:val="00FE16B8"/>
    <w:rsid w:val="00FE1730"/>
    <w:rsid w:val="00FE1731"/>
    <w:rsid w:val="00FE173D"/>
    <w:rsid w:val="00FE17A1"/>
    <w:rsid w:val="00FE17C9"/>
    <w:rsid w:val="00FE17D9"/>
    <w:rsid w:val="00FE1819"/>
    <w:rsid w:val="00FE1848"/>
    <w:rsid w:val="00FE1864"/>
    <w:rsid w:val="00FE188D"/>
    <w:rsid w:val="00FE18D7"/>
    <w:rsid w:val="00FE1943"/>
    <w:rsid w:val="00FE1990"/>
    <w:rsid w:val="00FE19B1"/>
    <w:rsid w:val="00FE19B9"/>
    <w:rsid w:val="00FE1A5D"/>
    <w:rsid w:val="00FE1A79"/>
    <w:rsid w:val="00FE1A89"/>
    <w:rsid w:val="00FE1AA2"/>
    <w:rsid w:val="00FE1AFC"/>
    <w:rsid w:val="00FE1B1D"/>
    <w:rsid w:val="00FE1B57"/>
    <w:rsid w:val="00FE1BC9"/>
    <w:rsid w:val="00FE1BE3"/>
    <w:rsid w:val="00FE1BFA"/>
    <w:rsid w:val="00FE1CF7"/>
    <w:rsid w:val="00FE1D10"/>
    <w:rsid w:val="00FE1D11"/>
    <w:rsid w:val="00FE1D1B"/>
    <w:rsid w:val="00FE1D29"/>
    <w:rsid w:val="00FE1D6D"/>
    <w:rsid w:val="00FE1D8E"/>
    <w:rsid w:val="00FE1DF8"/>
    <w:rsid w:val="00FE1E00"/>
    <w:rsid w:val="00FE1E4A"/>
    <w:rsid w:val="00FE1E5F"/>
    <w:rsid w:val="00FE1F04"/>
    <w:rsid w:val="00FE1FD4"/>
    <w:rsid w:val="00FE2065"/>
    <w:rsid w:val="00FE20B6"/>
    <w:rsid w:val="00FE20EE"/>
    <w:rsid w:val="00FE2130"/>
    <w:rsid w:val="00FE2134"/>
    <w:rsid w:val="00FE2150"/>
    <w:rsid w:val="00FE215E"/>
    <w:rsid w:val="00FE21B1"/>
    <w:rsid w:val="00FE21BD"/>
    <w:rsid w:val="00FE220B"/>
    <w:rsid w:val="00FE2267"/>
    <w:rsid w:val="00FE22A7"/>
    <w:rsid w:val="00FE22A9"/>
    <w:rsid w:val="00FE22D2"/>
    <w:rsid w:val="00FE2344"/>
    <w:rsid w:val="00FE2369"/>
    <w:rsid w:val="00FE236D"/>
    <w:rsid w:val="00FE237C"/>
    <w:rsid w:val="00FE23A0"/>
    <w:rsid w:val="00FE23A8"/>
    <w:rsid w:val="00FE2464"/>
    <w:rsid w:val="00FE24ED"/>
    <w:rsid w:val="00FE2500"/>
    <w:rsid w:val="00FE2505"/>
    <w:rsid w:val="00FE255A"/>
    <w:rsid w:val="00FE255C"/>
    <w:rsid w:val="00FE2576"/>
    <w:rsid w:val="00FE257C"/>
    <w:rsid w:val="00FE259B"/>
    <w:rsid w:val="00FE25AA"/>
    <w:rsid w:val="00FE25AB"/>
    <w:rsid w:val="00FE25C9"/>
    <w:rsid w:val="00FE25D1"/>
    <w:rsid w:val="00FE2605"/>
    <w:rsid w:val="00FE269B"/>
    <w:rsid w:val="00FE26BB"/>
    <w:rsid w:val="00FE26DF"/>
    <w:rsid w:val="00FE2741"/>
    <w:rsid w:val="00FE2845"/>
    <w:rsid w:val="00FE2852"/>
    <w:rsid w:val="00FE287E"/>
    <w:rsid w:val="00FE292B"/>
    <w:rsid w:val="00FE2967"/>
    <w:rsid w:val="00FE2986"/>
    <w:rsid w:val="00FE29A9"/>
    <w:rsid w:val="00FE2A0B"/>
    <w:rsid w:val="00FE2A0E"/>
    <w:rsid w:val="00FE2A83"/>
    <w:rsid w:val="00FE2AF3"/>
    <w:rsid w:val="00FE2B01"/>
    <w:rsid w:val="00FE2B60"/>
    <w:rsid w:val="00FE2B7E"/>
    <w:rsid w:val="00FE2BE6"/>
    <w:rsid w:val="00FE2C34"/>
    <w:rsid w:val="00FE2C3C"/>
    <w:rsid w:val="00FE2C5A"/>
    <w:rsid w:val="00FE2C60"/>
    <w:rsid w:val="00FE2D06"/>
    <w:rsid w:val="00FE2D8D"/>
    <w:rsid w:val="00FE2DC9"/>
    <w:rsid w:val="00FE2DE8"/>
    <w:rsid w:val="00FE2DF8"/>
    <w:rsid w:val="00FE2E0F"/>
    <w:rsid w:val="00FE2E13"/>
    <w:rsid w:val="00FE2E5B"/>
    <w:rsid w:val="00FE2E76"/>
    <w:rsid w:val="00FE2EE6"/>
    <w:rsid w:val="00FE2F7D"/>
    <w:rsid w:val="00FE2F8E"/>
    <w:rsid w:val="00FE2FF7"/>
    <w:rsid w:val="00FE305E"/>
    <w:rsid w:val="00FE30BF"/>
    <w:rsid w:val="00FE30D9"/>
    <w:rsid w:val="00FE3110"/>
    <w:rsid w:val="00FE31D5"/>
    <w:rsid w:val="00FE31E3"/>
    <w:rsid w:val="00FE320F"/>
    <w:rsid w:val="00FE3265"/>
    <w:rsid w:val="00FE3271"/>
    <w:rsid w:val="00FE32D0"/>
    <w:rsid w:val="00FE337C"/>
    <w:rsid w:val="00FE339E"/>
    <w:rsid w:val="00FE33B7"/>
    <w:rsid w:val="00FE3423"/>
    <w:rsid w:val="00FE342D"/>
    <w:rsid w:val="00FE3446"/>
    <w:rsid w:val="00FE34B9"/>
    <w:rsid w:val="00FE354C"/>
    <w:rsid w:val="00FE35D2"/>
    <w:rsid w:val="00FE3608"/>
    <w:rsid w:val="00FE364D"/>
    <w:rsid w:val="00FE36A6"/>
    <w:rsid w:val="00FE36B1"/>
    <w:rsid w:val="00FE36DD"/>
    <w:rsid w:val="00FE36FF"/>
    <w:rsid w:val="00FE3717"/>
    <w:rsid w:val="00FE37E7"/>
    <w:rsid w:val="00FE37EC"/>
    <w:rsid w:val="00FE3835"/>
    <w:rsid w:val="00FE3891"/>
    <w:rsid w:val="00FE38CC"/>
    <w:rsid w:val="00FE38EA"/>
    <w:rsid w:val="00FE3929"/>
    <w:rsid w:val="00FE3960"/>
    <w:rsid w:val="00FE39D2"/>
    <w:rsid w:val="00FE39E6"/>
    <w:rsid w:val="00FE3A2A"/>
    <w:rsid w:val="00FE3A2C"/>
    <w:rsid w:val="00FE3ACA"/>
    <w:rsid w:val="00FE3ACB"/>
    <w:rsid w:val="00FE3ACC"/>
    <w:rsid w:val="00FE3AF9"/>
    <w:rsid w:val="00FE3AFB"/>
    <w:rsid w:val="00FE3B3C"/>
    <w:rsid w:val="00FE3B70"/>
    <w:rsid w:val="00FE3BAB"/>
    <w:rsid w:val="00FE3BEC"/>
    <w:rsid w:val="00FE3C16"/>
    <w:rsid w:val="00FE3C42"/>
    <w:rsid w:val="00FE3CD4"/>
    <w:rsid w:val="00FE3CD8"/>
    <w:rsid w:val="00FE3D41"/>
    <w:rsid w:val="00FE3DC5"/>
    <w:rsid w:val="00FE3DFA"/>
    <w:rsid w:val="00FE3E4B"/>
    <w:rsid w:val="00FE3E7C"/>
    <w:rsid w:val="00FE3EB8"/>
    <w:rsid w:val="00FE3ECD"/>
    <w:rsid w:val="00FE3FAC"/>
    <w:rsid w:val="00FE3FBF"/>
    <w:rsid w:val="00FE3FE1"/>
    <w:rsid w:val="00FE3FE9"/>
    <w:rsid w:val="00FE4024"/>
    <w:rsid w:val="00FE4025"/>
    <w:rsid w:val="00FE406C"/>
    <w:rsid w:val="00FE4074"/>
    <w:rsid w:val="00FE40AD"/>
    <w:rsid w:val="00FE40D8"/>
    <w:rsid w:val="00FE40FE"/>
    <w:rsid w:val="00FE416D"/>
    <w:rsid w:val="00FE417F"/>
    <w:rsid w:val="00FE41C7"/>
    <w:rsid w:val="00FE41D5"/>
    <w:rsid w:val="00FE42F1"/>
    <w:rsid w:val="00FE4319"/>
    <w:rsid w:val="00FE431B"/>
    <w:rsid w:val="00FE439B"/>
    <w:rsid w:val="00FE4405"/>
    <w:rsid w:val="00FE44E6"/>
    <w:rsid w:val="00FE45AB"/>
    <w:rsid w:val="00FE45E2"/>
    <w:rsid w:val="00FE45E3"/>
    <w:rsid w:val="00FE4656"/>
    <w:rsid w:val="00FE4674"/>
    <w:rsid w:val="00FE471C"/>
    <w:rsid w:val="00FE47A4"/>
    <w:rsid w:val="00FE4829"/>
    <w:rsid w:val="00FE4843"/>
    <w:rsid w:val="00FE48CD"/>
    <w:rsid w:val="00FE491D"/>
    <w:rsid w:val="00FE49A3"/>
    <w:rsid w:val="00FE49A4"/>
    <w:rsid w:val="00FE4ABB"/>
    <w:rsid w:val="00FE4B39"/>
    <w:rsid w:val="00FE4B91"/>
    <w:rsid w:val="00FE4B9E"/>
    <w:rsid w:val="00FE4BA8"/>
    <w:rsid w:val="00FE4C44"/>
    <w:rsid w:val="00FE4C60"/>
    <w:rsid w:val="00FE4C86"/>
    <w:rsid w:val="00FE4C89"/>
    <w:rsid w:val="00FE4CCF"/>
    <w:rsid w:val="00FE4CFF"/>
    <w:rsid w:val="00FE4D96"/>
    <w:rsid w:val="00FE4D9B"/>
    <w:rsid w:val="00FE4DBA"/>
    <w:rsid w:val="00FE4DDC"/>
    <w:rsid w:val="00FE4DE1"/>
    <w:rsid w:val="00FE4E9A"/>
    <w:rsid w:val="00FE4EB2"/>
    <w:rsid w:val="00FE4EB6"/>
    <w:rsid w:val="00FE4EB8"/>
    <w:rsid w:val="00FE4EDC"/>
    <w:rsid w:val="00FE4F1F"/>
    <w:rsid w:val="00FE5027"/>
    <w:rsid w:val="00FE5051"/>
    <w:rsid w:val="00FE5128"/>
    <w:rsid w:val="00FE51A1"/>
    <w:rsid w:val="00FE51A8"/>
    <w:rsid w:val="00FE51BC"/>
    <w:rsid w:val="00FE51DB"/>
    <w:rsid w:val="00FE521A"/>
    <w:rsid w:val="00FE527A"/>
    <w:rsid w:val="00FE52B2"/>
    <w:rsid w:val="00FE52E9"/>
    <w:rsid w:val="00FE52FB"/>
    <w:rsid w:val="00FE5308"/>
    <w:rsid w:val="00FE53DA"/>
    <w:rsid w:val="00FE53EB"/>
    <w:rsid w:val="00FE5416"/>
    <w:rsid w:val="00FE5436"/>
    <w:rsid w:val="00FE5488"/>
    <w:rsid w:val="00FE553F"/>
    <w:rsid w:val="00FE5579"/>
    <w:rsid w:val="00FE557E"/>
    <w:rsid w:val="00FE558A"/>
    <w:rsid w:val="00FE55A1"/>
    <w:rsid w:val="00FE562B"/>
    <w:rsid w:val="00FE566C"/>
    <w:rsid w:val="00FE56E4"/>
    <w:rsid w:val="00FE5739"/>
    <w:rsid w:val="00FE5747"/>
    <w:rsid w:val="00FE579E"/>
    <w:rsid w:val="00FE57CF"/>
    <w:rsid w:val="00FE5807"/>
    <w:rsid w:val="00FE5840"/>
    <w:rsid w:val="00FE5872"/>
    <w:rsid w:val="00FE587E"/>
    <w:rsid w:val="00FE5880"/>
    <w:rsid w:val="00FE5904"/>
    <w:rsid w:val="00FE590D"/>
    <w:rsid w:val="00FE5913"/>
    <w:rsid w:val="00FE593A"/>
    <w:rsid w:val="00FE5A9F"/>
    <w:rsid w:val="00FE5AC4"/>
    <w:rsid w:val="00FE5B17"/>
    <w:rsid w:val="00FE5B36"/>
    <w:rsid w:val="00FE5B59"/>
    <w:rsid w:val="00FE5B94"/>
    <w:rsid w:val="00FE5C04"/>
    <w:rsid w:val="00FE5C0C"/>
    <w:rsid w:val="00FE5C19"/>
    <w:rsid w:val="00FE5C2B"/>
    <w:rsid w:val="00FE5CB5"/>
    <w:rsid w:val="00FE5CBB"/>
    <w:rsid w:val="00FE5CE6"/>
    <w:rsid w:val="00FE5CFB"/>
    <w:rsid w:val="00FE5D14"/>
    <w:rsid w:val="00FE5D6A"/>
    <w:rsid w:val="00FE5DEE"/>
    <w:rsid w:val="00FE5DFA"/>
    <w:rsid w:val="00FE5EAB"/>
    <w:rsid w:val="00FE5EC0"/>
    <w:rsid w:val="00FE5F99"/>
    <w:rsid w:val="00FE601E"/>
    <w:rsid w:val="00FE6023"/>
    <w:rsid w:val="00FE603F"/>
    <w:rsid w:val="00FE6073"/>
    <w:rsid w:val="00FE60C5"/>
    <w:rsid w:val="00FE60CC"/>
    <w:rsid w:val="00FE60DE"/>
    <w:rsid w:val="00FE613F"/>
    <w:rsid w:val="00FE6169"/>
    <w:rsid w:val="00FE618A"/>
    <w:rsid w:val="00FE61B1"/>
    <w:rsid w:val="00FE61C3"/>
    <w:rsid w:val="00FE61F9"/>
    <w:rsid w:val="00FE6217"/>
    <w:rsid w:val="00FE62B8"/>
    <w:rsid w:val="00FE62C4"/>
    <w:rsid w:val="00FE62E7"/>
    <w:rsid w:val="00FE6301"/>
    <w:rsid w:val="00FE6328"/>
    <w:rsid w:val="00FE633D"/>
    <w:rsid w:val="00FE6349"/>
    <w:rsid w:val="00FE63BF"/>
    <w:rsid w:val="00FE6426"/>
    <w:rsid w:val="00FE6464"/>
    <w:rsid w:val="00FE6466"/>
    <w:rsid w:val="00FE648F"/>
    <w:rsid w:val="00FE649C"/>
    <w:rsid w:val="00FE64B9"/>
    <w:rsid w:val="00FE64D1"/>
    <w:rsid w:val="00FE6524"/>
    <w:rsid w:val="00FE65BF"/>
    <w:rsid w:val="00FE665C"/>
    <w:rsid w:val="00FE668B"/>
    <w:rsid w:val="00FE66B1"/>
    <w:rsid w:val="00FE671C"/>
    <w:rsid w:val="00FE676D"/>
    <w:rsid w:val="00FE6784"/>
    <w:rsid w:val="00FE67B8"/>
    <w:rsid w:val="00FE67E8"/>
    <w:rsid w:val="00FE6878"/>
    <w:rsid w:val="00FE688A"/>
    <w:rsid w:val="00FE68B9"/>
    <w:rsid w:val="00FE68DF"/>
    <w:rsid w:val="00FE697B"/>
    <w:rsid w:val="00FE6987"/>
    <w:rsid w:val="00FE698A"/>
    <w:rsid w:val="00FE699E"/>
    <w:rsid w:val="00FE69D3"/>
    <w:rsid w:val="00FE6ACB"/>
    <w:rsid w:val="00FE6B07"/>
    <w:rsid w:val="00FE6B55"/>
    <w:rsid w:val="00FE6B7E"/>
    <w:rsid w:val="00FE6C10"/>
    <w:rsid w:val="00FE6C5F"/>
    <w:rsid w:val="00FE6CD1"/>
    <w:rsid w:val="00FE6CD8"/>
    <w:rsid w:val="00FE6CE5"/>
    <w:rsid w:val="00FE6DB8"/>
    <w:rsid w:val="00FE6DEC"/>
    <w:rsid w:val="00FE6E53"/>
    <w:rsid w:val="00FE6EC3"/>
    <w:rsid w:val="00FE6F32"/>
    <w:rsid w:val="00FE6F5F"/>
    <w:rsid w:val="00FE6F82"/>
    <w:rsid w:val="00FE6F94"/>
    <w:rsid w:val="00FE6FC3"/>
    <w:rsid w:val="00FE6FEB"/>
    <w:rsid w:val="00FE700B"/>
    <w:rsid w:val="00FE701D"/>
    <w:rsid w:val="00FE701F"/>
    <w:rsid w:val="00FE70BB"/>
    <w:rsid w:val="00FE719E"/>
    <w:rsid w:val="00FE71CC"/>
    <w:rsid w:val="00FE7231"/>
    <w:rsid w:val="00FE7232"/>
    <w:rsid w:val="00FE72EB"/>
    <w:rsid w:val="00FE734C"/>
    <w:rsid w:val="00FE7367"/>
    <w:rsid w:val="00FE7391"/>
    <w:rsid w:val="00FE73BE"/>
    <w:rsid w:val="00FE73D9"/>
    <w:rsid w:val="00FE73EB"/>
    <w:rsid w:val="00FE74A0"/>
    <w:rsid w:val="00FE7575"/>
    <w:rsid w:val="00FE760A"/>
    <w:rsid w:val="00FE7610"/>
    <w:rsid w:val="00FE7616"/>
    <w:rsid w:val="00FE765A"/>
    <w:rsid w:val="00FE765B"/>
    <w:rsid w:val="00FE765E"/>
    <w:rsid w:val="00FE76A9"/>
    <w:rsid w:val="00FE771B"/>
    <w:rsid w:val="00FE7726"/>
    <w:rsid w:val="00FE7774"/>
    <w:rsid w:val="00FE77B9"/>
    <w:rsid w:val="00FE78AB"/>
    <w:rsid w:val="00FE78C2"/>
    <w:rsid w:val="00FE78F8"/>
    <w:rsid w:val="00FE7981"/>
    <w:rsid w:val="00FE7A0B"/>
    <w:rsid w:val="00FE7A34"/>
    <w:rsid w:val="00FE7A76"/>
    <w:rsid w:val="00FE7AB3"/>
    <w:rsid w:val="00FE7B70"/>
    <w:rsid w:val="00FE7B71"/>
    <w:rsid w:val="00FE7B9F"/>
    <w:rsid w:val="00FE7C50"/>
    <w:rsid w:val="00FE7C88"/>
    <w:rsid w:val="00FE7C90"/>
    <w:rsid w:val="00FE7CF8"/>
    <w:rsid w:val="00FE7D26"/>
    <w:rsid w:val="00FE7D71"/>
    <w:rsid w:val="00FE7E14"/>
    <w:rsid w:val="00FE7E45"/>
    <w:rsid w:val="00FE7E91"/>
    <w:rsid w:val="00FE7F4D"/>
    <w:rsid w:val="00FE7F4F"/>
    <w:rsid w:val="00FE7F7B"/>
    <w:rsid w:val="00FE7F87"/>
    <w:rsid w:val="00FE7FB4"/>
    <w:rsid w:val="00FE7FC9"/>
    <w:rsid w:val="00FF011B"/>
    <w:rsid w:val="00FF012D"/>
    <w:rsid w:val="00FF0197"/>
    <w:rsid w:val="00FF01F3"/>
    <w:rsid w:val="00FF0298"/>
    <w:rsid w:val="00FF029D"/>
    <w:rsid w:val="00FF02AE"/>
    <w:rsid w:val="00FF02EC"/>
    <w:rsid w:val="00FF030D"/>
    <w:rsid w:val="00FF032D"/>
    <w:rsid w:val="00FF038B"/>
    <w:rsid w:val="00FF03BF"/>
    <w:rsid w:val="00FF03DE"/>
    <w:rsid w:val="00FF0477"/>
    <w:rsid w:val="00FF047C"/>
    <w:rsid w:val="00FF054D"/>
    <w:rsid w:val="00FF0564"/>
    <w:rsid w:val="00FF0570"/>
    <w:rsid w:val="00FF05C2"/>
    <w:rsid w:val="00FF05CE"/>
    <w:rsid w:val="00FF05EB"/>
    <w:rsid w:val="00FF0644"/>
    <w:rsid w:val="00FF0747"/>
    <w:rsid w:val="00FF074B"/>
    <w:rsid w:val="00FF07AA"/>
    <w:rsid w:val="00FF0808"/>
    <w:rsid w:val="00FF085F"/>
    <w:rsid w:val="00FF0861"/>
    <w:rsid w:val="00FF087A"/>
    <w:rsid w:val="00FF087B"/>
    <w:rsid w:val="00FF095B"/>
    <w:rsid w:val="00FF0985"/>
    <w:rsid w:val="00FF09EF"/>
    <w:rsid w:val="00FF0A58"/>
    <w:rsid w:val="00FF0AA1"/>
    <w:rsid w:val="00FF0AB8"/>
    <w:rsid w:val="00FF0BA7"/>
    <w:rsid w:val="00FF0BF4"/>
    <w:rsid w:val="00FF0C4E"/>
    <w:rsid w:val="00FF0D0D"/>
    <w:rsid w:val="00FF0DEE"/>
    <w:rsid w:val="00FF0E33"/>
    <w:rsid w:val="00FF0F28"/>
    <w:rsid w:val="00FF0F2F"/>
    <w:rsid w:val="00FF0F97"/>
    <w:rsid w:val="00FF0FE6"/>
    <w:rsid w:val="00FF102A"/>
    <w:rsid w:val="00FF1037"/>
    <w:rsid w:val="00FF107C"/>
    <w:rsid w:val="00FF10A1"/>
    <w:rsid w:val="00FF10F0"/>
    <w:rsid w:val="00FF111C"/>
    <w:rsid w:val="00FF1142"/>
    <w:rsid w:val="00FF11F1"/>
    <w:rsid w:val="00FF123B"/>
    <w:rsid w:val="00FF1250"/>
    <w:rsid w:val="00FF1291"/>
    <w:rsid w:val="00FF12B9"/>
    <w:rsid w:val="00FF12FA"/>
    <w:rsid w:val="00FF1328"/>
    <w:rsid w:val="00FF137E"/>
    <w:rsid w:val="00FF13FC"/>
    <w:rsid w:val="00FF140A"/>
    <w:rsid w:val="00FF1467"/>
    <w:rsid w:val="00FF1475"/>
    <w:rsid w:val="00FF1485"/>
    <w:rsid w:val="00FF14DF"/>
    <w:rsid w:val="00FF1549"/>
    <w:rsid w:val="00FF1560"/>
    <w:rsid w:val="00FF159B"/>
    <w:rsid w:val="00FF15CE"/>
    <w:rsid w:val="00FF15F3"/>
    <w:rsid w:val="00FF1608"/>
    <w:rsid w:val="00FF1615"/>
    <w:rsid w:val="00FF1660"/>
    <w:rsid w:val="00FF1673"/>
    <w:rsid w:val="00FF16A9"/>
    <w:rsid w:val="00FF16DC"/>
    <w:rsid w:val="00FF16F2"/>
    <w:rsid w:val="00FF1790"/>
    <w:rsid w:val="00FF1796"/>
    <w:rsid w:val="00FF17CB"/>
    <w:rsid w:val="00FF17EF"/>
    <w:rsid w:val="00FF180C"/>
    <w:rsid w:val="00FF1896"/>
    <w:rsid w:val="00FF18E8"/>
    <w:rsid w:val="00FF18F1"/>
    <w:rsid w:val="00FF1921"/>
    <w:rsid w:val="00FF192C"/>
    <w:rsid w:val="00FF19CC"/>
    <w:rsid w:val="00FF1A51"/>
    <w:rsid w:val="00FF1ACA"/>
    <w:rsid w:val="00FF1AEC"/>
    <w:rsid w:val="00FF1BDD"/>
    <w:rsid w:val="00FF1D2B"/>
    <w:rsid w:val="00FF1D5F"/>
    <w:rsid w:val="00FF1D62"/>
    <w:rsid w:val="00FF1D6B"/>
    <w:rsid w:val="00FF1DD6"/>
    <w:rsid w:val="00FF1E85"/>
    <w:rsid w:val="00FF1EA7"/>
    <w:rsid w:val="00FF1EC3"/>
    <w:rsid w:val="00FF1EDA"/>
    <w:rsid w:val="00FF1F48"/>
    <w:rsid w:val="00FF1FA6"/>
    <w:rsid w:val="00FF1FB6"/>
    <w:rsid w:val="00FF209F"/>
    <w:rsid w:val="00FF2117"/>
    <w:rsid w:val="00FF2148"/>
    <w:rsid w:val="00FF21C8"/>
    <w:rsid w:val="00FF2227"/>
    <w:rsid w:val="00FF2238"/>
    <w:rsid w:val="00FF226C"/>
    <w:rsid w:val="00FF227F"/>
    <w:rsid w:val="00FF2294"/>
    <w:rsid w:val="00FF22A8"/>
    <w:rsid w:val="00FF22EE"/>
    <w:rsid w:val="00FF231D"/>
    <w:rsid w:val="00FF2387"/>
    <w:rsid w:val="00FF24CB"/>
    <w:rsid w:val="00FF24EA"/>
    <w:rsid w:val="00FF253E"/>
    <w:rsid w:val="00FF2559"/>
    <w:rsid w:val="00FF25D2"/>
    <w:rsid w:val="00FF260C"/>
    <w:rsid w:val="00FF268C"/>
    <w:rsid w:val="00FF26B9"/>
    <w:rsid w:val="00FF271E"/>
    <w:rsid w:val="00FF273C"/>
    <w:rsid w:val="00FF2783"/>
    <w:rsid w:val="00FF278C"/>
    <w:rsid w:val="00FF2793"/>
    <w:rsid w:val="00FF27B8"/>
    <w:rsid w:val="00FF27DB"/>
    <w:rsid w:val="00FF27E9"/>
    <w:rsid w:val="00FF2824"/>
    <w:rsid w:val="00FF2837"/>
    <w:rsid w:val="00FF2883"/>
    <w:rsid w:val="00FF28C7"/>
    <w:rsid w:val="00FF28D3"/>
    <w:rsid w:val="00FF2949"/>
    <w:rsid w:val="00FF2969"/>
    <w:rsid w:val="00FF2977"/>
    <w:rsid w:val="00FF29B3"/>
    <w:rsid w:val="00FF2A22"/>
    <w:rsid w:val="00FF2A4C"/>
    <w:rsid w:val="00FF2A58"/>
    <w:rsid w:val="00FF2A73"/>
    <w:rsid w:val="00FF2AB8"/>
    <w:rsid w:val="00FF2ADC"/>
    <w:rsid w:val="00FF2B62"/>
    <w:rsid w:val="00FF2BED"/>
    <w:rsid w:val="00FF2C00"/>
    <w:rsid w:val="00FF2C45"/>
    <w:rsid w:val="00FF2C80"/>
    <w:rsid w:val="00FF2CC5"/>
    <w:rsid w:val="00FF2D03"/>
    <w:rsid w:val="00FF2D0F"/>
    <w:rsid w:val="00FF2D41"/>
    <w:rsid w:val="00FF2DA0"/>
    <w:rsid w:val="00FF2E40"/>
    <w:rsid w:val="00FF2EAD"/>
    <w:rsid w:val="00FF2EC0"/>
    <w:rsid w:val="00FF2F77"/>
    <w:rsid w:val="00FF2F8C"/>
    <w:rsid w:val="00FF2FC5"/>
    <w:rsid w:val="00FF301C"/>
    <w:rsid w:val="00FF3042"/>
    <w:rsid w:val="00FF30D6"/>
    <w:rsid w:val="00FF31AB"/>
    <w:rsid w:val="00FF31E7"/>
    <w:rsid w:val="00FF3249"/>
    <w:rsid w:val="00FF32F1"/>
    <w:rsid w:val="00FF32F8"/>
    <w:rsid w:val="00FF332D"/>
    <w:rsid w:val="00FF3353"/>
    <w:rsid w:val="00FF3482"/>
    <w:rsid w:val="00FF3485"/>
    <w:rsid w:val="00FF34FC"/>
    <w:rsid w:val="00FF350D"/>
    <w:rsid w:val="00FF3531"/>
    <w:rsid w:val="00FF3540"/>
    <w:rsid w:val="00FF3558"/>
    <w:rsid w:val="00FF3563"/>
    <w:rsid w:val="00FF356D"/>
    <w:rsid w:val="00FF3582"/>
    <w:rsid w:val="00FF35AC"/>
    <w:rsid w:val="00FF35FB"/>
    <w:rsid w:val="00FF360B"/>
    <w:rsid w:val="00FF36F8"/>
    <w:rsid w:val="00FF370A"/>
    <w:rsid w:val="00FF370F"/>
    <w:rsid w:val="00FF3735"/>
    <w:rsid w:val="00FF3760"/>
    <w:rsid w:val="00FF376E"/>
    <w:rsid w:val="00FF3788"/>
    <w:rsid w:val="00FF37D7"/>
    <w:rsid w:val="00FF37DE"/>
    <w:rsid w:val="00FF3824"/>
    <w:rsid w:val="00FF387A"/>
    <w:rsid w:val="00FF3890"/>
    <w:rsid w:val="00FF3892"/>
    <w:rsid w:val="00FF3895"/>
    <w:rsid w:val="00FF389F"/>
    <w:rsid w:val="00FF38CA"/>
    <w:rsid w:val="00FF38FC"/>
    <w:rsid w:val="00FF3937"/>
    <w:rsid w:val="00FF3961"/>
    <w:rsid w:val="00FF39E4"/>
    <w:rsid w:val="00FF3A52"/>
    <w:rsid w:val="00FF3A68"/>
    <w:rsid w:val="00FF3AC6"/>
    <w:rsid w:val="00FF3B1D"/>
    <w:rsid w:val="00FF3BB5"/>
    <w:rsid w:val="00FF3BD2"/>
    <w:rsid w:val="00FF3C5F"/>
    <w:rsid w:val="00FF3C62"/>
    <w:rsid w:val="00FF3D47"/>
    <w:rsid w:val="00FF3D81"/>
    <w:rsid w:val="00FF3DEC"/>
    <w:rsid w:val="00FF3E09"/>
    <w:rsid w:val="00FF3E15"/>
    <w:rsid w:val="00FF3E1A"/>
    <w:rsid w:val="00FF3E2E"/>
    <w:rsid w:val="00FF3E7A"/>
    <w:rsid w:val="00FF3EA3"/>
    <w:rsid w:val="00FF3FB6"/>
    <w:rsid w:val="00FF40E4"/>
    <w:rsid w:val="00FF410F"/>
    <w:rsid w:val="00FF4119"/>
    <w:rsid w:val="00FF411D"/>
    <w:rsid w:val="00FF41A3"/>
    <w:rsid w:val="00FF41F0"/>
    <w:rsid w:val="00FF421C"/>
    <w:rsid w:val="00FF4243"/>
    <w:rsid w:val="00FF42B8"/>
    <w:rsid w:val="00FF42CF"/>
    <w:rsid w:val="00FF42F5"/>
    <w:rsid w:val="00FF4300"/>
    <w:rsid w:val="00FF4374"/>
    <w:rsid w:val="00FF439B"/>
    <w:rsid w:val="00FF4414"/>
    <w:rsid w:val="00FF4444"/>
    <w:rsid w:val="00FF4505"/>
    <w:rsid w:val="00FF4581"/>
    <w:rsid w:val="00FF459E"/>
    <w:rsid w:val="00FF4617"/>
    <w:rsid w:val="00FF4626"/>
    <w:rsid w:val="00FF463A"/>
    <w:rsid w:val="00FF46DF"/>
    <w:rsid w:val="00FF46E4"/>
    <w:rsid w:val="00FF479B"/>
    <w:rsid w:val="00FF47A4"/>
    <w:rsid w:val="00FF47DA"/>
    <w:rsid w:val="00FF48E3"/>
    <w:rsid w:val="00FF4912"/>
    <w:rsid w:val="00FF4986"/>
    <w:rsid w:val="00FF4A83"/>
    <w:rsid w:val="00FF4A9C"/>
    <w:rsid w:val="00FF4AF1"/>
    <w:rsid w:val="00FF4AF2"/>
    <w:rsid w:val="00FF4B04"/>
    <w:rsid w:val="00FF4B2D"/>
    <w:rsid w:val="00FF4C4A"/>
    <w:rsid w:val="00FF4C76"/>
    <w:rsid w:val="00FF4C9D"/>
    <w:rsid w:val="00FF4CD3"/>
    <w:rsid w:val="00FF4D35"/>
    <w:rsid w:val="00FF4D57"/>
    <w:rsid w:val="00FF4DB7"/>
    <w:rsid w:val="00FF4DF7"/>
    <w:rsid w:val="00FF4E30"/>
    <w:rsid w:val="00FF4E95"/>
    <w:rsid w:val="00FF4EB7"/>
    <w:rsid w:val="00FF4EBF"/>
    <w:rsid w:val="00FF4F01"/>
    <w:rsid w:val="00FF4F1B"/>
    <w:rsid w:val="00FF4F3F"/>
    <w:rsid w:val="00FF4F4D"/>
    <w:rsid w:val="00FF4F9B"/>
    <w:rsid w:val="00FF4FD8"/>
    <w:rsid w:val="00FF4FDA"/>
    <w:rsid w:val="00FF4FFD"/>
    <w:rsid w:val="00FF501B"/>
    <w:rsid w:val="00FF5031"/>
    <w:rsid w:val="00FF5034"/>
    <w:rsid w:val="00FF50B6"/>
    <w:rsid w:val="00FF50E4"/>
    <w:rsid w:val="00FF50E8"/>
    <w:rsid w:val="00FF514E"/>
    <w:rsid w:val="00FF5151"/>
    <w:rsid w:val="00FF5181"/>
    <w:rsid w:val="00FF51BE"/>
    <w:rsid w:val="00FF51D7"/>
    <w:rsid w:val="00FF5224"/>
    <w:rsid w:val="00FF5266"/>
    <w:rsid w:val="00FF52D5"/>
    <w:rsid w:val="00FF530E"/>
    <w:rsid w:val="00FF531E"/>
    <w:rsid w:val="00FF532F"/>
    <w:rsid w:val="00FF536F"/>
    <w:rsid w:val="00FF53A1"/>
    <w:rsid w:val="00FF53CC"/>
    <w:rsid w:val="00FF53F2"/>
    <w:rsid w:val="00FF5423"/>
    <w:rsid w:val="00FF5434"/>
    <w:rsid w:val="00FF5441"/>
    <w:rsid w:val="00FF5475"/>
    <w:rsid w:val="00FF5538"/>
    <w:rsid w:val="00FF5576"/>
    <w:rsid w:val="00FF5595"/>
    <w:rsid w:val="00FF5629"/>
    <w:rsid w:val="00FF5691"/>
    <w:rsid w:val="00FF56B8"/>
    <w:rsid w:val="00FF5737"/>
    <w:rsid w:val="00FF573E"/>
    <w:rsid w:val="00FF5777"/>
    <w:rsid w:val="00FF578E"/>
    <w:rsid w:val="00FF579D"/>
    <w:rsid w:val="00FF57A8"/>
    <w:rsid w:val="00FF57C5"/>
    <w:rsid w:val="00FF57C9"/>
    <w:rsid w:val="00FF57D4"/>
    <w:rsid w:val="00FF5806"/>
    <w:rsid w:val="00FF5859"/>
    <w:rsid w:val="00FF5861"/>
    <w:rsid w:val="00FF58ED"/>
    <w:rsid w:val="00FF5911"/>
    <w:rsid w:val="00FF5922"/>
    <w:rsid w:val="00FF59AD"/>
    <w:rsid w:val="00FF5A89"/>
    <w:rsid w:val="00FF5AD4"/>
    <w:rsid w:val="00FF5AF1"/>
    <w:rsid w:val="00FF5B72"/>
    <w:rsid w:val="00FF5BB0"/>
    <w:rsid w:val="00FF5C86"/>
    <w:rsid w:val="00FF5CCC"/>
    <w:rsid w:val="00FF5D0B"/>
    <w:rsid w:val="00FF5D89"/>
    <w:rsid w:val="00FF5D92"/>
    <w:rsid w:val="00FF5DBB"/>
    <w:rsid w:val="00FF5DCE"/>
    <w:rsid w:val="00FF5DDB"/>
    <w:rsid w:val="00FF5DE3"/>
    <w:rsid w:val="00FF5E2D"/>
    <w:rsid w:val="00FF5E33"/>
    <w:rsid w:val="00FF5E48"/>
    <w:rsid w:val="00FF5E51"/>
    <w:rsid w:val="00FF5E62"/>
    <w:rsid w:val="00FF5E77"/>
    <w:rsid w:val="00FF5EEA"/>
    <w:rsid w:val="00FF5F3C"/>
    <w:rsid w:val="00FF5F4F"/>
    <w:rsid w:val="00FF5F56"/>
    <w:rsid w:val="00FF5F63"/>
    <w:rsid w:val="00FF5F64"/>
    <w:rsid w:val="00FF5FA3"/>
    <w:rsid w:val="00FF5FC8"/>
    <w:rsid w:val="00FF6030"/>
    <w:rsid w:val="00FF60D9"/>
    <w:rsid w:val="00FF60FA"/>
    <w:rsid w:val="00FF613B"/>
    <w:rsid w:val="00FF6249"/>
    <w:rsid w:val="00FF6269"/>
    <w:rsid w:val="00FF6301"/>
    <w:rsid w:val="00FF632E"/>
    <w:rsid w:val="00FF6385"/>
    <w:rsid w:val="00FF63D4"/>
    <w:rsid w:val="00FF640C"/>
    <w:rsid w:val="00FF6429"/>
    <w:rsid w:val="00FF6445"/>
    <w:rsid w:val="00FF645C"/>
    <w:rsid w:val="00FF6475"/>
    <w:rsid w:val="00FF647B"/>
    <w:rsid w:val="00FF6494"/>
    <w:rsid w:val="00FF64B5"/>
    <w:rsid w:val="00FF652D"/>
    <w:rsid w:val="00FF6587"/>
    <w:rsid w:val="00FF65EF"/>
    <w:rsid w:val="00FF66A0"/>
    <w:rsid w:val="00FF66AF"/>
    <w:rsid w:val="00FF66D0"/>
    <w:rsid w:val="00FF66F6"/>
    <w:rsid w:val="00FF672E"/>
    <w:rsid w:val="00FF6827"/>
    <w:rsid w:val="00FF689C"/>
    <w:rsid w:val="00FF690F"/>
    <w:rsid w:val="00FF693D"/>
    <w:rsid w:val="00FF69BB"/>
    <w:rsid w:val="00FF69ED"/>
    <w:rsid w:val="00FF6ABB"/>
    <w:rsid w:val="00FF6B0B"/>
    <w:rsid w:val="00FF6B29"/>
    <w:rsid w:val="00FF6B39"/>
    <w:rsid w:val="00FF6BBC"/>
    <w:rsid w:val="00FF6C49"/>
    <w:rsid w:val="00FF6C4A"/>
    <w:rsid w:val="00FF6C52"/>
    <w:rsid w:val="00FF6CD5"/>
    <w:rsid w:val="00FF6CFA"/>
    <w:rsid w:val="00FF6D13"/>
    <w:rsid w:val="00FF6D1D"/>
    <w:rsid w:val="00FF6D2F"/>
    <w:rsid w:val="00FF6DAB"/>
    <w:rsid w:val="00FF6DED"/>
    <w:rsid w:val="00FF6DEE"/>
    <w:rsid w:val="00FF6EBE"/>
    <w:rsid w:val="00FF6F1F"/>
    <w:rsid w:val="00FF6F88"/>
    <w:rsid w:val="00FF7047"/>
    <w:rsid w:val="00FF705E"/>
    <w:rsid w:val="00FF70AB"/>
    <w:rsid w:val="00FF70B2"/>
    <w:rsid w:val="00FF70DA"/>
    <w:rsid w:val="00FF70F8"/>
    <w:rsid w:val="00FF7146"/>
    <w:rsid w:val="00FF7154"/>
    <w:rsid w:val="00FF7204"/>
    <w:rsid w:val="00FF7209"/>
    <w:rsid w:val="00FF720D"/>
    <w:rsid w:val="00FF721A"/>
    <w:rsid w:val="00FF724A"/>
    <w:rsid w:val="00FF728B"/>
    <w:rsid w:val="00FF72A0"/>
    <w:rsid w:val="00FF72B4"/>
    <w:rsid w:val="00FF72B6"/>
    <w:rsid w:val="00FF730F"/>
    <w:rsid w:val="00FF7324"/>
    <w:rsid w:val="00FF7353"/>
    <w:rsid w:val="00FF7364"/>
    <w:rsid w:val="00FF7370"/>
    <w:rsid w:val="00FF7382"/>
    <w:rsid w:val="00FF73DF"/>
    <w:rsid w:val="00FF73E9"/>
    <w:rsid w:val="00FF742A"/>
    <w:rsid w:val="00FF7455"/>
    <w:rsid w:val="00FF74BB"/>
    <w:rsid w:val="00FF74BC"/>
    <w:rsid w:val="00FF754F"/>
    <w:rsid w:val="00FF7583"/>
    <w:rsid w:val="00FF7588"/>
    <w:rsid w:val="00FF75D8"/>
    <w:rsid w:val="00FF761A"/>
    <w:rsid w:val="00FF7662"/>
    <w:rsid w:val="00FF7687"/>
    <w:rsid w:val="00FF76DA"/>
    <w:rsid w:val="00FF76E7"/>
    <w:rsid w:val="00FF7751"/>
    <w:rsid w:val="00FF7785"/>
    <w:rsid w:val="00FF77AB"/>
    <w:rsid w:val="00FF77F4"/>
    <w:rsid w:val="00FF78C4"/>
    <w:rsid w:val="00FF78E8"/>
    <w:rsid w:val="00FF7976"/>
    <w:rsid w:val="00FF7A12"/>
    <w:rsid w:val="00FF7A32"/>
    <w:rsid w:val="00FF7A3A"/>
    <w:rsid w:val="00FF7A63"/>
    <w:rsid w:val="00FF7AC3"/>
    <w:rsid w:val="00FF7AFA"/>
    <w:rsid w:val="00FF7BDB"/>
    <w:rsid w:val="00FF7BDE"/>
    <w:rsid w:val="00FF7CD6"/>
    <w:rsid w:val="00FF7DE4"/>
    <w:rsid w:val="00FF7F8E"/>
    <w:rsid w:val="00FF7FD3"/>
    <w:rsid w:val="00FF7FEE"/>
    <w:rsid w:val="00FF7FF2"/>
    <w:rsid w:val="014551D6"/>
    <w:rsid w:val="017D9076"/>
    <w:rsid w:val="018E77D2"/>
    <w:rsid w:val="01939114"/>
    <w:rsid w:val="01B6B86F"/>
    <w:rsid w:val="021F0764"/>
    <w:rsid w:val="02270D64"/>
    <w:rsid w:val="0233BA65"/>
    <w:rsid w:val="0235B13A"/>
    <w:rsid w:val="02553C89"/>
    <w:rsid w:val="027A9CDE"/>
    <w:rsid w:val="02AA186B"/>
    <w:rsid w:val="02BFDF2E"/>
    <w:rsid w:val="03477A27"/>
    <w:rsid w:val="038B583E"/>
    <w:rsid w:val="03C6B11F"/>
    <w:rsid w:val="03DAF861"/>
    <w:rsid w:val="03E46DB2"/>
    <w:rsid w:val="03FE294A"/>
    <w:rsid w:val="04014A63"/>
    <w:rsid w:val="040B5311"/>
    <w:rsid w:val="042217D9"/>
    <w:rsid w:val="042E641E"/>
    <w:rsid w:val="042EA302"/>
    <w:rsid w:val="043C7683"/>
    <w:rsid w:val="0441A3A8"/>
    <w:rsid w:val="04689A9A"/>
    <w:rsid w:val="0526B3EF"/>
    <w:rsid w:val="055D1945"/>
    <w:rsid w:val="05CC4744"/>
    <w:rsid w:val="05F59374"/>
    <w:rsid w:val="061981A6"/>
    <w:rsid w:val="061A031D"/>
    <w:rsid w:val="06341DB6"/>
    <w:rsid w:val="063A6B24"/>
    <w:rsid w:val="0655BFF8"/>
    <w:rsid w:val="06576206"/>
    <w:rsid w:val="0690FA81"/>
    <w:rsid w:val="06B32481"/>
    <w:rsid w:val="06BA1695"/>
    <w:rsid w:val="06C722EB"/>
    <w:rsid w:val="06D0993C"/>
    <w:rsid w:val="06FF7A3E"/>
    <w:rsid w:val="071E807A"/>
    <w:rsid w:val="076394B4"/>
    <w:rsid w:val="0778748F"/>
    <w:rsid w:val="077E8642"/>
    <w:rsid w:val="079ADAD2"/>
    <w:rsid w:val="07A94044"/>
    <w:rsid w:val="07B0FAF7"/>
    <w:rsid w:val="07B25D36"/>
    <w:rsid w:val="07C990FD"/>
    <w:rsid w:val="07CD119F"/>
    <w:rsid w:val="07CD6B0C"/>
    <w:rsid w:val="07E4A15F"/>
    <w:rsid w:val="07F7B73C"/>
    <w:rsid w:val="081EE301"/>
    <w:rsid w:val="082EADC2"/>
    <w:rsid w:val="086EC777"/>
    <w:rsid w:val="08B0E017"/>
    <w:rsid w:val="08D20479"/>
    <w:rsid w:val="08D9B3E6"/>
    <w:rsid w:val="08F080C0"/>
    <w:rsid w:val="08F795D0"/>
    <w:rsid w:val="08F807EF"/>
    <w:rsid w:val="092C726F"/>
    <w:rsid w:val="093648FD"/>
    <w:rsid w:val="095174F9"/>
    <w:rsid w:val="0974AA21"/>
    <w:rsid w:val="097CD19E"/>
    <w:rsid w:val="0A26B1B7"/>
    <w:rsid w:val="0A478836"/>
    <w:rsid w:val="0A672824"/>
    <w:rsid w:val="0A682318"/>
    <w:rsid w:val="0B581689"/>
    <w:rsid w:val="0B750B85"/>
    <w:rsid w:val="0B9096F3"/>
    <w:rsid w:val="0B9210C4"/>
    <w:rsid w:val="0C1F5C87"/>
    <w:rsid w:val="0C2DFD91"/>
    <w:rsid w:val="0C4BA244"/>
    <w:rsid w:val="0C927E04"/>
    <w:rsid w:val="0CC20544"/>
    <w:rsid w:val="0CD2AC37"/>
    <w:rsid w:val="0CD8F510"/>
    <w:rsid w:val="0CDBF822"/>
    <w:rsid w:val="0CEBFA67"/>
    <w:rsid w:val="0D581411"/>
    <w:rsid w:val="0D675BD5"/>
    <w:rsid w:val="0D774FDD"/>
    <w:rsid w:val="0D782E32"/>
    <w:rsid w:val="0D9EE7DF"/>
    <w:rsid w:val="0DA3C743"/>
    <w:rsid w:val="0DB7C810"/>
    <w:rsid w:val="0DBAD9C3"/>
    <w:rsid w:val="0DCF7009"/>
    <w:rsid w:val="0DF2B615"/>
    <w:rsid w:val="0E02988C"/>
    <w:rsid w:val="0E0DB8AA"/>
    <w:rsid w:val="0E14256F"/>
    <w:rsid w:val="0E168DAC"/>
    <w:rsid w:val="0E433300"/>
    <w:rsid w:val="0E51A718"/>
    <w:rsid w:val="0E69F28C"/>
    <w:rsid w:val="0E774448"/>
    <w:rsid w:val="0E914E34"/>
    <w:rsid w:val="0E9385D5"/>
    <w:rsid w:val="0ECFCDCA"/>
    <w:rsid w:val="0EE731C0"/>
    <w:rsid w:val="0F080E45"/>
    <w:rsid w:val="0F6CBE2C"/>
    <w:rsid w:val="0F7893D0"/>
    <w:rsid w:val="0FA937A6"/>
    <w:rsid w:val="0FB8BFDE"/>
    <w:rsid w:val="0FFEB9CE"/>
    <w:rsid w:val="1013A894"/>
    <w:rsid w:val="10380234"/>
    <w:rsid w:val="10458217"/>
    <w:rsid w:val="106B5528"/>
    <w:rsid w:val="10865DF9"/>
    <w:rsid w:val="10BE8143"/>
    <w:rsid w:val="10E5C009"/>
    <w:rsid w:val="11384FE0"/>
    <w:rsid w:val="1148BBEE"/>
    <w:rsid w:val="1155BB53"/>
    <w:rsid w:val="1164B99A"/>
    <w:rsid w:val="11A26DD6"/>
    <w:rsid w:val="11A7E6DD"/>
    <w:rsid w:val="11E69BDD"/>
    <w:rsid w:val="11EEEDC8"/>
    <w:rsid w:val="11F70C90"/>
    <w:rsid w:val="1203B413"/>
    <w:rsid w:val="1268F978"/>
    <w:rsid w:val="12ACBB48"/>
    <w:rsid w:val="12C91F93"/>
    <w:rsid w:val="1330E0DB"/>
    <w:rsid w:val="13C8C627"/>
    <w:rsid w:val="1455B9E1"/>
    <w:rsid w:val="14AA78D4"/>
    <w:rsid w:val="14B53E21"/>
    <w:rsid w:val="14B5A6C7"/>
    <w:rsid w:val="14F274E0"/>
    <w:rsid w:val="154C9F16"/>
    <w:rsid w:val="15B72E94"/>
    <w:rsid w:val="15C90452"/>
    <w:rsid w:val="15FCD953"/>
    <w:rsid w:val="15FF8D8F"/>
    <w:rsid w:val="16278244"/>
    <w:rsid w:val="162E6BE4"/>
    <w:rsid w:val="1656322F"/>
    <w:rsid w:val="166A250E"/>
    <w:rsid w:val="166AA143"/>
    <w:rsid w:val="16AD04DD"/>
    <w:rsid w:val="16E0578F"/>
    <w:rsid w:val="16F677E6"/>
    <w:rsid w:val="16FC1CEE"/>
    <w:rsid w:val="170DDB3F"/>
    <w:rsid w:val="1739C908"/>
    <w:rsid w:val="1778F4EA"/>
    <w:rsid w:val="177C0364"/>
    <w:rsid w:val="179079FE"/>
    <w:rsid w:val="17A33A89"/>
    <w:rsid w:val="17B0E02C"/>
    <w:rsid w:val="17FBE664"/>
    <w:rsid w:val="181B3483"/>
    <w:rsid w:val="18388AF7"/>
    <w:rsid w:val="187FAAC4"/>
    <w:rsid w:val="189440FA"/>
    <w:rsid w:val="18C86783"/>
    <w:rsid w:val="18F0962B"/>
    <w:rsid w:val="19092A9D"/>
    <w:rsid w:val="19107057"/>
    <w:rsid w:val="1910F1BD"/>
    <w:rsid w:val="19E4AB7E"/>
    <w:rsid w:val="1A495D5B"/>
    <w:rsid w:val="1A6FDED0"/>
    <w:rsid w:val="1AD7A787"/>
    <w:rsid w:val="1ADD3740"/>
    <w:rsid w:val="1AF98B56"/>
    <w:rsid w:val="1B13A010"/>
    <w:rsid w:val="1B17C836"/>
    <w:rsid w:val="1BC78250"/>
    <w:rsid w:val="1BD54E2B"/>
    <w:rsid w:val="1BE9C618"/>
    <w:rsid w:val="1C0D40B4"/>
    <w:rsid w:val="1C0F6971"/>
    <w:rsid w:val="1C354939"/>
    <w:rsid w:val="1C8794EA"/>
    <w:rsid w:val="1C9AADF5"/>
    <w:rsid w:val="1C9DDCB4"/>
    <w:rsid w:val="1CA8FCBA"/>
    <w:rsid w:val="1CAAC7DA"/>
    <w:rsid w:val="1CD4F51B"/>
    <w:rsid w:val="1CECFBD8"/>
    <w:rsid w:val="1CF37216"/>
    <w:rsid w:val="1D73D5D7"/>
    <w:rsid w:val="1D9021A9"/>
    <w:rsid w:val="1D92F7BC"/>
    <w:rsid w:val="1DD09E8A"/>
    <w:rsid w:val="1DE24DD1"/>
    <w:rsid w:val="1DFEB514"/>
    <w:rsid w:val="1E30EEDD"/>
    <w:rsid w:val="1E3C3446"/>
    <w:rsid w:val="1E6882B5"/>
    <w:rsid w:val="1E6EF82C"/>
    <w:rsid w:val="1E8B871B"/>
    <w:rsid w:val="1E979F88"/>
    <w:rsid w:val="1EA61CD6"/>
    <w:rsid w:val="1F1C4870"/>
    <w:rsid w:val="1F39BA51"/>
    <w:rsid w:val="1F565428"/>
    <w:rsid w:val="1F6B1B33"/>
    <w:rsid w:val="1F9C8391"/>
    <w:rsid w:val="1FA3FD15"/>
    <w:rsid w:val="1FBD8016"/>
    <w:rsid w:val="1FD58186"/>
    <w:rsid w:val="1FF4A569"/>
    <w:rsid w:val="207A8C8C"/>
    <w:rsid w:val="207C9C1C"/>
    <w:rsid w:val="20C3B480"/>
    <w:rsid w:val="211E239D"/>
    <w:rsid w:val="218D586A"/>
    <w:rsid w:val="21A489E8"/>
    <w:rsid w:val="21DB37F7"/>
    <w:rsid w:val="21EDDEC0"/>
    <w:rsid w:val="21F47B32"/>
    <w:rsid w:val="2201BE64"/>
    <w:rsid w:val="2202FA21"/>
    <w:rsid w:val="2230670F"/>
    <w:rsid w:val="22339F1C"/>
    <w:rsid w:val="225B73FD"/>
    <w:rsid w:val="22ED2197"/>
    <w:rsid w:val="22EFE283"/>
    <w:rsid w:val="230922E0"/>
    <w:rsid w:val="230B2B03"/>
    <w:rsid w:val="23252D32"/>
    <w:rsid w:val="239CFA08"/>
    <w:rsid w:val="23A608B7"/>
    <w:rsid w:val="23BF5C5F"/>
    <w:rsid w:val="23C8A2A5"/>
    <w:rsid w:val="23F6D611"/>
    <w:rsid w:val="242CC997"/>
    <w:rsid w:val="245D3728"/>
    <w:rsid w:val="245D8BE8"/>
    <w:rsid w:val="24A864DF"/>
    <w:rsid w:val="24D2B70F"/>
    <w:rsid w:val="250D54B3"/>
    <w:rsid w:val="25159EF3"/>
    <w:rsid w:val="254B56E5"/>
    <w:rsid w:val="25727BCC"/>
    <w:rsid w:val="257E34FB"/>
    <w:rsid w:val="25B69440"/>
    <w:rsid w:val="25CDACFE"/>
    <w:rsid w:val="25CEACD2"/>
    <w:rsid w:val="25EAAE8C"/>
    <w:rsid w:val="25ECDC2F"/>
    <w:rsid w:val="25EEB13A"/>
    <w:rsid w:val="2627B894"/>
    <w:rsid w:val="2641265D"/>
    <w:rsid w:val="2671AF72"/>
    <w:rsid w:val="26A328F6"/>
    <w:rsid w:val="26A3DF7E"/>
    <w:rsid w:val="26BAD35C"/>
    <w:rsid w:val="26CEDA64"/>
    <w:rsid w:val="27071DE9"/>
    <w:rsid w:val="270BEDEB"/>
    <w:rsid w:val="276F70BE"/>
    <w:rsid w:val="277D2064"/>
    <w:rsid w:val="278EC904"/>
    <w:rsid w:val="27907D4D"/>
    <w:rsid w:val="27F73149"/>
    <w:rsid w:val="281A6A6B"/>
    <w:rsid w:val="282808D2"/>
    <w:rsid w:val="282FBA12"/>
    <w:rsid w:val="28585433"/>
    <w:rsid w:val="2875B419"/>
    <w:rsid w:val="28A5998E"/>
    <w:rsid w:val="28AA3C44"/>
    <w:rsid w:val="28F4CF14"/>
    <w:rsid w:val="297F1740"/>
    <w:rsid w:val="29B52D72"/>
    <w:rsid w:val="29C6B338"/>
    <w:rsid w:val="29F8B762"/>
    <w:rsid w:val="2A040A4E"/>
    <w:rsid w:val="2A297DB2"/>
    <w:rsid w:val="2A34156A"/>
    <w:rsid w:val="2A356321"/>
    <w:rsid w:val="2A4C0053"/>
    <w:rsid w:val="2AADA67C"/>
    <w:rsid w:val="2AAE9141"/>
    <w:rsid w:val="2ADE8D35"/>
    <w:rsid w:val="2AE89C0F"/>
    <w:rsid w:val="2B2CC911"/>
    <w:rsid w:val="2B4103BB"/>
    <w:rsid w:val="2B5DB185"/>
    <w:rsid w:val="2B6DB7BC"/>
    <w:rsid w:val="2B7D539F"/>
    <w:rsid w:val="2BA4E829"/>
    <w:rsid w:val="2C0589B3"/>
    <w:rsid w:val="2C215890"/>
    <w:rsid w:val="2C37F9E7"/>
    <w:rsid w:val="2C3C222A"/>
    <w:rsid w:val="2C5BDFEA"/>
    <w:rsid w:val="2C875DC3"/>
    <w:rsid w:val="2CB53E08"/>
    <w:rsid w:val="2CEBC367"/>
    <w:rsid w:val="2D03F263"/>
    <w:rsid w:val="2D30182E"/>
    <w:rsid w:val="2D4D8889"/>
    <w:rsid w:val="2D82B441"/>
    <w:rsid w:val="2DC97183"/>
    <w:rsid w:val="2E23F8A1"/>
    <w:rsid w:val="2E24A5E8"/>
    <w:rsid w:val="2E61B186"/>
    <w:rsid w:val="2E7008C8"/>
    <w:rsid w:val="2E9C6510"/>
    <w:rsid w:val="2EDD6389"/>
    <w:rsid w:val="2FC5476E"/>
    <w:rsid w:val="3021022E"/>
    <w:rsid w:val="302C1E7F"/>
    <w:rsid w:val="3061332E"/>
    <w:rsid w:val="3065035C"/>
    <w:rsid w:val="309EAE14"/>
    <w:rsid w:val="30ACF756"/>
    <w:rsid w:val="30B30340"/>
    <w:rsid w:val="30BBA016"/>
    <w:rsid w:val="30C9D845"/>
    <w:rsid w:val="30CECFF1"/>
    <w:rsid w:val="30FD2379"/>
    <w:rsid w:val="31527EDD"/>
    <w:rsid w:val="31B1CAB2"/>
    <w:rsid w:val="31C0C6E3"/>
    <w:rsid w:val="31CF2D29"/>
    <w:rsid w:val="32256AFB"/>
    <w:rsid w:val="322BDA4E"/>
    <w:rsid w:val="32AB8A20"/>
    <w:rsid w:val="32BDD68F"/>
    <w:rsid w:val="32DC9F18"/>
    <w:rsid w:val="3335FAE9"/>
    <w:rsid w:val="33810FBB"/>
    <w:rsid w:val="33C9CD8F"/>
    <w:rsid w:val="340FB267"/>
    <w:rsid w:val="3478A1BF"/>
    <w:rsid w:val="34CE9FC0"/>
    <w:rsid w:val="351560C7"/>
    <w:rsid w:val="351E050B"/>
    <w:rsid w:val="35222FA1"/>
    <w:rsid w:val="35390648"/>
    <w:rsid w:val="359F737E"/>
    <w:rsid w:val="35CEBFB9"/>
    <w:rsid w:val="360DDC9B"/>
    <w:rsid w:val="36CA7AAA"/>
    <w:rsid w:val="36D79E15"/>
    <w:rsid w:val="36E6B941"/>
    <w:rsid w:val="370BF153"/>
    <w:rsid w:val="37273518"/>
    <w:rsid w:val="372ACB01"/>
    <w:rsid w:val="3731C7AD"/>
    <w:rsid w:val="373A4DC8"/>
    <w:rsid w:val="3766CF93"/>
    <w:rsid w:val="3770F443"/>
    <w:rsid w:val="37D2C916"/>
    <w:rsid w:val="38071ED0"/>
    <w:rsid w:val="3823EAC1"/>
    <w:rsid w:val="3837DA82"/>
    <w:rsid w:val="3839A3F2"/>
    <w:rsid w:val="3878B71A"/>
    <w:rsid w:val="387F2131"/>
    <w:rsid w:val="388AB107"/>
    <w:rsid w:val="389370DF"/>
    <w:rsid w:val="3896B59B"/>
    <w:rsid w:val="38B46CA5"/>
    <w:rsid w:val="391CF783"/>
    <w:rsid w:val="391DEB2B"/>
    <w:rsid w:val="39291893"/>
    <w:rsid w:val="3953DFE0"/>
    <w:rsid w:val="39BC1C6E"/>
    <w:rsid w:val="39CB5D3B"/>
    <w:rsid w:val="39F32973"/>
    <w:rsid w:val="39F9C75B"/>
    <w:rsid w:val="39FB9860"/>
    <w:rsid w:val="3A0FEF3E"/>
    <w:rsid w:val="3A451545"/>
    <w:rsid w:val="3AA8464D"/>
    <w:rsid w:val="3AC340CA"/>
    <w:rsid w:val="3AD5377E"/>
    <w:rsid w:val="3AE6C397"/>
    <w:rsid w:val="3B105134"/>
    <w:rsid w:val="3B7C1658"/>
    <w:rsid w:val="3B8883F3"/>
    <w:rsid w:val="3BA0C7CC"/>
    <w:rsid w:val="3BA4E8E0"/>
    <w:rsid w:val="3BC9E044"/>
    <w:rsid w:val="3BDEF234"/>
    <w:rsid w:val="3BE2E050"/>
    <w:rsid w:val="3BEDD838"/>
    <w:rsid w:val="3C1FD560"/>
    <w:rsid w:val="3C25837C"/>
    <w:rsid w:val="3C5500A1"/>
    <w:rsid w:val="3CE25F7D"/>
    <w:rsid w:val="3CF693C1"/>
    <w:rsid w:val="3CFCA6DD"/>
    <w:rsid w:val="3D24C9F9"/>
    <w:rsid w:val="3D6C0DB3"/>
    <w:rsid w:val="3D6DAECC"/>
    <w:rsid w:val="3D853192"/>
    <w:rsid w:val="3DAAC472"/>
    <w:rsid w:val="3DD28AF6"/>
    <w:rsid w:val="3DDE25B9"/>
    <w:rsid w:val="3E1D913E"/>
    <w:rsid w:val="3E4B9DE5"/>
    <w:rsid w:val="3E591BA5"/>
    <w:rsid w:val="3E95D838"/>
    <w:rsid w:val="3E9ADAA2"/>
    <w:rsid w:val="3EBBC382"/>
    <w:rsid w:val="3EBE2F88"/>
    <w:rsid w:val="3FF51804"/>
    <w:rsid w:val="4000F6A3"/>
    <w:rsid w:val="401681C6"/>
    <w:rsid w:val="40319DB4"/>
    <w:rsid w:val="4076C93E"/>
    <w:rsid w:val="40AB81FF"/>
    <w:rsid w:val="40E166DB"/>
    <w:rsid w:val="41433017"/>
    <w:rsid w:val="414DBB0C"/>
    <w:rsid w:val="41A85B9F"/>
    <w:rsid w:val="41D6E77A"/>
    <w:rsid w:val="41FFB393"/>
    <w:rsid w:val="421A18F4"/>
    <w:rsid w:val="42400A12"/>
    <w:rsid w:val="425C6E17"/>
    <w:rsid w:val="42926A64"/>
    <w:rsid w:val="43198CE1"/>
    <w:rsid w:val="431EF0AC"/>
    <w:rsid w:val="43E38F25"/>
    <w:rsid w:val="44049F11"/>
    <w:rsid w:val="44145771"/>
    <w:rsid w:val="44149615"/>
    <w:rsid w:val="442143BA"/>
    <w:rsid w:val="4489C008"/>
    <w:rsid w:val="44A81B56"/>
    <w:rsid w:val="44A8B5E6"/>
    <w:rsid w:val="44BE5A60"/>
    <w:rsid w:val="44E9D56A"/>
    <w:rsid w:val="44F6C8F9"/>
    <w:rsid w:val="45049257"/>
    <w:rsid w:val="450AB71A"/>
    <w:rsid w:val="4544DB24"/>
    <w:rsid w:val="4575929D"/>
    <w:rsid w:val="459033F2"/>
    <w:rsid w:val="45C86B0D"/>
    <w:rsid w:val="45D5250F"/>
    <w:rsid w:val="45D60313"/>
    <w:rsid w:val="45F443D7"/>
    <w:rsid w:val="45FFFB1B"/>
    <w:rsid w:val="460045C3"/>
    <w:rsid w:val="4601C506"/>
    <w:rsid w:val="4621AF4E"/>
    <w:rsid w:val="465BE1BB"/>
    <w:rsid w:val="46D136B6"/>
    <w:rsid w:val="46D5C971"/>
    <w:rsid w:val="46E83C19"/>
    <w:rsid w:val="476759AF"/>
    <w:rsid w:val="476B1757"/>
    <w:rsid w:val="4772D341"/>
    <w:rsid w:val="47AC9AF2"/>
    <w:rsid w:val="48291C63"/>
    <w:rsid w:val="4866D6EC"/>
    <w:rsid w:val="486B66C7"/>
    <w:rsid w:val="48838DFB"/>
    <w:rsid w:val="491DC055"/>
    <w:rsid w:val="49460312"/>
    <w:rsid w:val="4988B1FF"/>
    <w:rsid w:val="499494E6"/>
    <w:rsid w:val="4997EF52"/>
    <w:rsid w:val="49A41FFF"/>
    <w:rsid w:val="49A5CE2E"/>
    <w:rsid w:val="49C1443F"/>
    <w:rsid w:val="49E42EEE"/>
    <w:rsid w:val="49E551FC"/>
    <w:rsid w:val="4A2BD5ED"/>
    <w:rsid w:val="4A2E0D60"/>
    <w:rsid w:val="4A7DA75B"/>
    <w:rsid w:val="4A97DA82"/>
    <w:rsid w:val="4AE871B9"/>
    <w:rsid w:val="4B29B1EB"/>
    <w:rsid w:val="4B35B42C"/>
    <w:rsid w:val="4BC60363"/>
    <w:rsid w:val="4BCECA38"/>
    <w:rsid w:val="4BF46BD8"/>
    <w:rsid w:val="4C2B094B"/>
    <w:rsid w:val="4C633A0B"/>
    <w:rsid w:val="4C6C3BF8"/>
    <w:rsid w:val="4C9B4997"/>
    <w:rsid w:val="4CDED98A"/>
    <w:rsid w:val="4CF384BB"/>
    <w:rsid w:val="4D1F21C3"/>
    <w:rsid w:val="4D235179"/>
    <w:rsid w:val="4D34E3A5"/>
    <w:rsid w:val="4D8855DA"/>
    <w:rsid w:val="4D95DF39"/>
    <w:rsid w:val="4DC63DA3"/>
    <w:rsid w:val="4E049173"/>
    <w:rsid w:val="4EB411E1"/>
    <w:rsid w:val="4EE805B2"/>
    <w:rsid w:val="4F06B16C"/>
    <w:rsid w:val="4F639570"/>
    <w:rsid w:val="4F723177"/>
    <w:rsid w:val="4FB965BA"/>
    <w:rsid w:val="50121D4A"/>
    <w:rsid w:val="5040E23B"/>
    <w:rsid w:val="5087D84A"/>
    <w:rsid w:val="50A9D717"/>
    <w:rsid w:val="50BBC746"/>
    <w:rsid w:val="5141BE10"/>
    <w:rsid w:val="514AD30F"/>
    <w:rsid w:val="515ECAE9"/>
    <w:rsid w:val="51941E78"/>
    <w:rsid w:val="51B08CA6"/>
    <w:rsid w:val="51E8ED60"/>
    <w:rsid w:val="51EEDABD"/>
    <w:rsid w:val="52074E5E"/>
    <w:rsid w:val="521892FD"/>
    <w:rsid w:val="523CA7B0"/>
    <w:rsid w:val="524EB6F8"/>
    <w:rsid w:val="525EA49C"/>
    <w:rsid w:val="527AC440"/>
    <w:rsid w:val="52907181"/>
    <w:rsid w:val="52C49085"/>
    <w:rsid w:val="52E7A17B"/>
    <w:rsid w:val="53632D39"/>
    <w:rsid w:val="5397985D"/>
    <w:rsid w:val="541B518A"/>
    <w:rsid w:val="54306DC1"/>
    <w:rsid w:val="54379CE3"/>
    <w:rsid w:val="54387C51"/>
    <w:rsid w:val="543CE790"/>
    <w:rsid w:val="55094DB6"/>
    <w:rsid w:val="5562E8AC"/>
    <w:rsid w:val="55698B70"/>
    <w:rsid w:val="559753C1"/>
    <w:rsid w:val="55B3D44C"/>
    <w:rsid w:val="55C41668"/>
    <w:rsid w:val="55CF4F88"/>
    <w:rsid w:val="55D17779"/>
    <w:rsid w:val="55ED3B5B"/>
    <w:rsid w:val="55F6AE93"/>
    <w:rsid w:val="560CFBE4"/>
    <w:rsid w:val="561250C8"/>
    <w:rsid w:val="567490DF"/>
    <w:rsid w:val="5675E5AB"/>
    <w:rsid w:val="56D149E7"/>
    <w:rsid w:val="56E29D3C"/>
    <w:rsid w:val="56ECF4C0"/>
    <w:rsid w:val="56FAF9B0"/>
    <w:rsid w:val="570BE849"/>
    <w:rsid w:val="57157A14"/>
    <w:rsid w:val="572428A1"/>
    <w:rsid w:val="572FAED7"/>
    <w:rsid w:val="575E1BB4"/>
    <w:rsid w:val="5778DA51"/>
    <w:rsid w:val="579A35BA"/>
    <w:rsid w:val="579C4E2F"/>
    <w:rsid w:val="57ACC60F"/>
    <w:rsid w:val="57B1D8C0"/>
    <w:rsid w:val="57B46243"/>
    <w:rsid w:val="57B4EF9F"/>
    <w:rsid w:val="57CAB4CA"/>
    <w:rsid w:val="57E2DCCD"/>
    <w:rsid w:val="57F5DDA1"/>
    <w:rsid w:val="58016759"/>
    <w:rsid w:val="580613C1"/>
    <w:rsid w:val="581E32AA"/>
    <w:rsid w:val="5833931A"/>
    <w:rsid w:val="583E13D4"/>
    <w:rsid w:val="5878E784"/>
    <w:rsid w:val="5883DB26"/>
    <w:rsid w:val="58BA56FC"/>
    <w:rsid w:val="58BBB05C"/>
    <w:rsid w:val="58E2494B"/>
    <w:rsid w:val="58FC7C81"/>
    <w:rsid w:val="59672755"/>
    <w:rsid w:val="59AB72F3"/>
    <w:rsid w:val="59C557D1"/>
    <w:rsid w:val="59E51A8F"/>
    <w:rsid w:val="59E9B5E3"/>
    <w:rsid w:val="59FC8A06"/>
    <w:rsid w:val="5A5F4495"/>
    <w:rsid w:val="5A6985C6"/>
    <w:rsid w:val="5A91A545"/>
    <w:rsid w:val="5AA5A095"/>
    <w:rsid w:val="5AB01F35"/>
    <w:rsid w:val="5ACB5959"/>
    <w:rsid w:val="5AF31C2C"/>
    <w:rsid w:val="5B562B97"/>
    <w:rsid w:val="5B56BD29"/>
    <w:rsid w:val="5B583B2D"/>
    <w:rsid w:val="5B5A0C8C"/>
    <w:rsid w:val="5B63103A"/>
    <w:rsid w:val="5C114746"/>
    <w:rsid w:val="5C143350"/>
    <w:rsid w:val="5C2D304C"/>
    <w:rsid w:val="5C3D9769"/>
    <w:rsid w:val="5C5A19F5"/>
    <w:rsid w:val="5C5F7E19"/>
    <w:rsid w:val="5C615C42"/>
    <w:rsid w:val="5C798774"/>
    <w:rsid w:val="5CBE75AA"/>
    <w:rsid w:val="5CFB99AA"/>
    <w:rsid w:val="5D0F58E4"/>
    <w:rsid w:val="5D480E89"/>
    <w:rsid w:val="5D8DD318"/>
    <w:rsid w:val="5DC00FC0"/>
    <w:rsid w:val="5DD85D46"/>
    <w:rsid w:val="5E29CE3A"/>
    <w:rsid w:val="5E3AAA4E"/>
    <w:rsid w:val="5E6B6A0E"/>
    <w:rsid w:val="5E755D50"/>
    <w:rsid w:val="5ED87366"/>
    <w:rsid w:val="5EDE3ED5"/>
    <w:rsid w:val="5F342D25"/>
    <w:rsid w:val="5F60062F"/>
    <w:rsid w:val="5F6A64A3"/>
    <w:rsid w:val="5F8388F5"/>
    <w:rsid w:val="5FBE1F79"/>
    <w:rsid w:val="601DA581"/>
    <w:rsid w:val="602A420D"/>
    <w:rsid w:val="60338E96"/>
    <w:rsid w:val="603D4F49"/>
    <w:rsid w:val="609B37CA"/>
    <w:rsid w:val="60C7D557"/>
    <w:rsid w:val="60CB1631"/>
    <w:rsid w:val="60FEEB60"/>
    <w:rsid w:val="613F6892"/>
    <w:rsid w:val="616F53DD"/>
    <w:rsid w:val="618572BA"/>
    <w:rsid w:val="6189461B"/>
    <w:rsid w:val="619726B6"/>
    <w:rsid w:val="619D3B63"/>
    <w:rsid w:val="61AA6CD3"/>
    <w:rsid w:val="61AE45CA"/>
    <w:rsid w:val="61C336C2"/>
    <w:rsid w:val="625D6458"/>
    <w:rsid w:val="62B20D3E"/>
    <w:rsid w:val="62EB14C2"/>
    <w:rsid w:val="632574DA"/>
    <w:rsid w:val="63812F9C"/>
    <w:rsid w:val="63C5D29E"/>
    <w:rsid w:val="63D52E86"/>
    <w:rsid w:val="645C6F8C"/>
    <w:rsid w:val="64947E3F"/>
    <w:rsid w:val="64B51896"/>
    <w:rsid w:val="64C2257D"/>
    <w:rsid w:val="64F24AF6"/>
    <w:rsid w:val="6506A66B"/>
    <w:rsid w:val="651A72B2"/>
    <w:rsid w:val="6520DE0D"/>
    <w:rsid w:val="653984C5"/>
    <w:rsid w:val="658B21D9"/>
    <w:rsid w:val="65A2774A"/>
    <w:rsid w:val="65E676E3"/>
    <w:rsid w:val="66536E10"/>
    <w:rsid w:val="666DAABF"/>
    <w:rsid w:val="66A73EBB"/>
    <w:rsid w:val="66A88294"/>
    <w:rsid w:val="66BAF571"/>
    <w:rsid w:val="66CE29D9"/>
    <w:rsid w:val="66D6B388"/>
    <w:rsid w:val="66E99BE1"/>
    <w:rsid w:val="6716C691"/>
    <w:rsid w:val="6716D37E"/>
    <w:rsid w:val="675C970F"/>
    <w:rsid w:val="676847B1"/>
    <w:rsid w:val="67B5546E"/>
    <w:rsid w:val="67BD3995"/>
    <w:rsid w:val="680810DD"/>
    <w:rsid w:val="6835E8C8"/>
    <w:rsid w:val="68527F84"/>
    <w:rsid w:val="68685AB3"/>
    <w:rsid w:val="68A8BC50"/>
    <w:rsid w:val="68F84BC5"/>
    <w:rsid w:val="690B490D"/>
    <w:rsid w:val="69141751"/>
    <w:rsid w:val="6916E9DA"/>
    <w:rsid w:val="6919DC88"/>
    <w:rsid w:val="69646370"/>
    <w:rsid w:val="69B92C52"/>
    <w:rsid w:val="69FCE2E6"/>
    <w:rsid w:val="6A2320C2"/>
    <w:rsid w:val="6A248104"/>
    <w:rsid w:val="6A3269F6"/>
    <w:rsid w:val="6A8C5754"/>
    <w:rsid w:val="6A9C9D4C"/>
    <w:rsid w:val="6AA6A495"/>
    <w:rsid w:val="6AB00CFF"/>
    <w:rsid w:val="6ADCAE66"/>
    <w:rsid w:val="6ADFF159"/>
    <w:rsid w:val="6B3519EB"/>
    <w:rsid w:val="6B81D37E"/>
    <w:rsid w:val="6BAD0FFD"/>
    <w:rsid w:val="6BB4EF71"/>
    <w:rsid w:val="6BC61B7C"/>
    <w:rsid w:val="6BDCD867"/>
    <w:rsid w:val="6BEEFA17"/>
    <w:rsid w:val="6C0EAB62"/>
    <w:rsid w:val="6C41C6AC"/>
    <w:rsid w:val="6C5211E8"/>
    <w:rsid w:val="6C5B6D24"/>
    <w:rsid w:val="6C674BC0"/>
    <w:rsid w:val="6C87810B"/>
    <w:rsid w:val="6C9E2C17"/>
    <w:rsid w:val="6D770911"/>
    <w:rsid w:val="6DA3FE56"/>
    <w:rsid w:val="6DDB299D"/>
    <w:rsid w:val="6E53EB3E"/>
    <w:rsid w:val="6EB53CD3"/>
    <w:rsid w:val="6ECC7F7F"/>
    <w:rsid w:val="6F42D5CD"/>
    <w:rsid w:val="6F43C2E9"/>
    <w:rsid w:val="6F9C724C"/>
    <w:rsid w:val="6FAB045E"/>
    <w:rsid w:val="6FB2E25E"/>
    <w:rsid w:val="6FC109E0"/>
    <w:rsid w:val="6FCBB561"/>
    <w:rsid w:val="6FFE3C99"/>
    <w:rsid w:val="700CB2C8"/>
    <w:rsid w:val="701DE92A"/>
    <w:rsid w:val="7035A4CF"/>
    <w:rsid w:val="70362F87"/>
    <w:rsid w:val="703D475C"/>
    <w:rsid w:val="7042CAC9"/>
    <w:rsid w:val="70436BB8"/>
    <w:rsid w:val="7058313E"/>
    <w:rsid w:val="705F07DC"/>
    <w:rsid w:val="70BB7E61"/>
    <w:rsid w:val="70D238DC"/>
    <w:rsid w:val="70FB43DA"/>
    <w:rsid w:val="71267D9E"/>
    <w:rsid w:val="714144FB"/>
    <w:rsid w:val="716330A5"/>
    <w:rsid w:val="7163F216"/>
    <w:rsid w:val="716F390D"/>
    <w:rsid w:val="7170B815"/>
    <w:rsid w:val="717D639C"/>
    <w:rsid w:val="71902896"/>
    <w:rsid w:val="71914184"/>
    <w:rsid w:val="71A5A1A5"/>
    <w:rsid w:val="71AC6C26"/>
    <w:rsid w:val="71AEAADF"/>
    <w:rsid w:val="71C39A72"/>
    <w:rsid w:val="71E2114D"/>
    <w:rsid w:val="71F3C8FC"/>
    <w:rsid w:val="72473938"/>
    <w:rsid w:val="728533FF"/>
    <w:rsid w:val="728CB25B"/>
    <w:rsid w:val="72923A76"/>
    <w:rsid w:val="729F73F5"/>
    <w:rsid w:val="72A8DAFF"/>
    <w:rsid w:val="72B8155E"/>
    <w:rsid w:val="72EC791C"/>
    <w:rsid w:val="72F234B1"/>
    <w:rsid w:val="732093AC"/>
    <w:rsid w:val="732F597E"/>
    <w:rsid w:val="735A4D21"/>
    <w:rsid w:val="736E8D48"/>
    <w:rsid w:val="737B9367"/>
    <w:rsid w:val="73821ABC"/>
    <w:rsid w:val="73A52BB8"/>
    <w:rsid w:val="73AC75E1"/>
    <w:rsid w:val="73E7B821"/>
    <w:rsid w:val="74285E0E"/>
    <w:rsid w:val="747F67D1"/>
    <w:rsid w:val="74A7E732"/>
    <w:rsid w:val="74BE38F9"/>
    <w:rsid w:val="74C663D6"/>
    <w:rsid w:val="74FEA3A2"/>
    <w:rsid w:val="75051D38"/>
    <w:rsid w:val="7507EC1B"/>
    <w:rsid w:val="751ABA1C"/>
    <w:rsid w:val="753F202E"/>
    <w:rsid w:val="75744A71"/>
    <w:rsid w:val="75853069"/>
    <w:rsid w:val="759A77C6"/>
    <w:rsid w:val="75A5E05A"/>
    <w:rsid w:val="761137F5"/>
    <w:rsid w:val="761578A6"/>
    <w:rsid w:val="76596FAB"/>
    <w:rsid w:val="766C7949"/>
    <w:rsid w:val="76769CFD"/>
    <w:rsid w:val="7677B74E"/>
    <w:rsid w:val="77978EFE"/>
    <w:rsid w:val="77BDF597"/>
    <w:rsid w:val="7805088A"/>
    <w:rsid w:val="7806831A"/>
    <w:rsid w:val="7808C9E7"/>
    <w:rsid w:val="782C70DF"/>
    <w:rsid w:val="783C25A9"/>
    <w:rsid w:val="786424DF"/>
    <w:rsid w:val="787DFAED"/>
    <w:rsid w:val="78B7F2D7"/>
    <w:rsid w:val="78E551D5"/>
    <w:rsid w:val="78FC4358"/>
    <w:rsid w:val="78FD9AA7"/>
    <w:rsid w:val="79330C62"/>
    <w:rsid w:val="79385FA9"/>
    <w:rsid w:val="793AE6DD"/>
    <w:rsid w:val="799CEC37"/>
    <w:rsid w:val="79A99725"/>
    <w:rsid w:val="7A3284FD"/>
    <w:rsid w:val="7A63F2A5"/>
    <w:rsid w:val="7A7A1429"/>
    <w:rsid w:val="7A9A76D0"/>
    <w:rsid w:val="7A9C372B"/>
    <w:rsid w:val="7AD96AAE"/>
    <w:rsid w:val="7B1DA4B9"/>
    <w:rsid w:val="7B2ACA9E"/>
    <w:rsid w:val="7B337B90"/>
    <w:rsid w:val="7B349070"/>
    <w:rsid w:val="7B4CEB91"/>
    <w:rsid w:val="7B6CA7DA"/>
    <w:rsid w:val="7B8734A9"/>
    <w:rsid w:val="7C056BAF"/>
    <w:rsid w:val="7C0C4562"/>
    <w:rsid w:val="7C11B9CC"/>
    <w:rsid w:val="7C936ED8"/>
    <w:rsid w:val="7CD36929"/>
    <w:rsid w:val="7CE2076A"/>
    <w:rsid w:val="7CE33881"/>
    <w:rsid w:val="7CF7C33E"/>
    <w:rsid w:val="7D051CDB"/>
    <w:rsid w:val="7DB34398"/>
    <w:rsid w:val="7E128E10"/>
    <w:rsid w:val="7E220377"/>
    <w:rsid w:val="7E5CE3E0"/>
    <w:rsid w:val="7E6BFCD4"/>
    <w:rsid w:val="7E76AF3F"/>
    <w:rsid w:val="7EC722C8"/>
    <w:rsid w:val="7EE6B018"/>
    <w:rsid w:val="7F00221B"/>
    <w:rsid w:val="7F2FE655"/>
    <w:rsid w:val="7FBF83D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ACC1B"/>
  <w15:docId w15:val="{46F10B52-C6CA-4FD0-889F-C72E0144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3E"/>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rsid w:val="006B087E"/>
    <w:pPr>
      <w:keepNext/>
      <w:spacing w:before="240"/>
      <w:outlineLvl w:val="0"/>
    </w:pPr>
    <w:rPr>
      <w:rFonts w:eastAsia="Times New Roman"/>
      <w:b/>
      <w:smallCaps/>
      <w:szCs w:val="20"/>
    </w:rPr>
  </w:style>
  <w:style w:type="paragraph" w:styleId="Heading2">
    <w:name w:val="heading 2"/>
    <w:basedOn w:val="Normal"/>
    <w:next w:val="Text2"/>
    <w:link w:val="Heading2Char"/>
    <w:qFormat/>
    <w:rsid w:val="006B087E"/>
    <w:pPr>
      <w:keepNext/>
      <w:outlineLvl w:val="1"/>
    </w:pPr>
    <w:rPr>
      <w:rFonts w:eastAsia="Times New Roman"/>
      <w:b/>
      <w:szCs w:val="20"/>
    </w:rPr>
  </w:style>
  <w:style w:type="paragraph" w:styleId="Heading3">
    <w:name w:val="heading 3"/>
    <w:basedOn w:val="Normal"/>
    <w:next w:val="Normal"/>
    <w:link w:val="Heading3Char"/>
    <w:qFormat/>
    <w:rsid w:val="006B087E"/>
    <w:pPr>
      <w:keepNext/>
      <w:outlineLvl w:val="2"/>
    </w:pPr>
    <w:rPr>
      <w:rFonts w:eastAsia="Times New Roman"/>
      <w:i/>
      <w:szCs w:val="20"/>
    </w:rPr>
  </w:style>
  <w:style w:type="paragraph" w:styleId="Heading4">
    <w:name w:val="heading 4"/>
    <w:basedOn w:val="Normal"/>
    <w:next w:val="Normal"/>
    <w:link w:val="Heading4Char"/>
    <w:qFormat/>
    <w:rsid w:val="006B087E"/>
    <w:pPr>
      <w:keepNext/>
      <w:outlineLvl w:val="3"/>
    </w:pPr>
    <w:rPr>
      <w:rFonts w:eastAsia="Times New Roman"/>
      <w:szCs w:val="20"/>
    </w:rPr>
  </w:style>
  <w:style w:type="paragraph" w:styleId="Heading5">
    <w:name w:val="heading 5"/>
    <w:basedOn w:val="Normal"/>
    <w:next w:val="Normal"/>
    <w:link w:val="Heading5Char"/>
    <w:uiPriority w:val="9"/>
    <w:unhideWhenUsed/>
    <w:qFormat/>
    <w:rsid w:val="0053316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B087E"/>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6B087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6B087E"/>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6B087E"/>
    <w:rPr>
      <w:rFonts w:ascii="Times New Roman" w:eastAsia="Times New Roman" w:hAnsi="Times New Roman" w:cs="Times New Roman"/>
      <w:sz w:val="24"/>
      <w:szCs w:val="20"/>
    </w:rPr>
  </w:style>
  <w:style w:type="character" w:customStyle="1" w:styleId="Marker">
    <w:name w:val="Marker"/>
    <w:basedOn w:val="DefaultParagraphFont"/>
    <w:rsid w:val="006B087E"/>
    <w:rPr>
      <w:color w:val="0000FF"/>
      <w:shd w:val="clear" w:color="auto" w:fill="auto"/>
    </w:rPr>
  </w:style>
  <w:style w:type="paragraph" w:customStyle="1" w:styleId="Pagedecouverture">
    <w:name w:val="Page de couverture"/>
    <w:basedOn w:val="Normal"/>
    <w:next w:val="Normal"/>
    <w:rsid w:val="006B087E"/>
    <w:pPr>
      <w:spacing w:after="0"/>
    </w:pPr>
  </w:style>
  <w:style w:type="paragraph" w:styleId="Header">
    <w:name w:val="header"/>
    <w:basedOn w:val="Normal"/>
    <w:link w:val="HeaderChar"/>
    <w:uiPriority w:val="99"/>
    <w:unhideWhenUsed/>
    <w:rsid w:val="006B087E"/>
    <w:pPr>
      <w:tabs>
        <w:tab w:val="center" w:pos="4535"/>
        <w:tab w:val="right" w:pos="9071"/>
      </w:tabs>
      <w:spacing w:after="120"/>
    </w:pPr>
  </w:style>
  <w:style w:type="character" w:customStyle="1" w:styleId="HeaderChar">
    <w:name w:val="Header Char"/>
    <w:basedOn w:val="DefaultParagraphFont"/>
    <w:link w:val="Header"/>
    <w:uiPriority w:val="99"/>
    <w:rsid w:val="006B087E"/>
    <w:rPr>
      <w:rFonts w:ascii="Times New Roman" w:hAnsi="Times New Roman" w:cs="Times New Roman"/>
      <w:sz w:val="24"/>
    </w:rPr>
  </w:style>
  <w:style w:type="paragraph" w:styleId="Footer">
    <w:name w:val="footer"/>
    <w:basedOn w:val="Normal"/>
    <w:link w:val="FooterChar"/>
    <w:uiPriority w:val="99"/>
    <w:unhideWhenUsed/>
    <w:rsid w:val="006B087E"/>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6B087E"/>
    <w:rPr>
      <w:rFonts w:ascii="Times New Roman" w:hAnsi="Times New Roman" w:cs="Times New Roman"/>
      <w:sz w:val="24"/>
    </w:rPr>
  </w:style>
  <w:style w:type="paragraph" w:customStyle="1" w:styleId="FooterCoverPage">
    <w:name w:val="Footer Cover Page"/>
    <w:basedOn w:val="Normal"/>
    <w:link w:val="FooterCoverPageChar"/>
    <w:rsid w:val="006B087E"/>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6B087E"/>
    <w:rPr>
      <w:rFonts w:ascii="Times New Roman" w:hAnsi="Times New Roman" w:cs="Times New Roman"/>
      <w:sz w:val="24"/>
      <w:szCs w:val="24"/>
    </w:rPr>
  </w:style>
  <w:style w:type="paragraph" w:customStyle="1" w:styleId="HeaderCoverPage">
    <w:name w:val="Header Cover Page"/>
    <w:basedOn w:val="Normal"/>
    <w:link w:val="HeaderCoverPageChar"/>
    <w:rsid w:val="006B087E"/>
    <w:pPr>
      <w:tabs>
        <w:tab w:val="center" w:pos="4535"/>
        <w:tab w:val="right" w:pos="9071"/>
      </w:tabs>
      <w:spacing w:after="120"/>
    </w:pPr>
  </w:style>
  <w:style w:type="character" w:customStyle="1" w:styleId="HeaderCoverPageChar">
    <w:name w:val="Header Cover Page Char"/>
    <w:basedOn w:val="DefaultParagraphFont"/>
    <w:link w:val="HeaderCoverPage"/>
    <w:rsid w:val="006B087E"/>
    <w:rPr>
      <w:rFonts w:ascii="Times New Roman" w:hAnsi="Times New Roman" w:cs="Times New Roman"/>
      <w:sz w:val="24"/>
      <w:szCs w:val="24"/>
    </w:rPr>
  </w:style>
  <w:style w:type="paragraph" w:customStyle="1" w:styleId="Text1">
    <w:name w:val="Text 1"/>
    <w:basedOn w:val="Normal"/>
    <w:rsid w:val="006B087E"/>
    <w:pPr>
      <w:ind w:left="482"/>
    </w:pPr>
    <w:rPr>
      <w:rFonts w:eastAsia="Times New Roman"/>
      <w:szCs w:val="20"/>
    </w:rPr>
  </w:style>
  <w:style w:type="paragraph" w:customStyle="1" w:styleId="Text2">
    <w:name w:val="Text 2"/>
    <w:basedOn w:val="Normal"/>
    <w:rsid w:val="006B087E"/>
    <w:pPr>
      <w:tabs>
        <w:tab w:val="left" w:pos="2302"/>
      </w:tabs>
      <w:ind w:left="1202"/>
    </w:pPr>
    <w:rPr>
      <w:rFonts w:eastAsia="Times New Roman"/>
      <w:szCs w:val="20"/>
    </w:rPr>
  </w:style>
  <w:style w:type="paragraph" w:styleId="ListBullet">
    <w:name w:val="List Bullet"/>
    <w:basedOn w:val="Normal"/>
    <w:rsid w:val="006B087E"/>
    <w:pPr>
      <w:numPr>
        <w:numId w:val="1"/>
      </w:numPr>
    </w:pPr>
    <w:rPr>
      <w:rFonts w:eastAsia="Times New Roman"/>
      <w:szCs w:val="20"/>
    </w:rPr>
  </w:style>
  <w:style w:type="paragraph" w:customStyle="1" w:styleId="ListDash1">
    <w:name w:val="List Dash 1"/>
    <w:basedOn w:val="Text1"/>
    <w:rsid w:val="006B087E"/>
    <w:pPr>
      <w:numPr>
        <w:numId w:val="2"/>
      </w:numPr>
    </w:pPr>
  </w:style>
  <w:style w:type="table" w:styleId="TableGrid">
    <w:name w:val="Table Grid"/>
    <w:aliases w:val="Document Table,CV1,Table 1,Test,TabelEcorys,Gena,Deloitte,HTG,Tabellengitternetz,Table Grid IDEA"/>
    <w:basedOn w:val="TableNormal"/>
    <w:uiPriority w:val="59"/>
    <w:qFormat/>
    <w:rsid w:val="006B087E"/>
    <w:pPr>
      <w:spacing w:after="0" w:line="240" w:lineRule="auto"/>
    </w:pPr>
    <w:rPr>
      <w:rFonts w:ascii="Times New Roman" w:eastAsia="Times New Roman" w:hAnsi="Times New Roman" w:cs="Times New Roman"/>
      <w:sz w:val="20"/>
      <w:szCs w:val="20"/>
      <w:lang w:eastAsia="en-GB"/>
    </w:rPr>
    <w:tblPr/>
  </w:style>
  <w:style w:type="paragraph" w:customStyle="1" w:styleId="AnnexTitle">
    <w:name w:val="Annex Title"/>
    <w:basedOn w:val="Heading1"/>
    <w:next w:val="Normal"/>
    <w:link w:val="AnnexTitleChar"/>
    <w:autoRedefine/>
    <w:qFormat/>
    <w:rsid w:val="00C22AB4"/>
    <w:pPr>
      <w:spacing w:after="480"/>
      <w:jc w:val="center"/>
    </w:pPr>
    <w:rPr>
      <w:sz w:val="32"/>
    </w:rPr>
  </w:style>
  <w:style w:type="character" w:customStyle="1" w:styleId="AnnexTitleChar">
    <w:name w:val="Annex Title Char"/>
    <w:basedOn w:val="DefaultParagraphFont"/>
    <w:link w:val="AnnexTitle"/>
    <w:rsid w:val="00C22AB4"/>
    <w:rPr>
      <w:rFonts w:ascii="Times New Roman" w:eastAsia="Times New Roman" w:hAnsi="Times New Roman" w:cs="Times New Roman"/>
      <w:b/>
      <w:smallCaps/>
      <w:sz w:val="32"/>
      <w:szCs w:val="20"/>
    </w:rPr>
  </w:style>
  <w:style w:type="table" w:customStyle="1" w:styleId="CV11">
    <w:name w:val="CV11"/>
    <w:basedOn w:val="TableNormal"/>
    <w:next w:val="TableGrid"/>
    <w:uiPriority w:val="59"/>
    <w:rsid w:val="006B087E"/>
    <w:pPr>
      <w:spacing w:after="0" w:line="240" w:lineRule="auto"/>
    </w:pPr>
    <w:rPr>
      <w:rFonts w:ascii="Times New Roman" w:eastAsia="Times New Roman" w:hAnsi="Times New Roman" w:cs="Times New Roman"/>
      <w:sz w:val="20"/>
      <w:szCs w:val="20"/>
      <w:lang w:eastAsia="en-GB"/>
    </w:rPr>
    <w:tblPr/>
  </w:style>
  <w:style w:type="table" w:customStyle="1" w:styleId="CV12">
    <w:name w:val="CV12"/>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style>
  <w:style w:type="table" w:customStyle="1" w:styleId="CV13">
    <w:name w:val="CV13"/>
    <w:basedOn w:val="TableNormal"/>
    <w:next w:val="TableGrid"/>
    <w:uiPriority w:val="39"/>
    <w:rsid w:val="006B087E"/>
    <w:pPr>
      <w:spacing w:after="0" w:line="240" w:lineRule="auto"/>
    </w:pPr>
    <w:rPr>
      <w:rFonts w:ascii="Times New Roman" w:eastAsia="Times New Roman" w:hAnsi="Times New Roman" w:cs="Times New Roman"/>
      <w:sz w:val="20"/>
      <w:szCs w:val="20"/>
      <w:lang w:eastAsia="en-GB"/>
    </w:rPr>
    <w:tblPr/>
  </w:style>
  <w:style w:type="paragraph" w:styleId="TOC1">
    <w:name w:val="toc 1"/>
    <w:basedOn w:val="Normal"/>
    <w:next w:val="Normal"/>
    <w:uiPriority w:val="39"/>
    <w:rsid w:val="006B087E"/>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rsid w:val="006B087E"/>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rsid w:val="006B087E"/>
    <w:pPr>
      <w:keepNext/>
      <w:spacing w:before="240"/>
      <w:jc w:val="center"/>
    </w:pPr>
    <w:rPr>
      <w:rFonts w:eastAsia="Times New Roman"/>
      <w:b/>
      <w:szCs w:val="20"/>
    </w:rPr>
  </w:style>
  <w:style w:type="character" w:styleId="Hyperlink">
    <w:name w:val="Hyperlink"/>
    <w:basedOn w:val="DefaultParagraphFont"/>
    <w:uiPriority w:val="99"/>
    <w:unhideWhenUsed/>
    <w:rsid w:val="006B087E"/>
    <w:rPr>
      <w:color w:val="0000FF" w:themeColor="hyperlink"/>
      <w:u w:val="single"/>
    </w:rPr>
  </w:style>
  <w:style w:type="paragraph" w:styleId="BalloonText">
    <w:name w:val="Balloon Text"/>
    <w:basedOn w:val="Normal"/>
    <w:link w:val="BalloonTextChar"/>
    <w:uiPriority w:val="99"/>
    <w:semiHidden/>
    <w:unhideWhenUsed/>
    <w:rsid w:val="006B087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087E"/>
    <w:rPr>
      <w:rFonts w:ascii="Tahoma" w:hAnsi="Tahoma" w:cs="Tahoma"/>
      <w:sz w:val="16"/>
      <w:szCs w:val="16"/>
    </w:rPr>
  </w:style>
  <w:style w:type="paragraph" w:customStyle="1" w:styleId="Declassification">
    <w:name w:val="Declassification"/>
    <w:basedOn w:val="Normal"/>
    <w:next w:val="Normal"/>
    <w:rsid w:val="006B087E"/>
    <w:pPr>
      <w:spacing w:after="0"/>
    </w:pPr>
  </w:style>
  <w:style w:type="paragraph" w:customStyle="1" w:styleId="HeaderLandscape">
    <w:name w:val="HeaderLandscape"/>
    <w:basedOn w:val="Normal"/>
    <w:rsid w:val="006B087E"/>
    <w:pPr>
      <w:tabs>
        <w:tab w:val="center" w:pos="7285"/>
        <w:tab w:val="right" w:pos="14003"/>
      </w:tabs>
      <w:spacing w:after="120"/>
    </w:pPr>
  </w:style>
  <w:style w:type="paragraph" w:customStyle="1" w:styleId="HeaderSensitivity">
    <w:name w:val="Header Sensitivity"/>
    <w:basedOn w:val="Normal"/>
    <w:rsid w:val="006B087E"/>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rsid w:val="006B087E"/>
    <w:pPr>
      <w:tabs>
        <w:tab w:val="center" w:pos="7285"/>
        <w:tab w:val="center" w:pos="10913"/>
        <w:tab w:val="right" w:pos="15137"/>
      </w:tabs>
      <w:spacing w:before="360" w:after="0"/>
      <w:ind w:left="-567" w:right="-567"/>
    </w:pPr>
  </w:style>
  <w:style w:type="paragraph" w:customStyle="1" w:styleId="FooterSensitivity">
    <w:name w:val="Footer Sensitivity"/>
    <w:basedOn w:val="Normal"/>
    <w:rsid w:val="006B087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rsid w:val="006B087E"/>
    <w:pPr>
      <w:spacing w:after="120"/>
      <w:jc w:val="right"/>
    </w:pPr>
    <w:rPr>
      <w:sz w:val="28"/>
    </w:rPr>
  </w:style>
  <w:style w:type="character" w:customStyle="1" w:styleId="HeaderSensitivityRightChar">
    <w:name w:val="Header Sensitivity Right Char"/>
    <w:basedOn w:val="DefaultParagraphFont"/>
    <w:link w:val="HeaderSensitivityRight"/>
    <w:rsid w:val="006B087E"/>
    <w:rPr>
      <w:rFonts w:ascii="Times New Roman" w:hAnsi="Times New Roman" w:cs="Times New Roman"/>
      <w:sz w:val="28"/>
      <w:szCs w:val="24"/>
    </w:rPr>
  </w:style>
  <w:style w:type="character" w:customStyle="1" w:styleId="Heading5Char">
    <w:name w:val="Heading 5 Char"/>
    <w:basedOn w:val="DefaultParagraphFont"/>
    <w:link w:val="Heading5"/>
    <w:uiPriority w:val="9"/>
    <w:rsid w:val="0053316B"/>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rsid w:val="0053316B"/>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16B"/>
    <w:rPr>
      <w:rFonts w:asciiTheme="majorHAnsi" w:eastAsiaTheme="majorEastAsia" w:hAnsiTheme="majorHAnsi" w:cstheme="majorBidi"/>
      <w:spacing w:val="-10"/>
      <w:kern w:val="28"/>
      <w:sz w:val="56"/>
      <w:szCs w:val="56"/>
    </w:rPr>
  </w:style>
  <w:style w:type="paragraph" w:styleId="NoSpacing">
    <w:name w:val="No Spacing"/>
    <w:uiPriority w:val="1"/>
    <w:qFormat/>
    <w:rsid w:val="00FB0D73"/>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FB0D73"/>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B0D73"/>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FB0D73"/>
    <w:rPr>
      <w:vertAlign w:val="superscript"/>
    </w:rPr>
  </w:style>
  <w:style w:type="paragraph" w:customStyle="1" w:styleId="CharCharChar1">
    <w:name w:val="Char Char Char1"/>
    <w:basedOn w:val="Normal"/>
    <w:link w:val="FootnoteReference"/>
    <w:uiPriority w:val="99"/>
    <w:rsid w:val="00FB0D73"/>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rsid w:val="00281573"/>
    <w:pPr>
      <w:ind w:left="720"/>
      <w:contextualSpacing/>
    </w:pPr>
  </w:style>
  <w:style w:type="character" w:styleId="CommentReference">
    <w:name w:val="annotation reference"/>
    <w:basedOn w:val="DefaultParagraphFont"/>
    <w:uiPriority w:val="99"/>
    <w:unhideWhenUsed/>
    <w:qFormat/>
    <w:rsid w:val="002252CF"/>
    <w:rPr>
      <w:sz w:val="16"/>
      <w:szCs w:val="16"/>
    </w:rPr>
  </w:style>
  <w:style w:type="paragraph" w:styleId="CommentText">
    <w:name w:val="annotation text"/>
    <w:basedOn w:val="Normal"/>
    <w:link w:val="CommentTextChar"/>
    <w:uiPriority w:val="99"/>
    <w:unhideWhenUsed/>
    <w:qFormat/>
    <w:rsid w:val="002252CF"/>
    <w:rPr>
      <w:sz w:val="20"/>
      <w:szCs w:val="20"/>
    </w:rPr>
  </w:style>
  <w:style w:type="character" w:customStyle="1" w:styleId="CommentTextChar">
    <w:name w:val="Comment Text Char"/>
    <w:basedOn w:val="DefaultParagraphFont"/>
    <w:link w:val="CommentText"/>
    <w:uiPriority w:val="99"/>
    <w:rsid w:val="00225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52CF"/>
    <w:rPr>
      <w:b/>
      <w:bCs/>
    </w:rPr>
  </w:style>
  <w:style w:type="character" w:customStyle="1" w:styleId="CommentSubjectChar">
    <w:name w:val="Comment Subject Char"/>
    <w:basedOn w:val="CommentTextChar"/>
    <w:link w:val="CommentSubject"/>
    <w:uiPriority w:val="99"/>
    <w:semiHidden/>
    <w:rsid w:val="002252CF"/>
    <w:rPr>
      <w:rFonts w:ascii="Times New Roman" w:hAnsi="Times New Roman" w:cs="Times New Roman"/>
      <w:b/>
      <w:bCs/>
      <w:sz w:val="20"/>
      <w:szCs w:val="20"/>
    </w:rPr>
  </w:style>
  <w:style w:type="paragraph" w:styleId="Revision">
    <w:name w:val="Revision"/>
    <w:hidden/>
    <w:uiPriority w:val="99"/>
    <w:semiHidden/>
    <w:rsid w:val="002252CF"/>
    <w:pPr>
      <w:spacing w:after="0" w:line="240" w:lineRule="auto"/>
    </w:pPr>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303B8A"/>
    <w:rPr>
      <w:color w:val="605E5C"/>
      <w:shd w:val="clear" w:color="auto" w:fill="E1DFDD"/>
    </w:rPr>
  </w:style>
  <w:style w:type="character" w:styleId="FollowedHyperlink">
    <w:name w:val="FollowedHyperlink"/>
    <w:basedOn w:val="DefaultParagraphFont"/>
    <w:uiPriority w:val="99"/>
    <w:semiHidden/>
    <w:unhideWhenUsed/>
    <w:rsid w:val="002564DE"/>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995F32"/>
    <w:rPr>
      <w:rFonts w:ascii="Times New Roman" w:hAnsi="Times New Roman" w:cs="Times New Roman"/>
      <w:sz w:val="24"/>
      <w:szCs w:val="24"/>
    </w:rPr>
  </w:style>
  <w:style w:type="table" w:styleId="TableGridLight">
    <w:name w:val="Grid Table Light"/>
    <w:basedOn w:val="TableNormal"/>
    <w:uiPriority w:val="40"/>
    <w:rsid w:val="001A529D"/>
    <w:pPr>
      <w:spacing w:after="0" w:line="240" w:lineRule="auto"/>
    </w:pPr>
    <w:tblPr/>
  </w:style>
  <w:style w:type="paragraph" w:styleId="NormalWeb">
    <w:name w:val="Normal (Web)"/>
    <w:basedOn w:val="Normal"/>
    <w:uiPriority w:val="99"/>
    <w:unhideWhenUsed/>
    <w:rsid w:val="00B17F22"/>
    <w:pPr>
      <w:spacing w:before="100" w:beforeAutospacing="1" w:after="100" w:afterAutospacing="1"/>
      <w:jc w:val="left"/>
    </w:pPr>
    <w:rPr>
      <w:rFonts w:eastAsia="Times New Roman"/>
    </w:rPr>
  </w:style>
  <w:style w:type="character" w:styleId="Strong">
    <w:name w:val="Strong"/>
    <w:basedOn w:val="DefaultParagraphFont"/>
    <w:uiPriority w:val="22"/>
    <w:qFormat/>
    <w:rsid w:val="00F84C3A"/>
    <w:rPr>
      <w:b/>
      <w:bCs/>
    </w:rPr>
  </w:style>
  <w:style w:type="character" w:customStyle="1" w:styleId="Mention">
    <w:name w:val="Mention"/>
    <w:basedOn w:val="DefaultParagraphFont"/>
    <w:uiPriority w:val="99"/>
    <w:unhideWhenUsed/>
    <w:rsid w:val="00873339"/>
    <w:rPr>
      <w:color w:val="2B579A"/>
      <w:shd w:val="clear" w:color="auto" w:fill="E1DFDD"/>
    </w:rPr>
  </w:style>
  <w:style w:type="character" w:customStyle="1" w:styleId="citation-1">
    <w:name w:val="citation-1"/>
    <w:basedOn w:val="DefaultParagraphFont"/>
    <w:rsid w:val="00E777DC"/>
  </w:style>
  <w:style w:type="paragraph" w:customStyle="1" w:styleId="Title2">
    <w:name w:val="Title 2"/>
    <w:basedOn w:val="Normal"/>
    <w:link w:val="Title2Char"/>
    <w:rsid w:val="006541E6"/>
    <w:pPr>
      <w:pBdr>
        <w:top w:val="single" w:sz="12" w:space="1" w:color="3FB296"/>
        <w:bottom w:val="single" w:sz="12" w:space="1" w:color="3FB296"/>
      </w:pBdr>
      <w:spacing w:before="240"/>
      <w:ind w:left="-6" w:right="1"/>
    </w:pPr>
    <w:rPr>
      <w:rFonts w:ascii="EC Square Sans Pro" w:eastAsia="EC Square Sans Pro" w:hAnsi="EC Square Sans Pro"/>
      <w:b/>
      <w:color w:val="9BBB59" w:themeColor="accent3"/>
      <w:sz w:val="28"/>
      <w:szCs w:val="21"/>
      <w:lang w:val="fr-FR" w:eastAsia="zh-CN"/>
    </w:rPr>
  </w:style>
  <w:style w:type="character" w:customStyle="1" w:styleId="Title2Char">
    <w:name w:val="Title 2 Char"/>
    <w:basedOn w:val="DefaultParagraphFont"/>
    <w:link w:val="Title2"/>
    <w:rsid w:val="006541E6"/>
    <w:rPr>
      <w:rFonts w:ascii="EC Square Sans Pro" w:eastAsia="EC Square Sans Pro" w:hAnsi="EC Square Sans Pro" w:cs="Times New Roman"/>
      <w:b/>
      <w:color w:val="9BBB59" w:themeColor="accent3"/>
      <w:sz w:val="28"/>
      <w:szCs w:val="21"/>
      <w:lang w:val="fr-FR" w:eastAsia="zh-CN"/>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Footnote symbol Car Zchn Zchn"/>
    <w:basedOn w:val="Normal"/>
    <w:uiPriority w:val="99"/>
    <w:rsid w:val="006C428E"/>
    <w:pPr>
      <w:spacing w:after="160" w:line="240" w:lineRule="exact"/>
      <w:jc w:val="left"/>
    </w:pPr>
    <w:rPr>
      <w:rFonts w:asciiTheme="minorHAnsi" w:hAnsiTheme="minorHAnsi" w:cstheme="minorBidi"/>
      <w:sz w:val="22"/>
      <w:szCs w:val="22"/>
      <w:vertAlign w:val="superscript"/>
    </w:rPr>
  </w:style>
  <w:style w:type="character" w:customStyle="1" w:styleId="t286pc">
    <w:name w:val="t286pc"/>
    <w:basedOn w:val="DefaultParagraphFont"/>
    <w:rsid w:val="00E12324"/>
  </w:style>
  <w:style w:type="paragraph" w:customStyle="1" w:styleId="B0Text">
    <w:name w:val="B0 Text"/>
    <w:basedOn w:val="Normal"/>
    <w:link w:val="B0TextChar"/>
    <w:rsid w:val="002D4222"/>
    <w:pPr>
      <w:widowControl w:val="0"/>
      <w:spacing w:after="120"/>
    </w:pPr>
    <w:rPr>
      <w:rFonts w:eastAsia="Calibri" w:cs="Tahoma"/>
      <w:szCs w:val="20"/>
    </w:rPr>
  </w:style>
  <w:style w:type="character" w:customStyle="1" w:styleId="B0TextChar">
    <w:name w:val="B0 Text Char"/>
    <w:link w:val="B0Text"/>
    <w:rsid w:val="002D4222"/>
    <w:rPr>
      <w:rFonts w:ascii="Times New Roman" w:eastAsia="Calibri" w:hAnsi="Times New Roman" w:cs="Tahoma"/>
      <w:sz w:val="24"/>
      <w:szCs w:val="20"/>
    </w:rPr>
  </w:style>
  <w:style w:type="paragraph" w:customStyle="1" w:styleId="Text3">
    <w:name w:val="Text 3"/>
    <w:basedOn w:val="Normal"/>
    <w:qFormat/>
    <w:rsid w:val="00126304"/>
    <w:pPr>
      <w:ind w:left="1077"/>
    </w:pPr>
    <w:rPr>
      <w:rFonts w:eastAsia="Times New Roman"/>
      <w:szCs w:val="20"/>
      <w:lang w:val="en-IE" w:eastAsia="en-IE"/>
    </w:rPr>
  </w:style>
  <w:style w:type="paragraph" w:customStyle="1" w:styleId="FootnoteTextEP-LC1">
    <w:name w:val="Footnote Text_EP-LC1"/>
    <w:basedOn w:val="Normal"/>
    <w:next w:val="FootnoteText"/>
    <w:unhideWhenUsed/>
    <w:qFormat/>
    <w:rsid w:val="00977B8F"/>
    <w:pPr>
      <w:spacing w:after="0"/>
    </w:pPr>
    <w:rPr>
      <w:rFonts w:eastAsia="MS Mincho" w:cstheme="minorBidi"/>
      <w:kern w:val="2"/>
      <w:sz w:val="20"/>
      <w:szCs w:val="20"/>
    </w:rPr>
  </w:style>
  <w:style w:type="character" w:customStyle="1" w:styleId="normaltextrun">
    <w:name w:val="normaltextrun"/>
    <w:basedOn w:val="DefaultParagraphFont"/>
    <w:rsid w:val="00CF7C0B"/>
  </w:style>
  <w:style w:type="table" w:styleId="GridTable4-Accent3">
    <w:name w:val="Grid Table 4 Accent 3"/>
    <w:basedOn w:val="TableNormal"/>
    <w:uiPriority w:val="49"/>
    <w:rsid w:val="006D10B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Normal1">
    <w:name w:val="Normal1"/>
    <w:basedOn w:val="Normal"/>
    <w:rsid w:val="008932DB"/>
    <w:pPr>
      <w:spacing w:before="100" w:beforeAutospacing="1" w:after="100" w:afterAutospacing="1"/>
      <w:jc w:val="left"/>
    </w:pPr>
    <w:rPr>
      <w:rFonts w:eastAsia="Times New Roman"/>
      <w:lang w:val="en-IE" w:eastAsia="en-IE"/>
    </w:rPr>
  </w:style>
  <w:style w:type="paragraph" w:customStyle="1" w:styleId="LegalNumPar">
    <w:name w:val="LegalNumPar"/>
    <w:basedOn w:val="Normal"/>
    <w:rsid w:val="009F22EC"/>
    <w:pPr>
      <w:numPr>
        <w:numId w:val="158"/>
      </w:numPr>
      <w:spacing w:line="360" w:lineRule="auto"/>
    </w:pPr>
  </w:style>
  <w:style w:type="paragraph" w:customStyle="1" w:styleId="LegalNumPar2">
    <w:name w:val="LegalNumPar2"/>
    <w:basedOn w:val="Normal"/>
    <w:rsid w:val="009F22EC"/>
    <w:pPr>
      <w:numPr>
        <w:ilvl w:val="1"/>
        <w:numId w:val="158"/>
      </w:numPr>
      <w:spacing w:line="360" w:lineRule="auto"/>
    </w:pPr>
  </w:style>
  <w:style w:type="paragraph" w:customStyle="1" w:styleId="LegalNumPar3">
    <w:name w:val="LegalNumPar3"/>
    <w:basedOn w:val="Normal"/>
    <w:rsid w:val="009F22EC"/>
    <w:pPr>
      <w:numPr>
        <w:ilvl w:val="2"/>
        <w:numId w:val="158"/>
      </w:numPr>
      <w:spacing w:line="360" w:lineRule="auto"/>
    </w:pPr>
  </w:style>
  <w:style w:type="numbering" w:customStyle="1" w:styleId="Bullets">
    <w:name w:val="Bullets"/>
    <w:aliases w:val="NumbLstBTBullet,NumbLstBullet"/>
    <w:uiPriority w:val="99"/>
    <w:rsid w:val="0084691E"/>
    <w:pPr>
      <w:numPr>
        <w:numId w:val="159"/>
      </w:numPr>
    </w:pPr>
  </w:style>
  <w:style w:type="paragraph" w:customStyle="1" w:styleId="Bullet2">
    <w:name w:val="Bullet 2"/>
    <w:aliases w:val="Bullet2,BTBullet2"/>
    <w:basedOn w:val="Normal"/>
    <w:uiPriority w:val="6"/>
    <w:qFormat/>
    <w:rsid w:val="00A3483F"/>
    <w:pPr>
      <w:tabs>
        <w:tab w:val="num" w:pos="1021"/>
      </w:tabs>
      <w:spacing w:before="120" w:after="120"/>
      <w:ind w:left="1021" w:hanging="341"/>
      <w:contextualSpacing/>
      <w:jc w:val="left"/>
    </w:pPr>
    <w:rPr>
      <w:rFonts w:ascii="Verdana" w:hAnsi="Verdana" w:cstheme="minorBidi"/>
      <w:color w:val="000000" w:themeColor="text1"/>
      <w:sz w:val="20"/>
      <w:szCs w:val="22"/>
    </w:rPr>
  </w:style>
  <w:style w:type="paragraph" w:customStyle="1" w:styleId="TableHeading">
    <w:name w:val="TableHeading"/>
    <w:aliases w:val="TableHeadingWhite"/>
    <w:basedOn w:val="Normal"/>
    <w:uiPriority w:val="30"/>
    <w:qFormat/>
    <w:rsid w:val="00A3483F"/>
    <w:pPr>
      <w:spacing w:before="120" w:after="0"/>
      <w:ind w:left="113"/>
      <w:jc w:val="left"/>
    </w:pPr>
    <w:rPr>
      <w:rFonts w:ascii="Verdana" w:hAnsi="Verdana" w:cstheme="minorBidi"/>
      <w:b/>
      <w:color w:val="FFFFFF" w:themeColor="background1"/>
      <w:sz w:val="20"/>
      <w:szCs w:val="22"/>
    </w:rPr>
  </w:style>
  <w:style w:type="paragraph" w:customStyle="1" w:styleId="TableText">
    <w:name w:val="TableText"/>
    <w:aliases w:val="TableTextNoSpace"/>
    <w:basedOn w:val="Normal"/>
    <w:uiPriority w:val="31"/>
    <w:qFormat/>
    <w:rsid w:val="00A3483F"/>
    <w:pPr>
      <w:spacing w:before="120" w:after="0"/>
      <w:ind w:left="113"/>
      <w:jc w:val="left"/>
    </w:pPr>
    <w:rPr>
      <w:rFonts w:ascii="Verdana" w:hAnsi="Verdana" w:cstheme="minorBidi"/>
      <w:color w:val="000000" w:themeColor="text1"/>
      <w:sz w:val="20"/>
      <w:szCs w:val="22"/>
    </w:rPr>
  </w:style>
  <w:style w:type="paragraph" w:customStyle="1" w:styleId="Bullet3">
    <w:name w:val="Bullet 3"/>
    <w:aliases w:val="Bullet3,BTBullet3"/>
    <w:basedOn w:val="Bullet2"/>
    <w:uiPriority w:val="6"/>
    <w:qFormat/>
    <w:rsid w:val="00A3483F"/>
    <w:pPr>
      <w:tabs>
        <w:tab w:val="clear" w:pos="1021"/>
        <w:tab w:val="num" w:pos="1361"/>
      </w:tabs>
      <w:ind w:left="1361" w:hanging="340"/>
    </w:pPr>
  </w:style>
  <w:style w:type="character" w:customStyle="1" w:styleId="Bullet1Char">
    <w:name w:val="Bullet 1 Char"/>
    <w:basedOn w:val="DefaultParagraphFont"/>
    <w:uiPriority w:val="6"/>
    <w:locked/>
    <w:rsid w:val="00A3483F"/>
    <w:rPr>
      <w:rFonts w:ascii="Verdana" w:hAnsi="Verdana"/>
      <w:color w:val="000000" w:themeColor="text1"/>
      <w:sz w:val="20"/>
    </w:rPr>
  </w:style>
  <w:style w:type="paragraph" w:styleId="Caption">
    <w:name w:val="caption"/>
    <w:aliases w:val="Figure Caption + Avant : 11 pt,Motif : Transparente (Gris - 15 %),Figure Caption,TF,Tabelkop,Caption-tables,Table legend,Tab_Überschrift,Figure reference,Caption1 Char Char Char Char Char Char Char Char,Char Car, Char Char Char,c,Char Char Char"/>
    <w:basedOn w:val="Normal"/>
    <w:next w:val="Normal"/>
    <w:link w:val="CaptionChar"/>
    <w:uiPriority w:val="3"/>
    <w:qFormat/>
    <w:rsid w:val="007B5911"/>
    <w:pPr>
      <w:spacing w:before="120" w:after="200"/>
      <w:jc w:val="left"/>
    </w:pPr>
    <w:rPr>
      <w:rFonts w:ascii="Verdana" w:hAnsi="Verdana" w:cstheme="minorBidi"/>
      <w:i/>
      <w:iCs/>
      <w:color w:val="1F497D" w:themeColor="text2"/>
      <w:sz w:val="18"/>
      <w:szCs w:val="18"/>
    </w:rPr>
  </w:style>
  <w:style w:type="character" w:customStyle="1" w:styleId="CaptionChar">
    <w:name w:val="Caption Char"/>
    <w:aliases w:val="Figure Caption + Avant : 11 pt Char,Motif : Transparente (Gris - 15 %) Char,Figure Caption Char,TF Char,Tabelkop Char,Caption-tables Char,Table legend Char,Tab_Überschrift Char,Figure reference Char,Char Car Char, Char Char Char Char,c Char"/>
    <w:basedOn w:val="DefaultParagraphFont"/>
    <w:link w:val="Caption"/>
    <w:uiPriority w:val="3"/>
    <w:qFormat/>
    <w:locked/>
    <w:rsid w:val="007B5911"/>
    <w:rPr>
      <w:rFonts w:ascii="Verdana" w:hAnsi="Verdana"/>
      <w:i/>
      <w:iCs/>
      <w:color w:val="1F497D" w:themeColor="text2"/>
      <w:sz w:val="18"/>
      <w:szCs w:val="18"/>
    </w:rPr>
  </w:style>
  <w:style w:type="paragraph" w:customStyle="1" w:styleId="SUPERSTegn">
    <w:name w:val="SUPERS Tegn"/>
    <w:aliases w:val="Footnote Reference Number Tegn,SUPERS Char Char Tegn,Footnote number Char Char Tegn,Footnote Char Char Tegn,Footnote symbol Char Char Tegn,Ref Char Char Tegn,de nota al pie Char Char Tegn"/>
    <w:basedOn w:val="Normal"/>
    <w:uiPriority w:val="99"/>
    <w:qFormat/>
    <w:rsid w:val="006E753B"/>
    <w:pPr>
      <w:spacing w:before="120" w:after="160" w:line="240" w:lineRule="exact"/>
      <w:jc w:val="left"/>
    </w:pPr>
    <w:rPr>
      <w:rFonts w:asciiTheme="minorHAnsi" w:hAnsiTheme="minorHAnsi" w:cstheme="minorBidi"/>
      <w:color w:val="000000" w:themeColor="text1"/>
      <w:sz w:val="22"/>
      <w:szCs w:val="22"/>
      <w:vertAlign w:val="superscript"/>
    </w:rPr>
  </w:style>
  <w:style w:type="paragraph" w:customStyle="1" w:styleId="HeaderLarge">
    <w:name w:val="HeaderLarge"/>
    <w:basedOn w:val="Header"/>
    <w:uiPriority w:val="99"/>
    <w:semiHidden/>
    <w:qFormat/>
    <w:rsid w:val="00196AE8"/>
    <w:pPr>
      <w:tabs>
        <w:tab w:val="clear" w:pos="4535"/>
        <w:tab w:val="clear" w:pos="9071"/>
        <w:tab w:val="center" w:pos="4513"/>
        <w:tab w:val="right" w:pos="9026"/>
      </w:tabs>
      <w:spacing w:before="120" w:after="0"/>
      <w:jc w:val="center"/>
    </w:pPr>
    <w:rPr>
      <w:rFonts w:ascii="Verdana" w:hAnsi="Verdana" w:cstheme="minorBidi"/>
      <w:i/>
      <w:sz w:val="20"/>
      <w:szCs w:val="22"/>
    </w:rPr>
  </w:style>
  <w:style w:type="table" w:styleId="PlainTable3">
    <w:name w:val="Plain Table 3"/>
    <w:basedOn w:val="TableNormal"/>
    <w:uiPriority w:val="43"/>
    <w:rsid w:val="00F25A6C"/>
    <w:pPr>
      <w:spacing w:after="0" w:line="240" w:lineRule="auto"/>
    </w:pPr>
    <w:rPr>
      <w:kern w:val="2"/>
      <w:sz w:val="24"/>
      <w:szCs w:val="24"/>
      <w:lang w:val="en-I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3639">
      <w:bodyDiv w:val="1"/>
      <w:marLeft w:val="0"/>
      <w:marRight w:val="0"/>
      <w:marTop w:val="0"/>
      <w:marBottom w:val="0"/>
      <w:divBdr>
        <w:top w:val="none" w:sz="0" w:space="0" w:color="auto"/>
        <w:left w:val="none" w:sz="0" w:space="0" w:color="auto"/>
        <w:bottom w:val="none" w:sz="0" w:space="0" w:color="auto"/>
        <w:right w:val="none" w:sz="0" w:space="0" w:color="auto"/>
      </w:divBdr>
    </w:div>
    <w:div w:id="20866021">
      <w:bodyDiv w:val="1"/>
      <w:marLeft w:val="0"/>
      <w:marRight w:val="0"/>
      <w:marTop w:val="0"/>
      <w:marBottom w:val="0"/>
      <w:divBdr>
        <w:top w:val="none" w:sz="0" w:space="0" w:color="auto"/>
        <w:left w:val="none" w:sz="0" w:space="0" w:color="auto"/>
        <w:bottom w:val="none" w:sz="0" w:space="0" w:color="auto"/>
        <w:right w:val="none" w:sz="0" w:space="0" w:color="auto"/>
      </w:divBdr>
    </w:div>
    <w:div w:id="21249382">
      <w:bodyDiv w:val="1"/>
      <w:marLeft w:val="0"/>
      <w:marRight w:val="0"/>
      <w:marTop w:val="0"/>
      <w:marBottom w:val="0"/>
      <w:divBdr>
        <w:top w:val="none" w:sz="0" w:space="0" w:color="auto"/>
        <w:left w:val="none" w:sz="0" w:space="0" w:color="auto"/>
        <w:bottom w:val="none" w:sz="0" w:space="0" w:color="auto"/>
        <w:right w:val="none" w:sz="0" w:space="0" w:color="auto"/>
      </w:divBdr>
    </w:div>
    <w:div w:id="21790615">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24988250">
      <w:bodyDiv w:val="1"/>
      <w:marLeft w:val="0"/>
      <w:marRight w:val="0"/>
      <w:marTop w:val="0"/>
      <w:marBottom w:val="0"/>
      <w:divBdr>
        <w:top w:val="none" w:sz="0" w:space="0" w:color="auto"/>
        <w:left w:val="none" w:sz="0" w:space="0" w:color="auto"/>
        <w:bottom w:val="none" w:sz="0" w:space="0" w:color="auto"/>
        <w:right w:val="none" w:sz="0" w:space="0" w:color="auto"/>
      </w:divBdr>
    </w:div>
    <w:div w:id="30766348">
      <w:bodyDiv w:val="1"/>
      <w:marLeft w:val="0"/>
      <w:marRight w:val="0"/>
      <w:marTop w:val="0"/>
      <w:marBottom w:val="0"/>
      <w:divBdr>
        <w:top w:val="none" w:sz="0" w:space="0" w:color="auto"/>
        <w:left w:val="none" w:sz="0" w:space="0" w:color="auto"/>
        <w:bottom w:val="none" w:sz="0" w:space="0" w:color="auto"/>
        <w:right w:val="none" w:sz="0" w:space="0" w:color="auto"/>
      </w:divBdr>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78915484">
      <w:bodyDiv w:val="1"/>
      <w:marLeft w:val="0"/>
      <w:marRight w:val="0"/>
      <w:marTop w:val="0"/>
      <w:marBottom w:val="0"/>
      <w:divBdr>
        <w:top w:val="none" w:sz="0" w:space="0" w:color="auto"/>
        <w:left w:val="none" w:sz="0" w:space="0" w:color="auto"/>
        <w:bottom w:val="none" w:sz="0" w:space="0" w:color="auto"/>
        <w:right w:val="none" w:sz="0" w:space="0" w:color="auto"/>
      </w:divBdr>
    </w:div>
    <w:div w:id="93481251">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4639297">
      <w:bodyDiv w:val="1"/>
      <w:marLeft w:val="0"/>
      <w:marRight w:val="0"/>
      <w:marTop w:val="0"/>
      <w:marBottom w:val="0"/>
      <w:divBdr>
        <w:top w:val="none" w:sz="0" w:space="0" w:color="auto"/>
        <w:left w:val="none" w:sz="0" w:space="0" w:color="auto"/>
        <w:bottom w:val="none" w:sz="0" w:space="0" w:color="auto"/>
        <w:right w:val="none" w:sz="0" w:space="0" w:color="auto"/>
      </w:divBdr>
    </w:div>
    <w:div w:id="125202748">
      <w:bodyDiv w:val="1"/>
      <w:marLeft w:val="0"/>
      <w:marRight w:val="0"/>
      <w:marTop w:val="0"/>
      <w:marBottom w:val="0"/>
      <w:divBdr>
        <w:top w:val="none" w:sz="0" w:space="0" w:color="auto"/>
        <w:left w:val="none" w:sz="0" w:space="0" w:color="auto"/>
        <w:bottom w:val="none" w:sz="0" w:space="0" w:color="auto"/>
        <w:right w:val="none" w:sz="0" w:space="0" w:color="auto"/>
      </w:divBdr>
    </w:div>
    <w:div w:id="134835615">
      <w:bodyDiv w:val="1"/>
      <w:marLeft w:val="0"/>
      <w:marRight w:val="0"/>
      <w:marTop w:val="0"/>
      <w:marBottom w:val="0"/>
      <w:divBdr>
        <w:top w:val="none" w:sz="0" w:space="0" w:color="auto"/>
        <w:left w:val="none" w:sz="0" w:space="0" w:color="auto"/>
        <w:bottom w:val="none" w:sz="0" w:space="0" w:color="auto"/>
        <w:right w:val="none" w:sz="0" w:space="0" w:color="auto"/>
      </w:divBdr>
      <w:divsChild>
        <w:div w:id="777872291">
          <w:marLeft w:val="0"/>
          <w:marRight w:val="0"/>
          <w:marTop w:val="0"/>
          <w:marBottom w:val="0"/>
          <w:divBdr>
            <w:top w:val="none" w:sz="0" w:space="0" w:color="auto"/>
            <w:left w:val="none" w:sz="0" w:space="0" w:color="auto"/>
            <w:bottom w:val="none" w:sz="0" w:space="0" w:color="auto"/>
            <w:right w:val="none" w:sz="0" w:space="0" w:color="auto"/>
          </w:divBdr>
        </w:div>
        <w:div w:id="1012802674">
          <w:marLeft w:val="0"/>
          <w:marRight w:val="0"/>
          <w:marTop w:val="0"/>
          <w:marBottom w:val="0"/>
          <w:divBdr>
            <w:top w:val="none" w:sz="0" w:space="0" w:color="auto"/>
            <w:left w:val="none" w:sz="0" w:space="0" w:color="auto"/>
            <w:bottom w:val="none" w:sz="0" w:space="0" w:color="auto"/>
            <w:right w:val="none" w:sz="0" w:space="0" w:color="auto"/>
          </w:divBdr>
        </w:div>
      </w:divsChild>
    </w:div>
    <w:div w:id="137840325">
      <w:bodyDiv w:val="1"/>
      <w:marLeft w:val="0"/>
      <w:marRight w:val="0"/>
      <w:marTop w:val="0"/>
      <w:marBottom w:val="0"/>
      <w:divBdr>
        <w:top w:val="none" w:sz="0" w:space="0" w:color="auto"/>
        <w:left w:val="none" w:sz="0" w:space="0" w:color="auto"/>
        <w:bottom w:val="none" w:sz="0" w:space="0" w:color="auto"/>
        <w:right w:val="none" w:sz="0" w:space="0" w:color="auto"/>
      </w:divBdr>
    </w:div>
    <w:div w:id="140849213">
      <w:bodyDiv w:val="1"/>
      <w:marLeft w:val="0"/>
      <w:marRight w:val="0"/>
      <w:marTop w:val="0"/>
      <w:marBottom w:val="0"/>
      <w:divBdr>
        <w:top w:val="none" w:sz="0" w:space="0" w:color="auto"/>
        <w:left w:val="none" w:sz="0" w:space="0" w:color="auto"/>
        <w:bottom w:val="none" w:sz="0" w:space="0" w:color="auto"/>
        <w:right w:val="none" w:sz="0" w:space="0" w:color="auto"/>
      </w:divBdr>
    </w:div>
    <w:div w:id="160052080">
      <w:bodyDiv w:val="1"/>
      <w:marLeft w:val="0"/>
      <w:marRight w:val="0"/>
      <w:marTop w:val="0"/>
      <w:marBottom w:val="0"/>
      <w:divBdr>
        <w:top w:val="none" w:sz="0" w:space="0" w:color="auto"/>
        <w:left w:val="none" w:sz="0" w:space="0" w:color="auto"/>
        <w:bottom w:val="none" w:sz="0" w:space="0" w:color="auto"/>
        <w:right w:val="none" w:sz="0" w:space="0" w:color="auto"/>
      </w:divBdr>
    </w:div>
    <w:div w:id="167527902">
      <w:bodyDiv w:val="1"/>
      <w:marLeft w:val="0"/>
      <w:marRight w:val="0"/>
      <w:marTop w:val="0"/>
      <w:marBottom w:val="0"/>
      <w:divBdr>
        <w:top w:val="none" w:sz="0" w:space="0" w:color="auto"/>
        <w:left w:val="none" w:sz="0" w:space="0" w:color="auto"/>
        <w:bottom w:val="none" w:sz="0" w:space="0" w:color="auto"/>
        <w:right w:val="none" w:sz="0" w:space="0" w:color="auto"/>
      </w:divBdr>
    </w:div>
    <w:div w:id="172763245">
      <w:bodyDiv w:val="1"/>
      <w:marLeft w:val="0"/>
      <w:marRight w:val="0"/>
      <w:marTop w:val="0"/>
      <w:marBottom w:val="0"/>
      <w:divBdr>
        <w:top w:val="none" w:sz="0" w:space="0" w:color="auto"/>
        <w:left w:val="none" w:sz="0" w:space="0" w:color="auto"/>
        <w:bottom w:val="none" w:sz="0" w:space="0" w:color="auto"/>
        <w:right w:val="none" w:sz="0" w:space="0" w:color="auto"/>
      </w:divBdr>
    </w:div>
    <w:div w:id="173111489">
      <w:bodyDiv w:val="1"/>
      <w:marLeft w:val="0"/>
      <w:marRight w:val="0"/>
      <w:marTop w:val="0"/>
      <w:marBottom w:val="0"/>
      <w:divBdr>
        <w:top w:val="none" w:sz="0" w:space="0" w:color="auto"/>
        <w:left w:val="none" w:sz="0" w:space="0" w:color="auto"/>
        <w:bottom w:val="none" w:sz="0" w:space="0" w:color="auto"/>
        <w:right w:val="none" w:sz="0" w:space="0" w:color="auto"/>
      </w:divBdr>
      <w:divsChild>
        <w:div w:id="910700639">
          <w:marLeft w:val="0"/>
          <w:marRight w:val="0"/>
          <w:marTop w:val="0"/>
          <w:marBottom w:val="0"/>
          <w:divBdr>
            <w:top w:val="none" w:sz="0" w:space="0" w:color="auto"/>
            <w:left w:val="none" w:sz="0" w:space="0" w:color="auto"/>
            <w:bottom w:val="none" w:sz="0" w:space="0" w:color="auto"/>
            <w:right w:val="none" w:sz="0" w:space="0" w:color="auto"/>
          </w:divBdr>
        </w:div>
        <w:div w:id="1419248363">
          <w:marLeft w:val="0"/>
          <w:marRight w:val="0"/>
          <w:marTop w:val="0"/>
          <w:marBottom w:val="0"/>
          <w:divBdr>
            <w:top w:val="none" w:sz="0" w:space="0" w:color="auto"/>
            <w:left w:val="none" w:sz="0" w:space="0" w:color="auto"/>
            <w:bottom w:val="none" w:sz="0" w:space="0" w:color="auto"/>
            <w:right w:val="none" w:sz="0" w:space="0" w:color="auto"/>
          </w:divBdr>
        </w:div>
      </w:divsChild>
    </w:div>
    <w:div w:id="180828106">
      <w:bodyDiv w:val="1"/>
      <w:marLeft w:val="0"/>
      <w:marRight w:val="0"/>
      <w:marTop w:val="0"/>
      <w:marBottom w:val="0"/>
      <w:divBdr>
        <w:top w:val="none" w:sz="0" w:space="0" w:color="auto"/>
        <w:left w:val="none" w:sz="0" w:space="0" w:color="auto"/>
        <w:bottom w:val="none" w:sz="0" w:space="0" w:color="auto"/>
        <w:right w:val="none" w:sz="0" w:space="0" w:color="auto"/>
      </w:divBdr>
    </w:div>
    <w:div w:id="182859931">
      <w:bodyDiv w:val="1"/>
      <w:marLeft w:val="0"/>
      <w:marRight w:val="0"/>
      <w:marTop w:val="0"/>
      <w:marBottom w:val="0"/>
      <w:divBdr>
        <w:top w:val="none" w:sz="0" w:space="0" w:color="auto"/>
        <w:left w:val="none" w:sz="0" w:space="0" w:color="auto"/>
        <w:bottom w:val="none" w:sz="0" w:space="0" w:color="auto"/>
        <w:right w:val="none" w:sz="0" w:space="0" w:color="auto"/>
      </w:divBdr>
    </w:div>
    <w:div w:id="196164288">
      <w:bodyDiv w:val="1"/>
      <w:marLeft w:val="0"/>
      <w:marRight w:val="0"/>
      <w:marTop w:val="0"/>
      <w:marBottom w:val="0"/>
      <w:divBdr>
        <w:top w:val="none" w:sz="0" w:space="0" w:color="auto"/>
        <w:left w:val="none" w:sz="0" w:space="0" w:color="auto"/>
        <w:bottom w:val="none" w:sz="0" w:space="0" w:color="auto"/>
        <w:right w:val="none" w:sz="0" w:space="0" w:color="auto"/>
      </w:divBdr>
    </w:div>
    <w:div w:id="205920133">
      <w:bodyDiv w:val="1"/>
      <w:marLeft w:val="0"/>
      <w:marRight w:val="0"/>
      <w:marTop w:val="0"/>
      <w:marBottom w:val="0"/>
      <w:divBdr>
        <w:top w:val="none" w:sz="0" w:space="0" w:color="auto"/>
        <w:left w:val="none" w:sz="0" w:space="0" w:color="auto"/>
        <w:bottom w:val="none" w:sz="0" w:space="0" w:color="auto"/>
        <w:right w:val="none" w:sz="0" w:space="0" w:color="auto"/>
      </w:divBdr>
    </w:div>
    <w:div w:id="209650752">
      <w:bodyDiv w:val="1"/>
      <w:marLeft w:val="0"/>
      <w:marRight w:val="0"/>
      <w:marTop w:val="0"/>
      <w:marBottom w:val="0"/>
      <w:divBdr>
        <w:top w:val="none" w:sz="0" w:space="0" w:color="auto"/>
        <w:left w:val="none" w:sz="0" w:space="0" w:color="auto"/>
        <w:bottom w:val="none" w:sz="0" w:space="0" w:color="auto"/>
        <w:right w:val="none" w:sz="0" w:space="0" w:color="auto"/>
      </w:divBdr>
    </w:div>
    <w:div w:id="211500009">
      <w:bodyDiv w:val="1"/>
      <w:marLeft w:val="0"/>
      <w:marRight w:val="0"/>
      <w:marTop w:val="0"/>
      <w:marBottom w:val="0"/>
      <w:divBdr>
        <w:top w:val="none" w:sz="0" w:space="0" w:color="auto"/>
        <w:left w:val="none" w:sz="0" w:space="0" w:color="auto"/>
        <w:bottom w:val="none" w:sz="0" w:space="0" w:color="auto"/>
        <w:right w:val="none" w:sz="0" w:space="0" w:color="auto"/>
      </w:divBdr>
    </w:div>
    <w:div w:id="224343266">
      <w:bodyDiv w:val="1"/>
      <w:marLeft w:val="0"/>
      <w:marRight w:val="0"/>
      <w:marTop w:val="0"/>
      <w:marBottom w:val="0"/>
      <w:divBdr>
        <w:top w:val="none" w:sz="0" w:space="0" w:color="auto"/>
        <w:left w:val="none" w:sz="0" w:space="0" w:color="auto"/>
        <w:bottom w:val="none" w:sz="0" w:space="0" w:color="auto"/>
        <w:right w:val="none" w:sz="0" w:space="0" w:color="auto"/>
      </w:divBdr>
    </w:div>
    <w:div w:id="228734097">
      <w:bodyDiv w:val="1"/>
      <w:marLeft w:val="0"/>
      <w:marRight w:val="0"/>
      <w:marTop w:val="0"/>
      <w:marBottom w:val="0"/>
      <w:divBdr>
        <w:top w:val="none" w:sz="0" w:space="0" w:color="auto"/>
        <w:left w:val="none" w:sz="0" w:space="0" w:color="auto"/>
        <w:bottom w:val="none" w:sz="0" w:space="0" w:color="auto"/>
        <w:right w:val="none" w:sz="0" w:space="0" w:color="auto"/>
      </w:divBdr>
    </w:div>
    <w:div w:id="233129881">
      <w:bodyDiv w:val="1"/>
      <w:marLeft w:val="0"/>
      <w:marRight w:val="0"/>
      <w:marTop w:val="0"/>
      <w:marBottom w:val="0"/>
      <w:divBdr>
        <w:top w:val="none" w:sz="0" w:space="0" w:color="auto"/>
        <w:left w:val="none" w:sz="0" w:space="0" w:color="auto"/>
        <w:bottom w:val="none" w:sz="0" w:space="0" w:color="auto"/>
        <w:right w:val="none" w:sz="0" w:space="0" w:color="auto"/>
      </w:divBdr>
    </w:div>
    <w:div w:id="238097313">
      <w:bodyDiv w:val="1"/>
      <w:marLeft w:val="0"/>
      <w:marRight w:val="0"/>
      <w:marTop w:val="0"/>
      <w:marBottom w:val="0"/>
      <w:divBdr>
        <w:top w:val="none" w:sz="0" w:space="0" w:color="auto"/>
        <w:left w:val="none" w:sz="0" w:space="0" w:color="auto"/>
        <w:bottom w:val="none" w:sz="0" w:space="0" w:color="auto"/>
        <w:right w:val="none" w:sz="0" w:space="0" w:color="auto"/>
      </w:divBdr>
    </w:div>
    <w:div w:id="243078896">
      <w:bodyDiv w:val="1"/>
      <w:marLeft w:val="0"/>
      <w:marRight w:val="0"/>
      <w:marTop w:val="0"/>
      <w:marBottom w:val="0"/>
      <w:divBdr>
        <w:top w:val="none" w:sz="0" w:space="0" w:color="auto"/>
        <w:left w:val="none" w:sz="0" w:space="0" w:color="auto"/>
        <w:bottom w:val="none" w:sz="0" w:space="0" w:color="auto"/>
        <w:right w:val="none" w:sz="0" w:space="0" w:color="auto"/>
      </w:divBdr>
    </w:div>
    <w:div w:id="246307496">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68202227">
      <w:bodyDiv w:val="1"/>
      <w:marLeft w:val="0"/>
      <w:marRight w:val="0"/>
      <w:marTop w:val="0"/>
      <w:marBottom w:val="0"/>
      <w:divBdr>
        <w:top w:val="none" w:sz="0" w:space="0" w:color="auto"/>
        <w:left w:val="none" w:sz="0" w:space="0" w:color="auto"/>
        <w:bottom w:val="none" w:sz="0" w:space="0" w:color="auto"/>
        <w:right w:val="none" w:sz="0" w:space="0" w:color="auto"/>
      </w:divBdr>
    </w:div>
    <w:div w:id="268390721">
      <w:bodyDiv w:val="1"/>
      <w:marLeft w:val="0"/>
      <w:marRight w:val="0"/>
      <w:marTop w:val="0"/>
      <w:marBottom w:val="0"/>
      <w:divBdr>
        <w:top w:val="none" w:sz="0" w:space="0" w:color="auto"/>
        <w:left w:val="none" w:sz="0" w:space="0" w:color="auto"/>
        <w:bottom w:val="none" w:sz="0" w:space="0" w:color="auto"/>
        <w:right w:val="none" w:sz="0" w:space="0" w:color="auto"/>
      </w:divBdr>
    </w:div>
    <w:div w:id="273295325">
      <w:bodyDiv w:val="1"/>
      <w:marLeft w:val="0"/>
      <w:marRight w:val="0"/>
      <w:marTop w:val="0"/>
      <w:marBottom w:val="0"/>
      <w:divBdr>
        <w:top w:val="none" w:sz="0" w:space="0" w:color="auto"/>
        <w:left w:val="none" w:sz="0" w:space="0" w:color="auto"/>
        <w:bottom w:val="none" w:sz="0" w:space="0" w:color="auto"/>
        <w:right w:val="none" w:sz="0" w:space="0" w:color="auto"/>
      </w:divBdr>
    </w:div>
    <w:div w:id="279841632">
      <w:bodyDiv w:val="1"/>
      <w:marLeft w:val="0"/>
      <w:marRight w:val="0"/>
      <w:marTop w:val="0"/>
      <w:marBottom w:val="0"/>
      <w:divBdr>
        <w:top w:val="none" w:sz="0" w:space="0" w:color="auto"/>
        <w:left w:val="none" w:sz="0" w:space="0" w:color="auto"/>
        <w:bottom w:val="none" w:sz="0" w:space="0" w:color="auto"/>
        <w:right w:val="none" w:sz="0" w:space="0" w:color="auto"/>
      </w:divBdr>
    </w:div>
    <w:div w:id="280385131">
      <w:bodyDiv w:val="1"/>
      <w:marLeft w:val="0"/>
      <w:marRight w:val="0"/>
      <w:marTop w:val="0"/>
      <w:marBottom w:val="0"/>
      <w:divBdr>
        <w:top w:val="none" w:sz="0" w:space="0" w:color="auto"/>
        <w:left w:val="none" w:sz="0" w:space="0" w:color="auto"/>
        <w:bottom w:val="none" w:sz="0" w:space="0" w:color="auto"/>
        <w:right w:val="none" w:sz="0" w:space="0" w:color="auto"/>
      </w:divBdr>
    </w:div>
    <w:div w:id="298416318">
      <w:bodyDiv w:val="1"/>
      <w:marLeft w:val="0"/>
      <w:marRight w:val="0"/>
      <w:marTop w:val="0"/>
      <w:marBottom w:val="0"/>
      <w:divBdr>
        <w:top w:val="none" w:sz="0" w:space="0" w:color="auto"/>
        <w:left w:val="none" w:sz="0" w:space="0" w:color="auto"/>
        <w:bottom w:val="none" w:sz="0" w:space="0" w:color="auto"/>
        <w:right w:val="none" w:sz="0" w:space="0" w:color="auto"/>
      </w:divBdr>
    </w:div>
    <w:div w:id="303825160">
      <w:bodyDiv w:val="1"/>
      <w:marLeft w:val="0"/>
      <w:marRight w:val="0"/>
      <w:marTop w:val="0"/>
      <w:marBottom w:val="0"/>
      <w:divBdr>
        <w:top w:val="none" w:sz="0" w:space="0" w:color="auto"/>
        <w:left w:val="none" w:sz="0" w:space="0" w:color="auto"/>
        <w:bottom w:val="none" w:sz="0" w:space="0" w:color="auto"/>
        <w:right w:val="none" w:sz="0" w:space="0" w:color="auto"/>
      </w:divBdr>
    </w:div>
    <w:div w:id="304087888">
      <w:bodyDiv w:val="1"/>
      <w:marLeft w:val="0"/>
      <w:marRight w:val="0"/>
      <w:marTop w:val="0"/>
      <w:marBottom w:val="0"/>
      <w:divBdr>
        <w:top w:val="none" w:sz="0" w:space="0" w:color="auto"/>
        <w:left w:val="none" w:sz="0" w:space="0" w:color="auto"/>
        <w:bottom w:val="none" w:sz="0" w:space="0" w:color="auto"/>
        <w:right w:val="none" w:sz="0" w:space="0" w:color="auto"/>
      </w:divBdr>
    </w:div>
    <w:div w:id="317617042">
      <w:bodyDiv w:val="1"/>
      <w:marLeft w:val="0"/>
      <w:marRight w:val="0"/>
      <w:marTop w:val="0"/>
      <w:marBottom w:val="0"/>
      <w:divBdr>
        <w:top w:val="none" w:sz="0" w:space="0" w:color="auto"/>
        <w:left w:val="none" w:sz="0" w:space="0" w:color="auto"/>
        <w:bottom w:val="none" w:sz="0" w:space="0" w:color="auto"/>
        <w:right w:val="none" w:sz="0" w:space="0" w:color="auto"/>
      </w:divBdr>
    </w:div>
    <w:div w:id="329480901">
      <w:bodyDiv w:val="1"/>
      <w:marLeft w:val="0"/>
      <w:marRight w:val="0"/>
      <w:marTop w:val="0"/>
      <w:marBottom w:val="0"/>
      <w:divBdr>
        <w:top w:val="none" w:sz="0" w:space="0" w:color="auto"/>
        <w:left w:val="none" w:sz="0" w:space="0" w:color="auto"/>
        <w:bottom w:val="none" w:sz="0" w:space="0" w:color="auto"/>
        <w:right w:val="none" w:sz="0" w:space="0" w:color="auto"/>
      </w:divBdr>
    </w:div>
    <w:div w:id="331569099">
      <w:bodyDiv w:val="1"/>
      <w:marLeft w:val="0"/>
      <w:marRight w:val="0"/>
      <w:marTop w:val="0"/>
      <w:marBottom w:val="0"/>
      <w:divBdr>
        <w:top w:val="none" w:sz="0" w:space="0" w:color="auto"/>
        <w:left w:val="none" w:sz="0" w:space="0" w:color="auto"/>
        <w:bottom w:val="none" w:sz="0" w:space="0" w:color="auto"/>
        <w:right w:val="none" w:sz="0" w:space="0" w:color="auto"/>
      </w:divBdr>
    </w:div>
    <w:div w:id="333335994">
      <w:bodyDiv w:val="1"/>
      <w:marLeft w:val="0"/>
      <w:marRight w:val="0"/>
      <w:marTop w:val="0"/>
      <w:marBottom w:val="0"/>
      <w:divBdr>
        <w:top w:val="none" w:sz="0" w:space="0" w:color="auto"/>
        <w:left w:val="none" w:sz="0" w:space="0" w:color="auto"/>
        <w:bottom w:val="none" w:sz="0" w:space="0" w:color="auto"/>
        <w:right w:val="none" w:sz="0" w:space="0" w:color="auto"/>
      </w:divBdr>
      <w:divsChild>
        <w:div w:id="69469901">
          <w:marLeft w:val="0"/>
          <w:marRight w:val="0"/>
          <w:marTop w:val="0"/>
          <w:marBottom w:val="0"/>
          <w:divBdr>
            <w:top w:val="none" w:sz="0" w:space="0" w:color="auto"/>
            <w:left w:val="none" w:sz="0" w:space="0" w:color="auto"/>
            <w:bottom w:val="none" w:sz="0" w:space="0" w:color="auto"/>
            <w:right w:val="none" w:sz="0" w:space="0" w:color="auto"/>
          </w:divBdr>
        </w:div>
        <w:div w:id="571887778">
          <w:marLeft w:val="0"/>
          <w:marRight w:val="0"/>
          <w:marTop w:val="0"/>
          <w:marBottom w:val="0"/>
          <w:divBdr>
            <w:top w:val="none" w:sz="0" w:space="0" w:color="auto"/>
            <w:left w:val="none" w:sz="0" w:space="0" w:color="auto"/>
            <w:bottom w:val="none" w:sz="0" w:space="0" w:color="auto"/>
            <w:right w:val="none" w:sz="0" w:space="0" w:color="auto"/>
          </w:divBdr>
        </w:div>
        <w:div w:id="773138375">
          <w:marLeft w:val="0"/>
          <w:marRight w:val="0"/>
          <w:marTop w:val="0"/>
          <w:marBottom w:val="0"/>
          <w:divBdr>
            <w:top w:val="none" w:sz="0" w:space="0" w:color="auto"/>
            <w:left w:val="none" w:sz="0" w:space="0" w:color="auto"/>
            <w:bottom w:val="none" w:sz="0" w:space="0" w:color="auto"/>
            <w:right w:val="none" w:sz="0" w:space="0" w:color="auto"/>
          </w:divBdr>
        </w:div>
        <w:div w:id="1096828436">
          <w:marLeft w:val="0"/>
          <w:marRight w:val="0"/>
          <w:marTop w:val="0"/>
          <w:marBottom w:val="0"/>
          <w:divBdr>
            <w:top w:val="none" w:sz="0" w:space="0" w:color="auto"/>
            <w:left w:val="none" w:sz="0" w:space="0" w:color="auto"/>
            <w:bottom w:val="none" w:sz="0" w:space="0" w:color="auto"/>
            <w:right w:val="none" w:sz="0" w:space="0" w:color="auto"/>
          </w:divBdr>
        </w:div>
        <w:div w:id="1687517481">
          <w:marLeft w:val="0"/>
          <w:marRight w:val="0"/>
          <w:marTop w:val="0"/>
          <w:marBottom w:val="0"/>
          <w:divBdr>
            <w:top w:val="none" w:sz="0" w:space="0" w:color="auto"/>
            <w:left w:val="none" w:sz="0" w:space="0" w:color="auto"/>
            <w:bottom w:val="none" w:sz="0" w:space="0" w:color="auto"/>
            <w:right w:val="none" w:sz="0" w:space="0" w:color="auto"/>
          </w:divBdr>
        </w:div>
        <w:div w:id="1848129500">
          <w:marLeft w:val="0"/>
          <w:marRight w:val="0"/>
          <w:marTop w:val="0"/>
          <w:marBottom w:val="0"/>
          <w:divBdr>
            <w:top w:val="none" w:sz="0" w:space="0" w:color="auto"/>
            <w:left w:val="none" w:sz="0" w:space="0" w:color="auto"/>
            <w:bottom w:val="none" w:sz="0" w:space="0" w:color="auto"/>
            <w:right w:val="none" w:sz="0" w:space="0" w:color="auto"/>
          </w:divBdr>
        </w:div>
        <w:div w:id="2076124313">
          <w:marLeft w:val="0"/>
          <w:marRight w:val="0"/>
          <w:marTop w:val="0"/>
          <w:marBottom w:val="0"/>
          <w:divBdr>
            <w:top w:val="none" w:sz="0" w:space="0" w:color="auto"/>
            <w:left w:val="none" w:sz="0" w:space="0" w:color="auto"/>
            <w:bottom w:val="none" w:sz="0" w:space="0" w:color="auto"/>
            <w:right w:val="none" w:sz="0" w:space="0" w:color="auto"/>
          </w:divBdr>
        </w:div>
      </w:divsChild>
    </w:div>
    <w:div w:id="339695196">
      <w:bodyDiv w:val="1"/>
      <w:marLeft w:val="0"/>
      <w:marRight w:val="0"/>
      <w:marTop w:val="0"/>
      <w:marBottom w:val="0"/>
      <w:divBdr>
        <w:top w:val="none" w:sz="0" w:space="0" w:color="auto"/>
        <w:left w:val="none" w:sz="0" w:space="0" w:color="auto"/>
        <w:bottom w:val="none" w:sz="0" w:space="0" w:color="auto"/>
        <w:right w:val="none" w:sz="0" w:space="0" w:color="auto"/>
      </w:divBdr>
    </w:div>
    <w:div w:id="344210555">
      <w:bodyDiv w:val="1"/>
      <w:marLeft w:val="0"/>
      <w:marRight w:val="0"/>
      <w:marTop w:val="0"/>
      <w:marBottom w:val="0"/>
      <w:divBdr>
        <w:top w:val="none" w:sz="0" w:space="0" w:color="auto"/>
        <w:left w:val="none" w:sz="0" w:space="0" w:color="auto"/>
        <w:bottom w:val="none" w:sz="0" w:space="0" w:color="auto"/>
        <w:right w:val="none" w:sz="0" w:space="0" w:color="auto"/>
      </w:divBdr>
    </w:div>
    <w:div w:id="353922587">
      <w:bodyDiv w:val="1"/>
      <w:marLeft w:val="0"/>
      <w:marRight w:val="0"/>
      <w:marTop w:val="0"/>
      <w:marBottom w:val="0"/>
      <w:divBdr>
        <w:top w:val="none" w:sz="0" w:space="0" w:color="auto"/>
        <w:left w:val="none" w:sz="0" w:space="0" w:color="auto"/>
        <w:bottom w:val="none" w:sz="0" w:space="0" w:color="auto"/>
        <w:right w:val="none" w:sz="0" w:space="0" w:color="auto"/>
      </w:divBdr>
    </w:div>
    <w:div w:id="367685849">
      <w:bodyDiv w:val="1"/>
      <w:marLeft w:val="0"/>
      <w:marRight w:val="0"/>
      <w:marTop w:val="0"/>
      <w:marBottom w:val="0"/>
      <w:divBdr>
        <w:top w:val="none" w:sz="0" w:space="0" w:color="auto"/>
        <w:left w:val="none" w:sz="0" w:space="0" w:color="auto"/>
        <w:bottom w:val="none" w:sz="0" w:space="0" w:color="auto"/>
        <w:right w:val="none" w:sz="0" w:space="0" w:color="auto"/>
      </w:divBdr>
    </w:div>
    <w:div w:id="379672112">
      <w:bodyDiv w:val="1"/>
      <w:marLeft w:val="0"/>
      <w:marRight w:val="0"/>
      <w:marTop w:val="0"/>
      <w:marBottom w:val="0"/>
      <w:divBdr>
        <w:top w:val="none" w:sz="0" w:space="0" w:color="auto"/>
        <w:left w:val="none" w:sz="0" w:space="0" w:color="auto"/>
        <w:bottom w:val="none" w:sz="0" w:space="0" w:color="auto"/>
        <w:right w:val="none" w:sz="0" w:space="0" w:color="auto"/>
      </w:divBdr>
    </w:div>
    <w:div w:id="385422160">
      <w:bodyDiv w:val="1"/>
      <w:marLeft w:val="0"/>
      <w:marRight w:val="0"/>
      <w:marTop w:val="0"/>
      <w:marBottom w:val="0"/>
      <w:divBdr>
        <w:top w:val="none" w:sz="0" w:space="0" w:color="auto"/>
        <w:left w:val="none" w:sz="0" w:space="0" w:color="auto"/>
        <w:bottom w:val="none" w:sz="0" w:space="0" w:color="auto"/>
        <w:right w:val="none" w:sz="0" w:space="0" w:color="auto"/>
      </w:divBdr>
    </w:div>
    <w:div w:id="389235492">
      <w:bodyDiv w:val="1"/>
      <w:marLeft w:val="0"/>
      <w:marRight w:val="0"/>
      <w:marTop w:val="0"/>
      <w:marBottom w:val="0"/>
      <w:divBdr>
        <w:top w:val="none" w:sz="0" w:space="0" w:color="auto"/>
        <w:left w:val="none" w:sz="0" w:space="0" w:color="auto"/>
        <w:bottom w:val="none" w:sz="0" w:space="0" w:color="auto"/>
        <w:right w:val="none" w:sz="0" w:space="0" w:color="auto"/>
      </w:divBdr>
    </w:div>
    <w:div w:id="392196408">
      <w:bodyDiv w:val="1"/>
      <w:marLeft w:val="0"/>
      <w:marRight w:val="0"/>
      <w:marTop w:val="0"/>
      <w:marBottom w:val="0"/>
      <w:divBdr>
        <w:top w:val="none" w:sz="0" w:space="0" w:color="auto"/>
        <w:left w:val="none" w:sz="0" w:space="0" w:color="auto"/>
        <w:bottom w:val="none" w:sz="0" w:space="0" w:color="auto"/>
        <w:right w:val="none" w:sz="0" w:space="0" w:color="auto"/>
      </w:divBdr>
    </w:div>
    <w:div w:id="393089363">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397173417">
      <w:bodyDiv w:val="1"/>
      <w:marLeft w:val="0"/>
      <w:marRight w:val="0"/>
      <w:marTop w:val="0"/>
      <w:marBottom w:val="0"/>
      <w:divBdr>
        <w:top w:val="none" w:sz="0" w:space="0" w:color="auto"/>
        <w:left w:val="none" w:sz="0" w:space="0" w:color="auto"/>
        <w:bottom w:val="none" w:sz="0" w:space="0" w:color="auto"/>
        <w:right w:val="none" w:sz="0" w:space="0" w:color="auto"/>
      </w:divBdr>
    </w:div>
    <w:div w:id="400714360">
      <w:bodyDiv w:val="1"/>
      <w:marLeft w:val="0"/>
      <w:marRight w:val="0"/>
      <w:marTop w:val="0"/>
      <w:marBottom w:val="0"/>
      <w:divBdr>
        <w:top w:val="none" w:sz="0" w:space="0" w:color="auto"/>
        <w:left w:val="none" w:sz="0" w:space="0" w:color="auto"/>
        <w:bottom w:val="none" w:sz="0" w:space="0" w:color="auto"/>
        <w:right w:val="none" w:sz="0" w:space="0" w:color="auto"/>
      </w:divBdr>
    </w:div>
    <w:div w:id="400832739">
      <w:bodyDiv w:val="1"/>
      <w:marLeft w:val="0"/>
      <w:marRight w:val="0"/>
      <w:marTop w:val="0"/>
      <w:marBottom w:val="0"/>
      <w:divBdr>
        <w:top w:val="none" w:sz="0" w:space="0" w:color="auto"/>
        <w:left w:val="none" w:sz="0" w:space="0" w:color="auto"/>
        <w:bottom w:val="none" w:sz="0" w:space="0" w:color="auto"/>
        <w:right w:val="none" w:sz="0" w:space="0" w:color="auto"/>
      </w:divBdr>
    </w:div>
    <w:div w:id="403457729">
      <w:bodyDiv w:val="1"/>
      <w:marLeft w:val="0"/>
      <w:marRight w:val="0"/>
      <w:marTop w:val="0"/>
      <w:marBottom w:val="0"/>
      <w:divBdr>
        <w:top w:val="none" w:sz="0" w:space="0" w:color="auto"/>
        <w:left w:val="none" w:sz="0" w:space="0" w:color="auto"/>
        <w:bottom w:val="none" w:sz="0" w:space="0" w:color="auto"/>
        <w:right w:val="none" w:sz="0" w:space="0" w:color="auto"/>
      </w:divBdr>
    </w:div>
    <w:div w:id="414401667">
      <w:bodyDiv w:val="1"/>
      <w:marLeft w:val="0"/>
      <w:marRight w:val="0"/>
      <w:marTop w:val="0"/>
      <w:marBottom w:val="0"/>
      <w:divBdr>
        <w:top w:val="none" w:sz="0" w:space="0" w:color="auto"/>
        <w:left w:val="none" w:sz="0" w:space="0" w:color="auto"/>
        <w:bottom w:val="none" w:sz="0" w:space="0" w:color="auto"/>
        <w:right w:val="none" w:sz="0" w:space="0" w:color="auto"/>
      </w:divBdr>
    </w:div>
    <w:div w:id="415908740">
      <w:bodyDiv w:val="1"/>
      <w:marLeft w:val="0"/>
      <w:marRight w:val="0"/>
      <w:marTop w:val="0"/>
      <w:marBottom w:val="0"/>
      <w:divBdr>
        <w:top w:val="none" w:sz="0" w:space="0" w:color="auto"/>
        <w:left w:val="none" w:sz="0" w:space="0" w:color="auto"/>
        <w:bottom w:val="none" w:sz="0" w:space="0" w:color="auto"/>
        <w:right w:val="none" w:sz="0" w:space="0" w:color="auto"/>
      </w:divBdr>
    </w:div>
    <w:div w:id="42172453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26116363">
      <w:bodyDiv w:val="1"/>
      <w:marLeft w:val="0"/>
      <w:marRight w:val="0"/>
      <w:marTop w:val="0"/>
      <w:marBottom w:val="0"/>
      <w:divBdr>
        <w:top w:val="none" w:sz="0" w:space="0" w:color="auto"/>
        <w:left w:val="none" w:sz="0" w:space="0" w:color="auto"/>
        <w:bottom w:val="none" w:sz="0" w:space="0" w:color="auto"/>
        <w:right w:val="none" w:sz="0" w:space="0" w:color="auto"/>
      </w:divBdr>
    </w:div>
    <w:div w:id="440296197">
      <w:bodyDiv w:val="1"/>
      <w:marLeft w:val="0"/>
      <w:marRight w:val="0"/>
      <w:marTop w:val="0"/>
      <w:marBottom w:val="0"/>
      <w:divBdr>
        <w:top w:val="none" w:sz="0" w:space="0" w:color="auto"/>
        <w:left w:val="none" w:sz="0" w:space="0" w:color="auto"/>
        <w:bottom w:val="none" w:sz="0" w:space="0" w:color="auto"/>
        <w:right w:val="none" w:sz="0" w:space="0" w:color="auto"/>
      </w:divBdr>
    </w:div>
    <w:div w:id="452676320">
      <w:bodyDiv w:val="1"/>
      <w:marLeft w:val="0"/>
      <w:marRight w:val="0"/>
      <w:marTop w:val="0"/>
      <w:marBottom w:val="0"/>
      <w:divBdr>
        <w:top w:val="none" w:sz="0" w:space="0" w:color="auto"/>
        <w:left w:val="none" w:sz="0" w:space="0" w:color="auto"/>
        <w:bottom w:val="none" w:sz="0" w:space="0" w:color="auto"/>
        <w:right w:val="none" w:sz="0" w:space="0" w:color="auto"/>
      </w:divBdr>
    </w:div>
    <w:div w:id="454063505">
      <w:bodyDiv w:val="1"/>
      <w:marLeft w:val="0"/>
      <w:marRight w:val="0"/>
      <w:marTop w:val="0"/>
      <w:marBottom w:val="0"/>
      <w:divBdr>
        <w:top w:val="none" w:sz="0" w:space="0" w:color="auto"/>
        <w:left w:val="none" w:sz="0" w:space="0" w:color="auto"/>
        <w:bottom w:val="none" w:sz="0" w:space="0" w:color="auto"/>
        <w:right w:val="none" w:sz="0" w:space="0" w:color="auto"/>
      </w:divBdr>
    </w:div>
    <w:div w:id="456949291">
      <w:bodyDiv w:val="1"/>
      <w:marLeft w:val="0"/>
      <w:marRight w:val="0"/>
      <w:marTop w:val="0"/>
      <w:marBottom w:val="0"/>
      <w:divBdr>
        <w:top w:val="none" w:sz="0" w:space="0" w:color="auto"/>
        <w:left w:val="none" w:sz="0" w:space="0" w:color="auto"/>
        <w:bottom w:val="none" w:sz="0" w:space="0" w:color="auto"/>
        <w:right w:val="none" w:sz="0" w:space="0" w:color="auto"/>
      </w:divBdr>
    </w:div>
    <w:div w:id="470830271">
      <w:bodyDiv w:val="1"/>
      <w:marLeft w:val="0"/>
      <w:marRight w:val="0"/>
      <w:marTop w:val="0"/>
      <w:marBottom w:val="0"/>
      <w:divBdr>
        <w:top w:val="none" w:sz="0" w:space="0" w:color="auto"/>
        <w:left w:val="none" w:sz="0" w:space="0" w:color="auto"/>
        <w:bottom w:val="none" w:sz="0" w:space="0" w:color="auto"/>
        <w:right w:val="none" w:sz="0" w:space="0" w:color="auto"/>
      </w:divBdr>
    </w:div>
    <w:div w:id="471873796">
      <w:bodyDiv w:val="1"/>
      <w:marLeft w:val="0"/>
      <w:marRight w:val="0"/>
      <w:marTop w:val="0"/>
      <w:marBottom w:val="0"/>
      <w:divBdr>
        <w:top w:val="none" w:sz="0" w:space="0" w:color="auto"/>
        <w:left w:val="none" w:sz="0" w:space="0" w:color="auto"/>
        <w:bottom w:val="none" w:sz="0" w:space="0" w:color="auto"/>
        <w:right w:val="none" w:sz="0" w:space="0" w:color="auto"/>
      </w:divBdr>
    </w:div>
    <w:div w:id="480971476">
      <w:bodyDiv w:val="1"/>
      <w:marLeft w:val="0"/>
      <w:marRight w:val="0"/>
      <w:marTop w:val="0"/>
      <w:marBottom w:val="0"/>
      <w:divBdr>
        <w:top w:val="none" w:sz="0" w:space="0" w:color="auto"/>
        <w:left w:val="none" w:sz="0" w:space="0" w:color="auto"/>
        <w:bottom w:val="none" w:sz="0" w:space="0" w:color="auto"/>
        <w:right w:val="none" w:sz="0" w:space="0" w:color="auto"/>
      </w:divBdr>
    </w:div>
    <w:div w:id="489566710">
      <w:bodyDiv w:val="1"/>
      <w:marLeft w:val="0"/>
      <w:marRight w:val="0"/>
      <w:marTop w:val="0"/>
      <w:marBottom w:val="0"/>
      <w:divBdr>
        <w:top w:val="none" w:sz="0" w:space="0" w:color="auto"/>
        <w:left w:val="none" w:sz="0" w:space="0" w:color="auto"/>
        <w:bottom w:val="none" w:sz="0" w:space="0" w:color="auto"/>
        <w:right w:val="none" w:sz="0" w:space="0" w:color="auto"/>
      </w:divBdr>
    </w:div>
    <w:div w:id="500507787">
      <w:bodyDiv w:val="1"/>
      <w:marLeft w:val="0"/>
      <w:marRight w:val="0"/>
      <w:marTop w:val="0"/>
      <w:marBottom w:val="0"/>
      <w:divBdr>
        <w:top w:val="none" w:sz="0" w:space="0" w:color="auto"/>
        <w:left w:val="none" w:sz="0" w:space="0" w:color="auto"/>
        <w:bottom w:val="none" w:sz="0" w:space="0" w:color="auto"/>
        <w:right w:val="none" w:sz="0" w:space="0" w:color="auto"/>
      </w:divBdr>
    </w:div>
    <w:div w:id="503782251">
      <w:bodyDiv w:val="1"/>
      <w:marLeft w:val="0"/>
      <w:marRight w:val="0"/>
      <w:marTop w:val="0"/>
      <w:marBottom w:val="0"/>
      <w:divBdr>
        <w:top w:val="none" w:sz="0" w:space="0" w:color="auto"/>
        <w:left w:val="none" w:sz="0" w:space="0" w:color="auto"/>
        <w:bottom w:val="none" w:sz="0" w:space="0" w:color="auto"/>
        <w:right w:val="none" w:sz="0" w:space="0" w:color="auto"/>
      </w:divBdr>
    </w:div>
    <w:div w:id="506411740">
      <w:bodyDiv w:val="1"/>
      <w:marLeft w:val="0"/>
      <w:marRight w:val="0"/>
      <w:marTop w:val="0"/>
      <w:marBottom w:val="0"/>
      <w:divBdr>
        <w:top w:val="none" w:sz="0" w:space="0" w:color="auto"/>
        <w:left w:val="none" w:sz="0" w:space="0" w:color="auto"/>
        <w:bottom w:val="none" w:sz="0" w:space="0" w:color="auto"/>
        <w:right w:val="none" w:sz="0" w:space="0" w:color="auto"/>
      </w:divBdr>
    </w:div>
    <w:div w:id="511995929">
      <w:bodyDiv w:val="1"/>
      <w:marLeft w:val="0"/>
      <w:marRight w:val="0"/>
      <w:marTop w:val="0"/>
      <w:marBottom w:val="0"/>
      <w:divBdr>
        <w:top w:val="none" w:sz="0" w:space="0" w:color="auto"/>
        <w:left w:val="none" w:sz="0" w:space="0" w:color="auto"/>
        <w:bottom w:val="none" w:sz="0" w:space="0" w:color="auto"/>
        <w:right w:val="none" w:sz="0" w:space="0" w:color="auto"/>
      </w:divBdr>
    </w:div>
    <w:div w:id="515340622">
      <w:bodyDiv w:val="1"/>
      <w:marLeft w:val="0"/>
      <w:marRight w:val="0"/>
      <w:marTop w:val="0"/>
      <w:marBottom w:val="0"/>
      <w:divBdr>
        <w:top w:val="none" w:sz="0" w:space="0" w:color="auto"/>
        <w:left w:val="none" w:sz="0" w:space="0" w:color="auto"/>
        <w:bottom w:val="none" w:sz="0" w:space="0" w:color="auto"/>
        <w:right w:val="none" w:sz="0" w:space="0" w:color="auto"/>
      </w:divBdr>
      <w:divsChild>
        <w:div w:id="195655424">
          <w:marLeft w:val="0"/>
          <w:marRight w:val="0"/>
          <w:marTop w:val="0"/>
          <w:marBottom w:val="0"/>
          <w:divBdr>
            <w:top w:val="none" w:sz="0" w:space="0" w:color="auto"/>
            <w:left w:val="none" w:sz="0" w:space="0" w:color="auto"/>
            <w:bottom w:val="none" w:sz="0" w:space="0" w:color="auto"/>
            <w:right w:val="none" w:sz="0" w:space="0" w:color="auto"/>
          </w:divBdr>
        </w:div>
        <w:div w:id="299308094">
          <w:marLeft w:val="0"/>
          <w:marRight w:val="0"/>
          <w:marTop w:val="0"/>
          <w:marBottom w:val="0"/>
          <w:divBdr>
            <w:top w:val="none" w:sz="0" w:space="0" w:color="auto"/>
            <w:left w:val="none" w:sz="0" w:space="0" w:color="auto"/>
            <w:bottom w:val="none" w:sz="0" w:space="0" w:color="auto"/>
            <w:right w:val="none" w:sz="0" w:space="0" w:color="auto"/>
          </w:divBdr>
        </w:div>
        <w:div w:id="706219499">
          <w:marLeft w:val="0"/>
          <w:marRight w:val="0"/>
          <w:marTop w:val="0"/>
          <w:marBottom w:val="0"/>
          <w:divBdr>
            <w:top w:val="none" w:sz="0" w:space="0" w:color="auto"/>
            <w:left w:val="none" w:sz="0" w:space="0" w:color="auto"/>
            <w:bottom w:val="none" w:sz="0" w:space="0" w:color="auto"/>
            <w:right w:val="none" w:sz="0" w:space="0" w:color="auto"/>
          </w:divBdr>
        </w:div>
        <w:div w:id="868419560">
          <w:marLeft w:val="0"/>
          <w:marRight w:val="0"/>
          <w:marTop w:val="0"/>
          <w:marBottom w:val="0"/>
          <w:divBdr>
            <w:top w:val="none" w:sz="0" w:space="0" w:color="auto"/>
            <w:left w:val="none" w:sz="0" w:space="0" w:color="auto"/>
            <w:bottom w:val="none" w:sz="0" w:space="0" w:color="auto"/>
            <w:right w:val="none" w:sz="0" w:space="0" w:color="auto"/>
          </w:divBdr>
        </w:div>
        <w:div w:id="1618902465">
          <w:marLeft w:val="0"/>
          <w:marRight w:val="0"/>
          <w:marTop w:val="0"/>
          <w:marBottom w:val="0"/>
          <w:divBdr>
            <w:top w:val="none" w:sz="0" w:space="0" w:color="auto"/>
            <w:left w:val="none" w:sz="0" w:space="0" w:color="auto"/>
            <w:bottom w:val="none" w:sz="0" w:space="0" w:color="auto"/>
            <w:right w:val="none" w:sz="0" w:space="0" w:color="auto"/>
          </w:divBdr>
        </w:div>
        <w:div w:id="1828785290">
          <w:marLeft w:val="0"/>
          <w:marRight w:val="0"/>
          <w:marTop w:val="0"/>
          <w:marBottom w:val="0"/>
          <w:divBdr>
            <w:top w:val="none" w:sz="0" w:space="0" w:color="auto"/>
            <w:left w:val="none" w:sz="0" w:space="0" w:color="auto"/>
            <w:bottom w:val="none" w:sz="0" w:space="0" w:color="auto"/>
            <w:right w:val="none" w:sz="0" w:space="0" w:color="auto"/>
          </w:divBdr>
        </w:div>
        <w:div w:id="2025941041">
          <w:marLeft w:val="0"/>
          <w:marRight w:val="0"/>
          <w:marTop w:val="0"/>
          <w:marBottom w:val="0"/>
          <w:divBdr>
            <w:top w:val="none" w:sz="0" w:space="0" w:color="auto"/>
            <w:left w:val="none" w:sz="0" w:space="0" w:color="auto"/>
            <w:bottom w:val="none" w:sz="0" w:space="0" w:color="auto"/>
            <w:right w:val="none" w:sz="0" w:space="0" w:color="auto"/>
          </w:divBdr>
        </w:div>
      </w:divsChild>
    </w:div>
    <w:div w:id="518659192">
      <w:bodyDiv w:val="1"/>
      <w:marLeft w:val="0"/>
      <w:marRight w:val="0"/>
      <w:marTop w:val="0"/>
      <w:marBottom w:val="0"/>
      <w:divBdr>
        <w:top w:val="none" w:sz="0" w:space="0" w:color="auto"/>
        <w:left w:val="none" w:sz="0" w:space="0" w:color="auto"/>
        <w:bottom w:val="none" w:sz="0" w:space="0" w:color="auto"/>
        <w:right w:val="none" w:sz="0" w:space="0" w:color="auto"/>
      </w:divBdr>
    </w:div>
    <w:div w:id="524562699">
      <w:bodyDiv w:val="1"/>
      <w:marLeft w:val="0"/>
      <w:marRight w:val="0"/>
      <w:marTop w:val="0"/>
      <w:marBottom w:val="0"/>
      <w:divBdr>
        <w:top w:val="none" w:sz="0" w:space="0" w:color="auto"/>
        <w:left w:val="none" w:sz="0" w:space="0" w:color="auto"/>
        <w:bottom w:val="none" w:sz="0" w:space="0" w:color="auto"/>
        <w:right w:val="none" w:sz="0" w:space="0" w:color="auto"/>
      </w:divBdr>
    </w:div>
    <w:div w:id="554704102">
      <w:bodyDiv w:val="1"/>
      <w:marLeft w:val="0"/>
      <w:marRight w:val="0"/>
      <w:marTop w:val="0"/>
      <w:marBottom w:val="0"/>
      <w:divBdr>
        <w:top w:val="none" w:sz="0" w:space="0" w:color="auto"/>
        <w:left w:val="none" w:sz="0" w:space="0" w:color="auto"/>
        <w:bottom w:val="none" w:sz="0" w:space="0" w:color="auto"/>
        <w:right w:val="none" w:sz="0" w:space="0" w:color="auto"/>
      </w:divBdr>
    </w:div>
    <w:div w:id="589043916">
      <w:bodyDiv w:val="1"/>
      <w:marLeft w:val="0"/>
      <w:marRight w:val="0"/>
      <w:marTop w:val="0"/>
      <w:marBottom w:val="0"/>
      <w:divBdr>
        <w:top w:val="none" w:sz="0" w:space="0" w:color="auto"/>
        <w:left w:val="none" w:sz="0" w:space="0" w:color="auto"/>
        <w:bottom w:val="none" w:sz="0" w:space="0" w:color="auto"/>
        <w:right w:val="none" w:sz="0" w:space="0" w:color="auto"/>
      </w:divBdr>
    </w:div>
    <w:div w:id="590504234">
      <w:bodyDiv w:val="1"/>
      <w:marLeft w:val="0"/>
      <w:marRight w:val="0"/>
      <w:marTop w:val="0"/>
      <w:marBottom w:val="0"/>
      <w:divBdr>
        <w:top w:val="none" w:sz="0" w:space="0" w:color="auto"/>
        <w:left w:val="none" w:sz="0" w:space="0" w:color="auto"/>
        <w:bottom w:val="none" w:sz="0" w:space="0" w:color="auto"/>
        <w:right w:val="none" w:sz="0" w:space="0" w:color="auto"/>
      </w:divBdr>
    </w:div>
    <w:div w:id="591011237">
      <w:bodyDiv w:val="1"/>
      <w:marLeft w:val="0"/>
      <w:marRight w:val="0"/>
      <w:marTop w:val="0"/>
      <w:marBottom w:val="0"/>
      <w:divBdr>
        <w:top w:val="none" w:sz="0" w:space="0" w:color="auto"/>
        <w:left w:val="none" w:sz="0" w:space="0" w:color="auto"/>
        <w:bottom w:val="none" w:sz="0" w:space="0" w:color="auto"/>
        <w:right w:val="none" w:sz="0" w:space="0" w:color="auto"/>
      </w:divBdr>
    </w:div>
    <w:div w:id="593902325">
      <w:bodyDiv w:val="1"/>
      <w:marLeft w:val="0"/>
      <w:marRight w:val="0"/>
      <w:marTop w:val="0"/>
      <w:marBottom w:val="0"/>
      <w:divBdr>
        <w:top w:val="none" w:sz="0" w:space="0" w:color="auto"/>
        <w:left w:val="none" w:sz="0" w:space="0" w:color="auto"/>
        <w:bottom w:val="none" w:sz="0" w:space="0" w:color="auto"/>
        <w:right w:val="none" w:sz="0" w:space="0" w:color="auto"/>
      </w:divBdr>
    </w:div>
    <w:div w:id="594243426">
      <w:bodyDiv w:val="1"/>
      <w:marLeft w:val="0"/>
      <w:marRight w:val="0"/>
      <w:marTop w:val="0"/>
      <w:marBottom w:val="0"/>
      <w:divBdr>
        <w:top w:val="none" w:sz="0" w:space="0" w:color="auto"/>
        <w:left w:val="none" w:sz="0" w:space="0" w:color="auto"/>
        <w:bottom w:val="none" w:sz="0" w:space="0" w:color="auto"/>
        <w:right w:val="none" w:sz="0" w:space="0" w:color="auto"/>
      </w:divBdr>
    </w:div>
    <w:div w:id="599873942">
      <w:bodyDiv w:val="1"/>
      <w:marLeft w:val="0"/>
      <w:marRight w:val="0"/>
      <w:marTop w:val="0"/>
      <w:marBottom w:val="0"/>
      <w:divBdr>
        <w:top w:val="none" w:sz="0" w:space="0" w:color="auto"/>
        <w:left w:val="none" w:sz="0" w:space="0" w:color="auto"/>
        <w:bottom w:val="none" w:sz="0" w:space="0" w:color="auto"/>
        <w:right w:val="none" w:sz="0" w:space="0" w:color="auto"/>
      </w:divBdr>
    </w:div>
    <w:div w:id="602422713">
      <w:bodyDiv w:val="1"/>
      <w:marLeft w:val="0"/>
      <w:marRight w:val="0"/>
      <w:marTop w:val="0"/>
      <w:marBottom w:val="0"/>
      <w:divBdr>
        <w:top w:val="none" w:sz="0" w:space="0" w:color="auto"/>
        <w:left w:val="none" w:sz="0" w:space="0" w:color="auto"/>
        <w:bottom w:val="none" w:sz="0" w:space="0" w:color="auto"/>
        <w:right w:val="none" w:sz="0" w:space="0" w:color="auto"/>
      </w:divBdr>
    </w:div>
    <w:div w:id="608397057">
      <w:bodyDiv w:val="1"/>
      <w:marLeft w:val="0"/>
      <w:marRight w:val="0"/>
      <w:marTop w:val="0"/>
      <w:marBottom w:val="0"/>
      <w:divBdr>
        <w:top w:val="none" w:sz="0" w:space="0" w:color="auto"/>
        <w:left w:val="none" w:sz="0" w:space="0" w:color="auto"/>
        <w:bottom w:val="none" w:sz="0" w:space="0" w:color="auto"/>
        <w:right w:val="none" w:sz="0" w:space="0" w:color="auto"/>
      </w:divBdr>
    </w:div>
    <w:div w:id="613096590">
      <w:bodyDiv w:val="1"/>
      <w:marLeft w:val="0"/>
      <w:marRight w:val="0"/>
      <w:marTop w:val="0"/>
      <w:marBottom w:val="0"/>
      <w:divBdr>
        <w:top w:val="none" w:sz="0" w:space="0" w:color="auto"/>
        <w:left w:val="none" w:sz="0" w:space="0" w:color="auto"/>
        <w:bottom w:val="none" w:sz="0" w:space="0" w:color="auto"/>
        <w:right w:val="none" w:sz="0" w:space="0" w:color="auto"/>
      </w:divBdr>
    </w:div>
    <w:div w:id="635766035">
      <w:bodyDiv w:val="1"/>
      <w:marLeft w:val="0"/>
      <w:marRight w:val="0"/>
      <w:marTop w:val="0"/>
      <w:marBottom w:val="0"/>
      <w:divBdr>
        <w:top w:val="none" w:sz="0" w:space="0" w:color="auto"/>
        <w:left w:val="none" w:sz="0" w:space="0" w:color="auto"/>
        <w:bottom w:val="none" w:sz="0" w:space="0" w:color="auto"/>
        <w:right w:val="none" w:sz="0" w:space="0" w:color="auto"/>
      </w:divBdr>
      <w:divsChild>
        <w:div w:id="1124353063">
          <w:marLeft w:val="0"/>
          <w:marRight w:val="0"/>
          <w:marTop w:val="0"/>
          <w:marBottom w:val="0"/>
          <w:divBdr>
            <w:top w:val="none" w:sz="0" w:space="0" w:color="auto"/>
            <w:left w:val="none" w:sz="0" w:space="0" w:color="auto"/>
            <w:bottom w:val="none" w:sz="0" w:space="0" w:color="auto"/>
            <w:right w:val="none" w:sz="0" w:space="0" w:color="auto"/>
          </w:divBdr>
          <w:divsChild>
            <w:div w:id="1415394750">
              <w:marLeft w:val="0"/>
              <w:marRight w:val="0"/>
              <w:marTop w:val="0"/>
              <w:marBottom w:val="0"/>
              <w:divBdr>
                <w:top w:val="none" w:sz="0" w:space="0" w:color="auto"/>
                <w:left w:val="none" w:sz="0" w:space="0" w:color="auto"/>
                <w:bottom w:val="none" w:sz="0" w:space="0" w:color="auto"/>
                <w:right w:val="none" w:sz="0" w:space="0" w:color="auto"/>
              </w:divBdr>
              <w:divsChild>
                <w:div w:id="808321757">
                  <w:marLeft w:val="0"/>
                  <w:marRight w:val="0"/>
                  <w:marTop w:val="0"/>
                  <w:marBottom w:val="0"/>
                  <w:divBdr>
                    <w:top w:val="none" w:sz="0" w:space="0" w:color="auto"/>
                    <w:left w:val="none" w:sz="0" w:space="0" w:color="auto"/>
                    <w:bottom w:val="none" w:sz="0" w:space="0" w:color="auto"/>
                    <w:right w:val="none" w:sz="0" w:space="0" w:color="auto"/>
                  </w:divBdr>
                  <w:divsChild>
                    <w:div w:id="245304639">
                      <w:marLeft w:val="0"/>
                      <w:marRight w:val="0"/>
                      <w:marTop w:val="0"/>
                      <w:marBottom w:val="0"/>
                      <w:divBdr>
                        <w:top w:val="none" w:sz="0" w:space="0" w:color="auto"/>
                        <w:left w:val="none" w:sz="0" w:space="0" w:color="auto"/>
                        <w:bottom w:val="none" w:sz="0" w:space="0" w:color="auto"/>
                        <w:right w:val="none" w:sz="0" w:space="0" w:color="auto"/>
                      </w:divBdr>
                      <w:divsChild>
                        <w:div w:id="815531189">
                          <w:marLeft w:val="0"/>
                          <w:marRight w:val="0"/>
                          <w:marTop w:val="0"/>
                          <w:marBottom w:val="0"/>
                          <w:divBdr>
                            <w:top w:val="none" w:sz="0" w:space="0" w:color="auto"/>
                            <w:left w:val="none" w:sz="0" w:space="0" w:color="auto"/>
                            <w:bottom w:val="none" w:sz="0" w:space="0" w:color="auto"/>
                            <w:right w:val="none" w:sz="0" w:space="0" w:color="auto"/>
                          </w:divBdr>
                          <w:divsChild>
                            <w:div w:id="110396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668509">
      <w:bodyDiv w:val="1"/>
      <w:marLeft w:val="0"/>
      <w:marRight w:val="0"/>
      <w:marTop w:val="0"/>
      <w:marBottom w:val="0"/>
      <w:divBdr>
        <w:top w:val="none" w:sz="0" w:space="0" w:color="auto"/>
        <w:left w:val="none" w:sz="0" w:space="0" w:color="auto"/>
        <w:bottom w:val="none" w:sz="0" w:space="0" w:color="auto"/>
        <w:right w:val="none" w:sz="0" w:space="0" w:color="auto"/>
      </w:divBdr>
    </w:div>
    <w:div w:id="653291676">
      <w:bodyDiv w:val="1"/>
      <w:marLeft w:val="0"/>
      <w:marRight w:val="0"/>
      <w:marTop w:val="0"/>
      <w:marBottom w:val="0"/>
      <w:divBdr>
        <w:top w:val="none" w:sz="0" w:space="0" w:color="auto"/>
        <w:left w:val="none" w:sz="0" w:space="0" w:color="auto"/>
        <w:bottom w:val="none" w:sz="0" w:space="0" w:color="auto"/>
        <w:right w:val="none" w:sz="0" w:space="0" w:color="auto"/>
      </w:divBdr>
    </w:div>
    <w:div w:id="656879983">
      <w:bodyDiv w:val="1"/>
      <w:marLeft w:val="0"/>
      <w:marRight w:val="0"/>
      <w:marTop w:val="0"/>
      <w:marBottom w:val="0"/>
      <w:divBdr>
        <w:top w:val="none" w:sz="0" w:space="0" w:color="auto"/>
        <w:left w:val="none" w:sz="0" w:space="0" w:color="auto"/>
        <w:bottom w:val="none" w:sz="0" w:space="0" w:color="auto"/>
        <w:right w:val="none" w:sz="0" w:space="0" w:color="auto"/>
      </w:divBdr>
    </w:div>
    <w:div w:id="658078216">
      <w:bodyDiv w:val="1"/>
      <w:marLeft w:val="0"/>
      <w:marRight w:val="0"/>
      <w:marTop w:val="0"/>
      <w:marBottom w:val="0"/>
      <w:divBdr>
        <w:top w:val="none" w:sz="0" w:space="0" w:color="auto"/>
        <w:left w:val="none" w:sz="0" w:space="0" w:color="auto"/>
        <w:bottom w:val="none" w:sz="0" w:space="0" w:color="auto"/>
        <w:right w:val="none" w:sz="0" w:space="0" w:color="auto"/>
      </w:divBdr>
    </w:div>
    <w:div w:id="658314453">
      <w:bodyDiv w:val="1"/>
      <w:marLeft w:val="0"/>
      <w:marRight w:val="0"/>
      <w:marTop w:val="0"/>
      <w:marBottom w:val="0"/>
      <w:divBdr>
        <w:top w:val="none" w:sz="0" w:space="0" w:color="auto"/>
        <w:left w:val="none" w:sz="0" w:space="0" w:color="auto"/>
        <w:bottom w:val="none" w:sz="0" w:space="0" w:color="auto"/>
        <w:right w:val="none" w:sz="0" w:space="0" w:color="auto"/>
      </w:divBdr>
    </w:div>
    <w:div w:id="660549846">
      <w:bodyDiv w:val="1"/>
      <w:marLeft w:val="0"/>
      <w:marRight w:val="0"/>
      <w:marTop w:val="0"/>
      <w:marBottom w:val="0"/>
      <w:divBdr>
        <w:top w:val="none" w:sz="0" w:space="0" w:color="auto"/>
        <w:left w:val="none" w:sz="0" w:space="0" w:color="auto"/>
        <w:bottom w:val="none" w:sz="0" w:space="0" w:color="auto"/>
        <w:right w:val="none" w:sz="0" w:space="0" w:color="auto"/>
      </w:divBdr>
    </w:div>
    <w:div w:id="664355753">
      <w:bodyDiv w:val="1"/>
      <w:marLeft w:val="0"/>
      <w:marRight w:val="0"/>
      <w:marTop w:val="0"/>
      <w:marBottom w:val="0"/>
      <w:divBdr>
        <w:top w:val="none" w:sz="0" w:space="0" w:color="auto"/>
        <w:left w:val="none" w:sz="0" w:space="0" w:color="auto"/>
        <w:bottom w:val="none" w:sz="0" w:space="0" w:color="auto"/>
        <w:right w:val="none" w:sz="0" w:space="0" w:color="auto"/>
      </w:divBdr>
    </w:div>
    <w:div w:id="675957196">
      <w:bodyDiv w:val="1"/>
      <w:marLeft w:val="0"/>
      <w:marRight w:val="0"/>
      <w:marTop w:val="0"/>
      <w:marBottom w:val="0"/>
      <w:divBdr>
        <w:top w:val="none" w:sz="0" w:space="0" w:color="auto"/>
        <w:left w:val="none" w:sz="0" w:space="0" w:color="auto"/>
        <w:bottom w:val="none" w:sz="0" w:space="0" w:color="auto"/>
        <w:right w:val="none" w:sz="0" w:space="0" w:color="auto"/>
      </w:divBdr>
    </w:div>
    <w:div w:id="676806618">
      <w:bodyDiv w:val="1"/>
      <w:marLeft w:val="0"/>
      <w:marRight w:val="0"/>
      <w:marTop w:val="0"/>
      <w:marBottom w:val="0"/>
      <w:divBdr>
        <w:top w:val="none" w:sz="0" w:space="0" w:color="auto"/>
        <w:left w:val="none" w:sz="0" w:space="0" w:color="auto"/>
        <w:bottom w:val="none" w:sz="0" w:space="0" w:color="auto"/>
        <w:right w:val="none" w:sz="0" w:space="0" w:color="auto"/>
      </w:divBdr>
      <w:divsChild>
        <w:div w:id="100151647">
          <w:marLeft w:val="0"/>
          <w:marRight w:val="0"/>
          <w:marTop w:val="0"/>
          <w:marBottom w:val="0"/>
          <w:divBdr>
            <w:top w:val="none" w:sz="0" w:space="0" w:color="auto"/>
            <w:left w:val="none" w:sz="0" w:space="0" w:color="auto"/>
            <w:bottom w:val="none" w:sz="0" w:space="0" w:color="auto"/>
            <w:right w:val="none" w:sz="0" w:space="0" w:color="auto"/>
          </w:divBdr>
        </w:div>
        <w:div w:id="220992896">
          <w:marLeft w:val="0"/>
          <w:marRight w:val="0"/>
          <w:marTop w:val="0"/>
          <w:marBottom w:val="0"/>
          <w:divBdr>
            <w:top w:val="none" w:sz="0" w:space="0" w:color="auto"/>
            <w:left w:val="none" w:sz="0" w:space="0" w:color="auto"/>
            <w:bottom w:val="none" w:sz="0" w:space="0" w:color="auto"/>
            <w:right w:val="none" w:sz="0" w:space="0" w:color="auto"/>
          </w:divBdr>
        </w:div>
        <w:div w:id="282467981">
          <w:marLeft w:val="0"/>
          <w:marRight w:val="0"/>
          <w:marTop w:val="0"/>
          <w:marBottom w:val="0"/>
          <w:divBdr>
            <w:top w:val="none" w:sz="0" w:space="0" w:color="auto"/>
            <w:left w:val="none" w:sz="0" w:space="0" w:color="auto"/>
            <w:bottom w:val="none" w:sz="0" w:space="0" w:color="auto"/>
            <w:right w:val="none" w:sz="0" w:space="0" w:color="auto"/>
          </w:divBdr>
        </w:div>
        <w:div w:id="412044143">
          <w:marLeft w:val="0"/>
          <w:marRight w:val="0"/>
          <w:marTop w:val="0"/>
          <w:marBottom w:val="0"/>
          <w:divBdr>
            <w:top w:val="none" w:sz="0" w:space="0" w:color="auto"/>
            <w:left w:val="none" w:sz="0" w:space="0" w:color="auto"/>
            <w:bottom w:val="none" w:sz="0" w:space="0" w:color="auto"/>
            <w:right w:val="none" w:sz="0" w:space="0" w:color="auto"/>
          </w:divBdr>
        </w:div>
        <w:div w:id="421608009">
          <w:marLeft w:val="0"/>
          <w:marRight w:val="0"/>
          <w:marTop w:val="0"/>
          <w:marBottom w:val="0"/>
          <w:divBdr>
            <w:top w:val="none" w:sz="0" w:space="0" w:color="auto"/>
            <w:left w:val="none" w:sz="0" w:space="0" w:color="auto"/>
            <w:bottom w:val="none" w:sz="0" w:space="0" w:color="auto"/>
            <w:right w:val="none" w:sz="0" w:space="0" w:color="auto"/>
          </w:divBdr>
        </w:div>
        <w:div w:id="452216512">
          <w:marLeft w:val="0"/>
          <w:marRight w:val="0"/>
          <w:marTop w:val="0"/>
          <w:marBottom w:val="0"/>
          <w:divBdr>
            <w:top w:val="none" w:sz="0" w:space="0" w:color="auto"/>
            <w:left w:val="none" w:sz="0" w:space="0" w:color="auto"/>
            <w:bottom w:val="none" w:sz="0" w:space="0" w:color="auto"/>
            <w:right w:val="none" w:sz="0" w:space="0" w:color="auto"/>
          </w:divBdr>
        </w:div>
        <w:div w:id="481193195">
          <w:marLeft w:val="0"/>
          <w:marRight w:val="0"/>
          <w:marTop w:val="0"/>
          <w:marBottom w:val="0"/>
          <w:divBdr>
            <w:top w:val="none" w:sz="0" w:space="0" w:color="auto"/>
            <w:left w:val="none" w:sz="0" w:space="0" w:color="auto"/>
            <w:bottom w:val="none" w:sz="0" w:space="0" w:color="auto"/>
            <w:right w:val="none" w:sz="0" w:space="0" w:color="auto"/>
          </w:divBdr>
        </w:div>
        <w:div w:id="538855701">
          <w:marLeft w:val="0"/>
          <w:marRight w:val="0"/>
          <w:marTop w:val="0"/>
          <w:marBottom w:val="0"/>
          <w:divBdr>
            <w:top w:val="none" w:sz="0" w:space="0" w:color="auto"/>
            <w:left w:val="none" w:sz="0" w:space="0" w:color="auto"/>
            <w:bottom w:val="none" w:sz="0" w:space="0" w:color="auto"/>
            <w:right w:val="none" w:sz="0" w:space="0" w:color="auto"/>
          </w:divBdr>
        </w:div>
        <w:div w:id="705836040">
          <w:marLeft w:val="0"/>
          <w:marRight w:val="0"/>
          <w:marTop w:val="0"/>
          <w:marBottom w:val="0"/>
          <w:divBdr>
            <w:top w:val="none" w:sz="0" w:space="0" w:color="auto"/>
            <w:left w:val="none" w:sz="0" w:space="0" w:color="auto"/>
            <w:bottom w:val="none" w:sz="0" w:space="0" w:color="auto"/>
            <w:right w:val="none" w:sz="0" w:space="0" w:color="auto"/>
          </w:divBdr>
        </w:div>
        <w:div w:id="747272013">
          <w:marLeft w:val="0"/>
          <w:marRight w:val="0"/>
          <w:marTop w:val="0"/>
          <w:marBottom w:val="0"/>
          <w:divBdr>
            <w:top w:val="none" w:sz="0" w:space="0" w:color="auto"/>
            <w:left w:val="none" w:sz="0" w:space="0" w:color="auto"/>
            <w:bottom w:val="none" w:sz="0" w:space="0" w:color="auto"/>
            <w:right w:val="none" w:sz="0" w:space="0" w:color="auto"/>
          </w:divBdr>
        </w:div>
        <w:div w:id="918977321">
          <w:marLeft w:val="0"/>
          <w:marRight w:val="0"/>
          <w:marTop w:val="0"/>
          <w:marBottom w:val="0"/>
          <w:divBdr>
            <w:top w:val="none" w:sz="0" w:space="0" w:color="auto"/>
            <w:left w:val="none" w:sz="0" w:space="0" w:color="auto"/>
            <w:bottom w:val="none" w:sz="0" w:space="0" w:color="auto"/>
            <w:right w:val="none" w:sz="0" w:space="0" w:color="auto"/>
          </w:divBdr>
        </w:div>
        <w:div w:id="931818882">
          <w:marLeft w:val="0"/>
          <w:marRight w:val="0"/>
          <w:marTop w:val="0"/>
          <w:marBottom w:val="0"/>
          <w:divBdr>
            <w:top w:val="none" w:sz="0" w:space="0" w:color="auto"/>
            <w:left w:val="none" w:sz="0" w:space="0" w:color="auto"/>
            <w:bottom w:val="none" w:sz="0" w:space="0" w:color="auto"/>
            <w:right w:val="none" w:sz="0" w:space="0" w:color="auto"/>
          </w:divBdr>
        </w:div>
        <w:div w:id="959460218">
          <w:marLeft w:val="0"/>
          <w:marRight w:val="0"/>
          <w:marTop w:val="0"/>
          <w:marBottom w:val="0"/>
          <w:divBdr>
            <w:top w:val="none" w:sz="0" w:space="0" w:color="auto"/>
            <w:left w:val="none" w:sz="0" w:space="0" w:color="auto"/>
            <w:bottom w:val="none" w:sz="0" w:space="0" w:color="auto"/>
            <w:right w:val="none" w:sz="0" w:space="0" w:color="auto"/>
          </w:divBdr>
        </w:div>
        <w:div w:id="975063817">
          <w:marLeft w:val="0"/>
          <w:marRight w:val="0"/>
          <w:marTop w:val="0"/>
          <w:marBottom w:val="0"/>
          <w:divBdr>
            <w:top w:val="none" w:sz="0" w:space="0" w:color="auto"/>
            <w:left w:val="none" w:sz="0" w:space="0" w:color="auto"/>
            <w:bottom w:val="none" w:sz="0" w:space="0" w:color="auto"/>
            <w:right w:val="none" w:sz="0" w:space="0" w:color="auto"/>
          </w:divBdr>
        </w:div>
        <w:div w:id="1151405920">
          <w:marLeft w:val="0"/>
          <w:marRight w:val="0"/>
          <w:marTop w:val="0"/>
          <w:marBottom w:val="0"/>
          <w:divBdr>
            <w:top w:val="none" w:sz="0" w:space="0" w:color="auto"/>
            <w:left w:val="none" w:sz="0" w:space="0" w:color="auto"/>
            <w:bottom w:val="none" w:sz="0" w:space="0" w:color="auto"/>
            <w:right w:val="none" w:sz="0" w:space="0" w:color="auto"/>
          </w:divBdr>
        </w:div>
        <w:div w:id="1160659693">
          <w:marLeft w:val="0"/>
          <w:marRight w:val="0"/>
          <w:marTop w:val="0"/>
          <w:marBottom w:val="0"/>
          <w:divBdr>
            <w:top w:val="none" w:sz="0" w:space="0" w:color="auto"/>
            <w:left w:val="none" w:sz="0" w:space="0" w:color="auto"/>
            <w:bottom w:val="none" w:sz="0" w:space="0" w:color="auto"/>
            <w:right w:val="none" w:sz="0" w:space="0" w:color="auto"/>
          </w:divBdr>
        </w:div>
        <w:div w:id="1475365380">
          <w:marLeft w:val="0"/>
          <w:marRight w:val="0"/>
          <w:marTop w:val="0"/>
          <w:marBottom w:val="0"/>
          <w:divBdr>
            <w:top w:val="none" w:sz="0" w:space="0" w:color="auto"/>
            <w:left w:val="none" w:sz="0" w:space="0" w:color="auto"/>
            <w:bottom w:val="none" w:sz="0" w:space="0" w:color="auto"/>
            <w:right w:val="none" w:sz="0" w:space="0" w:color="auto"/>
          </w:divBdr>
        </w:div>
        <w:div w:id="1534146605">
          <w:marLeft w:val="0"/>
          <w:marRight w:val="0"/>
          <w:marTop w:val="0"/>
          <w:marBottom w:val="0"/>
          <w:divBdr>
            <w:top w:val="none" w:sz="0" w:space="0" w:color="auto"/>
            <w:left w:val="none" w:sz="0" w:space="0" w:color="auto"/>
            <w:bottom w:val="none" w:sz="0" w:space="0" w:color="auto"/>
            <w:right w:val="none" w:sz="0" w:space="0" w:color="auto"/>
          </w:divBdr>
        </w:div>
        <w:div w:id="1559633493">
          <w:marLeft w:val="0"/>
          <w:marRight w:val="0"/>
          <w:marTop w:val="0"/>
          <w:marBottom w:val="0"/>
          <w:divBdr>
            <w:top w:val="none" w:sz="0" w:space="0" w:color="auto"/>
            <w:left w:val="none" w:sz="0" w:space="0" w:color="auto"/>
            <w:bottom w:val="none" w:sz="0" w:space="0" w:color="auto"/>
            <w:right w:val="none" w:sz="0" w:space="0" w:color="auto"/>
          </w:divBdr>
        </w:div>
        <w:div w:id="1628005617">
          <w:marLeft w:val="0"/>
          <w:marRight w:val="0"/>
          <w:marTop w:val="0"/>
          <w:marBottom w:val="0"/>
          <w:divBdr>
            <w:top w:val="none" w:sz="0" w:space="0" w:color="auto"/>
            <w:left w:val="none" w:sz="0" w:space="0" w:color="auto"/>
            <w:bottom w:val="none" w:sz="0" w:space="0" w:color="auto"/>
            <w:right w:val="none" w:sz="0" w:space="0" w:color="auto"/>
          </w:divBdr>
        </w:div>
        <w:div w:id="1754618156">
          <w:marLeft w:val="0"/>
          <w:marRight w:val="0"/>
          <w:marTop w:val="0"/>
          <w:marBottom w:val="0"/>
          <w:divBdr>
            <w:top w:val="none" w:sz="0" w:space="0" w:color="auto"/>
            <w:left w:val="none" w:sz="0" w:space="0" w:color="auto"/>
            <w:bottom w:val="none" w:sz="0" w:space="0" w:color="auto"/>
            <w:right w:val="none" w:sz="0" w:space="0" w:color="auto"/>
          </w:divBdr>
        </w:div>
        <w:div w:id="1791819783">
          <w:marLeft w:val="0"/>
          <w:marRight w:val="0"/>
          <w:marTop w:val="0"/>
          <w:marBottom w:val="0"/>
          <w:divBdr>
            <w:top w:val="none" w:sz="0" w:space="0" w:color="auto"/>
            <w:left w:val="none" w:sz="0" w:space="0" w:color="auto"/>
            <w:bottom w:val="none" w:sz="0" w:space="0" w:color="auto"/>
            <w:right w:val="none" w:sz="0" w:space="0" w:color="auto"/>
          </w:divBdr>
        </w:div>
        <w:div w:id="1833060684">
          <w:marLeft w:val="0"/>
          <w:marRight w:val="0"/>
          <w:marTop w:val="0"/>
          <w:marBottom w:val="0"/>
          <w:divBdr>
            <w:top w:val="none" w:sz="0" w:space="0" w:color="auto"/>
            <w:left w:val="none" w:sz="0" w:space="0" w:color="auto"/>
            <w:bottom w:val="none" w:sz="0" w:space="0" w:color="auto"/>
            <w:right w:val="none" w:sz="0" w:space="0" w:color="auto"/>
          </w:divBdr>
        </w:div>
        <w:div w:id="1901936530">
          <w:marLeft w:val="0"/>
          <w:marRight w:val="0"/>
          <w:marTop w:val="0"/>
          <w:marBottom w:val="0"/>
          <w:divBdr>
            <w:top w:val="none" w:sz="0" w:space="0" w:color="auto"/>
            <w:left w:val="none" w:sz="0" w:space="0" w:color="auto"/>
            <w:bottom w:val="none" w:sz="0" w:space="0" w:color="auto"/>
            <w:right w:val="none" w:sz="0" w:space="0" w:color="auto"/>
          </w:divBdr>
        </w:div>
        <w:div w:id="2111780200">
          <w:marLeft w:val="0"/>
          <w:marRight w:val="0"/>
          <w:marTop w:val="0"/>
          <w:marBottom w:val="0"/>
          <w:divBdr>
            <w:top w:val="none" w:sz="0" w:space="0" w:color="auto"/>
            <w:left w:val="none" w:sz="0" w:space="0" w:color="auto"/>
            <w:bottom w:val="none" w:sz="0" w:space="0" w:color="auto"/>
            <w:right w:val="none" w:sz="0" w:space="0" w:color="auto"/>
          </w:divBdr>
        </w:div>
      </w:divsChild>
    </w:div>
    <w:div w:id="680396101">
      <w:bodyDiv w:val="1"/>
      <w:marLeft w:val="0"/>
      <w:marRight w:val="0"/>
      <w:marTop w:val="0"/>
      <w:marBottom w:val="0"/>
      <w:divBdr>
        <w:top w:val="none" w:sz="0" w:space="0" w:color="auto"/>
        <w:left w:val="none" w:sz="0" w:space="0" w:color="auto"/>
        <w:bottom w:val="none" w:sz="0" w:space="0" w:color="auto"/>
        <w:right w:val="none" w:sz="0" w:space="0" w:color="auto"/>
      </w:divBdr>
    </w:div>
    <w:div w:id="687559943">
      <w:bodyDiv w:val="1"/>
      <w:marLeft w:val="0"/>
      <w:marRight w:val="0"/>
      <w:marTop w:val="0"/>
      <w:marBottom w:val="0"/>
      <w:divBdr>
        <w:top w:val="none" w:sz="0" w:space="0" w:color="auto"/>
        <w:left w:val="none" w:sz="0" w:space="0" w:color="auto"/>
        <w:bottom w:val="none" w:sz="0" w:space="0" w:color="auto"/>
        <w:right w:val="none" w:sz="0" w:space="0" w:color="auto"/>
      </w:divBdr>
    </w:div>
    <w:div w:id="704213848">
      <w:bodyDiv w:val="1"/>
      <w:marLeft w:val="0"/>
      <w:marRight w:val="0"/>
      <w:marTop w:val="0"/>
      <w:marBottom w:val="0"/>
      <w:divBdr>
        <w:top w:val="none" w:sz="0" w:space="0" w:color="auto"/>
        <w:left w:val="none" w:sz="0" w:space="0" w:color="auto"/>
        <w:bottom w:val="none" w:sz="0" w:space="0" w:color="auto"/>
        <w:right w:val="none" w:sz="0" w:space="0" w:color="auto"/>
      </w:divBdr>
    </w:div>
    <w:div w:id="704987932">
      <w:bodyDiv w:val="1"/>
      <w:marLeft w:val="0"/>
      <w:marRight w:val="0"/>
      <w:marTop w:val="0"/>
      <w:marBottom w:val="0"/>
      <w:divBdr>
        <w:top w:val="none" w:sz="0" w:space="0" w:color="auto"/>
        <w:left w:val="none" w:sz="0" w:space="0" w:color="auto"/>
        <w:bottom w:val="none" w:sz="0" w:space="0" w:color="auto"/>
        <w:right w:val="none" w:sz="0" w:space="0" w:color="auto"/>
      </w:divBdr>
    </w:div>
    <w:div w:id="711536465">
      <w:bodyDiv w:val="1"/>
      <w:marLeft w:val="0"/>
      <w:marRight w:val="0"/>
      <w:marTop w:val="0"/>
      <w:marBottom w:val="0"/>
      <w:divBdr>
        <w:top w:val="none" w:sz="0" w:space="0" w:color="auto"/>
        <w:left w:val="none" w:sz="0" w:space="0" w:color="auto"/>
        <w:bottom w:val="none" w:sz="0" w:space="0" w:color="auto"/>
        <w:right w:val="none" w:sz="0" w:space="0" w:color="auto"/>
      </w:divBdr>
    </w:div>
    <w:div w:id="724598435">
      <w:bodyDiv w:val="1"/>
      <w:marLeft w:val="0"/>
      <w:marRight w:val="0"/>
      <w:marTop w:val="0"/>
      <w:marBottom w:val="0"/>
      <w:divBdr>
        <w:top w:val="none" w:sz="0" w:space="0" w:color="auto"/>
        <w:left w:val="none" w:sz="0" w:space="0" w:color="auto"/>
        <w:bottom w:val="none" w:sz="0" w:space="0" w:color="auto"/>
        <w:right w:val="none" w:sz="0" w:space="0" w:color="auto"/>
      </w:divBdr>
    </w:div>
    <w:div w:id="728070870">
      <w:bodyDiv w:val="1"/>
      <w:marLeft w:val="0"/>
      <w:marRight w:val="0"/>
      <w:marTop w:val="0"/>
      <w:marBottom w:val="0"/>
      <w:divBdr>
        <w:top w:val="none" w:sz="0" w:space="0" w:color="auto"/>
        <w:left w:val="none" w:sz="0" w:space="0" w:color="auto"/>
        <w:bottom w:val="none" w:sz="0" w:space="0" w:color="auto"/>
        <w:right w:val="none" w:sz="0" w:space="0" w:color="auto"/>
      </w:divBdr>
    </w:div>
    <w:div w:id="728259945">
      <w:bodyDiv w:val="1"/>
      <w:marLeft w:val="0"/>
      <w:marRight w:val="0"/>
      <w:marTop w:val="0"/>
      <w:marBottom w:val="0"/>
      <w:divBdr>
        <w:top w:val="none" w:sz="0" w:space="0" w:color="auto"/>
        <w:left w:val="none" w:sz="0" w:space="0" w:color="auto"/>
        <w:bottom w:val="none" w:sz="0" w:space="0" w:color="auto"/>
        <w:right w:val="none" w:sz="0" w:space="0" w:color="auto"/>
      </w:divBdr>
    </w:div>
    <w:div w:id="740906155">
      <w:bodyDiv w:val="1"/>
      <w:marLeft w:val="0"/>
      <w:marRight w:val="0"/>
      <w:marTop w:val="0"/>
      <w:marBottom w:val="0"/>
      <w:divBdr>
        <w:top w:val="none" w:sz="0" w:space="0" w:color="auto"/>
        <w:left w:val="none" w:sz="0" w:space="0" w:color="auto"/>
        <w:bottom w:val="none" w:sz="0" w:space="0" w:color="auto"/>
        <w:right w:val="none" w:sz="0" w:space="0" w:color="auto"/>
      </w:divBdr>
    </w:div>
    <w:div w:id="743454191">
      <w:bodyDiv w:val="1"/>
      <w:marLeft w:val="0"/>
      <w:marRight w:val="0"/>
      <w:marTop w:val="0"/>
      <w:marBottom w:val="0"/>
      <w:divBdr>
        <w:top w:val="none" w:sz="0" w:space="0" w:color="auto"/>
        <w:left w:val="none" w:sz="0" w:space="0" w:color="auto"/>
        <w:bottom w:val="none" w:sz="0" w:space="0" w:color="auto"/>
        <w:right w:val="none" w:sz="0" w:space="0" w:color="auto"/>
      </w:divBdr>
    </w:div>
    <w:div w:id="755588546">
      <w:bodyDiv w:val="1"/>
      <w:marLeft w:val="0"/>
      <w:marRight w:val="0"/>
      <w:marTop w:val="0"/>
      <w:marBottom w:val="0"/>
      <w:divBdr>
        <w:top w:val="none" w:sz="0" w:space="0" w:color="auto"/>
        <w:left w:val="none" w:sz="0" w:space="0" w:color="auto"/>
        <w:bottom w:val="none" w:sz="0" w:space="0" w:color="auto"/>
        <w:right w:val="none" w:sz="0" w:space="0" w:color="auto"/>
      </w:divBdr>
    </w:div>
    <w:div w:id="762578058">
      <w:bodyDiv w:val="1"/>
      <w:marLeft w:val="0"/>
      <w:marRight w:val="0"/>
      <w:marTop w:val="0"/>
      <w:marBottom w:val="0"/>
      <w:divBdr>
        <w:top w:val="none" w:sz="0" w:space="0" w:color="auto"/>
        <w:left w:val="none" w:sz="0" w:space="0" w:color="auto"/>
        <w:bottom w:val="none" w:sz="0" w:space="0" w:color="auto"/>
        <w:right w:val="none" w:sz="0" w:space="0" w:color="auto"/>
      </w:divBdr>
    </w:div>
    <w:div w:id="770852290">
      <w:bodyDiv w:val="1"/>
      <w:marLeft w:val="0"/>
      <w:marRight w:val="0"/>
      <w:marTop w:val="0"/>
      <w:marBottom w:val="0"/>
      <w:divBdr>
        <w:top w:val="none" w:sz="0" w:space="0" w:color="auto"/>
        <w:left w:val="none" w:sz="0" w:space="0" w:color="auto"/>
        <w:bottom w:val="none" w:sz="0" w:space="0" w:color="auto"/>
        <w:right w:val="none" w:sz="0" w:space="0" w:color="auto"/>
      </w:divBdr>
    </w:div>
    <w:div w:id="782460172">
      <w:bodyDiv w:val="1"/>
      <w:marLeft w:val="0"/>
      <w:marRight w:val="0"/>
      <w:marTop w:val="0"/>
      <w:marBottom w:val="0"/>
      <w:divBdr>
        <w:top w:val="none" w:sz="0" w:space="0" w:color="auto"/>
        <w:left w:val="none" w:sz="0" w:space="0" w:color="auto"/>
        <w:bottom w:val="none" w:sz="0" w:space="0" w:color="auto"/>
        <w:right w:val="none" w:sz="0" w:space="0" w:color="auto"/>
      </w:divBdr>
    </w:div>
    <w:div w:id="784691723">
      <w:bodyDiv w:val="1"/>
      <w:marLeft w:val="0"/>
      <w:marRight w:val="0"/>
      <w:marTop w:val="0"/>
      <w:marBottom w:val="0"/>
      <w:divBdr>
        <w:top w:val="none" w:sz="0" w:space="0" w:color="auto"/>
        <w:left w:val="none" w:sz="0" w:space="0" w:color="auto"/>
        <w:bottom w:val="none" w:sz="0" w:space="0" w:color="auto"/>
        <w:right w:val="none" w:sz="0" w:space="0" w:color="auto"/>
      </w:divBdr>
    </w:div>
    <w:div w:id="791167216">
      <w:bodyDiv w:val="1"/>
      <w:marLeft w:val="0"/>
      <w:marRight w:val="0"/>
      <w:marTop w:val="0"/>
      <w:marBottom w:val="0"/>
      <w:divBdr>
        <w:top w:val="none" w:sz="0" w:space="0" w:color="auto"/>
        <w:left w:val="none" w:sz="0" w:space="0" w:color="auto"/>
        <w:bottom w:val="none" w:sz="0" w:space="0" w:color="auto"/>
        <w:right w:val="none" w:sz="0" w:space="0" w:color="auto"/>
      </w:divBdr>
    </w:div>
    <w:div w:id="818886475">
      <w:bodyDiv w:val="1"/>
      <w:marLeft w:val="0"/>
      <w:marRight w:val="0"/>
      <w:marTop w:val="0"/>
      <w:marBottom w:val="0"/>
      <w:divBdr>
        <w:top w:val="none" w:sz="0" w:space="0" w:color="auto"/>
        <w:left w:val="none" w:sz="0" w:space="0" w:color="auto"/>
        <w:bottom w:val="none" w:sz="0" w:space="0" w:color="auto"/>
        <w:right w:val="none" w:sz="0" w:space="0" w:color="auto"/>
      </w:divBdr>
      <w:divsChild>
        <w:div w:id="1007515721">
          <w:marLeft w:val="0"/>
          <w:marRight w:val="0"/>
          <w:marTop w:val="0"/>
          <w:marBottom w:val="0"/>
          <w:divBdr>
            <w:top w:val="none" w:sz="0" w:space="0" w:color="auto"/>
            <w:left w:val="none" w:sz="0" w:space="0" w:color="auto"/>
            <w:bottom w:val="none" w:sz="0" w:space="0" w:color="auto"/>
            <w:right w:val="none" w:sz="0" w:space="0" w:color="auto"/>
          </w:divBdr>
          <w:divsChild>
            <w:div w:id="1647279838">
              <w:marLeft w:val="0"/>
              <w:marRight w:val="0"/>
              <w:marTop w:val="0"/>
              <w:marBottom w:val="0"/>
              <w:divBdr>
                <w:top w:val="none" w:sz="0" w:space="0" w:color="auto"/>
                <w:left w:val="none" w:sz="0" w:space="0" w:color="auto"/>
                <w:bottom w:val="none" w:sz="0" w:space="0" w:color="auto"/>
                <w:right w:val="none" w:sz="0" w:space="0" w:color="auto"/>
              </w:divBdr>
              <w:divsChild>
                <w:div w:id="1855917096">
                  <w:marLeft w:val="0"/>
                  <w:marRight w:val="0"/>
                  <w:marTop w:val="0"/>
                  <w:marBottom w:val="0"/>
                  <w:divBdr>
                    <w:top w:val="none" w:sz="0" w:space="0" w:color="auto"/>
                    <w:left w:val="none" w:sz="0" w:space="0" w:color="auto"/>
                    <w:bottom w:val="none" w:sz="0" w:space="0" w:color="auto"/>
                    <w:right w:val="none" w:sz="0" w:space="0" w:color="auto"/>
                  </w:divBdr>
                  <w:divsChild>
                    <w:div w:id="712921740">
                      <w:marLeft w:val="0"/>
                      <w:marRight w:val="0"/>
                      <w:marTop w:val="0"/>
                      <w:marBottom w:val="0"/>
                      <w:divBdr>
                        <w:top w:val="none" w:sz="0" w:space="0" w:color="auto"/>
                        <w:left w:val="none" w:sz="0" w:space="0" w:color="auto"/>
                        <w:bottom w:val="none" w:sz="0" w:space="0" w:color="auto"/>
                        <w:right w:val="none" w:sz="0" w:space="0" w:color="auto"/>
                      </w:divBdr>
                      <w:divsChild>
                        <w:div w:id="571814580">
                          <w:marLeft w:val="0"/>
                          <w:marRight w:val="0"/>
                          <w:marTop w:val="0"/>
                          <w:marBottom w:val="0"/>
                          <w:divBdr>
                            <w:top w:val="none" w:sz="0" w:space="0" w:color="auto"/>
                            <w:left w:val="none" w:sz="0" w:space="0" w:color="auto"/>
                            <w:bottom w:val="none" w:sz="0" w:space="0" w:color="auto"/>
                            <w:right w:val="none" w:sz="0" w:space="0" w:color="auto"/>
                          </w:divBdr>
                          <w:divsChild>
                            <w:div w:id="7169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238982">
      <w:bodyDiv w:val="1"/>
      <w:marLeft w:val="0"/>
      <w:marRight w:val="0"/>
      <w:marTop w:val="0"/>
      <w:marBottom w:val="0"/>
      <w:divBdr>
        <w:top w:val="none" w:sz="0" w:space="0" w:color="auto"/>
        <w:left w:val="none" w:sz="0" w:space="0" w:color="auto"/>
        <w:bottom w:val="none" w:sz="0" w:space="0" w:color="auto"/>
        <w:right w:val="none" w:sz="0" w:space="0" w:color="auto"/>
      </w:divBdr>
    </w:div>
    <w:div w:id="829636719">
      <w:bodyDiv w:val="1"/>
      <w:marLeft w:val="0"/>
      <w:marRight w:val="0"/>
      <w:marTop w:val="0"/>
      <w:marBottom w:val="0"/>
      <w:divBdr>
        <w:top w:val="none" w:sz="0" w:space="0" w:color="auto"/>
        <w:left w:val="none" w:sz="0" w:space="0" w:color="auto"/>
        <w:bottom w:val="none" w:sz="0" w:space="0" w:color="auto"/>
        <w:right w:val="none" w:sz="0" w:space="0" w:color="auto"/>
      </w:divBdr>
    </w:div>
    <w:div w:id="843781122">
      <w:bodyDiv w:val="1"/>
      <w:marLeft w:val="0"/>
      <w:marRight w:val="0"/>
      <w:marTop w:val="0"/>
      <w:marBottom w:val="0"/>
      <w:divBdr>
        <w:top w:val="none" w:sz="0" w:space="0" w:color="auto"/>
        <w:left w:val="none" w:sz="0" w:space="0" w:color="auto"/>
        <w:bottom w:val="none" w:sz="0" w:space="0" w:color="auto"/>
        <w:right w:val="none" w:sz="0" w:space="0" w:color="auto"/>
      </w:divBdr>
    </w:div>
    <w:div w:id="843937644">
      <w:bodyDiv w:val="1"/>
      <w:marLeft w:val="0"/>
      <w:marRight w:val="0"/>
      <w:marTop w:val="0"/>
      <w:marBottom w:val="0"/>
      <w:divBdr>
        <w:top w:val="none" w:sz="0" w:space="0" w:color="auto"/>
        <w:left w:val="none" w:sz="0" w:space="0" w:color="auto"/>
        <w:bottom w:val="none" w:sz="0" w:space="0" w:color="auto"/>
        <w:right w:val="none" w:sz="0" w:space="0" w:color="auto"/>
      </w:divBdr>
    </w:div>
    <w:div w:id="860507680">
      <w:bodyDiv w:val="1"/>
      <w:marLeft w:val="0"/>
      <w:marRight w:val="0"/>
      <w:marTop w:val="0"/>
      <w:marBottom w:val="0"/>
      <w:divBdr>
        <w:top w:val="none" w:sz="0" w:space="0" w:color="auto"/>
        <w:left w:val="none" w:sz="0" w:space="0" w:color="auto"/>
        <w:bottom w:val="none" w:sz="0" w:space="0" w:color="auto"/>
        <w:right w:val="none" w:sz="0" w:space="0" w:color="auto"/>
      </w:divBdr>
      <w:divsChild>
        <w:div w:id="1241449087">
          <w:marLeft w:val="0"/>
          <w:marRight w:val="0"/>
          <w:marTop w:val="0"/>
          <w:marBottom w:val="0"/>
          <w:divBdr>
            <w:top w:val="none" w:sz="0" w:space="0" w:color="auto"/>
            <w:left w:val="none" w:sz="0" w:space="0" w:color="auto"/>
            <w:bottom w:val="none" w:sz="0" w:space="0" w:color="auto"/>
            <w:right w:val="none" w:sz="0" w:space="0" w:color="auto"/>
          </w:divBdr>
          <w:divsChild>
            <w:div w:id="2136095153">
              <w:marLeft w:val="0"/>
              <w:marRight w:val="0"/>
              <w:marTop w:val="0"/>
              <w:marBottom w:val="0"/>
              <w:divBdr>
                <w:top w:val="none" w:sz="0" w:space="0" w:color="auto"/>
                <w:left w:val="none" w:sz="0" w:space="0" w:color="auto"/>
                <w:bottom w:val="none" w:sz="0" w:space="0" w:color="auto"/>
                <w:right w:val="none" w:sz="0" w:space="0" w:color="auto"/>
              </w:divBdr>
            </w:div>
          </w:divsChild>
        </w:div>
        <w:div w:id="1316059417">
          <w:marLeft w:val="0"/>
          <w:marRight w:val="0"/>
          <w:marTop w:val="0"/>
          <w:marBottom w:val="0"/>
          <w:divBdr>
            <w:top w:val="none" w:sz="0" w:space="0" w:color="auto"/>
            <w:left w:val="none" w:sz="0" w:space="0" w:color="auto"/>
            <w:bottom w:val="none" w:sz="0" w:space="0" w:color="auto"/>
            <w:right w:val="none" w:sz="0" w:space="0" w:color="auto"/>
          </w:divBdr>
          <w:divsChild>
            <w:div w:id="154089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9718">
      <w:bodyDiv w:val="1"/>
      <w:marLeft w:val="0"/>
      <w:marRight w:val="0"/>
      <w:marTop w:val="0"/>
      <w:marBottom w:val="0"/>
      <w:divBdr>
        <w:top w:val="none" w:sz="0" w:space="0" w:color="auto"/>
        <w:left w:val="none" w:sz="0" w:space="0" w:color="auto"/>
        <w:bottom w:val="none" w:sz="0" w:space="0" w:color="auto"/>
        <w:right w:val="none" w:sz="0" w:space="0" w:color="auto"/>
      </w:divBdr>
    </w:div>
    <w:div w:id="886186847">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2349479">
      <w:bodyDiv w:val="1"/>
      <w:marLeft w:val="0"/>
      <w:marRight w:val="0"/>
      <w:marTop w:val="0"/>
      <w:marBottom w:val="0"/>
      <w:divBdr>
        <w:top w:val="none" w:sz="0" w:space="0" w:color="auto"/>
        <w:left w:val="none" w:sz="0" w:space="0" w:color="auto"/>
        <w:bottom w:val="none" w:sz="0" w:space="0" w:color="auto"/>
        <w:right w:val="none" w:sz="0" w:space="0" w:color="auto"/>
      </w:divBdr>
    </w:div>
    <w:div w:id="892931141">
      <w:bodyDiv w:val="1"/>
      <w:marLeft w:val="0"/>
      <w:marRight w:val="0"/>
      <w:marTop w:val="0"/>
      <w:marBottom w:val="0"/>
      <w:divBdr>
        <w:top w:val="none" w:sz="0" w:space="0" w:color="auto"/>
        <w:left w:val="none" w:sz="0" w:space="0" w:color="auto"/>
        <w:bottom w:val="none" w:sz="0" w:space="0" w:color="auto"/>
        <w:right w:val="none" w:sz="0" w:space="0" w:color="auto"/>
      </w:divBdr>
      <w:divsChild>
        <w:div w:id="467667900">
          <w:marLeft w:val="0"/>
          <w:marRight w:val="0"/>
          <w:marTop w:val="0"/>
          <w:marBottom w:val="0"/>
          <w:divBdr>
            <w:top w:val="none" w:sz="0" w:space="0" w:color="auto"/>
            <w:left w:val="none" w:sz="0" w:space="0" w:color="auto"/>
            <w:bottom w:val="none" w:sz="0" w:space="0" w:color="auto"/>
            <w:right w:val="none" w:sz="0" w:space="0" w:color="auto"/>
          </w:divBdr>
        </w:div>
        <w:div w:id="888686851">
          <w:marLeft w:val="0"/>
          <w:marRight w:val="0"/>
          <w:marTop w:val="0"/>
          <w:marBottom w:val="0"/>
          <w:divBdr>
            <w:top w:val="none" w:sz="0" w:space="0" w:color="auto"/>
            <w:left w:val="none" w:sz="0" w:space="0" w:color="auto"/>
            <w:bottom w:val="none" w:sz="0" w:space="0" w:color="auto"/>
            <w:right w:val="none" w:sz="0" w:space="0" w:color="auto"/>
          </w:divBdr>
        </w:div>
      </w:divsChild>
    </w:div>
    <w:div w:id="895776367">
      <w:bodyDiv w:val="1"/>
      <w:marLeft w:val="0"/>
      <w:marRight w:val="0"/>
      <w:marTop w:val="0"/>
      <w:marBottom w:val="0"/>
      <w:divBdr>
        <w:top w:val="none" w:sz="0" w:space="0" w:color="auto"/>
        <w:left w:val="none" w:sz="0" w:space="0" w:color="auto"/>
        <w:bottom w:val="none" w:sz="0" w:space="0" w:color="auto"/>
        <w:right w:val="none" w:sz="0" w:space="0" w:color="auto"/>
      </w:divBdr>
    </w:div>
    <w:div w:id="902645099">
      <w:bodyDiv w:val="1"/>
      <w:marLeft w:val="0"/>
      <w:marRight w:val="0"/>
      <w:marTop w:val="0"/>
      <w:marBottom w:val="0"/>
      <w:divBdr>
        <w:top w:val="none" w:sz="0" w:space="0" w:color="auto"/>
        <w:left w:val="none" w:sz="0" w:space="0" w:color="auto"/>
        <w:bottom w:val="none" w:sz="0" w:space="0" w:color="auto"/>
        <w:right w:val="none" w:sz="0" w:space="0" w:color="auto"/>
      </w:divBdr>
    </w:div>
    <w:div w:id="906182030">
      <w:bodyDiv w:val="1"/>
      <w:marLeft w:val="0"/>
      <w:marRight w:val="0"/>
      <w:marTop w:val="0"/>
      <w:marBottom w:val="0"/>
      <w:divBdr>
        <w:top w:val="none" w:sz="0" w:space="0" w:color="auto"/>
        <w:left w:val="none" w:sz="0" w:space="0" w:color="auto"/>
        <w:bottom w:val="none" w:sz="0" w:space="0" w:color="auto"/>
        <w:right w:val="none" w:sz="0" w:space="0" w:color="auto"/>
      </w:divBdr>
    </w:div>
    <w:div w:id="915407117">
      <w:bodyDiv w:val="1"/>
      <w:marLeft w:val="0"/>
      <w:marRight w:val="0"/>
      <w:marTop w:val="0"/>
      <w:marBottom w:val="0"/>
      <w:divBdr>
        <w:top w:val="none" w:sz="0" w:space="0" w:color="auto"/>
        <w:left w:val="none" w:sz="0" w:space="0" w:color="auto"/>
        <w:bottom w:val="none" w:sz="0" w:space="0" w:color="auto"/>
        <w:right w:val="none" w:sz="0" w:space="0" w:color="auto"/>
      </w:divBdr>
      <w:divsChild>
        <w:div w:id="1115296263">
          <w:marLeft w:val="0"/>
          <w:marRight w:val="0"/>
          <w:marTop w:val="0"/>
          <w:marBottom w:val="0"/>
          <w:divBdr>
            <w:top w:val="none" w:sz="0" w:space="0" w:color="auto"/>
            <w:left w:val="none" w:sz="0" w:space="0" w:color="auto"/>
            <w:bottom w:val="none" w:sz="0" w:space="0" w:color="auto"/>
            <w:right w:val="none" w:sz="0" w:space="0" w:color="auto"/>
          </w:divBdr>
          <w:divsChild>
            <w:div w:id="282008439">
              <w:marLeft w:val="0"/>
              <w:marRight w:val="0"/>
              <w:marTop w:val="0"/>
              <w:marBottom w:val="0"/>
              <w:divBdr>
                <w:top w:val="none" w:sz="0" w:space="0" w:color="auto"/>
                <w:left w:val="none" w:sz="0" w:space="0" w:color="auto"/>
                <w:bottom w:val="none" w:sz="0" w:space="0" w:color="auto"/>
                <w:right w:val="none" w:sz="0" w:space="0" w:color="auto"/>
              </w:divBdr>
              <w:divsChild>
                <w:div w:id="304480743">
                  <w:marLeft w:val="0"/>
                  <w:marRight w:val="0"/>
                  <w:marTop w:val="0"/>
                  <w:marBottom w:val="0"/>
                  <w:divBdr>
                    <w:top w:val="none" w:sz="0" w:space="0" w:color="auto"/>
                    <w:left w:val="none" w:sz="0" w:space="0" w:color="auto"/>
                    <w:bottom w:val="none" w:sz="0" w:space="0" w:color="auto"/>
                    <w:right w:val="none" w:sz="0" w:space="0" w:color="auto"/>
                  </w:divBdr>
                  <w:divsChild>
                    <w:div w:id="728647672">
                      <w:marLeft w:val="0"/>
                      <w:marRight w:val="0"/>
                      <w:marTop w:val="0"/>
                      <w:marBottom w:val="0"/>
                      <w:divBdr>
                        <w:top w:val="none" w:sz="0" w:space="0" w:color="auto"/>
                        <w:left w:val="none" w:sz="0" w:space="0" w:color="auto"/>
                        <w:bottom w:val="none" w:sz="0" w:space="0" w:color="auto"/>
                        <w:right w:val="none" w:sz="0" w:space="0" w:color="auto"/>
                      </w:divBdr>
                      <w:divsChild>
                        <w:div w:id="854806208">
                          <w:marLeft w:val="0"/>
                          <w:marRight w:val="0"/>
                          <w:marTop w:val="0"/>
                          <w:marBottom w:val="0"/>
                          <w:divBdr>
                            <w:top w:val="none" w:sz="0" w:space="0" w:color="auto"/>
                            <w:left w:val="none" w:sz="0" w:space="0" w:color="auto"/>
                            <w:bottom w:val="none" w:sz="0" w:space="0" w:color="auto"/>
                            <w:right w:val="none" w:sz="0" w:space="0" w:color="auto"/>
                          </w:divBdr>
                          <w:divsChild>
                            <w:div w:id="9452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1084614">
      <w:bodyDiv w:val="1"/>
      <w:marLeft w:val="0"/>
      <w:marRight w:val="0"/>
      <w:marTop w:val="0"/>
      <w:marBottom w:val="0"/>
      <w:divBdr>
        <w:top w:val="none" w:sz="0" w:space="0" w:color="auto"/>
        <w:left w:val="none" w:sz="0" w:space="0" w:color="auto"/>
        <w:bottom w:val="none" w:sz="0" w:space="0" w:color="auto"/>
        <w:right w:val="none" w:sz="0" w:space="0" w:color="auto"/>
      </w:divBdr>
      <w:divsChild>
        <w:div w:id="1889490971">
          <w:marLeft w:val="0"/>
          <w:marRight w:val="0"/>
          <w:marTop w:val="0"/>
          <w:marBottom w:val="0"/>
          <w:divBdr>
            <w:top w:val="none" w:sz="0" w:space="0" w:color="auto"/>
            <w:left w:val="none" w:sz="0" w:space="0" w:color="auto"/>
            <w:bottom w:val="none" w:sz="0" w:space="0" w:color="auto"/>
            <w:right w:val="none" w:sz="0" w:space="0" w:color="auto"/>
          </w:divBdr>
          <w:divsChild>
            <w:div w:id="374158513">
              <w:marLeft w:val="0"/>
              <w:marRight w:val="0"/>
              <w:marTop w:val="0"/>
              <w:marBottom w:val="0"/>
              <w:divBdr>
                <w:top w:val="none" w:sz="0" w:space="0" w:color="auto"/>
                <w:left w:val="none" w:sz="0" w:space="0" w:color="auto"/>
                <w:bottom w:val="none" w:sz="0" w:space="0" w:color="auto"/>
                <w:right w:val="none" w:sz="0" w:space="0" w:color="auto"/>
              </w:divBdr>
              <w:divsChild>
                <w:div w:id="802115824">
                  <w:marLeft w:val="0"/>
                  <w:marRight w:val="0"/>
                  <w:marTop w:val="0"/>
                  <w:marBottom w:val="0"/>
                  <w:divBdr>
                    <w:top w:val="none" w:sz="0" w:space="0" w:color="auto"/>
                    <w:left w:val="none" w:sz="0" w:space="0" w:color="auto"/>
                    <w:bottom w:val="none" w:sz="0" w:space="0" w:color="auto"/>
                    <w:right w:val="none" w:sz="0" w:space="0" w:color="auto"/>
                  </w:divBdr>
                  <w:divsChild>
                    <w:div w:id="849026808">
                      <w:marLeft w:val="0"/>
                      <w:marRight w:val="0"/>
                      <w:marTop w:val="0"/>
                      <w:marBottom w:val="0"/>
                      <w:divBdr>
                        <w:top w:val="none" w:sz="0" w:space="0" w:color="auto"/>
                        <w:left w:val="none" w:sz="0" w:space="0" w:color="auto"/>
                        <w:bottom w:val="none" w:sz="0" w:space="0" w:color="auto"/>
                        <w:right w:val="none" w:sz="0" w:space="0" w:color="auto"/>
                      </w:divBdr>
                      <w:divsChild>
                        <w:div w:id="504367543">
                          <w:marLeft w:val="0"/>
                          <w:marRight w:val="0"/>
                          <w:marTop w:val="0"/>
                          <w:marBottom w:val="0"/>
                          <w:divBdr>
                            <w:top w:val="none" w:sz="0" w:space="0" w:color="auto"/>
                            <w:left w:val="none" w:sz="0" w:space="0" w:color="auto"/>
                            <w:bottom w:val="none" w:sz="0" w:space="0" w:color="auto"/>
                            <w:right w:val="none" w:sz="0" w:space="0" w:color="auto"/>
                          </w:divBdr>
                          <w:divsChild>
                            <w:div w:id="58242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130994">
      <w:bodyDiv w:val="1"/>
      <w:marLeft w:val="0"/>
      <w:marRight w:val="0"/>
      <w:marTop w:val="0"/>
      <w:marBottom w:val="0"/>
      <w:divBdr>
        <w:top w:val="none" w:sz="0" w:space="0" w:color="auto"/>
        <w:left w:val="none" w:sz="0" w:space="0" w:color="auto"/>
        <w:bottom w:val="none" w:sz="0" w:space="0" w:color="auto"/>
        <w:right w:val="none" w:sz="0" w:space="0" w:color="auto"/>
      </w:divBdr>
    </w:div>
    <w:div w:id="945382700">
      <w:bodyDiv w:val="1"/>
      <w:marLeft w:val="0"/>
      <w:marRight w:val="0"/>
      <w:marTop w:val="0"/>
      <w:marBottom w:val="0"/>
      <w:divBdr>
        <w:top w:val="none" w:sz="0" w:space="0" w:color="auto"/>
        <w:left w:val="none" w:sz="0" w:space="0" w:color="auto"/>
        <w:bottom w:val="none" w:sz="0" w:space="0" w:color="auto"/>
        <w:right w:val="none" w:sz="0" w:space="0" w:color="auto"/>
      </w:divBdr>
    </w:div>
    <w:div w:id="951010965">
      <w:bodyDiv w:val="1"/>
      <w:marLeft w:val="0"/>
      <w:marRight w:val="0"/>
      <w:marTop w:val="0"/>
      <w:marBottom w:val="0"/>
      <w:divBdr>
        <w:top w:val="none" w:sz="0" w:space="0" w:color="auto"/>
        <w:left w:val="none" w:sz="0" w:space="0" w:color="auto"/>
        <w:bottom w:val="none" w:sz="0" w:space="0" w:color="auto"/>
        <w:right w:val="none" w:sz="0" w:space="0" w:color="auto"/>
      </w:divBdr>
      <w:divsChild>
        <w:div w:id="128742483">
          <w:marLeft w:val="0"/>
          <w:marRight w:val="0"/>
          <w:marTop w:val="0"/>
          <w:marBottom w:val="0"/>
          <w:divBdr>
            <w:top w:val="none" w:sz="0" w:space="0" w:color="auto"/>
            <w:left w:val="none" w:sz="0" w:space="0" w:color="auto"/>
            <w:bottom w:val="none" w:sz="0" w:space="0" w:color="auto"/>
            <w:right w:val="none" w:sz="0" w:space="0" w:color="auto"/>
          </w:divBdr>
        </w:div>
        <w:div w:id="1498114721">
          <w:marLeft w:val="0"/>
          <w:marRight w:val="0"/>
          <w:marTop w:val="0"/>
          <w:marBottom w:val="0"/>
          <w:divBdr>
            <w:top w:val="none" w:sz="0" w:space="0" w:color="auto"/>
            <w:left w:val="none" w:sz="0" w:space="0" w:color="auto"/>
            <w:bottom w:val="none" w:sz="0" w:space="0" w:color="auto"/>
            <w:right w:val="none" w:sz="0" w:space="0" w:color="auto"/>
          </w:divBdr>
        </w:div>
      </w:divsChild>
    </w:div>
    <w:div w:id="971056463">
      <w:bodyDiv w:val="1"/>
      <w:marLeft w:val="0"/>
      <w:marRight w:val="0"/>
      <w:marTop w:val="0"/>
      <w:marBottom w:val="0"/>
      <w:divBdr>
        <w:top w:val="none" w:sz="0" w:space="0" w:color="auto"/>
        <w:left w:val="none" w:sz="0" w:space="0" w:color="auto"/>
        <w:bottom w:val="none" w:sz="0" w:space="0" w:color="auto"/>
        <w:right w:val="none" w:sz="0" w:space="0" w:color="auto"/>
      </w:divBdr>
    </w:div>
    <w:div w:id="982394012">
      <w:bodyDiv w:val="1"/>
      <w:marLeft w:val="0"/>
      <w:marRight w:val="0"/>
      <w:marTop w:val="0"/>
      <w:marBottom w:val="0"/>
      <w:divBdr>
        <w:top w:val="none" w:sz="0" w:space="0" w:color="auto"/>
        <w:left w:val="none" w:sz="0" w:space="0" w:color="auto"/>
        <w:bottom w:val="none" w:sz="0" w:space="0" w:color="auto"/>
        <w:right w:val="none" w:sz="0" w:space="0" w:color="auto"/>
      </w:divBdr>
    </w:div>
    <w:div w:id="1004942461">
      <w:bodyDiv w:val="1"/>
      <w:marLeft w:val="0"/>
      <w:marRight w:val="0"/>
      <w:marTop w:val="0"/>
      <w:marBottom w:val="0"/>
      <w:divBdr>
        <w:top w:val="none" w:sz="0" w:space="0" w:color="auto"/>
        <w:left w:val="none" w:sz="0" w:space="0" w:color="auto"/>
        <w:bottom w:val="none" w:sz="0" w:space="0" w:color="auto"/>
        <w:right w:val="none" w:sz="0" w:space="0" w:color="auto"/>
      </w:divBdr>
    </w:div>
    <w:div w:id="1006399774">
      <w:bodyDiv w:val="1"/>
      <w:marLeft w:val="0"/>
      <w:marRight w:val="0"/>
      <w:marTop w:val="0"/>
      <w:marBottom w:val="0"/>
      <w:divBdr>
        <w:top w:val="none" w:sz="0" w:space="0" w:color="auto"/>
        <w:left w:val="none" w:sz="0" w:space="0" w:color="auto"/>
        <w:bottom w:val="none" w:sz="0" w:space="0" w:color="auto"/>
        <w:right w:val="none" w:sz="0" w:space="0" w:color="auto"/>
      </w:divBdr>
    </w:div>
    <w:div w:id="1013609345">
      <w:bodyDiv w:val="1"/>
      <w:marLeft w:val="0"/>
      <w:marRight w:val="0"/>
      <w:marTop w:val="0"/>
      <w:marBottom w:val="0"/>
      <w:divBdr>
        <w:top w:val="none" w:sz="0" w:space="0" w:color="auto"/>
        <w:left w:val="none" w:sz="0" w:space="0" w:color="auto"/>
        <w:bottom w:val="none" w:sz="0" w:space="0" w:color="auto"/>
        <w:right w:val="none" w:sz="0" w:space="0" w:color="auto"/>
      </w:divBdr>
    </w:div>
    <w:div w:id="1014653641">
      <w:bodyDiv w:val="1"/>
      <w:marLeft w:val="0"/>
      <w:marRight w:val="0"/>
      <w:marTop w:val="0"/>
      <w:marBottom w:val="0"/>
      <w:divBdr>
        <w:top w:val="none" w:sz="0" w:space="0" w:color="auto"/>
        <w:left w:val="none" w:sz="0" w:space="0" w:color="auto"/>
        <w:bottom w:val="none" w:sz="0" w:space="0" w:color="auto"/>
        <w:right w:val="none" w:sz="0" w:space="0" w:color="auto"/>
      </w:divBdr>
    </w:div>
    <w:div w:id="1018461630">
      <w:bodyDiv w:val="1"/>
      <w:marLeft w:val="0"/>
      <w:marRight w:val="0"/>
      <w:marTop w:val="0"/>
      <w:marBottom w:val="0"/>
      <w:divBdr>
        <w:top w:val="none" w:sz="0" w:space="0" w:color="auto"/>
        <w:left w:val="none" w:sz="0" w:space="0" w:color="auto"/>
        <w:bottom w:val="none" w:sz="0" w:space="0" w:color="auto"/>
        <w:right w:val="none" w:sz="0" w:space="0" w:color="auto"/>
      </w:divBdr>
    </w:div>
    <w:div w:id="1024862463">
      <w:bodyDiv w:val="1"/>
      <w:marLeft w:val="0"/>
      <w:marRight w:val="0"/>
      <w:marTop w:val="0"/>
      <w:marBottom w:val="0"/>
      <w:divBdr>
        <w:top w:val="none" w:sz="0" w:space="0" w:color="auto"/>
        <w:left w:val="none" w:sz="0" w:space="0" w:color="auto"/>
        <w:bottom w:val="none" w:sz="0" w:space="0" w:color="auto"/>
        <w:right w:val="none" w:sz="0" w:space="0" w:color="auto"/>
      </w:divBdr>
    </w:div>
    <w:div w:id="1025181019">
      <w:bodyDiv w:val="1"/>
      <w:marLeft w:val="0"/>
      <w:marRight w:val="0"/>
      <w:marTop w:val="0"/>
      <w:marBottom w:val="0"/>
      <w:divBdr>
        <w:top w:val="none" w:sz="0" w:space="0" w:color="auto"/>
        <w:left w:val="none" w:sz="0" w:space="0" w:color="auto"/>
        <w:bottom w:val="none" w:sz="0" w:space="0" w:color="auto"/>
        <w:right w:val="none" w:sz="0" w:space="0" w:color="auto"/>
      </w:divBdr>
    </w:div>
    <w:div w:id="1030758583">
      <w:bodyDiv w:val="1"/>
      <w:marLeft w:val="0"/>
      <w:marRight w:val="0"/>
      <w:marTop w:val="0"/>
      <w:marBottom w:val="0"/>
      <w:divBdr>
        <w:top w:val="none" w:sz="0" w:space="0" w:color="auto"/>
        <w:left w:val="none" w:sz="0" w:space="0" w:color="auto"/>
        <w:bottom w:val="none" w:sz="0" w:space="0" w:color="auto"/>
        <w:right w:val="none" w:sz="0" w:space="0" w:color="auto"/>
      </w:divBdr>
    </w:div>
    <w:div w:id="1051610710">
      <w:bodyDiv w:val="1"/>
      <w:marLeft w:val="0"/>
      <w:marRight w:val="0"/>
      <w:marTop w:val="0"/>
      <w:marBottom w:val="0"/>
      <w:divBdr>
        <w:top w:val="none" w:sz="0" w:space="0" w:color="auto"/>
        <w:left w:val="none" w:sz="0" w:space="0" w:color="auto"/>
        <w:bottom w:val="none" w:sz="0" w:space="0" w:color="auto"/>
        <w:right w:val="none" w:sz="0" w:space="0" w:color="auto"/>
      </w:divBdr>
    </w:div>
    <w:div w:id="1053507009">
      <w:bodyDiv w:val="1"/>
      <w:marLeft w:val="0"/>
      <w:marRight w:val="0"/>
      <w:marTop w:val="0"/>
      <w:marBottom w:val="0"/>
      <w:divBdr>
        <w:top w:val="none" w:sz="0" w:space="0" w:color="auto"/>
        <w:left w:val="none" w:sz="0" w:space="0" w:color="auto"/>
        <w:bottom w:val="none" w:sz="0" w:space="0" w:color="auto"/>
        <w:right w:val="none" w:sz="0" w:space="0" w:color="auto"/>
      </w:divBdr>
    </w:div>
    <w:div w:id="1056465283">
      <w:bodyDiv w:val="1"/>
      <w:marLeft w:val="0"/>
      <w:marRight w:val="0"/>
      <w:marTop w:val="0"/>
      <w:marBottom w:val="0"/>
      <w:divBdr>
        <w:top w:val="none" w:sz="0" w:space="0" w:color="auto"/>
        <w:left w:val="none" w:sz="0" w:space="0" w:color="auto"/>
        <w:bottom w:val="none" w:sz="0" w:space="0" w:color="auto"/>
        <w:right w:val="none" w:sz="0" w:space="0" w:color="auto"/>
      </w:divBdr>
    </w:div>
    <w:div w:id="1062799072">
      <w:bodyDiv w:val="1"/>
      <w:marLeft w:val="0"/>
      <w:marRight w:val="0"/>
      <w:marTop w:val="0"/>
      <w:marBottom w:val="0"/>
      <w:divBdr>
        <w:top w:val="none" w:sz="0" w:space="0" w:color="auto"/>
        <w:left w:val="none" w:sz="0" w:space="0" w:color="auto"/>
        <w:bottom w:val="none" w:sz="0" w:space="0" w:color="auto"/>
        <w:right w:val="none" w:sz="0" w:space="0" w:color="auto"/>
      </w:divBdr>
    </w:div>
    <w:div w:id="1074357473">
      <w:bodyDiv w:val="1"/>
      <w:marLeft w:val="0"/>
      <w:marRight w:val="0"/>
      <w:marTop w:val="0"/>
      <w:marBottom w:val="0"/>
      <w:divBdr>
        <w:top w:val="none" w:sz="0" w:space="0" w:color="auto"/>
        <w:left w:val="none" w:sz="0" w:space="0" w:color="auto"/>
        <w:bottom w:val="none" w:sz="0" w:space="0" w:color="auto"/>
        <w:right w:val="none" w:sz="0" w:space="0" w:color="auto"/>
      </w:divBdr>
    </w:div>
    <w:div w:id="1095319755">
      <w:bodyDiv w:val="1"/>
      <w:marLeft w:val="0"/>
      <w:marRight w:val="0"/>
      <w:marTop w:val="0"/>
      <w:marBottom w:val="0"/>
      <w:divBdr>
        <w:top w:val="none" w:sz="0" w:space="0" w:color="auto"/>
        <w:left w:val="none" w:sz="0" w:space="0" w:color="auto"/>
        <w:bottom w:val="none" w:sz="0" w:space="0" w:color="auto"/>
        <w:right w:val="none" w:sz="0" w:space="0" w:color="auto"/>
      </w:divBdr>
    </w:div>
    <w:div w:id="1109350469">
      <w:bodyDiv w:val="1"/>
      <w:marLeft w:val="0"/>
      <w:marRight w:val="0"/>
      <w:marTop w:val="0"/>
      <w:marBottom w:val="0"/>
      <w:divBdr>
        <w:top w:val="none" w:sz="0" w:space="0" w:color="auto"/>
        <w:left w:val="none" w:sz="0" w:space="0" w:color="auto"/>
        <w:bottom w:val="none" w:sz="0" w:space="0" w:color="auto"/>
        <w:right w:val="none" w:sz="0" w:space="0" w:color="auto"/>
      </w:divBdr>
    </w:div>
    <w:div w:id="1112358314">
      <w:bodyDiv w:val="1"/>
      <w:marLeft w:val="0"/>
      <w:marRight w:val="0"/>
      <w:marTop w:val="0"/>
      <w:marBottom w:val="0"/>
      <w:divBdr>
        <w:top w:val="none" w:sz="0" w:space="0" w:color="auto"/>
        <w:left w:val="none" w:sz="0" w:space="0" w:color="auto"/>
        <w:bottom w:val="none" w:sz="0" w:space="0" w:color="auto"/>
        <w:right w:val="none" w:sz="0" w:space="0" w:color="auto"/>
      </w:divBdr>
    </w:div>
    <w:div w:id="1118258552">
      <w:bodyDiv w:val="1"/>
      <w:marLeft w:val="0"/>
      <w:marRight w:val="0"/>
      <w:marTop w:val="0"/>
      <w:marBottom w:val="0"/>
      <w:divBdr>
        <w:top w:val="none" w:sz="0" w:space="0" w:color="auto"/>
        <w:left w:val="none" w:sz="0" w:space="0" w:color="auto"/>
        <w:bottom w:val="none" w:sz="0" w:space="0" w:color="auto"/>
        <w:right w:val="none" w:sz="0" w:space="0" w:color="auto"/>
      </w:divBdr>
    </w:div>
    <w:div w:id="1119648113">
      <w:bodyDiv w:val="1"/>
      <w:marLeft w:val="0"/>
      <w:marRight w:val="0"/>
      <w:marTop w:val="0"/>
      <w:marBottom w:val="0"/>
      <w:divBdr>
        <w:top w:val="none" w:sz="0" w:space="0" w:color="auto"/>
        <w:left w:val="none" w:sz="0" w:space="0" w:color="auto"/>
        <w:bottom w:val="none" w:sz="0" w:space="0" w:color="auto"/>
        <w:right w:val="none" w:sz="0" w:space="0" w:color="auto"/>
      </w:divBdr>
    </w:div>
    <w:div w:id="1155878753">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78735625">
      <w:bodyDiv w:val="1"/>
      <w:marLeft w:val="0"/>
      <w:marRight w:val="0"/>
      <w:marTop w:val="0"/>
      <w:marBottom w:val="0"/>
      <w:divBdr>
        <w:top w:val="none" w:sz="0" w:space="0" w:color="auto"/>
        <w:left w:val="none" w:sz="0" w:space="0" w:color="auto"/>
        <w:bottom w:val="none" w:sz="0" w:space="0" w:color="auto"/>
        <w:right w:val="none" w:sz="0" w:space="0" w:color="auto"/>
      </w:divBdr>
    </w:div>
    <w:div w:id="1179467270">
      <w:bodyDiv w:val="1"/>
      <w:marLeft w:val="0"/>
      <w:marRight w:val="0"/>
      <w:marTop w:val="0"/>
      <w:marBottom w:val="0"/>
      <w:divBdr>
        <w:top w:val="none" w:sz="0" w:space="0" w:color="auto"/>
        <w:left w:val="none" w:sz="0" w:space="0" w:color="auto"/>
        <w:bottom w:val="none" w:sz="0" w:space="0" w:color="auto"/>
        <w:right w:val="none" w:sz="0" w:space="0" w:color="auto"/>
      </w:divBdr>
    </w:div>
    <w:div w:id="1187402438">
      <w:bodyDiv w:val="1"/>
      <w:marLeft w:val="0"/>
      <w:marRight w:val="0"/>
      <w:marTop w:val="0"/>
      <w:marBottom w:val="0"/>
      <w:divBdr>
        <w:top w:val="none" w:sz="0" w:space="0" w:color="auto"/>
        <w:left w:val="none" w:sz="0" w:space="0" w:color="auto"/>
        <w:bottom w:val="none" w:sz="0" w:space="0" w:color="auto"/>
        <w:right w:val="none" w:sz="0" w:space="0" w:color="auto"/>
      </w:divBdr>
    </w:div>
    <w:div w:id="1187716429">
      <w:bodyDiv w:val="1"/>
      <w:marLeft w:val="0"/>
      <w:marRight w:val="0"/>
      <w:marTop w:val="0"/>
      <w:marBottom w:val="0"/>
      <w:divBdr>
        <w:top w:val="none" w:sz="0" w:space="0" w:color="auto"/>
        <w:left w:val="none" w:sz="0" w:space="0" w:color="auto"/>
        <w:bottom w:val="none" w:sz="0" w:space="0" w:color="auto"/>
        <w:right w:val="none" w:sz="0" w:space="0" w:color="auto"/>
      </w:divBdr>
    </w:div>
    <w:div w:id="1194684428">
      <w:bodyDiv w:val="1"/>
      <w:marLeft w:val="0"/>
      <w:marRight w:val="0"/>
      <w:marTop w:val="0"/>
      <w:marBottom w:val="0"/>
      <w:divBdr>
        <w:top w:val="none" w:sz="0" w:space="0" w:color="auto"/>
        <w:left w:val="none" w:sz="0" w:space="0" w:color="auto"/>
        <w:bottom w:val="none" w:sz="0" w:space="0" w:color="auto"/>
        <w:right w:val="none" w:sz="0" w:space="0" w:color="auto"/>
      </w:divBdr>
    </w:div>
    <w:div w:id="1209299024">
      <w:bodyDiv w:val="1"/>
      <w:marLeft w:val="0"/>
      <w:marRight w:val="0"/>
      <w:marTop w:val="0"/>
      <w:marBottom w:val="0"/>
      <w:divBdr>
        <w:top w:val="none" w:sz="0" w:space="0" w:color="auto"/>
        <w:left w:val="none" w:sz="0" w:space="0" w:color="auto"/>
        <w:bottom w:val="none" w:sz="0" w:space="0" w:color="auto"/>
        <w:right w:val="none" w:sz="0" w:space="0" w:color="auto"/>
      </w:divBdr>
    </w:div>
    <w:div w:id="1221207151">
      <w:bodyDiv w:val="1"/>
      <w:marLeft w:val="0"/>
      <w:marRight w:val="0"/>
      <w:marTop w:val="0"/>
      <w:marBottom w:val="0"/>
      <w:divBdr>
        <w:top w:val="none" w:sz="0" w:space="0" w:color="auto"/>
        <w:left w:val="none" w:sz="0" w:space="0" w:color="auto"/>
        <w:bottom w:val="none" w:sz="0" w:space="0" w:color="auto"/>
        <w:right w:val="none" w:sz="0" w:space="0" w:color="auto"/>
      </w:divBdr>
    </w:div>
    <w:div w:id="1246694940">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135293">
      <w:bodyDiv w:val="1"/>
      <w:marLeft w:val="0"/>
      <w:marRight w:val="0"/>
      <w:marTop w:val="0"/>
      <w:marBottom w:val="0"/>
      <w:divBdr>
        <w:top w:val="none" w:sz="0" w:space="0" w:color="auto"/>
        <w:left w:val="none" w:sz="0" w:space="0" w:color="auto"/>
        <w:bottom w:val="none" w:sz="0" w:space="0" w:color="auto"/>
        <w:right w:val="none" w:sz="0" w:space="0" w:color="auto"/>
      </w:divBdr>
    </w:div>
    <w:div w:id="1276518019">
      <w:bodyDiv w:val="1"/>
      <w:marLeft w:val="0"/>
      <w:marRight w:val="0"/>
      <w:marTop w:val="0"/>
      <w:marBottom w:val="0"/>
      <w:divBdr>
        <w:top w:val="none" w:sz="0" w:space="0" w:color="auto"/>
        <w:left w:val="none" w:sz="0" w:space="0" w:color="auto"/>
        <w:bottom w:val="none" w:sz="0" w:space="0" w:color="auto"/>
        <w:right w:val="none" w:sz="0" w:space="0" w:color="auto"/>
      </w:divBdr>
    </w:div>
    <w:div w:id="1280916963">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410412">
      <w:bodyDiv w:val="1"/>
      <w:marLeft w:val="0"/>
      <w:marRight w:val="0"/>
      <w:marTop w:val="0"/>
      <w:marBottom w:val="0"/>
      <w:divBdr>
        <w:top w:val="none" w:sz="0" w:space="0" w:color="auto"/>
        <w:left w:val="none" w:sz="0" w:space="0" w:color="auto"/>
        <w:bottom w:val="none" w:sz="0" w:space="0" w:color="auto"/>
        <w:right w:val="none" w:sz="0" w:space="0" w:color="auto"/>
      </w:divBdr>
    </w:div>
    <w:div w:id="1299065095">
      <w:bodyDiv w:val="1"/>
      <w:marLeft w:val="0"/>
      <w:marRight w:val="0"/>
      <w:marTop w:val="0"/>
      <w:marBottom w:val="0"/>
      <w:divBdr>
        <w:top w:val="none" w:sz="0" w:space="0" w:color="auto"/>
        <w:left w:val="none" w:sz="0" w:space="0" w:color="auto"/>
        <w:bottom w:val="none" w:sz="0" w:space="0" w:color="auto"/>
        <w:right w:val="none" w:sz="0" w:space="0" w:color="auto"/>
      </w:divBdr>
    </w:div>
    <w:div w:id="1301955055">
      <w:bodyDiv w:val="1"/>
      <w:marLeft w:val="0"/>
      <w:marRight w:val="0"/>
      <w:marTop w:val="0"/>
      <w:marBottom w:val="0"/>
      <w:divBdr>
        <w:top w:val="none" w:sz="0" w:space="0" w:color="auto"/>
        <w:left w:val="none" w:sz="0" w:space="0" w:color="auto"/>
        <w:bottom w:val="none" w:sz="0" w:space="0" w:color="auto"/>
        <w:right w:val="none" w:sz="0" w:space="0" w:color="auto"/>
      </w:divBdr>
      <w:divsChild>
        <w:div w:id="43216712">
          <w:marLeft w:val="0"/>
          <w:marRight w:val="0"/>
          <w:marTop w:val="0"/>
          <w:marBottom w:val="0"/>
          <w:divBdr>
            <w:top w:val="none" w:sz="0" w:space="0" w:color="auto"/>
            <w:left w:val="none" w:sz="0" w:space="0" w:color="auto"/>
            <w:bottom w:val="none" w:sz="0" w:space="0" w:color="auto"/>
            <w:right w:val="none" w:sz="0" w:space="0" w:color="auto"/>
          </w:divBdr>
        </w:div>
        <w:div w:id="187377185">
          <w:marLeft w:val="0"/>
          <w:marRight w:val="0"/>
          <w:marTop w:val="0"/>
          <w:marBottom w:val="0"/>
          <w:divBdr>
            <w:top w:val="none" w:sz="0" w:space="0" w:color="auto"/>
            <w:left w:val="none" w:sz="0" w:space="0" w:color="auto"/>
            <w:bottom w:val="none" w:sz="0" w:space="0" w:color="auto"/>
            <w:right w:val="none" w:sz="0" w:space="0" w:color="auto"/>
          </w:divBdr>
        </w:div>
        <w:div w:id="249893888">
          <w:marLeft w:val="0"/>
          <w:marRight w:val="0"/>
          <w:marTop w:val="0"/>
          <w:marBottom w:val="0"/>
          <w:divBdr>
            <w:top w:val="none" w:sz="0" w:space="0" w:color="auto"/>
            <w:left w:val="none" w:sz="0" w:space="0" w:color="auto"/>
            <w:bottom w:val="none" w:sz="0" w:space="0" w:color="auto"/>
            <w:right w:val="none" w:sz="0" w:space="0" w:color="auto"/>
          </w:divBdr>
        </w:div>
        <w:div w:id="305010730">
          <w:marLeft w:val="0"/>
          <w:marRight w:val="0"/>
          <w:marTop w:val="0"/>
          <w:marBottom w:val="0"/>
          <w:divBdr>
            <w:top w:val="none" w:sz="0" w:space="0" w:color="auto"/>
            <w:left w:val="none" w:sz="0" w:space="0" w:color="auto"/>
            <w:bottom w:val="none" w:sz="0" w:space="0" w:color="auto"/>
            <w:right w:val="none" w:sz="0" w:space="0" w:color="auto"/>
          </w:divBdr>
        </w:div>
        <w:div w:id="415783906">
          <w:marLeft w:val="0"/>
          <w:marRight w:val="0"/>
          <w:marTop w:val="0"/>
          <w:marBottom w:val="0"/>
          <w:divBdr>
            <w:top w:val="none" w:sz="0" w:space="0" w:color="auto"/>
            <w:left w:val="none" w:sz="0" w:space="0" w:color="auto"/>
            <w:bottom w:val="none" w:sz="0" w:space="0" w:color="auto"/>
            <w:right w:val="none" w:sz="0" w:space="0" w:color="auto"/>
          </w:divBdr>
        </w:div>
        <w:div w:id="444347531">
          <w:marLeft w:val="0"/>
          <w:marRight w:val="0"/>
          <w:marTop w:val="0"/>
          <w:marBottom w:val="0"/>
          <w:divBdr>
            <w:top w:val="none" w:sz="0" w:space="0" w:color="auto"/>
            <w:left w:val="none" w:sz="0" w:space="0" w:color="auto"/>
            <w:bottom w:val="none" w:sz="0" w:space="0" w:color="auto"/>
            <w:right w:val="none" w:sz="0" w:space="0" w:color="auto"/>
          </w:divBdr>
        </w:div>
        <w:div w:id="519053880">
          <w:marLeft w:val="0"/>
          <w:marRight w:val="0"/>
          <w:marTop w:val="0"/>
          <w:marBottom w:val="0"/>
          <w:divBdr>
            <w:top w:val="none" w:sz="0" w:space="0" w:color="auto"/>
            <w:left w:val="none" w:sz="0" w:space="0" w:color="auto"/>
            <w:bottom w:val="none" w:sz="0" w:space="0" w:color="auto"/>
            <w:right w:val="none" w:sz="0" w:space="0" w:color="auto"/>
          </w:divBdr>
        </w:div>
        <w:div w:id="602609880">
          <w:marLeft w:val="0"/>
          <w:marRight w:val="0"/>
          <w:marTop w:val="0"/>
          <w:marBottom w:val="0"/>
          <w:divBdr>
            <w:top w:val="none" w:sz="0" w:space="0" w:color="auto"/>
            <w:left w:val="none" w:sz="0" w:space="0" w:color="auto"/>
            <w:bottom w:val="none" w:sz="0" w:space="0" w:color="auto"/>
            <w:right w:val="none" w:sz="0" w:space="0" w:color="auto"/>
          </w:divBdr>
        </w:div>
        <w:div w:id="632439817">
          <w:marLeft w:val="0"/>
          <w:marRight w:val="0"/>
          <w:marTop w:val="0"/>
          <w:marBottom w:val="0"/>
          <w:divBdr>
            <w:top w:val="none" w:sz="0" w:space="0" w:color="auto"/>
            <w:left w:val="none" w:sz="0" w:space="0" w:color="auto"/>
            <w:bottom w:val="none" w:sz="0" w:space="0" w:color="auto"/>
            <w:right w:val="none" w:sz="0" w:space="0" w:color="auto"/>
          </w:divBdr>
        </w:div>
        <w:div w:id="647173909">
          <w:marLeft w:val="0"/>
          <w:marRight w:val="0"/>
          <w:marTop w:val="0"/>
          <w:marBottom w:val="0"/>
          <w:divBdr>
            <w:top w:val="none" w:sz="0" w:space="0" w:color="auto"/>
            <w:left w:val="none" w:sz="0" w:space="0" w:color="auto"/>
            <w:bottom w:val="none" w:sz="0" w:space="0" w:color="auto"/>
            <w:right w:val="none" w:sz="0" w:space="0" w:color="auto"/>
          </w:divBdr>
        </w:div>
        <w:div w:id="716978445">
          <w:marLeft w:val="0"/>
          <w:marRight w:val="0"/>
          <w:marTop w:val="0"/>
          <w:marBottom w:val="0"/>
          <w:divBdr>
            <w:top w:val="none" w:sz="0" w:space="0" w:color="auto"/>
            <w:left w:val="none" w:sz="0" w:space="0" w:color="auto"/>
            <w:bottom w:val="none" w:sz="0" w:space="0" w:color="auto"/>
            <w:right w:val="none" w:sz="0" w:space="0" w:color="auto"/>
          </w:divBdr>
        </w:div>
        <w:div w:id="783501258">
          <w:marLeft w:val="0"/>
          <w:marRight w:val="0"/>
          <w:marTop w:val="0"/>
          <w:marBottom w:val="0"/>
          <w:divBdr>
            <w:top w:val="none" w:sz="0" w:space="0" w:color="auto"/>
            <w:left w:val="none" w:sz="0" w:space="0" w:color="auto"/>
            <w:bottom w:val="none" w:sz="0" w:space="0" w:color="auto"/>
            <w:right w:val="none" w:sz="0" w:space="0" w:color="auto"/>
          </w:divBdr>
        </w:div>
        <w:div w:id="784740596">
          <w:marLeft w:val="0"/>
          <w:marRight w:val="0"/>
          <w:marTop w:val="0"/>
          <w:marBottom w:val="0"/>
          <w:divBdr>
            <w:top w:val="none" w:sz="0" w:space="0" w:color="auto"/>
            <w:left w:val="none" w:sz="0" w:space="0" w:color="auto"/>
            <w:bottom w:val="none" w:sz="0" w:space="0" w:color="auto"/>
            <w:right w:val="none" w:sz="0" w:space="0" w:color="auto"/>
          </w:divBdr>
        </w:div>
        <w:div w:id="795760001">
          <w:marLeft w:val="0"/>
          <w:marRight w:val="0"/>
          <w:marTop w:val="0"/>
          <w:marBottom w:val="0"/>
          <w:divBdr>
            <w:top w:val="none" w:sz="0" w:space="0" w:color="auto"/>
            <w:left w:val="none" w:sz="0" w:space="0" w:color="auto"/>
            <w:bottom w:val="none" w:sz="0" w:space="0" w:color="auto"/>
            <w:right w:val="none" w:sz="0" w:space="0" w:color="auto"/>
          </w:divBdr>
        </w:div>
        <w:div w:id="894051969">
          <w:marLeft w:val="0"/>
          <w:marRight w:val="0"/>
          <w:marTop w:val="0"/>
          <w:marBottom w:val="0"/>
          <w:divBdr>
            <w:top w:val="none" w:sz="0" w:space="0" w:color="auto"/>
            <w:left w:val="none" w:sz="0" w:space="0" w:color="auto"/>
            <w:bottom w:val="none" w:sz="0" w:space="0" w:color="auto"/>
            <w:right w:val="none" w:sz="0" w:space="0" w:color="auto"/>
          </w:divBdr>
        </w:div>
        <w:div w:id="997415613">
          <w:marLeft w:val="0"/>
          <w:marRight w:val="0"/>
          <w:marTop w:val="0"/>
          <w:marBottom w:val="0"/>
          <w:divBdr>
            <w:top w:val="none" w:sz="0" w:space="0" w:color="auto"/>
            <w:left w:val="none" w:sz="0" w:space="0" w:color="auto"/>
            <w:bottom w:val="none" w:sz="0" w:space="0" w:color="auto"/>
            <w:right w:val="none" w:sz="0" w:space="0" w:color="auto"/>
          </w:divBdr>
        </w:div>
        <w:div w:id="1038897126">
          <w:marLeft w:val="0"/>
          <w:marRight w:val="0"/>
          <w:marTop w:val="0"/>
          <w:marBottom w:val="0"/>
          <w:divBdr>
            <w:top w:val="none" w:sz="0" w:space="0" w:color="auto"/>
            <w:left w:val="none" w:sz="0" w:space="0" w:color="auto"/>
            <w:bottom w:val="none" w:sz="0" w:space="0" w:color="auto"/>
            <w:right w:val="none" w:sz="0" w:space="0" w:color="auto"/>
          </w:divBdr>
        </w:div>
        <w:div w:id="1304968313">
          <w:marLeft w:val="0"/>
          <w:marRight w:val="0"/>
          <w:marTop w:val="0"/>
          <w:marBottom w:val="0"/>
          <w:divBdr>
            <w:top w:val="none" w:sz="0" w:space="0" w:color="auto"/>
            <w:left w:val="none" w:sz="0" w:space="0" w:color="auto"/>
            <w:bottom w:val="none" w:sz="0" w:space="0" w:color="auto"/>
            <w:right w:val="none" w:sz="0" w:space="0" w:color="auto"/>
          </w:divBdr>
        </w:div>
        <w:div w:id="1356543123">
          <w:marLeft w:val="0"/>
          <w:marRight w:val="0"/>
          <w:marTop w:val="0"/>
          <w:marBottom w:val="0"/>
          <w:divBdr>
            <w:top w:val="none" w:sz="0" w:space="0" w:color="auto"/>
            <w:left w:val="none" w:sz="0" w:space="0" w:color="auto"/>
            <w:bottom w:val="none" w:sz="0" w:space="0" w:color="auto"/>
            <w:right w:val="none" w:sz="0" w:space="0" w:color="auto"/>
          </w:divBdr>
        </w:div>
        <w:div w:id="1385328195">
          <w:marLeft w:val="0"/>
          <w:marRight w:val="0"/>
          <w:marTop w:val="0"/>
          <w:marBottom w:val="0"/>
          <w:divBdr>
            <w:top w:val="none" w:sz="0" w:space="0" w:color="auto"/>
            <w:left w:val="none" w:sz="0" w:space="0" w:color="auto"/>
            <w:bottom w:val="none" w:sz="0" w:space="0" w:color="auto"/>
            <w:right w:val="none" w:sz="0" w:space="0" w:color="auto"/>
          </w:divBdr>
        </w:div>
        <w:div w:id="1417508036">
          <w:marLeft w:val="0"/>
          <w:marRight w:val="0"/>
          <w:marTop w:val="0"/>
          <w:marBottom w:val="0"/>
          <w:divBdr>
            <w:top w:val="none" w:sz="0" w:space="0" w:color="auto"/>
            <w:left w:val="none" w:sz="0" w:space="0" w:color="auto"/>
            <w:bottom w:val="none" w:sz="0" w:space="0" w:color="auto"/>
            <w:right w:val="none" w:sz="0" w:space="0" w:color="auto"/>
          </w:divBdr>
        </w:div>
        <w:div w:id="1511673283">
          <w:marLeft w:val="0"/>
          <w:marRight w:val="0"/>
          <w:marTop w:val="0"/>
          <w:marBottom w:val="0"/>
          <w:divBdr>
            <w:top w:val="none" w:sz="0" w:space="0" w:color="auto"/>
            <w:left w:val="none" w:sz="0" w:space="0" w:color="auto"/>
            <w:bottom w:val="none" w:sz="0" w:space="0" w:color="auto"/>
            <w:right w:val="none" w:sz="0" w:space="0" w:color="auto"/>
          </w:divBdr>
        </w:div>
        <w:div w:id="1574895835">
          <w:marLeft w:val="0"/>
          <w:marRight w:val="0"/>
          <w:marTop w:val="0"/>
          <w:marBottom w:val="0"/>
          <w:divBdr>
            <w:top w:val="none" w:sz="0" w:space="0" w:color="auto"/>
            <w:left w:val="none" w:sz="0" w:space="0" w:color="auto"/>
            <w:bottom w:val="none" w:sz="0" w:space="0" w:color="auto"/>
            <w:right w:val="none" w:sz="0" w:space="0" w:color="auto"/>
          </w:divBdr>
        </w:div>
        <w:div w:id="1960454121">
          <w:marLeft w:val="0"/>
          <w:marRight w:val="0"/>
          <w:marTop w:val="0"/>
          <w:marBottom w:val="0"/>
          <w:divBdr>
            <w:top w:val="none" w:sz="0" w:space="0" w:color="auto"/>
            <w:left w:val="none" w:sz="0" w:space="0" w:color="auto"/>
            <w:bottom w:val="none" w:sz="0" w:space="0" w:color="auto"/>
            <w:right w:val="none" w:sz="0" w:space="0" w:color="auto"/>
          </w:divBdr>
        </w:div>
        <w:div w:id="2141919211">
          <w:marLeft w:val="0"/>
          <w:marRight w:val="0"/>
          <w:marTop w:val="0"/>
          <w:marBottom w:val="0"/>
          <w:divBdr>
            <w:top w:val="none" w:sz="0" w:space="0" w:color="auto"/>
            <w:left w:val="none" w:sz="0" w:space="0" w:color="auto"/>
            <w:bottom w:val="none" w:sz="0" w:space="0" w:color="auto"/>
            <w:right w:val="none" w:sz="0" w:space="0" w:color="auto"/>
          </w:divBdr>
        </w:div>
      </w:divsChild>
    </w:div>
    <w:div w:id="1308975998">
      <w:bodyDiv w:val="1"/>
      <w:marLeft w:val="0"/>
      <w:marRight w:val="0"/>
      <w:marTop w:val="0"/>
      <w:marBottom w:val="0"/>
      <w:divBdr>
        <w:top w:val="none" w:sz="0" w:space="0" w:color="auto"/>
        <w:left w:val="none" w:sz="0" w:space="0" w:color="auto"/>
        <w:bottom w:val="none" w:sz="0" w:space="0" w:color="auto"/>
        <w:right w:val="none" w:sz="0" w:space="0" w:color="auto"/>
      </w:divBdr>
    </w:div>
    <w:div w:id="1309244833">
      <w:bodyDiv w:val="1"/>
      <w:marLeft w:val="0"/>
      <w:marRight w:val="0"/>
      <w:marTop w:val="0"/>
      <w:marBottom w:val="0"/>
      <w:divBdr>
        <w:top w:val="none" w:sz="0" w:space="0" w:color="auto"/>
        <w:left w:val="none" w:sz="0" w:space="0" w:color="auto"/>
        <w:bottom w:val="none" w:sz="0" w:space="0" w:color="auto"/>
        <w:right w:val="none" w:sz="0" w:space="0" w:color="auto"/>
      </w:divBdr>
    </w:div>
    <w:div w:id="1324891121">
      <w:bodyDiv w:val="1"/>
      <w:marLeft w:val="0"/>
      <w:marRight w:val="0"/>
      <w:marTop w:val="0"/>
      <w:marBottom w:val="0"/>
      <w:divBdr>
        <w:top w:val="none" w:sz="0" w:space="0" w:color="auto"/>
        <w:left w:val="none" w:sz="0" w:space="0" w:color="auto"/>
        <w:bottom w:val="none" w:sz="0" w:space="0" w:color="auto"/>
        <w:right w:val="none" w:sz="0" w:space="0" w:color="auto"/>
      </w:divBdr>
    </w:div>
    <w:div w:id="1329598382">
      <w:bodyDiv w:val="1"/>
      <w:marLeft w:val="0"/>
      <w:marRight w:val="0"/>
      <w:marTop w:val="0"/>
      <w:marBottom w:val="0"/>
      <w:divBdr>
        <w:top w:val="none" w:sz="0" w:space="0" w:color="auto"/>
        <w:left w:val="none" w:sz="0" w:space="0" w:color="auto"/>
        <w:bottom w:val="none" w:sz="0" w:space="0" w:color="auto"/>
        <w:right w:val="none" w:sz="0" w:space="0" w:color="auto"/>
      </w:divBdr>
    </w:div>
    <w:div w:id="1336110456">
      <w:bodyDiv w:val="1"/>
      <w:marLeft w:val="0"/>
      <w:marRight w:val="0"/>
      <w:marTop w:val="0"/>
      <w:marBottom w:val="0"/>
      <w:divBdr>
        <w:top w:val="none" w:sz="0" w:space="0" w:color="auto"/>
        <w:left w:val="none" w:sz="0" w:space="0" w:color="auto"/>
        <w:bottom w:val="none" w:sz="0" w:space="0" w:color="auto"/>
        <w:right w:val="none" w:sz="0" w:space="0" w:color="auto"/>
      </w:divBdr>
      <w:divsChild>
        <w:div w:id="1824858570">
          <w:marLeft w:val="0"/>
          <w:marRight w:val="0"/>
          <w:marTop w:val="0"/>
          <w:marBottom w:val="0"/>
          <w:divBdr>
            <w:top w:val="none" w:sz="0" w:space="0" w:color="auto"/>
            <w:left w:val="none" w:sz="0" w:space="0" w:color="auto"/>
            <w:bottom w:val="none" w:sz="0" w:space="0" w:color="auto"/>
            <w:right w:val="none" w:sz="0" w:space="0" w:color="auto"/>
          </w:divBdr>
          <w:divsChild>
            <w:div w:id="1715539118">
              <w:marLeft w:val="0"/>
              <w:marRight w:val="0"/>
              <w:marTop w:val="0"/>
              <w:marBottom w:val="0"/>
              <w:divBdr>
                <w:top w:val="none" w:sz="0" w:space="0" w:color="auto"/>
                <w:left w:val="none" w:sz="0" w:space="0" w:color="auto"/>
                <w:bottom w:val="none" w:sz="0" w:space="0" w:color="auto"/>
                <w:right w:val="none" w:sz="0" w:space="0" w:color="auto"/>
              </w:divBdr>
              <w:divsChild>
                <w:div w:id="796802852">
                  <w:marLeft w:val="0"/>
                  <w:marRight w:val="0"/>
                  <w:marTop w:val="0"/>
                  <w:marBottom w:val="0"/>
                  <w:divBdr>
                    <w:top w:val="none" w:sz="0" w:space="0" w:color="auto"/>
                    <w:left w:val="none" w:sz="0" w:space="0" w:color="auto"/>
                    <w:bottom w:val="none" w:sz="0" w:space="0" w:color="auto"/>
                    <w:right w:val="none" w:sz="0" w:space="0" w:color="auto"/>
                  </w:divBdr>
                  <w:divsChild>
                    <w:div w:id="1653828453">
                      <w:marLeft w:val="0"/>
                      <w:marRight w:val="0"/>
                      <w:marTop w:val="0"/>
                      <w:marBottom w:val="0"/>
                      <w:divBdr>
                        <w:top w:val="none" w:sz="0" w:space="0" w:color="auto"/>
                        <w:left w:val="none" w:sz="0" w:space="0" w:color="auto"/>
                        <w:bottom w:val="none" w:sz="0" w:space="0" w:color="auto"/>
                        <w:right w:val="none" w:sz="0" w:space="0" w:color="auto"/>
                      </w:divBdr>
                      <w:divsChild>
                        <w:div w:id="1399278960">
                          <w:marLeft w:val="0"/>
                          <w:marRight w:val="0"/>
                          <w:marTop w:val="0"/>
                          <w:marBottom w:val="0"/>
                          <w:divBdr>
                            <w:top w:val="none" w:sz="0" w:space="0" w:color="auto"/>
                            <w:left w:val="none" w:sz="0" w:space="0" w:color="auto"/>
                            <w:bottom w:val="none" w:sz="0" w:space="0" w:color="auto"/>
                            <w:right w:val="none" w:sz="0" w:space="0" w:color="auto"/>
                          </w:divBdr>
                          <w:divsChild>
                            <w:div w:id="4741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119918">
      <w:bodyDiv w:val="1"/>
      <w:marLeft w:val="0"/>
      <w:marRight w:val="0"/>
      <w:marTop w:val="0"/>
      <w:marBottom w:val="0"/>
      <w:divBdr>
        <w:top w:val="none" w:sz="0" w:space="0" w:color="auto"/>
        <w:left w:val="none" w:sz="0" w:space="0" w:color="auto"/>
        <w:bottom w:val="none" w:sz="0" w:space="0" w:color="auto"/>
        <w:right w:val="none" w:sz="0" w:space="0" w:color="auto"/>
      </w:divBdr>
    </w:div>
    <w:div w:id="1346245869">
      <w:bodyDiv w:val="1"/>
      <w:marLeft w:val="0"/>
      <w:marRight w:val="0"/>
      <w:marTop w:val="0"/>
      <w:marBottom w:val="0"/>
      <w:divBdr>
        <w:top w:val="none" w:sz="0" w:space="0" w:color="auto"/>
        <w:left w:val="none" w:sz="0" w:space="0" w:color="auto"/>
        <w:bottom w:val="none" w:sz="0" w:space="0" w:color="auto"/>
        <w:right w:val="none" w:sz="0" w:space="0" w:color="auto"/>
      </w:divBdr>
      <w:divsChild>
        <w:div w:id="1006056877">
          <w:marLeft w:val="0"/>
          <w:marRight w:val="0"/>
          <w:marTop w:val="0"/>
          <w:marBottom w:val="0"/>
          <w:divBdr>
            <w:top w:val="none" w:sz="0" w:space="0" w:color="auto"/>
            <w:left w:val="none" w:sz="0" w:space="0" w:color="auto"/>
            <w:bottom w:val="none" w:sz="0" w:space="0" w:color="auto"/>
            <w:right w:val="none" w:sz="0" w:space="0" w:color="auto"/>
          </w:divBdr>
          <w:divsChild>
            <w:div w:id="824324284">
              <w:marLeft w:val="0"/>
              <w:marRight w:val="0"/>
              <w:marTop w:val="0"/>
              <w:marBottom w:val="0"/>
              <w:divBdr>
                <w:top w:val="none" w:sz="0" w:space="0" w:color="auto"/>
                <w:left w:val="none" w:sz="0" w:space="0" w:color="auto"/>
                <w:bottom w:val="none" w:sz="0" w:space="0" w:color="auto"/>
                <w:right w:val="none" w:sz="0" w:space="0" w:color="auto"/>
              </w:divBdr>
              <w:divsChild>
                <w:div w:id="180046147">
                  <w:marLeft w:val="0"/>
                  <w:marRight w:val="0"/>
                  <w:marTop w:val="0"/>
                  <w:marBottom w:val="0"/>
                  <w:divBdr>
                    <w:top w:val="none" w:sz="0" w:space="0" w:color="auto"/>
                    <w:left w:val="none" w:sz="0" w:space="0" w:color="auto"/>
                    <w:bottom w:val="none" w:sz="0" w:space="0" w:color="auto"/>
                    <w:right w:val="none" w:sz="0" w:space="0" w:color="auto"/>
                  </w:divBdr>
                  <w:divsChild>
                    <w:div w:id="1860002943">
                      <w:marLeft w:val="0"/>
                      <w:marRight w:val="0"/>
                      <w:marTop w:val="0"/>
                      <w:marBottom w:val="0"/>
                      <w:divBdr>
                        <w:top w:val="none" w:sz="0" w:space="0" w:color="auto"/>
                        <w:left w:val="none" w:sz="0" w:space="0" w:color="auto"/>
                        <w:bottom w:val="none" w:sz="0" w:space="0" w:color="auto"/>
                        <w:right w:val="none" w:sz="0" w:space="0" w:color="auto"/>
                      </w:divBdr>
                      <w:divsChild>
                        <w:div w:id="500463260">
                          <w:marLeft w:val="0"/>
                          <w:marRight w:val="0"/>
                          <w:marTop w:val="0"/>
                          <w:marBottom w:val="0"/>
                          <w:divBdr>
                            <w:top w:val="none" w:sz="0" w:space="0" w:color="auto"/>
                            <w:left w:val="none" w:sz="0" w:space="0" w:color="auto"/>
                            <w:bottom w:val="none" w:sz="0" w:space="0" w:color="auto"/>
                            <w:right w:val="none" w:sz="0" w:space="0" w:color="auto"/>
                          </w:divBdr>
                          <w:divsChild>
                            <w:div w:id="16561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839888">
      <w:bodyDiv w:val="1"/>
      <w:marLeft w:val="0"/>
      <w:marRight w:val="0"/>
      <w:marTop w:val="0"/>
      <w:marBottom w:val="0"/>
      <w:divBdr>
        <w:top w:val="none" w:sz="0" w:space="0" w:color="auto"/>
        <w:left w:val="none" w:sz="0" w:space="0" w:color="auto"/>
        <w:bottom w:val="none" w:sz="0" w:space="0" w:color="auto"/>
        <w:right w:val="none" w:sz="0" w:space="0" w:color="auto"/>
      </w:divBdr>
    </w:div>
    <w:div w:id="1352950591">
      <w:bodyDiv w:val="1"/>
      <w:marLeft w:val="0"/>
      <w:marRight w:val="0"/>
      <w:marTop w:val="0"/>
      <w:marBottom w:val="0"/>
      <w:divBdr>
        <w:top w:val="none" w:sz="0" w:space="0" w:color="auto"/>
        <w:left w:val="none" w:sz="0" w:space="0" w:color="auto"/>
        <w:bottom w:val="none" w:sz="0" w:space="0" w:color="auto"/>
        <w:right w:val="none" w:sz="0" w:space="0" w:color="auto"/>
      </w:divBdr>
    </w:div>
    <w:div w:id="1357193346">
      <w:bodyDiv w:val="1"/>
      <w:marLeft w:val="0"/>
      <w:marRight w:val="0"/>
      <w:marTop w:val="0"/>
      <w:marBottom w:val="0"/>
      <w:divBdr>
        <w:top w:val="none" w:sz="0" w:space="0" w:color="auto"/>
        <w:left w:val="none" w:sz="0" w:space="0" w:color="auto"/>
        <w:bottom w:val="none" w:sz="0" w:space="0" w:color="auto"/>
        <w:right w:val="none" w:sz="0" w:space="0" w:color="auto"/>
      </w:divBdr>
    </w:div>
    <w:div w:id="1359742958">
      <w:bodyDiv w:val="1"/>
      <w:marLeft w:val="0"/>
      <w:marRight w:val="0"/>
      <w:marTop w:val="0"/>
      <w:marBottom w:val="0"/>
      <w:divBdr>
        <w:top w:val="none" w:sz="0" w:space="0" w:color="auto"/>
        <w:left w:val="none" w:sz="0" w:space="0" w:color="auto"/>
        <w:bottom w:val="none" w:sz="0" w:space="0" w:color="auto"/>
        <w:right w:val="none" w:sz="0" w:space="0" w:color="auto"/>
      </w:divBdr>
    </w:div>
    <w:div w:id="1373384568">
      <w:bodyDiv w:val="1"/>
      <w:marLeft w:val="0"/>
      <w:marRight w:val="0"/>
      <w:marTop w:val="0"/>
      <w:marBottom w:val="0"/>
      <w:divBdr>
        <w:top w:val="none" w:sz="0" w:space="0" w:color="auto"/>
        <w:left w:val="none" w:sz="0" w:space="0" w:color="auto"/>
        <w:bottom w:val="none" w:sz="0" w:space="0" w:color="auto"/>
        <w:right w:val="none" w:sz="0" w:space="0" w:color="auto"/>
      </w:divBdr>
    </w:div>
    <w:div w:id="1375697791">
      <w:bodyDiv w:val="1"/>
      <w:marLeft w:val="0"/>
      <w:marRight w:val="0"/>
      <w:marTop w:val="0"/>
      <w:marBottom w:val="0"/>
      <w:divBdr>
        <w:top w:val="none" w:sz="0" w:space="0" w:color="auto"/>
        <w:left w:val="none" w:sz="0" w:space="0" w:color="auto"/>
        <w:bottom w:val="none" w:sz="0" w:space="0" w:color="auto"/>
        <w:right w:val="none" w:sz="0" w:space="0" w:color="auto"/>
      </w:divBdr>
    </w:div>
    <w:div w:id="1384062665">
      <w:bodyDiv w:val="1"/>
      <w:marLeft w:val="0"/>
      <w:marRight w:val="0"/>
      <w:marTop w:val="0"/>
      <w:marBottom w:val="0"/>
      <w:divBdr>
        <w:top w:val="none" w:sz="0" w:space="0" w:color="auto"/>
        <w:left w:val="none" w:sz="0" w:space="0" w:color="auto"/>
        <w:bottom w:val="none" w:sz="0" w:space="0" w:color="auto"/>
        <w:right w:val="none" w:sz="0" w:space="0" w:color="auto"/>
      </w:divBdr>
    </w:div>
    <w:div w:id="1388728124">
      <w:bodyDiv w:val="1"/>
      <w:marLeft w:val="0"/>
      <w:marRight w:val="0"/>
      <w:marTop w:val="0"/>
      <w:marBottom w:val="0"/>
      <w:divBdr>
        <w:top w:val="none" w:sz="0" w:space="0" w:color="auto"/>
        <w:left w:val="none" w:sz="0" w:space="0" w:color="auto"/>
        <w:bottom w:val="none" w:sz="0" w:space="0" w:color="auto"/>
        <w:right w:val="none" w:sz="0" w:space="0" w:color="auto"/>
      </w:divBdr>
    </w:div>
    <w:div w:id="1401519160">
      <w:bodyDiv w:val="1"/>
      <w:marLeft w:val="0"/>
      <w:marRight w:val="0"/>
      <w:marTop w:val="0"/>
      <w:marBottom w:val="0"/>
      <w:divBdr>
        <w:top w:val="none" w:sz="0" w:space="0" w:color="auto"/>
        <w:left w:val="none" w:sz="0" w:space="0" w:color="auto"/>
        <w:bottom w:val="none" w:sz="0" w:space="0" w:color="auto"/>
        <w:right w:val="none" w:sz="0" w:space="0" w:color="auto"/>
      </w:divBdr>
    </w:div>
    <w:div w:id="1409617486">
      <w:bodyDiv w:val="1"/>
      <w:marLeft w:val="0"/>
      <w:marRight w:val="0"/>
      <w:marTop w:val="0"/>
      <w:marBottom w:val="0"/>
      <w:divBdr>
        <w:top w:val="none" w:sz="0" w:space="0" w:color="auto"/>
        <w:left w:val="none" w:sz="0" w:space="0" w:color="auto"/>
        <w:bottom w:val="none" w:sz="0" w:space="0" w:color="auto"/>
        <w:right w:val="none" w:sz="0" w:space="0" w:color="auto"/>
      </w:divBdr>
    </w:div>
    <w:div w:id="1435596027">
      <w:bodyDiv w:val="1"/>
      <w:marLeft w:val="0"/>
      <w:marRight w:val="0"/>
      <w:marTop w:val="0"/>
      <w:marBottom w:val="0"/>
      <w:divBdr>
        <w:top w:val="none" w:sz="0" w:space="0" w:color="auto"/>
        <w:left w:val="none" w:sz="0" w:space="0" w:color="auto"/>
        <w:bottom w:val="none" w:sz="0" w:space="0" w:color="auto"/>
        <w:right w:val="none" w:sz="0" w:space="0" w:color="auto"/>
      </w:divBdr>
    </w:div>
    <w:div w:id="1447313183">
      <w:bodyDiv w:val="1"/>
      <w:marLeft w:val="0"/>
      <w:marRight w:val="0"/>
      <w:marTop w:val="0"/>
      <w:marBottom w:val="0"/>
      <w:divBdr>
        <w:top w:val="none" w:sz="0" w:space="0" w:color="auto"/>
        <w:left w:val="none" w:sz="0" w:space="0" w:color="auto"/>
        <w:bottom w:val="none" w:sz="0" w:space="0" w:color="auto"/>
        <w:right w:val="none" w:sz="0" w:space="0" w:color="auto"/>
      </w:divBdr>
    </w:div>
    <w:div w:id="1459834658">
      <w:bodyDiv w:val="1"/>
      <w:marLeft w:val="0"/>
      <w:marRight w:val="0"/>
      <w:marTop w:val="0"/>
      <w:marBottom w:val="0"/>
      <w:divBdr>
        <w:top w:val="none" w:sz="0" w:space="0" w:color="auto"/>
        <w:left w:val="none" w:sz="0" w:space="0" w:color="auto"/>
        <w:bottom w:val="none" w:sz="0" w:space="0" w:color="auto"/>
        <w:right w:val="none" w:sz="0" w:space="0" w:color="auto"/>
      </w:divBdr>
    </w:div>
    <w:div w:id="1466040921">
      <w:bodyDiv w:val="1"/>
      <w:marLeft w:val="0"/>
      <w:marRight w:val="0"/>
      <w:marTop w:val="0"/>
      <w:marBottom w:val="0"/>
      <w:divBdr>
        <w:top w:val="none" w:sz="0" w:space="0" w:color="auto"/>
        <w:left w:val="none" w:sz="0" w:space="0" w:color="auto"/>
        <w:bottom w:val="none" w:sz="0" w:space="0" w:color="auto"/>
        <w:right w:val="none" w:sz="0" w:space="0" w:color="auto"/>
      </w:divBdr>
    </w:div>
    <w:div w:id="1472864400">
      <w:bodyDiv w:val="1"/>
      <w:marLeft w:val="0"/>
      <w:marRight w:val="0"/>
      <w:marTop w:val="0"/>
      <w:marBottom w:val="0"/>
      <w:divBdr>
        <w:top w:val="none" w:sz="0" w:space="0" w:color="auto"/>
        <w:left w:val="none" w:sz="0" w:space="0" w:color="auto"/>
        <w:bottom w:val="none" w:sz="0" w:space="0" w:color="auto"/>
        <w:right w:val="none" w:sz="0" w:space="0" w:color="auto"/>
      </w:divBdr>
    </w:div>
    <w:div w:id="1485732103">
      <w:bodyDiv w:val="1"/>
      <w:marLeft w:val="0"/>
      <w:marRight w:val="0"/>
      <w:marTop w:val="0"/>
      <w:marBottom w:val="0"/>
      <w:divBdr>
        <w:top w:val="none" w:sz="0" w:space="0" w:color="auto"/>
        <w:left w:val="none" w:sz="0" w:space="0" w:color="auto"/>
        <w:bottom w:val="none" w:sz="0" w:space="0" w:color="auto"/>
        <w:right w:val="none" w:sz="0" w:space="0" w:color="auto"/>
      </w:divBdr>
    </w:div>
    <w:div w:id="1487938348">
      <w:bodyDiv w:val="1"/>
      <w:marLeft w:val="0"/>
      <w:marRight w:val="0"/>
      <w:marTop w:val="0"/>
      <w:marBottom w:val="0"/>
      <w:divBdr>
        <w:top w:val="none" w:sz="0" w:space="0" w:color="auto"/>
        <w:left w:val="none" w:sz="0" w:space="0" w:color="auto"/>
        <w:bottom w:val="none" w:sz="0" w:space="0" w:color="auto"/>
        <w:right w:val="none" w:sz="0" w:space="0" w:color="auto"/>
      </w:divBdr>
    </w:div>
    <w:div w:id="1494762073">
      <w:bodyDiv w:val="1"/>
      <w:marLeft w:val="0"/>
      <w:marRight w:val="0"/>
      <w:marTop w:val="0"/>
      <w:marBottom w:val="0"/>
      <w:divBdr>
        <w:top w:val="none" w:sz="0" w:space="0" w:color="auto"/>
        <w:left w:val="none" w:sz="0" w:space="0" w:color="auto"/>
        <w:bottom w:val="none" w:sz="0" w:space="0" w:color="auto"/>
        <w:right w:val="none" w:sz="0" w:space="0" w:color="auto"/>
      </w:divBdr>
    </w:div>
    <w:div w:id="1499535511">
      <w:bodyDiv w:val="1"/>
      <w:marLeft w:val="0"/>
      <w:marRight w:val="0"/>
      <w:marTop w:val="0"/>
      <w:marBottom w:val="0"/>
      <w:divBdr>
        <w:top w:val="none" w:sz="0" w:space="0" w:color="auto"/>
        <w:left w:val="none" w:sz="0" w:space="0" w:color="auto"/>
        <w:bottom w:val="none" w:sz="0" w:space="0" w:color="auto"/>
        <w:right w:val="none" w:sz="0" w:space="0" w:color="auto"/>
      </w:divBdr>
    </w:div>
    <w:div w:id="1510414116">
      <w:bodyDiv w:val="1"/>
      <w:marLeft w:val="0"/>
      <w:marRight w:val="0"/>
      <w:marTop w:val="0"/>
      <w:marBottom w:val="0"/>
      <w:divBdr>
        <w:top w:val="none" w:sz="0" w:space="0" w:color="auto"/>
        <w:left w:val="none" w:sz="0" w:space="0" w:color="auto"/>
        <w:bottom w:val="none" w:sz="0" w:space="0" w:color="auto"/>
        <w:right w:val="none" w:sz="0" w:space="0" w:color="auto"/>
      </w:divBdr>
    </w:div>
    <w:div w:id="1537352666">
      <w:bodyDiv w:val="1"/>
      <w:marLeft w:val="0"/>
      <w:marRight w:val="0"/>
      <w:marTop w:val="0"/>
      <w:marBottom w:val="0"/>
      <w:divBdr>
        <w:top w:val="none" w:sz="0" w:space="0" w:color="auto"/>
        <w:left w:val="none" w:sz="0" w:space="0" w:color="auto"/>
        <w:bottom w:val="none" w:sz="0" w:space="0" w:color="auto"/>
        <w:right w:val="none" w:sz="0" w:space="0" w:color="auto"/>
      </w:divBdr>
    </w:div>
    <w:div w:id="1546521090">
      <w:bodyDiv w:val="1"/>
      <w:marLeft w:val="0"/>
      <w:marRight w:val="0"/>
      <w:marTop w:val="0"/>
      <w:marBottom w:val="0"/>
      <w:divBdr>
        <w:top w:val="none" w:sz="0" w:space="0" w:color="auto"/>
        <w:left w:val="none" w:sz="0" w:space="0" w:color="auto"/>
        <w:bottom w:val="none" w:sz="0" w:space="0" w:color="auto"/>
        <w:right w:val="none" w:sz="0" w:space="0" w:color="auto"/>
      </w:divBdr>
    </w:div>
    <w:div w:id="1573813143">
      <w:bodyDiv w:val="1"/>
      <w:marLeft w:val="0"/>
      <w:marRight w:val="0"/>
      <w:marTop w:val="0"/>
      <w:marBottom w:val="0"/>
      <w:divBdr>
        <w:top w:val="none" w:sz="0" w:space="0" w:color="auto"/>
        <w:left w:val="none" w:sz="0" w:space="0" w:color="auto"/>
        <w:bottom w:val="none" w:sz="0" w:space="0" w:color="auto"/>
        <w:right w:val="none" w:sz="0" w:space="0" w:color="auto"/>
      </w:divBdr>
    </w:div>
    <w:div w:id="1580673509">
      <w:bodyDiv w:val="1"/>
      <w:marLeft w:val="0"/>
      <w:marRight w:val="0"/>
      <w:marTop w:val="0"/>
      <w:marBottom w:val="0"/>
      <w:divBdr>
        <w:top w:val="none" w:sz="0" w:space="0" w:color="auto"/>
        <w:left w:val="none" w:sz="0" w:space="0" w:color="auto"/>
        <w:bottom w:val="none" w:sz="0" w:space="0" w:color="auto"/>
        <w:right w:val="none" w:sz="0" w:space="0" w:color="auto"/>
      </w:divBdr>
    </w:div>
    <w:div w:id="1584491974">
      <w:bodyDiv w:val="1"/>
      <w:marLeft w:val="0"/>
      <w:marRight w:val="0"/>
      <w:marTop w:val="0"/>
      <w:marBottom w:val="0"/>
      <w:divBdr>
        <w:top w:val="none" w:sz="0" w:space="0" w:color="auto"/>
        <w:left w:val="none" w:sz="0" w:space="0" w:color="auto"/>
        <w:bottom w:val="none" w:sz="0" w:space="0" w:color="auto"/>
        <w:right w:val="none" w:sz="0" w:space="0" w:color="auto"/>
      </w:divBdr>
    </w:div>
    <w:div w:id="1588346800">
      <w:bodyDiv w:val="1"/>
      <w:marLeft w:val="0"/>
      <w:marRight w:val="0"/>
      <w:marTop w:val="0"/>
      <w:marBottom w:val="0"/>
      <w:divBdr>
        <w:top w:val="none" w:sz="0" w:space="0" w:color="auto"/>
        <w:left w:val="none" w:sz="0" w:space="0" w:color="auto"/>
        <w:bottom w:val="none" w:sz="0" w:space="0" w:color="auto"/>
        <w:right w:val="none" w:sz="0" w:space="0" w:color="auto"/>
      </w:divBdr>
    </w:div>
    <w:div w:id="1592004048">
      <w:bodyDiv w:val="1"/>
      <w:marLeft w:val="0"/>
      <w:marRight w:val="0"/>
      <w:marTop w:val="0"/>
      <w:marBottom w:val="0"/>
      <w:divBdr>
        <w:top w:val="none" w:sz="0" w:space="0" w:color="auto"/>
        <w:left w:val="none" w:sz="0" w:space="0" w:color="auto"/>
        <w:bottom w:val="none" w:sz="0" w:space="0" w:color="auto"/>
        <w:right w:val="none" w:sz="0" w:space="0" w:color="auto"/>
      </w:divBdr>
    </w:div>
    <w:div w:id="1601916083">
      <w:bodyDiv w:val="1"/>
      <w:marLeft w:val="0"/>
      <w:marRight w:val="0"/>
      <w:marTop w:val="0"/>
      <w:marBottom w:val="0"/>
      <w:divBdr>
        <w:top w:val="none" w:sz="0" w:space="0" w:color="auto"/>
        <w:left w:val="none" w:sz="0" w:space="0" w:color="auto"/>
        <w:bottom w:val="none" w:sz="0" w:space="0" w:color="auto"/>
        <w:right w:val="none" w:sz="0" w:space="0" w:color="auto"/>
      </w:divBdr>
    </w:div>
    <w:div w:id="1625885265">
      <w:bodyDiv w:val="1"/>
      <w:marLeft w:val="0"/>
      <w:marRight w:val="0"/>
      <w:marTop w:val="0"/>
      <w:marBottom w:val="0"/>
      <w:divBdr>
        <w:top w:val="none" w:sz="0" w:space="0" w:color="auto"/>
        <w:left w:val="none" w:sz="0" w:space="0" w:color="auto"/>
        <w:bottom w:val="none" w:sz="0" w:space="0" w:color="auto"/>
        <w:right w:val="none" w:sz="0" w:space="0" w:color="auto"/>
      </w:divBdr>
    </w:div>
    <w:div w:id="1626738279">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833933">
      <w:bodyDiv w:val="1"/>
      <w:marLeft w:val="0"/>
      <w:marRight w:val="0"/>
      <w:marTop w:val="0"/>
      <w:marBottom w:val="0"/>
      <w:divBdr>
        <w:top w:val="none" w:sz="0" w:space="0" w:color="auto"/>
        <w:left w:val="none" w:sz="0" w:space="0" w:color="auto"/>
        <w:bottom w:val="none" w:sz="0" w:space="0" w:color="auto"/>
        <w:right w:val="none" w:sz="0" w:space="0" w:color="auto"/>
      </w:divBdr>
    </w:div>
    <w:div w:id="1638410502">
      <w:bodyDiv w:val="1"/>
      <w:marLeft w:val="0"/>
      <w:marRight w:val="0"/>
      <w:marTop w:val="0"/>
      <w:marBottom w:val="0"/>
      <w:divBdr>
        <w:top w:val="none" w:sz="0" w:space="0" w:color="auto"/>
        <w:left w:val="none" w:sz="0" w:space="0" w:color="auto"/>
        <w:bottom w:val="none" w:sz="0" w:space="0" w:color="auto"/>
        <w:right w:val="none" w:sz="0" w:space="0" w:color="auto"/>
      </w:divBdr>
    </w:div>
    <w:div w:id="1640577281">
      <w:bodyDiv w:val="1"/>
      <w:marLeft w:val="0"/>
      <w:marRight w:val="0"/>
      <w:marTop w:val="0"/>
      <w:marBottom w:val="0"/>
      <w:divBdr>
        <w:top w:val="none" w:sz="0" w:space="0" w:color="auto"/>
        <w:left w:val="none" w:sz="0" w:space="0" w:color="auto"/>
        <w:bottom w:val="none" w:sz="0" w:space="0" w:color="auto"/>
        <w:right w:val="none" w:sz="0" w:space="0" w:color="auto"/>
      </w:divBdr>
    </w:div>
    <w:div w:id="1642691082">
      <w:bodyDiv w:val="1"/>
      <w:marLeft w:val="0"/>
      <w:marRight w:val="0"/>
      <w:marTop w:val="0"/>
      <w:marBottom w:val="0"/>
      <w:divBdr>
        <w:top w:val="none" w:sz="0" w:space="0" w:color="auto"/>
        <w:left w:val="none" w:sz="0" w:space="0" w:color="auto"/>
        <w:bottom w:val="none" w:sz="0" w:space="0" w:color="auto"/>
        <w:right w:val="none" w:sz="0" w:space="0" w:color="auto"/>
      </w:divBdr>
    </w:div>
    <w:div w:id="1647667628">
      <w:bodyDiv w:val="1"/>
      <w:marLeft w:val="0"/>
      <w:marRight w:val="0"/>
      <w:marTop w:val="0"/>
      <w:marBottom w:val="0"/>
      <w:divBdr>
        <w:top w:val="none" w:sz="0" w:space="0" w:color="auto"/>
        <w:left w:val="none" w:sz="0" w:space="0" w:color="auto"/>
        <w:bottom w:val="none" w:sz="0" w:space="0" w:color="auto"/>
        <w:right w:val="none" w:sz="0" w:space="0" w:color="auto"/>
      </w:divBdr>
    </w:div>
    <w:div w:id="1650330597">
      <w:bodyDiv w:val="1"/>
      <w:marLeft w:val="0"/>
      <w:marRight w:val="0"/>
      <w:marTop w:val="0"/>
      <w:marBottom w:val="0"/>
      <w:divBdr>
        <w:top w:val="none" w:sz="0" w:space="0" w:color="auto"/>
        <w:left w:val="none" w:sz="0" w:space="0" w:color="auto"/>
        <w:bottom w:val="none" w:sz="0" w:space="0" w:color="auto"/>
        <w:right w:val="none" w:sz="0" w:space="0" w:color="auto"/>
      </w:divBdr>
    </w:div>
    <w:div w:id="1676035584">
      <w:bodyDiv w:val="1"/>
      <w:marLeft w:val="0"/>
      <w:marRight w:val="0"/>
      <w:marTop w:val="0"/>
      <w:marBottom w:val="0"/>
      <w:divBdr>
        <w:top w:val="none" w:sz="0" w:space="0" w:color="auto"/>
        <w:left w:val="none" w:sz="0" w:space="0" w:color="auto"/>
        <w:bottom w:val="none" w:sz="0" w:space="0" w:color="auto"/>
        <w:right w:val="none" w:sz="0" w:space="0" w:color="auto"/>
      </w:divBdr>
    </w:div>
    <w:div w:id="1711418489">
      <w:bodyDiv w:val="1"/>
      <w:marLeft w:val="0"/>
      <w:marRight w:val="0"/>
      <w:marTop w:val="0"/>
      <w:marBottom w:val="0"/>
      <w:divBdr>
        <w:top w:val="none" w:sz="0" w:space="0" w:color="auto"/>
        <w:left w:val="none" w:sz="0" w:space="0" w:color="auto"/>
        <w:bottom w:val="none" w:sz="0" w:space="0" w:color="auto"/>
        <w:right w:val="none" w:sz="0" w:space="0" w:color="auto"/>
      </w:divBdr>
    </w:div>
    <w:div w:id="1717922535">
      <w:bodyDiv w:val="1"/>
      <w:marLeft w:val="0"/>
      <w:marRight w:val="0"/>
      <w:marTop w:val="0"/>
      <w:marBottom w:val="0"/>
      <w:divBdr>
        <w:top w:val="none" w:sz="0" w:space="0" w:color="auto"/>
        <w:left w:val="none" w:sz="0" w:space="0" w:color="auto"/>
        <w:bottom w:val="none" w:sz="0" w:space="0" w:color="auto"/>
        <w:right w:val="none" w:sz="0" w:space="0" w:color="auto"/>
      </w:divBdr>
    </w:div>
    <w:div w:id="1719279763">
      <w:bodyDiv w:val="1"/>
      <w:marLeft w:val="0"/>
      <w:marRight w:val="0"/>
      <w:marTop w:val="0"/>
      <w:marBottom w:val="0"/>
      <w:divBdr>
        <w:top w:val="none" w:sz="0" w:space="0" w:color="auto"/>
        <w:left w:val="none" w:sz="0" w:space="0" w:color="auto"/>
        <w:bottom w:val="none" w:sz="0" w:space="0" w:color="auto"/>
        <w:right w:val="none" w:sz="0" w:space="0" w:color="auto"/>
      </w:divBdr>
    </w:div>
    <w:div w:id="1721248799">
      <w:bodyDiv w:val="1"/>
      <w:marLeft w:val="0"/>
      <w:marRight w:val="0"/>
      <w:marTop w:val="0"/>
      <w:marBottom w:val="0"/>
      <w:divBdr>
        <w:top w:val="none" w:sz="0" w:space="0" w:color="auto"/>
        <w:left w:val="none" w:sz="0" w:space="0" w:color="auto"/>
        <w:bottom w:val="none" w:sz="0" w:space="0" w:color="auto"/>
        <w:right w:val="none" w:sz="0" w:space="0" w:color="auto"/>
      </w:divBdr>
    </w:div>
    <w:div w:id="1724870955">
      <w:bodyDiv w:val="1"/>
      <w:marLeft w:val="0"/>
      <w:marRight w:val="0"/>
      <w:marTop w:val="0"/>
      <w:marBottom w:val="0"/>
      <w:divBdr>
        <w:top w:val="none" w:sz="0" w:space="0" w:color="auto"/>
        <w:left w:val="none" w:sz="0" w:space="0" w:color="auto"/>
        <w:bottom w:val="none" w:sz="0" w:space="0" w:color="auto"/>
        <w:right w:val="none" w:sz="0" w:space="0" w:color="auto"/>
      </w:divBdr>
    </w:div>
    <w:div w:id="1734739240">
      <w:bodyDiv w:val="1"/>
      <w:marLeft w:val="0"/>
      <w:marRight w:val="0"/>
      <w:marTop w:val="0"/>
      <w:marBottom w:val="0"/>
      <w:divBdr>
        <w:top w:val="none" w:sz="0" w:space="0" w:color="auto"/>
        <w:left w:val="none" w:sz="0" w:space="0" w:color="auto"/>
        <w:bottom w:val="none" w:sz="0" w:space="0" w:color="auto"/>
        <w:right w:val="none" w:sz="0" w:space="0" w:color="auto"/>
      </w:divBdr>
    </w:div>
    <w:div w:id="1739474138">
      <w:bodyDiv w:val="1"/>
      <w:marLeft w:val="0"/>
      <w:marRight w:val="0"/>
      <w:marTop w:val="0"/>
      <w:marBottom w:val="0"/>
      <w:divBdr>
        <w:top w:val="none" w:sz="0" w:space="0" w:color="auto"/>
        <w:left w:val="none" w:sz="0" w:space="0" w:color="auto"/>
        <w:bottom w:val="none" w:sz="0" w:space="0" w:color="auto"/>
        <w:right w:val="none" w:sz="0" w:space="0" w:color="auto"/>
      </w:divBdr>
    </w:div>
    <w:div w:id="1739597432">
      <w:bodyDiv w:val="1"/>
      <w:marLeft w:val="0"/>
      <w:marRight w:val="0"/>
      <w:marTop w:val="0"/>
      <w:marBottom w:val="0"/>
      <w:divBdr>
        <w:top w:val="none" w:sz="0" w:space="0" w:color="auto"/>
        <w:left w:val="none" w:sz="0" w:space="0" w:color="auto"/>
        <w:bottom w:val="none" w:sz="0" w:space="0" w:color="auto"/>
        <w:right w:val="none" w:sz="0" w:space="0" w:color="auto"/>
      </w:divBdr>
    </w:div>
    <w:div w:id="1739935979">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59445883">
      <w:bodyDiv w:val="1"/>
      <w:marLeft w:val="0"/>
      <w:marRight w:val="0"/>
      <w:marTop w:val="0"/>
      <w:marBottom w:val="0"/>
      <w:divBdr>
        <w:top w:val="none" w:sz="0" w:space="0" w:color="auto"/>
        <w:left w:val="none" w:sz="0" w:space="0" w:color="auto"/>
        <w:bottom w:val="none" w:sz="0" w:space="0" w:color="auto"/>
        <w:right w:val="none" w:sz="0" w:space="0" w:color="auto"/>
      </w:divBdr>
    </w:div>
    <w:div w:id="1763867035">
      <w:bodyDiv w:val="1"/>
      <w:marLeft w:val="0"/>
      <w:marRight w:val="0"/>
      <w:marTop w:val="0"/>
      <w:marBottom w:val="0"/>
      <w:divBdr>
        <w:top w:val="none" w:sz="0" w:space="0" w:color="auto"/>
        <w:left w:val="none" w:sz="0" w:space="0" w:color="auto"/>
        <w:bottom w:val="none" w:sz="0" w:space="0" w:color="auto"/>
        <w:right w:val="none" w:sz="0" w:space="0" w:color="auto"/>
      </w:divBdr>
    </w:div>
    <w:div w:id="1764566550">
      <w:bodyDiv w:val="1"/>
      <w:marLeft w:val="0"/>
      <w:marRight w:val="0"/>
      <w:marTop w:val="0"/>
      <w:marBottom w:val="0"/>
      <w:divBdr>
        <w:top w:val="none" w:sz="0" w:space="0" w:color="auto"/>
        <w:left w:val="none" w:sz="0" w:space="0" w:color="auto"/>
        <w:bottom w:val="none" w:sz="0" w:space="0" w:color="auto"/>
        <w:right w:val="none" w:sz="0" w:space="0" w:color="auto"/>
      </w:divBdr>
    </w:div>
    <w:div w:id="1770004264">
      <w:bodyDiv w:val="1"/>
      <w:marLeft w:val="0"/>
      <w:marRight w:val="0"/>
      <w:marTop w:val="0"/>
      <w:marBottom w:val="0"/>
      <w:divBdr>
        <w:top w:val="none" w:sz="0" w:space="0" w:color="auto"/>
        <w:left w:val="none" w:sz="0" w:space="0" w:color="auto"/>
        <w:bottom w:val="none" w:sz="0" w:space="0" w:color="auto"/>
        <w:right w:val="none" w:sz="0" w:space="0" w:color="auto"/>
      </w:divBdr>
    </w:div>
    <w:div w:id="1793866910">
      <w:bodyDiv w:val="1"/>
      <w:marLeft w:val="0"/>
      <w:marRight w:val="0"/>
      <w:marTop w:val="0"/>
      <w:marBottom w:val="0"/>
      <w:divBdr>
        <w:top w:val="none" w:sz="0" w:space="0" w:color="auto"/>
        <w:left w:val="none" w:sz="0" w:space="0" w:color="auto"/>
        <w:bottom w:val="none" w:sz="0" w:space="0" w:color="auto"/>
        <w:right w:val="none" w:sz="0" w:space="0" w:color="auto"/>
      </w:divBdr>
    </w:div>
    <w:div w:id="1794597400">
      <w:bodyDiv w:val="1"/>
      <w:marLeft w:val="0"/>
      <w:marRight w:val="0"/>
      <w:marTop w:val="0"/>
      <w:marBottom w:val="0"/>
      <w:divBdr>
        <w:top w:val="none" w:sz="0" w:space="0" w:color="auto"/>
        <w:left w:val="none" w:sz="0" w:space="0" w:color="auto"/>
        <w:bottom w:val="none" w:sz="0" w:space="0" w:color="auto"/>
        <w:right w:val="none" w:sz="0" w:space="0" w:color="auto"/>
      </w:divBdr>
    </w:div>
    <w:div w:id="1796557563">
      <w:bodyDiv w:val="1"/>
      <w:marLeft w:val="0"/>
      <w:marRight w:val="0"/>
      <w:marTop w:val="0"/>
      <w:marBottom w:val="0"/>
      <w:divBdr>
        <w:top w:val="none" w:sz="0" w:space="0" w:color="auto"/>
        <w:left w:val="none" w:sz="0" w:space="0" w:color="auto"/>
        <w:bottom w:val="none" w:sz="0" w:space="0" w:color="auto"/>
        <w:right w:val="none" w:sz="0" w:space="0" w:color="auto"/>
      </w:divBdr>
    </w:div>
    <w:div w:id="1809276333">
      <w:bodyDiv w:val="1"/>
      <w:marLeft w:val="0"/>
      <w:marRight w:val="0"/>
      <w:marTop w:val="0"/>
      <w:marBottom w:val="0"/>
      <w:divBdr>
        <w:top w:val="none" w:sz="0" w:space="0" w:color="auto"/>
        <w:left w:val="none" w:sz="0" w:space="0" w:color="auto"/>
        <w:bottom w:val="none" w:sz="0" w:space="0" w:color="auto"/>
        <w:right w:val="none" w:sz="0" w:space="0" w:color="auto"/>
      </w:divBdr>
    </w:div>
    <w:div w:id="1814903088">
      <w:bodyDiv w:val="1"/>
      <w:marLeft w:val="0"/>
      <w:marRight w:val="0"/>
      <w:marTop w:val="0"/>
      <w:marBottom w:val="0"/>
      <w:divBdr>
        <w:top w:val="none" w:sz="0" w:space="0" w:color="auto"/>
        <w:left w:val="none" w:sz="0" w:space="0" w:color="auto"/>
        <w:bottom w:val="none" w:sz="0" w:space="0" w:color="auto"/>
        <w:right w:val="none" w:sz="0" w:space="0" w:color="auto"/>
      </w:divBdr>
    </w:div>
    <w:div w:id="1820997390">
      <w:bodyDiv w:val="1"/>
      <w:marLeft w:val="0"/>
      <w:marRight w:val="0"/>
      <w:marTop w:val="0"/>
      <w:marBottom w:val="0"/>
      <w:divBdr>
        <w:top w:val="none" w:sz="0" w:space="0" w:color="auto"/>
        <w:left w:val="none" w:sz="0" w:space="0" w:color="auto"/>
        <w:bottom w:val="none" w:sz="0" w:space="0" w:color="auto"/>
        <w:right w:val="none" w:sz="0" w:space="0" w:color="auto"/>
      </w:divBdr>
    </w:div>
    <w:div w:id="1825929839">
      <w:bodyDiv w:val="1"/>
      <w:marLeft w:val="0"/>
      <w:marRight w:val="0"/>
      <w:marTop w:val="0"/>
      <w:marBottom w:val="0"/>
      <w:divBdr>
        <w:top w:val="none" w:sz="0" w:space="0" w:color="auto"/>
        <w:left w:val="none" w:sz="0" w:space="0" w:color="auto"/>
        <w:bottom w:val="none" w:sz="0" w:space="0" w:color="auto"/>
        <w:right w:val="none" w:sz="0" w:space="0" w:color="auto"/>
      </w:divBdr>
    </w:div>
    <w:div w:id="1826120050">
      <w:bodyDiv w:val="1"/>
      <w:marLeft w:val="0"/>
      <w:marRight w:val="0"/>
      <w:marTop w:val="0"/>
      <w:marBottom w:val="0"/>
      <w:divBdr>
        <w:top w:val="none" w:sz="0" w:space="0" w:color="auto"/>
        <w:left w:val="none" w:sz="0" w:space="0" w:color="auto"/>
        <w:bottom w:val="none" w:sz="0" w:space="0" w:color="auto"/>
        <w:right w:val="none" w:sz="0" w:space="0" w:color="auto"/>
      </w:divBdr>
    </w:div>
    <w:div w:id="1843156952">
      <w:bodyDiv w:val="1"/>
      <w:marLeft w:val="0"/>
      <w:marRight w:val="0"/>
      <w:marTop w:val="0"/>
      <w:marBottom w:val="0"/>
      <w:divBdr>
        <w:top w:val="none" w:sz="0" w:space="0" w:color="auto"/>
        <w:left w:val="none" w:sz="0" w:space="0" w:color="auto"/>
        <w:bottom w:val="none" w:sz="0" w:space="0" w:color="auto"/>
        <w:right w:val="none" w:sz="0" w:space="0" w:color="auto"/>
      </w:divBdr>
    </w:div>
    <w:div w:id="1853644376">
      <w:bodyDiv w:val="1"/>
      <w:marLeft w:val="0"/>
      <w:marRight w:val="0"/>
      <w:marTop w:val="0"/>
      <w:marBottom w:val="0"/>
      <w:divBdr>
        <w:top w:val="none" w:sz="0" w:space="0" w:color="auto"/>
        <w:left w:val="none" w:sz="0" w:space="0" w:color="auto"/>
        <w:bottom w:val="none" w:sz="0" w:space="0" w:color="auto"/>
        <w:right w:val="none" w:sz="0" w:space="0" w:color="auto"/>
      </w:divBdr>
    </w:div>
    <w:div w:id="1856116644">
      <w:bodyDiv w:val="1"/>
      <w:marLeft w:val="0"/>
      <w:marRight w:val="0"/>
      <w:marTop w:val="0"/>
      <w:marBottom w:val="0"/>
      <w:divBdr>
        <w:top w:val="none" w:sz="0" w:space="0" w:color="auto"/>
        <w:left w:val="none" w:sz="0" w:space="0" w:color="auto"/>
        <w:bottom w:val="none" w:sz="0" w:space="0" w:color="auto"/>
        <w:right w:val="none" w:sz="0" w:space="0" w:color="auto"/>
      </w:divBdr>
    </w:div>
    <w:div w:id="1871603309">
      <w:bodyDiv w:val="1"/>
      <w:marLeft w:val="0"/>
      <w:marRight w:val="0"/>
      <w:marTop w:val="0"/>
      <w:marBottom w:val="0"/>
      <w:divBdr>
        <w:top w:val="none" w:sz="0" w:space="0" w:color="auto"/>
        <w:left w:val="none" w:sz="0" w:space="0" w:color="auto"/>
        <w:bottom w:val="none" w:sz="0" w:space="0" w:color="auto"/>
        <w:right w:val="none" w:sz="0" w:space="0" w:color="auto"/>
      </w:divBdr>
    </w:div>
    <w:div w:id="1886795752">
      <w:bodyDiv w:val="1"/>
      <w:marLeft w:val="0"/>
      <w:marRight w:val="0"/>
      <w:marTop w:val="0"/>
      <w:marBottom w:val="0"/>
      <w:divBdr>
        <w:top w:val="none" w:sz="0" w:space="0" w:color="auto"/>
        <w:left w:val="none" w:sz="0" w:space="0" w:color="auto"/>
        <w:bottom w:val="none" w:sz="0" w:space="0" w:color="auto"/>
        <w:right w:val="none" w:sz="0" w:space="0" w:color="auto"/>
      </w:divBdr>
    </w:div>
    <w:div w:id="1890144430">
      <w:bodyDiv w:val="1"/>
      <w:marLeft w:val="0"/>
      <w:marRight w:val="0"/>
      <w:marTop w:val="0"/>
      <w:marBottom w:val="0"/>
      <w:divBdr>
        <w:top w:val="none" w:sz="0" w:space="0" w:color="auto"/>
        <w:left w:val="none" w:sz="0" w:space="0" w:color="auto"/>
        <w:bottom w:val="none" w:sz="0" w:space="0" w:color="auto"/>
        <w:right w:val="none" w:sz="0" w:space="0" w:color="auto"/>
      </w:divBdr>
    </w:div>
    <w:div w:id="1896352055">
      <w:bodyDiv w:val="1"/>
      <w:marLeft w:val="0"/>
      <w:marRight w:val="0"/>
      <w:marTop w:val="0"/>
      <w:marBottom w:val="0"/>
      <w:divBdr>
        <w:top w:val="none" w:sz="0" w:space="0" w:color="auto"/>
        <w:left w:val="none" w:sz="0" w:space="0" w:color="auto"/>
        <w:bottom w:val="none" w:sz="0" w:space="0" w:color="auto"/>
        <w:right w:val="none" w:sz="0" w:space="0" w:color="auto"/>
      </w:divBdr>
    </w:div>
    <w:div w:id="1901012160">
      <w:bodyDiv w:val="1"/>
      <w:marLeft w:val="0"/>
      <w:marRight w:val="0"/>
      <w:marTop w:val="0"/>
      <w:marBottom w:val="0"/>
      <w:divBdr>
        <w:top w:val="none" w:sz="0" w:space="0" w:color="auto"/>
        <w:left w:val="none" w:sz="0" w:space="0" w:color="auto"/>
        <w:bottom w:val="none" w:sz="0" w:space="0" w:color="auto"/>
        <w:right w:val="none" w:sz="0" w:space="0" w:color="auto"/>
      </w:divBdr>
    </w:div>
    <w:div w:id="1901594159">
      <w:bodyDiv w:val="1"/>
      <w:marLeft w:val="0"/>
      <w:marRight w:val="0"/>
      <w:marTop w:val="0"/>
      <w:marBottom w:val="0"/>
      <w:divBdr>
        <w:top w:val="none" w:sz="0" w:space="0" w:color="auto"/>
        <w:left w:val="none" w:sz="0" w:space="0" w:color="auto"/>
        <w:bottom w:val="none" w:sz="0" w:space="0" w:color="auto"/>
        <w:right w:val="none" w:sz="0" w:space="0" w:color="auto"/>
      </w:divBdr>
    </w:div>
    <w:div w:id="1902401690">
      <w:bodyDiv w:val="1"/>
      <w:marLeft w:val="0"/>
      <w:marRight w:val="0"/>
      <w:marTop w:val="0"/>
      <w:marBottom w:val="0"/>
      <w:divBdr>
        <w:top w:val="none" w:sz="0" w:space="0" w:color="auto"/>
        <w:left w:val="none" w:sz="0" w:space="0" w:color="auto"/>
        <w:bottom w:val="none" w:sz="0" w:space="0" w:color="auto"/>
        <w:right w:val="none" w:sz="0" w:space="0" w:color="auto"/>
      </w:divBdr>
    </w:div>
    <w:div w:id="1929121034">
      <w:bodyDiv w:val="1"/>
      <w:marLeft w:val="0"/>
      <w:marRight w:val="0"/>
      <w:marTop w:val="0"/>
      <w:marBottom w:val="0"/>
      <w:divBdr>
        <w:top w:val="none" w:sz="0" w:space="0" w:color="auto"/>
        <w:left w:val="none" w:sz="0" w:space="0" w:color="auto"/>
        <w:bottom w:val="none" w:sz="0" w:space="0" w:color="auto"/>
        <w:right w:val="none" w:sz="0" w:space="0" w:color="auto"/>
      </w:divBdr>
    </w:div>
    <w:div w:id="1929970381">
      <w:bodyDiv w:val="1"/>
      <w:marLeft w:val="0"/>
      <w:marRight w:val="0"/>
      <w:marTop w:val="0"/>
      <w:marBottom w:val="0"/>
      <w:divBdr>
        <w:top w:val="none" w:sz="0" w:space="0" w:color="auto"/>
        <w:left w:val="none" w:sz="0" w:space="0" w:color="auto"/>
        <w:bottom w:val="none" w:sz="0" w:space="0" w:color="auto"/>
        <w:right w:val="none" w:sz="0" w:space="0" w:color="auto"/>
      </w:divBdr>
    </w:div>
    <w:div w:id="1933001467">
      <w:bodyDiv w:val="1"/>
      <w:marLeft w:val="0"/>
      <w:marRight w:val="0"/>
      <w:marTop w:val="0"/>
      <w:marBottom w:val="0"/>
      <w:divBdr>
        <w:top w:val="none" w:sz="0" w:space="0" w:color="auto"/>
        <w:left w:val="none" w:sz="0" w:space="0" w:color="auto"/>
        <w:bottom w:val="none" w:sz="0" w:space="0" w:color="auto"/>
        <w:right w:val="none" w:sz="0" w:space="0" w:color="auto"/>
      </w:divBdr>
    </w:div>
    <w:div w:id="1941136328">
      <w:bodyDiv w:val="1"/>
      <w:marLeft w:val="0"/>
      <w:marRight w:val="0"/>
      <w:marTop w:val="0"/>
      <w:marBottom w:val="0"/>
      <w:divBdr>
        <w:top w:val="none" w:sz="0" w:space="0" w:color="auto"/>
        <w:left w:val="none" w:sz="0" w:space="0" w:color="auto"/>
        <w:bottom w:val="none" w:sz="0" w:space="0" w:color="auto"/>
        <w:right w:val="none" w:sz="0" w:space="0" w:color="auto"/>
      </w:divBdr>
    </w:div>
    <w:div w:id="1943296429">
      <w:bodyDiv w:val="1"/>
      <w:marLeft w:val="0"/>
      <w:marRight w:val="0"/>
      <w:marTop w:val="0"/>
      <w:marBottom w:val="0"/>
      <w:divBdr>
        <w:top w:val="none" w:sz="0" w:space="0" w:color="auto"/>
        <w:left w:val="none" w:sz="0" w:space="0" w:color="auto"/>
        <w:bottom w:val="none" w:sz="0" w:space="0" w:color="auto"/>
        <w:right w:val="none" w:sz="0" w:space="0" w:color="auto"/>
      </w:divBdr>
    </w:div>
    <w:div w:id="1946689213">
      <w:bodyDiv w:val="1"/>
      <w:marLeft w:val="0"/>
      <w:marRight w:val="0"/>
      <w:marTop w:val="0"/>
      <w:marBottom w:val="0"/>
      <w:divBdr>
        <w:top w:val="none" w:sz="0" w:space="0" w:color="auto"/>
        <w:left w:val="none" w:sz="0" w:space="0" w:color="auto"/>
        <w:bottom w:val="none" w:sz="0" w:space="0" w:color="auto"/>
        <w:right w:val="none" w:sz="0" w:space="0" w:color="auto"/>
      </w:divBdr>
    </w:div>
    <w:div w:id="1959946829">
      <w:bodyDiv w:val="1"/>
      <w:marLeft w:val="0"/>
      <w:marRight w:val="0"/>
      <w:marTop w:val="0"/>
      <w:marBottom w:val="0"/>
      <w:divBdr>
        <w:top w:val="none" w:sz="0" w:space="0" w:color="auto"/>
        <w:left w:val="none" w:sz="0" w:space="0" w:color="auto"/>
        <w:bottom w:val="none" w:sz="0" w:space="0" w:color="auto"/>
        <w:right w:val="none" w:sz="0" w:space="0" w:color="auto"/>
      </w:divBdr>
    </w:div>
    <w:div w:id="1960646395">
      <w:bodyDiv w:val="1"/>
      <w:marLeft w:val="0"/>
      <w:marRight w:val="0"/>
      <w:marTop w:val="0"/>
      <w:marBottom w:val="0"/>
      <w:divBdr>
        <w:top w:val="none" w:sz="0" w:space="0" w:color="auto"/>
        <w:left w:val="none" w:sz="0" w:space="0" w:color="auto"/>
        <w:bottom w:val="none" w:sz="0" w:space="0" w:color="auto"/>
        <w:right w:val="none" w:sz="0" w:space="0" w:color="auto"/>
      </w:divBdr>
    </w:div>
    <w:div w:id="1962760018">
      <w:bodyDiv w:val="1"/>
      <w:marLeft w:val="0"/>
      <w:marRight w:val="0"/>
      <w:marTop w:val="0"/>
      <w:marBottom w:val="0"/>
      <w:divBdr>
        <w:top w:val="none" w:sz="0" w:space="0" w:color="auto"/>
        <w:left w:val="none" w:sz="0" w:space="0" w:color="auto"/>
        <w:bottom w:val="none" w:sz="0" w:space="0" w:color="auto"/>
        <w:right w:val="none" w:sz="0" w:space="0" w:color="auto"/>
      </w:divBdr>
    </w:div>
    <w:div w:id="1963615004">
      <w:bodyDiv w:val="1"/>
      <w:marLeft w:val="0"/>
      <w:marRight w:val="0"/>
      <w:marTop w:val="0"/>
      <w:marBottom w:val="0"/>
      <w:divBdr>
        <w:top w:val="none" w:sz="0" w:space="0" w:color="auto"/>
        <w:left w:val="none" w:sz="0" w:space="0" w:color="auto"/>
        <w:bottom w:val="none" w:sz="0" w:space="0" w:color="auto"/>
        <w:right w:val="none" w:sz="0" w:space="0" w:color="auto"/>
      </w:divBdr>
      <w:divsChild>
        <w:div w:id="1688603468">
          <w:marLeft w:val="0"/>
          <w:marRight w:val="0"/>
          <w:marTop w:val="0"/>
          <w:marBottom w:val="0"/>
          <w:divBdr>
            <w:top w:val="none" w:sz="0" w:space="0" w:color="auto"/>
            <w:left w:val="none" w:sz="0" w:space="0" w:color="auto"/>
            <w:bottom w:val="none" w:sz="0" w:space="0" w:color="auto"/>
            <w:right w:val="none" w:sz="0" w:space="0" w:color="auto"/>
          </w:divBdr>
          <w:divsChild>
            <w:div w:id="5596280">
              <w:marLeft w:val="0"/>
              <w:marRight w:val="0"/>
              <w:marTop w:val="0"/>
              <w:marBottom w:val="0"/>
              <w:divBdr>
                <w:top w:val="none" w:sz="0" w:space="0" w:color="auto"/>
                <w:left w:val="none" w:sz="0" w:space="0" w:color="auto"/>
                <w:bottom w:val="none" w:sz="0" w:space="0" w:color="auto"/>
                <w:right w:val="none" w:sz="0" w:space="0" w:color="auto"/>
              </w:divBdr>
            </w:div>
          </w:divsChild>
        </w:div>
        <w:div w:id="1851404115">
          <w:marLeft w:val="0"/>
          <w:marRight w:val="0"/>
          <w:marTop w:val="0"/>
          <w:marBottom w:val="0"/>
          <w:divBdr>
            <w:top w:val="none" w:sz="0" w:space="0" w:color="auto"/>
            <w:left w:val="none" w:sz="0" w:space="0" w:color="auto"/>
            <w:bottom w:val="none" w:sz="0" w:space="0" w:color="auto"/>
            <w:right w:val="none" w:sz="0" w:space="0" w:color="auto"/>
          </w:divBdr>
          <w:divsChild>
            <w:div w:id="186687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1743">
      <w:bodyDiv w:val="1"/>
      <w:marLeft w:val="0"/>
      <w:marRight w:val="0"/>
      <w:marTop w:val="0"/>
      <w:marBottom w:val="0"/>
      <w:divBdr>
        <w:top w:val="none" w:sz="0" w:space="0" w:color="auto"/>
        <w:left w:val="none" w:sz="0" w:space="0" w:color="auto"/>
        <w:bottom w:val="none" w:sz="0" w:space="0" w:color="auto"/>
        <w:right w:val="none" w:sz="0" w:space="0" w:color="auto"/>
      </w:divBdr>
      <w:divsChild>
        <w:div w:id="116221052">
          <w:marLeft w:val="547"/>
          <w:marRight w:val="0"/>
          <w:marTop w:val="0"/>
          <w:marBottom w:val="0"/>
          <w:divBdr>
            <w:top w:val="none" w:sz="0" w:space="0" w:color="auto"/>
            <w:left w:val="none" w:sz="0" w:space="0" w:color="auto"/>
            <w:bottom w:val="none" w:sz="0" w:space="0" w:color="auto"/>
            <w:right w:val="none" w:sz="0" w:space="0" w:color="auto"/>
          </w:divBdr>
        </w:div>
        <w:div w:id="382219853">
          <w:marLeft w:val="547"/>
          <w:marRight w:val="0"/>
          <w:marTop w:val="0"/>
          <w:marBottom w:val="0"/>
          <w:divBdr>
            <w:top w:val="none" w:sz="0" w:space="0" w:color="auto"/>
            <w:left w:val="none" w:sz="0" w:space="0" w:color="auto"/>
            <w:bottom w:val="none" w:sz="0" w:space="0" w:color="auto"/>
            <w:right w:val="none" w:sz="0" w:space="0" w:color="auto"/>
          </w:divBdr>
        </w:div>
        <w:div w:id="608852915">
          <w:marLeft w:val="547"/>
          <w:marRight w:val="0"/>
          <w:marTop w:val="0"/>
          <w:marBottom w:val="0"/>
          <w:divBdr>
            <w:top w:val="none" w:sz="0" w:space="0" w:color="auto"/>
            <w:left w:val="none" w:sz="0" w:space="0" w:color="auto"/>
            <w:bottom w:val="none" w:sz="0" w:space="0" w:color="auto"/>
            <w:right w:val="none" w:sz="0" w:space="0" w:color="auto"/>
          </w:divBdr>
        </w:div>
      </w:divsChild>
    </w:div>
    <w:div w:id="1967349732">
      <w:bodyDiv w:val="1"/>
      <w:marLeft w:val="0"/>
      <w:marRight w:val="0"/>
      <w:marTop w:val="0"/>
      <w:marBottom w:val="0"/>
      <w:divBdr>
        <w:top w:val="none" w:sz="0" w:space="0" w:color="auto"/>
        <w:left w:val="none" w:sz="0" w:space="0" w:color="auto"/>
        <w:bottom w:val="none" w:sz="0" w:space="0" w:color="auto"/>
        <w:right w:val="none" w:sz="0" w:space="0" w:color="auto"/>
      </w:divBdr>
    </w:div>
    <w:div w:id="1976838443">
      <w:bodyDiv w:val="1"/>
      <w:marLeft w:val="0"/>
      <w:marRight w:val="0"/>
      <w:marTop w:val="0"/>
      <w:marBottom w:val="0"/>
      <w:divBdr>
        <w:top w:val="none" w:sz="0" w:space="0" w:color="auto"/>
        <w:left w:val="none" w:sz="0" w:space="0" w:color="auto"/>
        <w:bottom w:val="none" w:sz="0" w:space="0" w:color="auto"/>
        <w:right w:val="none" w:sz="0" w:space="0" w:color="auto"/>
      </w:divBdr>
    </w:div>
    <w:div w:id="1991059796">
      <w:bodyDiv w:val="1"/>
      <w:marLeft w:val="0"/>
      <w:marRight w:val="0"/>
      <w:marTop w:val="0"/>
      <w:marBottom w:val="0"/>
      <w:divBdr>
        <w:top w:val="none" w:sz="0" w:space="0" w:color="auto"/>
        <w:left w:val="none" w:sz="0" w:space="0" w:color="auto"/>
        <w:bottom w:val="none" w:sz="0" w:space="0" w:color="auto"/>
        <w:right w:val="none" w:sz="0" w:space="0" w:color="auto"/>
      </w:divBdr>
    </w:div>
    <w:div w:id="2009401949">
      <w:bodyDiv w:val="1"/>
      <w:marLeft w:val="0"/>
      <w:marRight w:val="0"/>
      <w:marTop w:val="0"/>
      <w:marBottom w:val="0"/>
      <w:divBdr>
        <w:top w:val="none" w:sz="0" w:space="0" w:color="auto"/>
        <w:left w:val="none" w:sz="0" w:space="0" w:color="auto"/>
        <w:bottom w:val="none" w:sz="0" w:space="0" w:color="auto"/>
        <w:right w:val="none" w:sz="0" w:space="0" w:color="auto"/>
      </w:divBdr>
    </w:div>
    <w:div w:id="2013602208">
      <w:bodyDiv w:val="1"/>
      <w:marLeft w:val="0"/>
      <w:marRight w:val="0"/>
      <w:marTop w:val="0"/>
      <w:marBottom w:val="0"/>
      <w:divBdr>
        <w:top w:val="none" w:sz="0" w:space="0" w:color="auto"/>
        <w:left w:val="none" w:sz="0" w:space="0" w:color="auto"/>
        <w:bottom w:val="none" w:sz="0" w:space="0" w:color="auto"/>
        <w:right w:val="none" w:sz="0" w:space="0" w:color="auto"/>
      </w:divBdr>
    </w:div>
    <w:div w:id="2016565170">
      <w:bodyDiv w:val="1"/>
      <w:marLeft w:val="0"/>
      <w:marRight w:val="0"/>
      <w:marTop w:val="0"/>
      <w:marBottom w:val="0"/>
      <w:divBdr>
        <w:top w:val="none" w:sz="0" w:space="0" w:color="auto"/>
        <w:left w:val="none" w:sz="0" w:space="0" w:color="auto"/>
        <w:bottom w:val="none" w:sz="0" w:space="0" w:color="auto"/>
        <w:right w:val="none" w:sz="0" w:space="0" w:color="auto"/>
      </w:divBdr>
    </w:div>
    <w:div w:id="2020082662">
      <w:bodyDiv w:val="1"/>
      <w:marLeft w:val="0"/>
      <w:marRight w:val="0"/>
      <w:marTop w:val="0"/>
      <w:marBottom w:val="0"/>
      <w:divBdr>
        <w:top w:val="none" w:sz="0" w:space="0" w:color="auto"/>
        <w:left w:val="none" w:sz="0" w:space="0" w:color="auto"/>
        <w:bottom w:val="none" w:sz="0" w:space="0" w:color="auto"/>
        <w:right w:val="none" w:sz="0" w:space="0" w:color="auto"/>
      </w:divBdr>
    </w:div>
    <w:div w:id="2041663858">
      <w:bodyDiv w:val="1"/>
      <w:marLeft w:val="0"/>
      <w:marRight w:val="0"/>
      <w:marTop w:val="0"/>
      <w:marBottom w:val="0"/>
      <w:divBdr>
        <w:top w:val="none" w:sz="0" w:space="0" w:color="auto"/>
        <w:left w:val="none" w:sz="0" w:space="0" w:color="auto"/>
        <w:bottom w:val="none" w:sz="0" w:space="0" w:color="auto"/>
        <w:right w:val="none" w:sz="0" w:space="0" w:color="auto"/>
      </w:divBdr>
    </w:div>
    <w:div w:id="2046712231">
      <w:bodyDiv w:val="1"/>
      <w:marLeft w:val="0"/>
      <w:marRight w:val="0"/>
      <w:marTop w:val="0"/>
      <w:marBottom w:val="0"/>
      <w:divBdr>
        <w:top w:val="none" w:sz="0" w:space="0" w:color="auto"/>
        <w:left w:val="none" w:sz="0" w:space="0" w:color="auto"/>
        <w:bottom w:val="none" w:sz="0" w:space="0" w:color="auto"/>
        <w:right w:val="none" w:sz="0" w:space="0" w:color="auto"/>
      </w:divBdr>
    </w:div>
    <w:div w:id="2067221683">
      <w:bodyDiv w:val="1"/>
      <w:marLeft w:val="0"/>
      <w:marRight w:val="0"/>
      <w:marTop w:val="0"/>
      <w:marBottom w:val="0"/>
      <w:divBdr>
        <w:top w:val="none" w:sz="0" w:space="0" w:color="auto"/>
        <w:left w:val="none" w:sz="0" w:space="0" w:color="auto"/>
        <w:bottom w:val="none" w:sz="0" w:space="0" w:color="auto"/>
        <w:right w:val="none" w:sz="0" w:space="0" w:color="auto"/>
      </w:divBdr>
    </w:div>
    <w:div w:id="2072577148">
      <w:bodyDiv w:val="1"/>
      <w:marLeft w:val="0"/>
      <w:marRight w:val="0"/>
      <w:marTop w:val="0"/>
      <w:marBottom w:val="0"/>
      <w:divBdr>
        <w:top w:val="none" w:sz="0" w:space="0" w:color="auto"/>
        <w:left w:val="none" w:sz="0" w:space="0" w:color="auto"/>
        <w:bottom w:val="none" w:sz="0" w:space="0" w:color="auto"/>
        <w:right w:val="none" w:sz="0" w:space="0" w:color="auto"/>
      </w:divBdr>
      <w:divsChild>
        <w:div w:id="1266380387">
          <w:marLeft w:val="0"/>
          <w:marRight w:val="0"/>
          <w:marTop w:val="0"/>
          <w:marBottom w:val="0"/>
          <w:divBdr>
            <w:top w:val="none" w:sz="0" w:space="0" w:color="auto"/>
            <w:left w:val="none" w:sz="0" w:space="0" w:color="auto"/>
            <w:bottom w:val="none" w:sz="0" w:space="0" w:color="auto"/>
            <w:right w:val="none" w:sz="0" w:space="0" w:color="auto"/>
          </w:divBdr>
          <w:divsChild>
            <w:div w:id="1828548958">
              <w:marLeft w:val="0"/>
              <w:marRight w:val="0"/>
              <w:marTop w:val="0"/>
              <w:marBottom w:val="0"/>
              <w:divBdr>
                <w:top w:val="none" w:sz="0" w:space="0" w:color="auto"/>
                <w:left w:val="none" w:sz="0" w:space="0" w:color="auto"/>
                <w:bottom w:val="none" w:sz="0" w:space="0" w:color="auto"/>
                <w:right w:val="none" w:sz="0" w:space="0" w:color="auto"/>
              </w:divBdr>
              <w:divsChild>
                <w:div w:id="694964102">
                  <w:marLeft w:val="0"/>
                  <w:marRight w:val="0"/>
                  <w:marTop w:val="0"/>
                  <w:marBottom w:val="0"/>
                  <w:divBdr>
                    <w:top w:val="none" w:sz="0" w:space="0" w:color="auto"/>
                    <w:left w:val="none" w:sz="0" w:space="0" w:color="auto"/>
                    <w:bottom w:val="none" w:sz="0" w:space="0" w:color="auto"/>
                    <w:right w:val="none" w:sz="0" w:space="0" w:color="auto"/>
                  </w:divBdr>
                  <w:divsChild>
                    <w:div w:id="1399285558">
                      <w:marLeft w:val="0"/>
                      <w:marRight w:val="0"/>
                      <w:marTop w:val="0"/>
                      <w:marBottom w:val="0"/>
                      <w:divBdr>
                        <w:top w:val="none" w:sz="0" w:space="0" w:color="auto"/>
                        <w:left w:val="none" w:sz="0" w:space="0" w:color="auto"/>
                        <w:bottom w:val="none" w:sz="0" w:space="0" w:color="auto"/>
                        <w:right w:val="none" w:sz="0" w:space="0" w:color="auto"/>
                      </w:divBdr>
                      <w:divsChild>
                        <w:div w:id="196507538">
                          <w:marLeft w:val="0"/>
                          <w:marRight w:val="0"/>
                          <w:marTop w:val="0"/>
                          <w:marBottom w:val="0"/>
                          <w:divBdr>
                            <w:top w:val="none" w:sz="0" w:space="0" w:color="auto"/>
                            <w:left w:val="none" w:sz="0" w:space="0" w:color="auto"/>
                            <w:bottom w:val="none" w:sz="0" w:space="0" w:color="auto"/>
                            <w:right w:val="none" w:sz="0" w:space="0" w:color="auto"/>
                          </w:divBdr>
                          <w:divsChild>
                            <w:div w:id="50196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039372">
      <w:bodyDiv w:val="1"/>
      <w:marLeft w:val="0"/>
      <w:marRight w:val="0"/>
      <w:marTop w:val="0"/>
      <w:marBottom w:val="0"/>
      <w:divBdr>
        <w:top w:val="none" w:sz="0" w:space="0" w:color="auto"/>
        <w:left w:val="none" w:sz="0" w:space="0" w:color="auto"/>
        <w:bottom w:val="none" w:sz="0" w:space="0" w:color="auto"/>
        <w:right w:val="none" w:sz="0" w:space="0" w:color="auto"/>
      </w:divBdr>
    </w:div>
    <w:div w:id="2076081277">
      <w:bodyDiv w:val="1"/>
      <w:marLeft w:val="0"/>
      <w:marRight w:val="0"/>
      <w:marTop w:val="0"/>
      <w:marBottom w:val="0"/>
      <w:divBdr>
        <w:top w:val="none" w:sz="0" w:space="0" w:color="auto"/>
        <w:left w:val="none" w:sz="0" w:space="0" w:color="auto"/>
        <w:bottom w:val="none" w:sz="0" w:space="0" w:color="auto"/>
        <w:right w:val="none" w:sz="0" w:space="0" w:color="auto"/>
      </w:divBdr>
    </w:div>
    <w:div w:id="2081172908">
      <w:bodyDiv w:val="1"/>
      <w:marLeft w:val="0"/>
      <w:marRight w:val="0"/>
      <w:marTop w:val="0"/>
      <w:marBottom w:val="0"/>
      <w:divBdr>
        <w:top w:val="none" w:sz="0" w:space="0" w:color="auto"/>
        <w:left w:val="none" w:sz="0" w:space="0" w:color="auto"/>
        <w:bottom w:val="none" w:sz="0" w:space="0" w:color="auto"/>
        <w:right w:val="none" w:sz="0" w:space="0" w:color="auto"/>
      </w:divBdr>
    </w:div>
    <w:div w:id="2103793430">
      <w:bodyDiv w:val="1"/>
      <w:marLeft w:val="0"/>
      <w:marRight w:val="0"/>
      <w:marTop w:val="0"/>
      <w:marBottom w:val="0"/>
      <w:divBdr>
        <w:top w:val="none" w:sz="0" w:space="0" w:color="auto"/>
        <w:left w:val="none" w:sz="0" w:space="0" w:color="auto"/>
        <w:bottom w:val="none" w:sz="0" w:space="0" w:color="auto"/>
        <w:right w:val="none" w:sz="0" w:space="0" w:color="auto"/>
      </w:divBdr>
    </w:div>
    <w:div w:id="2124227104">
      <w:bodyDiv w:val="1"/>
      <w:marLeft w:val="0"/>
      <w:marRight w:val="0"/>
      <w:marTop w:val="0"/>
      <w:marBottom w:val="0"/>
      <w:divBdr>
        <w:top w:val="none" w:sz="0" w:space="0" w:color="auto"/>
        <w:left w:val="none" w:sz="0" w:space="0" w:color="auto"/>
        <w:bottom w:val="none" w:sz="0" w:space="0" w:color="auto"/>
        <w:right w:val="none" w:sz="0" w:space="0" w:color="auto"/>
      </w:divBdr>
      <w:divsChild>
        <w:div w:id="497426601">
          <w:marLeft w:val="0"/>
          <w:marRight w:val="0"/>
          <w:marTop w:val="0"/>
          <w:marBottom w:val="0"/>
          <w:divBdr>
            <w:top w:val="none" w:sz="0" w:space="0" w:color="auto"/>
            <w:left w:val="none" w:sz="0" w:space="0" w:color="auto"/>
            <w:bottom w:val="none" w:sz="0" w:space="0" w:color="auto"/>
            <w:right w:val="none" w:sz="0" w:space="0" w:color="auto"/>
          </w:divBdr>
          <w:divsChild>
            <w:div w:id="545987400">
              <w:marLeft w:val="0"/>
              <w:marRight w:val="0"/>
              <w:marTop w:val="0"/>
              <w:marBottom w:val="0"/>
              <w:divBdr>
                <w:top w:val="none" w:sz="0" w:space="0" w:color="auto"/>
                <w:left w:val="none" w:sz="0" w:space="0" w:color="auto"/>
                <w:bottom w:val="none" w:sz="0" w:space="0" w:color="auto"/>
                <w:right w:val="none" w:sz="0" w:space="0" w:color="auto"/>
              </w:divBdr>
              <w:divsChild>
                <w:div w:id="1311327104">
                  <w:marLeft w:val="0"/>
                  <w:marRight w:val="0"/>
                  <w:marTop w:val="0"/>
                  <w:marBottom w:val="0"/>
                  <w:divBdr>
                    <w:top w:val="none" w:sz="0" w:space="0" w:color="auto"/>
                    <w:left w:val="none" w:sz="0" w:space="0" w:color="auto"/>
                    <w:bottom w:val="none" w:sz="0" w:space="0" w:color="auto"/>
                    <w:right w:val="none" w:sz="0" w:space="0" w:color="auto"/>
                  </w:divBdr>
                  <w:divsChild>
                    <w:div w:id="418598095">
                      <w:marLeft w:val="0"/>
                      <w:marRight w:val="0"/>
                      <w:marTop w:val="0"/>
                      <w:marBottom w:val="0"/>
                      <w:divBdr>
                        <w:top w:val="none" w:sz="0" w:space="0" w:color="auto"/>
                        <w:left w:val="none" w:sz="0" w:space="0" w:color="auto"/>
                        <w:bottom w:val="none" w:sz="0" w:space="0" w:color="auto"/>
                        <w:right w:val="none" w:sz="0" w:space="0" w:color="auto"/>
                      </w:divBdr>
                      <w:divsChild>
                        <w:div w:id="1695181385">
                          <w:marLeft w:val="0"/>
                          <w:marRight w:val="0"/>
                          <w:marTop w:val="0"/>
                          <w:marBottom w:val="0"/>
                          <w:divBdr>
                            <w:top w:val="none" w:sz="0" w:space="0" w:color="auto"/>
                            <w:left w:val="none" w:sz="0" w:space="0" w:color="auto"/>
                            <w:bottom w:val="none" w:sz="0" w:space="0" w:color="auto"/>
                            <w:right w:val="none" w:sz="0" w:space="0" w:color="auto"/>
                          </w:divBdr>
                          <w:divsChild>
                            <w:div w:id="87847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9674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image" Target="media/image5.emf"/></Relationships>
</file>

<file path=word/_rels/footnotes.xml.rels><?xml version="1.0" encoding="UTF-8" standalone="yes"?>
<Relationships xmlns="http://schemas.openxmlformats.org/package/2006/relationships"><Relationship Id="rId13" Type="http://schemas.openxmlformats.org/officeDocument/2006/relationships/hyperlink" Target="https://www.consilium.europa.eu/media/d2nhnqso/20251023-european-council-conclusions-en.pdf" TargetMode="External"/><Relationship Id="rId18" Type="http://schemas.openxmlformats.org/officeDocument/2006/relationships/hyperlink" Target="https://eur-lex.europa.eu/eli/dir/2019/2121/oj/eng" TargetMode="External"/><Relationship Id="rId26" Type="http://schemas.openxmlformats.org/officeDocument/2006/relationships/hyperlink" Target="https://www.eesc.europa.eu/en/our-work/publications-other-work/publications/establishing-28th-regime-europe" TargetMode="External"/><Relationship Id="rId39" Type="http://schemas.openxmlformats.org/officeDocument/2006/relationships/hyperlink" Target="https://www.wsgr.com/PDFSearch/european-dual-companies.pdf" TargetMode="External"/><Relationship Id="rId21" Type="http://schemas.openxmlformats.org/officeDocument/2006/relationships/hyperlink" Target="https://eur-lex.europa.eu/legal-content/EN/TXT/PDF/?uri=OJ:L_202401183" TargetMode="External"/><Relationship Id="rId34" Type="http://schemas.openxmlformats.org/officeDocument/2006/relationships/hyperlink" Target="https://www.americanbar.org/groups/business_law/resources/model-business-corporation-act/" TargetMode="External"/><Relationship Id="rId42" Type="http://schemas.openxmlformats.org/officeDocument/2006/relationships/hyperlink" Target="https://papers.ssrn.com/sol3/papers.cfm?abstract_id=4504653&amp;utm_source=chatgpt.com" TargetMode="External"/><Relationship Id="rId47" Type="http://schemas.openxmlformats.org/officeDocument/2006/relationships/hyperlink" Target="C://Users/gotthfr/Downloads/the%20promotion%20of%20employee%20ownership%20and%20participation-KM0213409ENN.pdf" TargetMode="External"/><Relationship Id="rId50" Type="http://schemas.openxmlformats.org/officeDocument/2006/relationships/hyperlink" Target="https://finance.ec.europa.eu/publications/market-integration-package_en" TargetMode="External"/><Relationship Id="rId55" Type="http://schemas.openxmlformats.org/officeDocument/2006/relationships/hyperlink" Target="https://eur-lex.europa.eu/eli/dir/2017/1132/oj/eng" TargetMode="External"/><Relationship Id="rId63" Type="http://schemas.openxmlformats.org/officeDocument/2006/relationships/hyperlink" Target="https://digital-strategy.ec.europa.eu/en/library/state-digital-decade-2025-factsheet" TargetMode="External"/><Relationship Id="rId68" Type="http://schemas.openxmlformats.org/officeDocument/2006/relationships/hyperlink" Target="https://eceuropaeu.sharepoint.com/teams/GRP-JUST.A.3-CompanyLawTeam/Shared%20Documents/28th%20Regime%20-%20Team%20Workplace/9.%20IMPACT%20ASSESSMENT/COM(2022)%20702%20final" TargetMode="External"/><Relationship Id="rId7" Type="http://schemas.openxmlformats.org/officeDocument/2006/relationships/hyperlink" Target="https://commission.europa.eu/document/download/907fd6b6-0474-47d7-99da-47007ca30d02_en?filename=Mission%20letter%20-%20McGRATH.pdf" TargetMode="External"/><Relationship Id="rId2" Type="http://schemas.openxmlformats.org/officeDocument/2006/relationships/hyperlink" Target="https://commission.europa.eu/topics/competitiveness/competitiveness-compass_en" TargetMode="External"/><Relationship Id="rId16" Type="http://schemas.openxmlformats.org/officeDocument/2006/relationships/hyperlink" Target="https://eur-lex.europa.eu/eli/dir/2017/1132/oj/eng" TargetMode="External"/><Relationship Id="rId29" Type="http://schemas.openxmlformats.org/officeDocument/2006/relationships/hyperlink" Target="https://kelso-institute-europe.de/wp-content/uploads/2023/07/The-Promotion-of-Employee-Ownership-and-Participation-Study-DG-MARKT-XI-2014_en.pdf?utm_source=chatgpt.com"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commission.europa.eu/document/download/e6cd4328-673c-4e7a-8683-f63ffb2cf648_en?filename=Political%20Guidelines%202024-2029_EN.pdf" TargetMode="External"/><Relationship Id="rId11" Type="http://schemas.openxmlformats.org/officeDocument/2006/relationships/hyperlink" Target="https://eur-lex.europa.eu/resource.html?uri=cellar:7f0c63c8-ae8f-11f0-89c6-01aa75ed71a1.0001.02/DOC_2&amp;format=PDF" TargetMode="External"/><Relationship Id="rId24" Type="http://schemas.openxmlformats.org/officeDocument/2006/relationships/hyperlink" Target="https://www.imf.org/en/news/articles/2024/12/15/sp121624-europes-choice-policies-for-growth-and-resilience" TargetMode="External"/><Relationship Id="rId32" Type="http://schemas.openxmlformats.org/officeDocument/2006/relationships/hyperlink" Target="https://commission.europa.eu/topics/competitiveness/draghi-report_en" TargetMode="External"/><Relationship Id="rId37" Type="http://schemas.openxmlformats.org/officeDocument/2006/relationships/hyperlink" Target="https://www.econstor.eu/bitstream/10419/313618/1/1919556737.pdf" TargetMode="External"/><Relationship Id="rId40" Type="http://schemas.openxmlformats.org/officeDocument/2006/relationships/hyperlink" Target="https://www.eib.org/en/publications/20240130-the-scale-up-gap" TargetMode="External"/><Relationship Id="rId45" Type="http://schemas.openxmlformats.org/officeDocument/2006/relationships/hyperlink" Target="https://www.bing.com/ck/a?!&amp;&amp;p=ac81422af253153b37414627d83d73a3161b755f1d229a8c27a228d4e620500aJmltdHM9MTc2ODI2MjQwMA&amp;ptn=3&amp;ver=2&amp;hsh=4&amp;fclid=3fec4c4c-beaf-6d86-3765-5ad0bfdd6c5c&amp;psq=Nicolussi%2c+ECFR+2025%2c+195&amp;u=a1aHR0cHM6Ly93d3cuZGVncnV5dGVyYnJpbGwuY29tL2RvY3VtZW50L2RvaS8xMC4xNTE1L2VjZnItMjAyNS0wMDA5L3BkZg" TargetMode="External"/><Relationship Id="rId53" Type="http://schemas.openxmlformats.org/officeDocument/2006/relationships/hyperlink" Target="https://eur-lex.europa.eu/eli/dir/2019/1023/oj/eng" TargetMode="External"/><Relationship Id="rId58" Type="http://schemas.openxmlformats.org/officeDocument/2006/relationships/hyperlink" Target="https://eur-lex.europa.eu/eli/dir/2025/25/oj/eng" TargetMode="External"/><Relationship Id="rId66" Type="http://schemas.openxmlformats.org/officeDocument/2006/relationships/hyperlink" Target="https://ec.europa.eu/eurostat/web/products-eurostat-news/w/ddn-20251013-1" TargetMode="External"/><Relationship Id="rId5" Type="http://schemas.openxmlformats.org/officeDocument/2006/relationships/hyperlink" Target="https://commission.europa.eu/topics/competitiveness/draghi-report_en" TargetMode="External"/><Relationship Id="rId15" Type="http://schemas.openxmlformats.org/officeDocument/2006/relationships/hyperlink" Target="https://eur-lex.europa.eu/legal-content/EN/TXT/?uri=CELEX:52025PC0838" TargetMode="External"/><Relationship Id="rId23" Type="http://schemas.openxmlformats.org/officeDocument/2006/relationships/hyperlink" Target="https://europa.eu/eurobarometer/surveys/detail/3359?etrans=fr" TargetMode="External"/><Relationship Id="rId28" Type="http://schemas.openxmlformats.org/officeDocument/2006/relationships/hyperlink" Target="https://eur-lex.europa.eu/eli/dir/2017/1132/oj/eng" TargetMode="External"/><Relationship Id="rId36" Type="http://schemas.openxmlformats.org/officeDocument/2006/relationships/hyperlink" Target="https://www.ycombinator.com/documents" TargetMode="External"/><Relationship Id="rId49" Type="http://schemas.openxmlformats.org/officeDocument/2006/relationships/hyperlink" Target="https://finance.ec.europa.eu/publications/savings-and-investments-union-strategy-enhance-financial-opportunities-eu-citizens-and-businesses_en" TargetMode="External"/><Relationship Id="rId57" Type="http://schemas.openxmlformats.org/officeDocument/2006/relationships/hyperlink" Target="https://eur-lex.europa.eu/eli/dir/2019/2121/oj/eng" TargetMode="External"/><Relationship Id="rId61" Type="http://schemas.openxmlformats.org/officeDocument/2006/relationships/hyperlink" Target="https://eur-lex.europa.eu/eli/reg/2017/1129/oj/eng" TargetMode="External"/><Relationship Id="rId10" Type="http://schemas.openxmlformats.org/officeDocument/2006/relationships/hyperlink" Target="https://research-and-innovation.ec.europa.eu/document/download/2f76a0df-b09b-47c2-949c-800c30e4c530_en?filename=ec_rtd_eu-startup-scaleup-strategy-communication.pdf" TargetMode="External"/><Relationship Id="rId19" Type="http://schemas.openxmlformats.org/officeDocument/2006/relationships/hyperlink" Target="https://eur-lex.europa.eu/eli/dir/2025/25/oj/eng" TargetMode="External"/><Relationship Id="rId31" Type="http://schemas.openxmlformats.org/officeDocument/2006/relationships/hyperlink" Target="https://papers.ssrn.com/sol3/papers.cfm?abstract_id=4504653&amp;utm_source=chatgpt.com" TargetMode="External"/><Relationship Id="rId44" Type="http://schemas.openxmlformats.org/officeDocument/2006/relationships/hyperlink" Target="https://www.econstor.eu/bitstream/10419/313618/1/1919556737.pdf" TargetMode="External"/><Relationship Id="rId52" Type="http://schemas.openxmlformats.org/officeDocument/2006/relationships/hyperlink" Target="https://www.koalitionsvertrag2025.de/sites/www.koalitionsvertrag2025.de/files/koav_2025.pdf" TargetMode="External"/><Relationship Id="rId60" Type="http://schemas.openxmlformats.org/officeDocument/2006/relationships/hyperlink" Target="https://www.europarl.europa.eu/RegData/etudes/BRIE/2025/765802/EPRS_BRI(2025)765802_EN.pdf" TargetMode="External"/><Relationship Id="rId65" Type="http://schemas.openxmlformats.org/officeDocument/2006/relationships/hyperlink" Target="https://eur-lex.europa.eu/eli/dir/2024/1640/oj/eng"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s://single-market-economy.ec.europa.eu/document/download/d92c78d0-7d47-4a16-b53f-1cead54bcb49_en?filename=Communication%20-%20Single%20Market%20Strategy.pdf" TargetMode="External"/><Relationship Id="rId14" Type="http://schemas.openxmlformats.org/officeDocument/2006/relationships/hyperlink" Target="https://oeil.europarl.europa.eu/oeil/en/procedure-file?reference=2025/2079(INL)" TargetMode="External"/><Relationship Id="rId22" Type="http://schemas.openxmlformats.org/officeDocument/2006/relationships/hyperlink" Target="https://eur-lex.europa.eu/legal-content/EN/TXT/?uri=CELEX:52025PC0838" TargetMode="External"/><Relationship Id="rId27" Type="http://schemas.openxmlformats.org/officeDocument/2006/relationships/hyperlink" Target="https://www.eu-inc.org/petition" TargetMode="External"/><Relationship Id="rId30" Type="http://schemas.openxmlformats.org/officeDocument/2006/relationships/hyperlink" Target="https://ec.europa.eu/eurostat/cache/htmlpub/key_figures_on_european_business_2021/business_dynamics.html" TargetMode="External"/><Relationship Id="rId35" Type="http://schemas.openxmlformats.org/officeDocument/2006/relationships/hyperlink" Target="https://www.uniformlaws.org/home" TargetMode="External"/><Relationship Id="rId43" Type="http://schemas.openxmlformats.org/officeDocument/2006/relationships/hyperlink" Target="https://entrepreneurloop.com/spanish-startup-cafler-relocates-delaware-us-investment/" TargetMode="External"/><Relationship Id="rId48" Type="http://schemas.openxmlformats.org/officeDocument/2006/relationships/hyperlink" Target="https://kelso-institute-europe.de/wp-content/uploads/2024/05/PEPPER-V-Report-Web-21-IV-2024.pdf" TargetMode="External"/><Relationship Id="rId56" Type="http://schemas.openxmlformats.org/officeDocument/2006/relationships/hyperlink" Target="https://eur-lex.europa.eu/eli/dir/2019/1151/oj/eng" TargetMode="External"/><Relationship Id="rId64" Type="http://schemas.openxmlformats.org/officeDocument/2006/relationships/hyperlink" Target="https://taxation-customs.ec.europa.eu/document/download/c24ef108-3dce-4169-84e3-0d024f419efd_en?filename=COM_2025_695_1_EN_ACT_part1_v3.pdf" TargetMode="External"/><Relationship Id="rId69" Type="http://schemas.openxmlformats.org/officeDocument/2006/relationships/hyperlink" Target="https://ec.europa.eu/eurostat/web/products-eurostat-news/w/ddn-20251013-1" TargetMode="External"/><Relationship Id="rId8" Type="http://schemas.openxmlformats.org/officeDocument/2006/relationships/hyperlink" Target="https://eur-lex.europa.eu/legal-content/EN/TXT/?uri=CELEX:52025DC0124" TargetMode="External"/><Relationship Id="rId51" Type="http://schemas.openxmlformats.org/officeDocument/2006/relationships/hyperlink" Target="https://www.gov.si/en/news/2024-05-14-slovenia-wants-to-become-one-of-the-most-attractive-environments-for-startup-companies-by-2030/" TargetMode="External"/><Relationship Id="rId3" Type="http://schemas.openxmlformats.org/officeDocument/2006/relationships/hyperlink" Target="https://www.oecd.org/en/publications/unleashing-sme-potential-to-scale-up_ea948a58-en.html" TargetMode="External"/><Relationship Id="rId12" Type="http://schemas.openxmlformats.org/officeDocument/2006/relationships/hyperlink" Target="https://www.consilium.europa.eu/en/press/press-releases/2025/03/20/european-council-conclusions-on-competitiveness-european-defence-and-security-and-migration/" TargetMode="External"/><Relationship Id="rId17" Type="http://schemas.openxmlformats.org/officeDocument/2006/relationships/hyperlink" Target="https://eur-lex.europa.eu/eli/dir/2019/1151/oj/eng" TargetMode="External"/><Relationship Id="rId25" Type="http://schemas.openxmlformats.org/officeDocument/2006/relationships/hyperlink" Target="https://commission.europa.eu/high-level-fora-justice-growth-and-future-eu-criminal-justice_en" TargetMode="External"/><Relationship Id="rId33" Type="http://schemas.openxmlformats.org/officeDocument/2006/relationships/hyperlink" Target="https://commission.europa.eu/topics/competitiveness/draghi-report_en" TargetMode="External"/><Relationship Id="rId38" Type="http://schemas.openxmlformats.org/officeDocument/2006/relationships/hyperlink" Target="https://www.eib.org/en/publications/20240130-the-scale-up-gap" TargetMode="External"/><Relationship Id="rId46" Type="http://schemas.openxmlformats.org/officeDocument/2006/relationships/hyperlink" Target="https://commission.europa.eu/system/files/2022-10/report_on_virtual_shareholder_meetings_and_efficient_shareholder_communication.pdf" TargetMode="External"/><Relationship Id="rId59" Type="http://schemas.openxmlformats.org/officeDocument/2006/relationships/hyperlink" Target="https://proposal.eu-inc.org/What-we-DON-T-want-14f076fd79c580b48560cd5faec8042e" TargetMode="External"/><Relationship Id="rId67" Type="http://schemas.openxmlformats.org/officeDocument/2006/relationships/hyperlink" Target="https://explodingtopics.com/blog/startup-failure-stats" TargetMode="External"/><Relationship Id="rId20" Type="http://schemas.openxmlformats.org/officeDocument/2006/relationships/hyperlink" Target="https://eceuropaeu.sharepoint.com/teams/GRP-JUST.A.3-CompanyLawTeam/Shared%20Documents/28th%20Regime%20-%20Team%20Workplace/9.%20IMPACT%20ASSESSMENT/COM(2022)%20702%20final" TargetMode="External"/><Relationship Id="rId41" Type="http://schemas.openxmlformats.org/officeDocument/2006/relationships/hyperlink" Target="https://www.eib.org/en/publications/20240130-the-scale-up-gap" TargetMode="External"/><Relationship Id="rId54" Type="http://schemas.openxmlformats.org/officeDocument/2006/relationships/hyperlink" Target="https://www.europarl.europa.eu/RegData/etudes/STUD/2025/775947/IUST_STU(2025)775947_EN.pdf" TargetMode="External"/><Relationship Id="rId62" Type="http://schemas.openxmlformats.org/officeDocument/2006/relationships/hyperlink" Target="https://eur-lex.europa.eu/eli/dir/2019/2121/oj/eng" TargetMode="External"/><Relationship Id="rId70" Type="http://schemas.openxmlformats.org/officeDocument/2006/relationships/hyperlink" Target="https://explodingtopics.com/blog/startup-failure-sta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9" ma:contentTypeDescription="Create a new document." ma:contentTypeScope="" ma:versionID="82b02a5ac1647222daf23a197d16d234">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55e1aaa20e9094b8ba76c5df7f4f18a"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EC_ARES_NUMBER" minOccurs="0"/>
                <xsd:element ref="ns3:EC_ARES_DATE_TRANSFERRED" minOccurs="0"/>
                <xsd:element ref="ns3:EC_ARES_TRANSFERRED_BY"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6c829f1-08f0-4772-a69f-cf6ecb4f7c4d}"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ARES_NUMBER xmlns="e0757b53-df10-4b98-9811-094c4c3e23a8">
      <Url xsi:nil="true"/>
      <Description xsi:nil="true"/>
    </EC_ARES_NUMBER>
    <EC_ARES_TRANSFERRED_BY xmlns="e0757b53-df10-4b98-9811-094c4c3e23a8" xsi:nil="true"/>
    <EC_ARES_DATE_TRANSFERRED xmlns="e0757b53-df10-4b98-9811-094c4c3e23a8" xsi:nil="true"/>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EDDE6-8977-41F5-ADB2-60F588651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D75731-2B39-4AD8-BA6D-D8EF054C941F}">
  <ds:schemaRefs>
    <ds:schemaRef ds:uri="http://schemas.microsoft.com/sharepoint/v3/contenttype/forms"/>
  </ds:schemaRefs>
</ds:datastoreItem>
</file>

<file path=customXml/itemProps3.xml><?xml version="1.0" encoding="utf-8"?>
<ds:datastoreItem xmlns:ds="http://schemas.openxmlformats.org/officeDocument/2006/customXml" ds:itemID="{39558722-7DD0-4213-A9E8-1D7ACFA8F770}">
  <ds:schemaRefs>
    <ds:schemaRef ds:uri="http://schemas.microsoft.com/office/2006/metadata/properties"/>
    <ds:schemaRef ds:uri="http://schemas.microsoft.com/office/2006/documentManagement/types"/>
    <ds:schemaRef ds:uri="http://www.w3.org/XML/1998/namespace"/>
    <ds:schemaRef ds:uri="http://purl.org/dc/elements/1.1/"/>
    <ds:schemaRef ds:uri="e0757b53-df10-4b98-9811-094c4c3e23a8"/>
    <ds:schemaRef ds:uri="http://schemas.microsoft.com/office/infopath/2007/PartnerControls"/>
    <ds:schemaRef ds:uri="http://purl.org/dc/terms/"/>
    <ds:schemaRef ds:uri="http://schemas.openxmlformats.org/package/2006/metadata/core-properties"/>
    <ds:schemaRef ds:uri="541a8a8b-b856-4d35-a5c7-7f2c0ec3d499"/>
    <ds:schemaRef ds:uri="http://purl.org/dc/dcmitype/"/>
  </ds:schemaRefs>
</ds:datastoreItem>
</file>

<file path=customXml/itemProps4.xml><?xml version="1.0" encoding="utf-8"?>
<ds:datastoreItem xmlns:ds="http://schemas.openxmlformats.org/officeDocument/2006/customXml" ds:itemID="{8886E638-B11A-4CBE-92A8-9FF8ED84D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30524</Words>
  <Characters>173987</Characters>
  <Application>Microsoft Office Word</Application>
  <DocSecurity>0</DocSecurity>
  <Lines>1449</Lines>
  <Paragraphs>408</Paragraphs>
  <ScaleCrop>false</ScaleCrop>
  <Manager/>
  <Company/>
  <LinksUpToDate>false</LinksUpToDate>
  <CharactersWithSpaces>204103</CharactersWithSpaces>
  <SharedDoc>false</SharedDoc>
  <HLinks>
    <vt:vector size="552" baseType="variant">
      <vt:variant>
        <vt:i4>1507390</vt:i4>
      </vt:variant>
      <vt:variant>
        <vt:i4>116</vt:i4>
      </vt:variant>
      <vt:variant>
        <vt:i4>0</vt:i4>
      </vt:variant>
      <vt:variant>
        <vt:i4>5</vt:i4>
      </vt:variant>
      <vt:variant>
        <vt:lpwstr/>
      </vt:variant>
      <vt:variant>
        <vt:lpwstr>_Toc219327753</vt:lpwstr>
      </vt:variant>
      <vt:variant>
        <vt:i4>1507390</vt:i4>
      </vt:variant>
      <vt:variant>
        <vt:i4>110</vt:i4>
      </vt:variant>
      <vt:variant>
        <vt:i4>0</vt:i4>
      </vt:variant>
      <vt:variant>
        <vt:i4>5</vt:i4>
      </vt:variant>
      <vt:variant>
        <vt:lpwstr/>
      </vt:variant>
      <vt:variant>
        <vt:lpwstr>_Toc219327752</vt:lpwstr>
      </vt:variant>
      <vt:variant>
        <vt:i4>1507390</vt:i4>
      </vt:variant>
      <vt:variant>
        <vt:i4>104</vt:i4>
      </vt:variant>
      <vt:variant>
        <vt:i4>0</vt:i4>
      </vt:variant>
      <vt:variant>
        <vt:i4>5</vt:i4>
      </vt:variant>
      <vt:variant>
        <vt:lpwstr/>
      </vt:variant>
      <vt:variant>
        <vt:lpwstr>_Toc219327751</vt:lpwstr>
      </vt:variant>
      <vt:variant>
        <vt:i4>1507390</vt:i4>
      </vt:variant>
      <vt:variant>
        <vt:i4>98</vt:i4>
      </vt:variant>
      <vt:variant>
        <vt:i4>0</vt:i4>
      </vt:variant>
      <vt:variant>
        <vt:i4>5</vt:i4>
      </vt:variant>
      <vt:variant>
        <vt:lpwstr/>
      </vt:variant>
      <vt:variant>
        <vt:lpwstr>_Toc219327750</vt:lpwstr>
      </vt:variant>
      <vt:variant>
        <vt:i4>1441854</vt:i4>
      </vt:variant>
      <vt:variant>
        <vt:i4>92</vt:i4>
      </vt:variant>
      <vt:variant>
        <vt:i4>0</vt:i4>
      </vt:variant>
      <vt:variant>
        <vt:i4>5</vt:i4>
      </vt:variant>
      <vt:variant>
        <vt:lpwstr/>
      </vt:variant>
      <vt:variant>
        <vt:lpwstr>_Toc219327749</vt:lpwstr>
      </vt:variant>
      <vt:variant>
        <vt:i4>1441854</vt:i4>
      </vt:variant>
      <vt:variant>
        <vt:i4>86</vt:i4>
      </vt:variant>
      <vt:variant>
        <vt:i4>0</vt:i4>
      </vt:variant>
      <vt:variant>
        <vt:i4>5</vt:i4>
      </vt:variant>
      <vt:variant>
        <vt:lpwstr/>
      </vt:variant>
      <vt:variant>
        <vt:lpwstr>_Toc219327748</vt:lpwstr>
      </vt:variant>
      <vt:variant>
        <vt:i4>1441854</vt:i4>
      </vt:variant>
      <vt:variant>
        <vt:i4>80</vt:i4>
      </vt:variant>
      <vt:variant>
        <vt:i4>0</vt:i4>
      </vt:variant>
      <vt:variant>
        <vt:i4>5</vt:i4>
      </vt:variant>
      <vt:variant>
        <vt:lpwstr/>
      </vt:variant>
      <vt:variant>
        <vt:lpwstr>_Toc219327747</vt:lpwstr>
      </vt:variant>
      <vt:variant>
        <vt:i4>1441854</vt:i4>
      </vt:variant>
      <vt:variant>
        <vt:i4>74</vt:i4>
      </vt:variant>
      <vt:variant>
        <vt:i4>0</vt:i4>
      </vt:variant>
      <vt:variant>
        <vt:i4>5</vt:i4>
      </vt:variant>
      <vt:variant>
        <vt:lpwstr/>
      </vt:variant>
      <vt:variant>
        <vt:lpwstr>_Toc219327746</vt:lpwstr>
      </vt:variant>
      <vt:variant>
        <vt:i4>1441854</vt:i4>
      </vt:variant>
      <vt:variant>
        <vt:i4>68</vt:i4>
      </vt:variant>
      <vt:variant>
        <vt:i4>0</vt:i4>
      </vt:variant>
      <vt:variant>
        <vt:i4>5</vt:i4>
      </vt:variant>
      <vt:variant>
        <vt:lpwstr/>
      </vt:variant>
      <vt:variant>
        <vt:lpwstr>_Toc219327745</vt:lpwstr>
      </vt:variant>
      <vt:variant>
        <vt:i4>1441854</vt:i4>
      </vt:variant>
      <vt:variant>
        <vt:i4>62</vt:i4>
      </vt:variant>
      <vt:variant>
        <vt:i4>0</vt:i4>
      </vt:variant>
      <vt:variant>
        <vt:i4>5</vt:i4>
      </vt:variant>
      <vt:variant>
        <vt:lpwstr/>
      </vt:variant>
      <vt:variant>
        <vt:lpwstr>_Toc219327744</vt:lpwstr>
      </vt:variant>
      <vt:variant>
        <vt:i4>1441854</vt:i4>
      </vt:variant>
      <vt:variant>
        <vt:i4>56</vt:i4>
      </vt:variant>
      <vt:variant>
        <vt:i4>0</vt:i4>
      </vt:variant>
      <vt:variant>
        <vt:i4>5</vt:i4>
      </vt:variant>
      <vt:variant>
        <vt:lpwstr/>
      </vt:variant>
      <vt:variant>
        <vt:lpwstr>_Toc219327743</vt:lpwstr>
      </vt:variant>
      <vt:variant>
        <vt:i4>1441854</vt:i4>
      </vt:variant>
      <vt:variant>
        <vt:i4>50</vt:i4>
      </vt:variant>
      <vt:variant>
        <vt:i4>0</vt:i4>
      </vt:variant>
      <vt:variant>
        <vt:i4>5</vt:i4>
      </vt:variant>
      <vt:variant>
        <vt:lpwstr/>
      </vt:variant>
      <vt:variant>
        <vt:lpwstr>_Toc219327742</vt:lpwstr>
      </vt:variant>
      <vt:variant>
        <vt:i4>1441854</vt:i4>
      </vt:variant>
      <vt:variant>
        <vt:i4>44</vt:i4>
      </vt:variant>
      <vt:variant>
        <vt:i4>0</vt:i4>
      </vt:variant>
      <vt:variant>
        <vt:i4>5</vt:i4>
      </vt:variant>
      <vt:variant>
        <vt:lpwstr/>
      </vt:variant>
      <vt:variant>
        <vt:lpwstr>_Toc219327741</vt:lpwstr>
      </vt:variant>
      <vt:variant>
        <vt:i4>1441854</vt:i4>
      </vt:variant>
      <vt:variant>
        <vt:i4>38</vt:i4>
      </vt:variant>
      <vt:variant>
        <vt:i4>0</vt:i4>
      </vt:variant>
      <vt:variant>
        <vt:i4>5</vt:i4>
      </vt:variant>
      <vt:variant>
        <vt:lpwstr/>
      </vt:variant>
      <vt:variant>
        <vt:lpwstr>_Toc219327740</vt:lpwstr>
      </vt:variant>
      <vt:variant>
        <vt:i4>1114174</vt:i4>
      </vt:variant>
      <vt:variant>
        <vt:i4>32</vt:i4>
      </vt:variant>
      <vt:variant>
        <vt:i4>0</vt:i4>
      </vt:variant>
      <vt:variant>
        <vt:i4>5</vt:i4>
      </vt:variant>
      <vt:variant>
        <vt:lpwstr/>
      </vt:variant>
      <vt:variant>
        <vt:lpwstr>_Toc219327739</vt:lpwstr>
      </vt:variant>
      <vt:variant>
        <vt:i4>1114174</vt:i4>
      </vt:variant>
      <vt:variant>
        <vt:i4>26</vt:i4>
      </vt:variant>
      <vt:variant>
        <vt:i4>0</vt:i4>
      </vt:variant>
      <vt:variant>
        <vt:i4>5</vt:i4>
      </vt:variant>
      <vt:variant>
        <vt:lpwstr/>
      </vt:variant>
      <vt:variant>
        <vt:lpwstr>_Toc219327738</vt:lpwstr>
      </vt:variant>
      <vt:variant>
        <vt:i4>1114174</vt:i4>
      </vt:variant>
      <vt:variant>
        <vt:i4>20</vt:i4>
      </vt:variant>
      <vt:variant>
        <vt:i4>0</vt:i4>
      </vt:variant>
      <vt:variant>
        <vt:i4>5</vt:i4>
      </vt:variant>
      <vt:variant>
        <vt:lpwstr/>
      </vt:variant>
      <vt:variant>
        <vt:lpwstr>_Toc219327737</vt:lpwstr>
      </vt:variant>
      <vt:variant>
        <vt:i4>1114174</vt:i4>
      </vt:variant>
      <vt:variant>
        <vt:i4>14</vt:i4>
      </vt:variant>
      <vt:variant>
        <vt:i4>0</vt:i4>
      </vt:variant>
      <vt:variant>
        <vt:i4>5</vt:i4>
      </vt:variant>
      <vt:variant>
        <vt:lpwstr/>
      </vt:variant>
      <vt:variant>
        <vt:lpwstr>_Toc219327736</vt:lpwstr>
      </vt:variant>
      <vt:variant>
        <vt:i4>1114174</vt:i4>
      </vt:variant>
      <vt:variant>
        <vt:i4>8</vt:i4>
      </vt:variant>
      <vt:variant>
        <vt:i4>0</vt:i4>
      </vt:variant>
      <vt:variant>
        <vt:i4>5</vt:i4>
      </vt:variant>
      <vt:variant>
        <vt:lpwstr/>
      </vt:variant>
      <vt:variant>
        <vt:lpwstr>_Toc219327735</vt:lpwstr>
      </vt:variant>
      <vt:variant>
        <vt:i4>1114174</vt:i4>
      </vt:variant>
      <vt:variant>
        <vt:i4>2</vt:i4>
      </vt:variant>
      <vt:variant>
        <vt:i4>0</vt:i4>
      </vt:variant>
      <vt:variant>
        <vt:i4>5</vt:i4>
      </vt:variant>
      <vt:variant>
        <vt:lpwstr/>
      </vt:variant>
      <vt:variant>
        <vt:lpwstr>_Toc219327734</vt:lpwstr>
      </vt:variant>
      <vt:variant>
        <vt:i4>6619233</vt:i4>
      </vt:variant>
      <vt:variant>
        <vt:i4>210</vt:i4>
      </vt:variant>
      <vt:variant>
        <vt:i4>0</vt:i4>
      </vt:variant>
      <vt:variant>
        <vt:i4>5</vt:i4>
      </vt:variant>
      <vt:variant>
        <vt:lpwstr>https://explodingtopics.com/blog/startup-failure-stats</vt:lpwstr>
      </vt:variant>
      <vt:variant>
        <vt:lpwstr/>
      </vt:variant>
      <vt:variant>
        <vt:i4>4587594</vt:i4>
      </vt:variant>
      <vt:variant>
        <vt:i4>207</vt:i4>
      </vt:variant>
      <vt:variant>
        <vt:i4>0</vt:i4>
      </vt:variant>
      <vt:variant>
        <vt:i4>5</vt:i4>
      </vt:variant>
      <vt:variant>
        <vt:lpwstr>https://ec.europa.eu/eurostat/web/products-eurostat-news/w/ddn-20251013-1</vt:lpwstr>
      </vt:variant>
      <vt:variant>
        <vt:lpwstr/>
      </vt:variant>
      <vt:variant>
        <vt:i4>8257572</vt:i4>
      </vt:variant>
      <vt:variant>
        <vt:i4>204</vt:i4>
      </vt:variant>
      <vt:variant>
        <vt:i4>0</vt:i4>
      </vt:variant>
      <vt:variant>
        <vt:i4>5</vt:i4>
      </vt:variant>
      <vt:variant>
        <vt:lpwstr>https://eceuropaeu.sharepoint.com/teams/GRP-JUST.A.3-CompanyLawTeam/Shared Documents/28th Regime - Team Workplace/9. IMPACT ASSESSMENT/COM(2022) 702 final</vt:lpwstr>
      </vt:variant>
      <vt:variant>
        <vt:lpwstr/>
      </vt:variant>
      <vt:variant>
        <vt:i4>6619233</vt:i4>
      </vt:variant>
      <vt:variant>
        <vt:i4>201</vt:i4>
      </vt:variant>
      <vt:variant>
        <vt:i4>0</vt:i4>
      </vt:variant>
      <vt:variant>
        <vt:i4>5</vt:i4>
      </vt:variant>
      <vt:variant>
        <vt:lpwstr>https://explodingtopics.com/blog/startup-failure-stats</vt:lpwstr>
      </vt:variant>
      <vt:variant>
        <vt:lpwstr/>
      </vt:variant>
      <vt:variant>
        <vt:i4>4587594</vt:i4>
      </vt:variant>
      <vt:variant>
        <vt:i4>198</vt:i4>
      </vt:variant>
      <vt:variant>
        <vt:i4>0</vt:i4>
      </vt:variant>
      <vt:variant>
        <vt:i4>5</vt:i4>
      </vt:variant>
      <vt:variant>
        <vt:lpwstr>https://ec.europa.eu/eurostat/web/products-eurostat-news/w/ddn-20251013-1</vt:lpwstr>
      </vt:variant>
      <vt:variant>
        <vt:lpwstr/>
      </vt:variant>
      <vt:variant>
        <vt:i4>7340130</vt:i4>
      </vt:variant>
      <vt:variant>
        <vt:i4>195</vt:i4>
      </vt:variant>
      <vt:variant>
        <vt:i4>0</vt:i4>
      </vt:variant>
      <vt:variant>
        <vt:i4>5</vt:i4>
      </vt:variant>
      <vt:variant>
        <vt:lpwstr>https://eur-lex.europa.eu/eli/dir/2024/1640/oj/eng</vt:lpwstr>
      </vt:variant>
      <vt:variant>
        <vt:lpwstr/>
      </vt:variant>
      <vt:variant>
        <vt:i4>5177361</vt:i4>
      </vt:variant>
      <vt:variant>
        <vt:i4>192</vt:i4>
      </vt:variant>
      <vt:variant>
        <vt:i4>0</vt:i4>
      </vt:variant>
      <vt:variant>
        <vt:i4>5</vt:i4>
      </vt:variant>
      <vt:variant>
        <vt:lpwstr>https://taxation-customs.ec.europa.eu/document/download/c24ef108-3dce-4169-84e3-0d024f419efd_en?filename=COM_2025_695_1_EN_ACT_part1_v3.pdf</vt:lpwstr>
      </vt:variant>
      <vt:variant>
        <vt:lpwstr/>
      </vt:variant>
      <vt:variant>
        <vt:i4>1441793</vt:i4>
      </vt:variant>
      <vt:variant>
        <vt:i4>189</vt:i4>
      </vt:variant>
      <vt:variant>
        <vt:i4>0</vt:i4>
      </vt:variant>
      <vt:variant>
        <vt:i4>5</vt:i4>
      </vt:variant>
      <vt:variant>
        <vt:lpwstr>https://digital-strategy.ec.europa.eu/en/library/state-digital-decade-2025-factsheet</vt:lpwstr>
      </vt:variant>
      <vt:variant>
        <vt:lpwstr/>
      </vt:variant>
      <vt:variant>
        <vt:i4>7864423</vt:i4>
      </vt:variant>
      <vt:variant>
        <vt:i4>186</vt:i4>
      </vt:variant>
      <vt:variant>
        <vt:i4>0</vt:i4>
      </vt:variant>
      <vt:variant>
        <vt:i4>5</vt:i4>
      </vt:variant>
      <vt:variant>
        <vt:lpwstr>https://eur-lex.europa.eu/eli/dir/2019/2121/oj/eng</vt:lpwstr>
      </vt:variant>
      <vt:variant>
        <vt:lpwstr/>
      </vt:variant>
      <vt:variant>
        <vt:i4>7929964</vt:i4>
      </vt:variant>
      <vt:variant>
        <vt:i4>183</vt:i4>
      </vt:variant>
      <vt:variant>
        <vt:i4>0</vt:i4>
      </vt:variant>
      <vt:variant>
        <vt:i4>5</vt:i4>
      </vt:variant>
      <vt:variant>
        <vt:lpwstr>https://eur-lex.europa.eu/eli/reg/2017/1129/oj/eng</vt:lpwstr>
      </vt:variant>
      <vt:variant>
        <vt:lpwstr/>
      </vt:variant>
      <vt:variant>
        <vt:i4>2752637</vt:i4>
      </vt:variant>
      <vt:variant>
        <vt:i4>180</vt:i4>
      </vt:variant>
      <vt:variant>
        <vt:i4>0</vt:i4>
      </vt:variant>
      <vt:variant>
        <vt:i4>5</vt:i4>
      </vt:variant>
      <vt:variant>
        <vt:lpwstr>https://www.europarl.europa.eu/RegData/etudes/BRIE/2025/765802/EPRS_BRI(2025)765802_EN.pdf</vt:lpwstr>
      </vt:variant>
      <vt:variant>
        <vt:lpwstr/>
      </vt:variant>
      <vt:variant>
        <vt:i4>3473452</vt:i4>
      </vt:variant>
      <vt:variant>
        <vt:i4>177</vt:i4>
      </vt:variant>
      <vt:variant>
        <vt:i4>0</vt:i4>
      </vt:variant>
      <vt:variant>
        <vt:i4>5</vt:i4>
      </vt:variant>
      <vt:variant>
        <vt:lpwstr>https://proposal.eu-inc.org/What-we-DON-T-want-14f076fd79c580b48560cd5faec8042e</vt:lpwstr>
      </vt:variant>
      <vt:variant>
        <vt:lpwstr/>
      </vt:variant>
      <vt:variant>
        <vt:i4>4587601</vt:i4>
      </vt:variant>
      <vt:variant>
        <vt:i4>174</vt:i4>
      </vt:variant>
      <vt:variant>
        <vt:i4>0</vt:i4>
      </vt:variant>
      <vt:variant>
        <vt:i4>5</vt:i4>
      </vt:variant>
      <vt:variant>
        <vt:lpwstr>https://eur-lex.europa.eu/eli/dir/2025/25/oj/eng</vt:lpwstr>
      </vt:variant>
      <vt:variant>
        <vt:lpwstr/>
      </vt:variant>
      <vt:variant>
        <vt:i4>7864423</vt:i4>
      </vt:variant>
      <vt:variant>
        <vt:i4>171</vt:i4>
      </vt:variant>
      <vt:variant>
        <vt:i4>0</vt:i4>
      </vt:variant>
      <vt:variant>
        <vt:i4>5</vt:i4>
      </vt:variant>
      <vt:variant>
        <vt:lpwstr>https://eur-lex.europa.eu/eli/dir/2019/2121/oj/eng</vt:lpwstr>
      </vt:variant>
      <vt:variant>
        <vt:lpwstr/>
      </vt:variant>
      <vt:variant>
        <vt:i4>8126567</vt:i4>
      </vt:variant>
      <vt:variant>
        <vt:i4>168</vt:i4>
      </vt:variant>
      <vt:variant>
        <vt:i4>0</vt:i4>
      </vt:variant>
      <vt:variant>
        <vt:i4>5</vt:i4>
      </vt:variant>
      <vt:variant>
        <vt:lpwstr>https://eur-lex.europa.eu/eli/dir/2019/1151/oj/eng</vt:lpwstr>
      </vt:variant>
      <vt:variant>
        <vt:lpwstr/>
      </vt:variant>
      <vt:variant>
        <vt:i4>7602276</vt:i4>
      </vt:variant>
      <vt:variant>
        <vt:i4>165</vt:i4>
      </vt:variant>
      <vt:variant>
        <vt:i4>0</vt:i4>
      </vt:variant>
      <vt:variant>
        <vt:i4>5</vt:i4>
      </vt:variant>
      <vt:variant>
        <vt:lpwstr>https://eur-lex.europa.eu/eli/dir/2017/1132/oj/eng</vt:lpwstr>
      </vt:variant>
      <vt:variant>
        <vt:lpwstr/>
      </vt:variant>
      <vt:variant>
        <vt:i4>2556030</vt:i4>
      </vt:variant>
      <vt:variant>
        <vt:i4>162</vt:i4>
      </vt:variant>
      <vt:variant>
        <vt:i4>0</vt:i4>
      </vt:variant>
      <vt:variant>
        <vt:i4>5</vt:i4>
      </vt:variant>
      <vt:variant>
        <vt:lpwstr>https://www.europarl.europa.eu/RegData/etudes/STUD/2025/775947/IUST_STU(2025)775947_EN.pdf</vt:lpwstr>
      </vt:variant>
      <vt:variant>
        <vt:lpwstr/>
      </vt:variant>
      <vt:variant>
        <vt:i4>8061028</vt:i4>
      </vt:variant>
      <vt:variant>
        <vt:i4>159</vt:i4>
      </vt:variant>
      <vt:variant>
        <vt:i4>0</vt:i4>
      </vt:variant>
      <vt:variant>
        <vt:i4>5</vt:i4>
      </vt:variant>
      <vt:variant>
        <vt:lpwstr>https://eur-lex.europa.eu/eli/dir/2019/1023/oj/eng</vt:lpwstr>
      </vt:variant>
      <vt:variant>
        <vt:lpwstr/>
      </vt:variant>
      <vt:variant>
        <vt:i4>2555912</vt:i4>
      </vt:variant>
      <vt:variant>
        <vt:i4>156</vt:i4>
      </vt:variant>
      <vt:variant>
        <vt:i4>0</vt:i4>
      </vt:variant>
      <vt:variant>
        <vt:i4>5</vt:i4>
      </vt:variant>
      <vt:variant>
        <vt:lpwstr>https://www.koalitionsvertrag2025.de/sites/www.koalitionsvertrag2025.de/files/koav_2025.pdf</vt:lpwstr>
      </vt:variant>
      <vt:variant>
        <vt:lpwstr/>
      </vt:variant>
      <vt:variant>
        <vt:i4>4980747</vt:i4>
      </vt:variant>
      <vt:variant>
        <vt:i4>153</vt:i4>
      </vt:variant>
      <vt:variant>
        <vt:i4>0</vt:i4>
      </vt:variant>
      <vt:variant>
        <vt:i4>5</vt:i4>
      </vt:variant>
      <vt:variant>
        <vt:lpwstr>https://www.gov.si/en/news/2024-05-14-slovenia-wants-to-become-one-of-the-most-attractive-environments-for-startup-companies-by-2030/</vt:lpwstr>
      </vt:variant>
      <vt:variant>
        <vt:lpwstr>:~:text=That%20at%20least%20476%20startups%20per%20million,specified%20indicators%20will%20be%20at%20least%2025%25%2C</vt:lpwstr>
      </vt:variant>
      <vt:variant>
        <vt:i4>2686977</vt:i4>
      </vt:variant>
      <vt:variant>
        <vt:i4>150</vt:i4>
      </vt:variant>
      <vt:variant>
        <vt:i4>0</vt:i4>
      </vt:variant>
      <vt:variant>
        <vt:i4>5</vt:i4>
      </vt:variant>
      <vt:variant>
        <vt:lpwstr>https://finance.ec.europa.eu/publications/market-integration-package_en</vt:lpwstr>
      </vt:variant>
      <vt:variant>
        <vt:lpwstr/>
      </vt:variant>
      <vt:variant>
        <vt:i4>5439548</vt:i4>
      </vt:variant>
      <vt:variant>
        <vt:i4>147</vt:i4>
      </vt:variant>
      <vt:variant>
        <vt:i4>0</vt:i4>
      </vt:variant>
      <vt:variant>
        <vt:i4>5</vt:i4>
      </vt:variant>
      <vt:variant>
        <vt:lpwstr>https://finance.ec.europa.eu/publications/savings-and-investments-union-strategy-enhance-financial-opportunities-eu-citizens-and-businesses_en</vt:lpwstr>
      </vt:variant>
      <vt:variant>
        <vt:lpwstr/>
      </vt:variant>
      <vt:variant>
        <vt:i4>7929901</vt:i4>
      </vt:variant>
      <vt:variant>
        <vt:i4>144</vt:i4>
      </vt:variant>
      <vt:variant>
        <vt:i4>0</vt:i4>
      </vt:variant>
      <vt:variant>
        <vt:i4>5</vt:i4>
      </vt:variant>
      <vt:variant>
        <vt:lpwstr>https://kelso-institute-europe.de/wp-content/uploads/2024/05/PEPPER-V-Report-Web-21-IV-2024.pdf</vt:lpwstr>
      </vt:variant>
      <vt:variant>
        <vt:lpwstr/>
      </vt:variant>
      <vt:variant>
        <vt:i4>6684695</vt:i4>
      </vt:variant>
      <vt:variant>
        <vt:i4>141</vt:i4>
      </vt:variant>
      <vt:variant>
        <vt:i4>0</vt:i4>
      </vt:variant>
      <vt:variant>
        <vt:i4>5</vt:i4>
      </vt:variant>
      <vt:variant>
        <vt:lpwstr>file://C:\\Users\gotthfr\Downloads\the promotion of employee ownership and participation-KM0213409ENN.pdf</vt:lpwstr>
      </vt:variant>
      <vt:variant>
        <vt:lpwstr/>
      </vt:variant>
      <vt:variant>
        <vt:i4>7536695</vt:i4>
      </vt:variant>
      <vt:variant>
        <vt:i4>138</vt:i4>
      </vt:variant>
      <vt:variant>
        <vt:i4>0</vt:i4>
      </vt:variant>
      <vt:variant>
        <vt:i4>5</vt:i4>
      </vt:variant>
      <vt:variant>
        <vt:lpwstr>https://commission.europa.eu/system/files/2022-10/report_on_virtual_shareholder_meetings_and_efficient_shareholder_communication.pdf</vt:lpwstr>
      </vt:variant>
      <vt:variant>
        <vt:lpwstr/>
      </vt:variant>
      <vt:variant>
        <vt:i4>3604536</vt:i4>
      </vt:variant>
      <vt:variant>
        <vt:i4>135</vt:i4>
      </vt:variant>
      <vt:variant>
        <vt:i4>0</vt:i4>
      </vt:variant>
      <vt:variant>
        <vt:i4>5</vt:i4>
      </vt:variant>
      <vt:variant>
        <vt:lpwstr>https://www.bing.com/ck/a?!&amp;&amp;p=ac81422af253153b37414627d83d73a3161b755f1d229a8c27a228d4e620500aJmltdHM9MTc2ODI2MjQwMA&amp;ptn=3&amp;ver=2&amp;hsh=4&amp;fclid=3fec4c4c-beaf-6d86-3765-5ad0bfdd6c5c&amp;psq=Nicolussi%2c+ECFR+2025%2c+195&amp;u=a1aHR0cHM6Ly93d3cuZGVncnV5dGVyYnJpbGwuY29tL2RvY3VtZW50L2RvaS8xMC4xNTE1L2VjZnItMjAyNS0wMDA5L3BkZg</vt:lpwstr>
      </vt:variant>
      <vt:variant>
        <vt:lpwstr/>
      </vt:variant>
      <vt:variant>
        <vt:i4>7667759</vt:i4>
      </vt:variant>
      <vt:variant>
        <vt:i4>132</vt:i4>
      </vt:variant>
      <vt:variant>
        <vt:i4>0</vt:i4>
      </vt:variant>
      <vt:variant>
        <vt:i4>5</vt:i4>
      </vt:variant>
      <vt:variant>
        <vt:lpwstr>https://www.econstor.eu/bitstream/10419/313618/1/1919556737.pdf</vt:lpwstr>
      </vt:variant>
      <vt:variant>
        <vt:lpwstr/>
      </vt:variant>
      <vt:variant>
        <vt:i4>4390935</vt:i4>
      </vt:variant>
      <vt:variant>
        <vt:i4>129</vt:i4>
      </vt:variant>
      <vt:variant>
        <vt:i4>0</vt:i4>
      </vt:variant>
      <vt:variant>
        <vt:i4>5</vt:i4>
      </vt:variant>
      <vt:variant>
        <vt:lpwstr>https://entrepreneurloop.com/spanish-startup-cafler-relocates-delaware-us-investment/</vt:lpwstr>
      </vt:variant>
      <vt:variant>
        <vt:lpwstr/>
      </vt:variant>
      <vt:variant>
        <vt:i4>5832722</vt:i4>
      </vt:variant>
      <vt:variant>
        <vt:i4>126</vt:i4>
      </vt:variant>
      <vt:variant>
        <vt:i4>0</vt:i4>
      </vt:variant>
      <vt:variant>
        <vt:i4>5</vt:i4>
      </vt:variant>
      <vt:variant>
        <vt:lpwstr>https://papers.ssrn.com/sol3/papers.cfm?abstract_id=4504653&amp;utm_source=chatgpt.com</vt:lpwstr>
      </vt:variant>
      <vt:variant>
        <vt:lpwstr/>
      </vt:variant>
      <vt:variant>
        <vt:i4>5505097</vt:i4>
      </vt:variant>
      <vt:variant>
        <vt:i4>123</vt:i4>
      </vt:variant>
      <vt:variant>
        <vt:i4>0</vt:i4>
      </vt:variant>
      <vt:variant>
        <vt:i4>5</vt:i4>
      </vt:variant>
      <vt:variant>
        <vt:lpwstr>https://www.eib.org/en/publications/20240130-the-scale-up-gap</vt:lpwstr>
      </vt:variant>
      <vt:variant>
        <vt:lpwstr/>
      </vt:variant>
      <vt:variant>
        <vt:i4>5505097</vt:i4>
      </vt:variant>
      <vt:variant>
        <vt:i4>120</vt:i4>
      </vt:variant>
      <vt:variant>
        <vt:i4>0</vt:i4>
      </vt:variant>
      <vt:variant>
        <vt:i4>5</vt:i4>
      </vt:variant>
      <vt:variant>
        <vt:lpwstr>https://www.eib.org/en/publications/20240130-the-scale-up-gap</vt:lpwstr>
      </vt:variant>
      <vt:variant>
        <vt:lpwstr/>
      </vt:variant>
      <vt:variant>
        <vt:i4>8323171</vt:i4>
      </vt:variant>
      <vt:variant>
        <vt:i4>117</vt:i4>
      </vt:variant>
      <vt:variant>
        <vt:i4>0</vt:i4>
      </vt:variant>
      <vt:variant>
        <vt:i4>5</vt:i4>
      </vt:variant>
      <vt:variant>
        <vt:lpwstr>https://www.wsgr.com/PDFSearch/european-dual-companies.pdf</vt:lpwstr>
      </vt:variant>
      <vt:variant>
        <vt:lpwstr/>
      </vt:variant>
      <vt:variant>
        <vt:i4>5505097</vt:i4>
      </vt:variant>
      <vt:variant>
        <vt:i4>114</vt:i4>
      </vt:variant>
      <vt:variant>
        <vt:i4>0</vt:i4>
      </vt:variant>
      <vt:variant>
        <vt:i4>5</vt:i4>
      </vt:variant>
      <vt:variant>
        <vt:lpwstr>https://www.eib.org/en/publications/20240130-the-scale-up-gap</vt:lpwstr>
      </vt:variant>
      <vt:variant>
        <vt:lpwstr/>
      </vt:variant>
      <vt:variant>
        <vt:i4>7667759</vt:i4>
      </vt:variant>
      <vt:variant>
        <vt:i4>111</vt:i4>
      </vt:variant>
      <vt:variant>
        <vt:i4>0</vt:i4>
      </vt:variant>
      <vt:variant>
        <vt:i4>5</vt:i4>
      </vt:variant>
      <vt:variant>
        <vt:lpwstr>https://www.econstor.eu/bitstream/10419/313618/1/1919556737.pdf</vt:lpwstr>
      </vt:variant>
      <vt:variant>
        <vt:lpwstr/>
      </vt:variant>
      <vt:variant>
        <vt:i4>4456534</vt:i4>
      </vt:variant>
      <vt:variant>
        <vt:i4>108</vt:i4>
      </vt:variant>
      <vt:variant>
        <vt:i4>0</vt:i4>
      </vt:variant>
      <vt:variant>
        <vt:i4>5</vt:i4>
      </vt:variant>
      <vt:variant>
        <vt:lpwstr>https://www.ycombinator.com/documents</vt:lpwstr>
      </vt:variant>
      <vt:variant>
        <vt:lpwstr/>
      </vt:variant>
      <vt:variant>
        <vt:i4>5242945</vt:i4>
      </vt:variant>
      <vt:variant>
        <vt:i4>105</vt:i4>
      </vt:variant>
      <vt:variant>
        <vt:i4>0</vt:i4>
      </vt:variant>
      <vt:variant>
        <vt:i4>5</vt:i4>
      </vt:variant>
      <vt:variant>
        <vt:lpwstr>https://www.uniformlaws.org/home</vt:lpwstr>
      </vt:variant>
      <vt:variant>
        <vt:lpwstr/>
      </vt:variant>
      <vt:variant>
        <vt:i4>3342346</vt:i4>
      </vt:variant>
      <vt:variant>
        <vt:i4>102</vt:i4>
      </vt:variant>
      <vt:variant>
        <vt:i4>0</vt:i4>
      </vt:variant>
      <vt:variant>
        <vt:i4>5</vt:i4>
      </vt:variant>
      <vt:variant>
        <vt:lpwstr>https://www.americanbar.org/groups/business_law/resources/model-business-corporation-act/</vt:lpwstr>
      </vt:variant>
      <vt:variant>
        <vt:lpwstr/>
      </vt:variant>
      <vt:variant>
        <vt:i4>7667730</vt:i4>
      </vt:variant>
      <vt:variant>
        <vt:i4>99</vt:i4>
      </vt:variant>
      <vt:variant>
        <vt:i4>0</vt:i4>
      </vt:variant>
      <vt:variant>
        <vt:i4>5</vt:i4>
      </vt:variant>
      <vt:variant>
        <vt:lpwstr>https://commission.europa.eu/topics/competitiveness/draghi-report_en</vt:lpwstr>
      </vt:variant>
      <vt:variant>
        <vt:lpwstr/>
      </vt:variant>
      <vt:variant>
        <vt:i4>7667730</vt:i4>
      </vt:variant>
      <vt:variant>
        <vt:i4>96</vt:i4>
      </vt:variant>
      <vt:variant>
        <vt:i4>0</vt:i4>
      </vt:variant>
      <vt:variant>
        <vt:i4>5</vt:i4>
      </vt:variant>
      <vt:variant>
        <vt:lpwstr>https://commission.europa.eu/topics/competitiveness/draghi-report_en</vt:lpwstr>
      </vt:variant>
      <vt:variant>
        <vt:lpwstr/>
      </vt:variant>
      <vt:variant>
        <vt:i4>5832722</vt:i4>
      </vt:variant>
      <vt:variant>
        <vt:i4>93</vt:i4>
      </vt:variant>
      <vt:variant>
        <vt:i4>0</vt:i4>
      </vt:variant>
      <vt:variant>
        <vt:i4>5</vt:i4>
      </vt:variant>
      <vt:variant>
        <vt:lpwstr>https://papers.ssrn.com/sol3/papers.cfm?abstract_id=4504653&amp;utm_source=chatgpt.com</vt:lpwstr>
      </vt:variant>
      <vt:variant>
        <vt:lpwstr/>
      </vt:variant>
      <vt:variant>
        <vt:i4>3539047</vt:i4>
      </vt:variant>
      <vt:variant>
        <vt:i4>90</vt:i4>
      </vt:variant>
      <vt:variant>
        <vt:i4>0</vt:i4>
      </vt:variant>
      <vt:variant>
        <vt:i4>5</vt:i4>
      </vt:variant>
      <vt:variant>
        <vt:lpwstr>https://ec.europa.eu/eurostat/cache/htmlpub/key_figures_on_european_business_2021/business_dynamics.html</vt:lpwstr>
      </vt:variant>
      <vt:variant>
        <vt:lpwstr/>
      </vt:variant>
      <vt:variant>
        <vt:i4>5505040</vt:i4>
      </vt:variant>
      <vt:variant>
        <vt:i4>87</vt:i4>
      </vt:variant>
      <vt:variant>
        <vt:i4>0</vt:i4>
      </vt:variant>
      <vt:variant>
        <vt:i4>5</vt:i4>
      </vt:variant>
      <vt:variant>
        <vt:lpwstr>https://kelso-institute-europe.de/wp-content/uploads/2023/07/The-Promotion-of-Employee-Ownership-and-Participation-Study-DG-MARKT-XI-2014_en.pdf?utm_source=chatgpt.com</vt:lpwstr>
      </vt:variant>
      <vt:variant>
        <vt:lpwstr/>
      </vt:variant>
      <vt:variant>
        <vt:i4>7602276</vt:i4>
      </vt:variant>
      <vt:variant>
        <vt:i4>84</vt:i4>
      </vt:variant>
      <vt:variant>
        <vt:i4>0</vt:i4>
      </vt:variant>
      <vt:variant>
        <vt:i4>5</vt:i4>
      </vt:variant>
      <vt:variant>
        <vt:lpwstr>https://eur-lex.europa.eu/eli/dir/2017/1132/oj/eng</vt:lpwstr>
      </vt:variant>
      <vt:variant>
        <vt:lpwstr/>
      </vt:variant>
      <vt:variant>
        <vt:i4>2097264</vt:i4>
      </vt:variant>
      <vt:variant>
        <vt:i4>81</vt:i4>
      </vt:variant>
      <vt:variant>
        <vt:i4>0</vt:i4>
      </vt:variant>
      <vt:variant>
        <vt:i4>5</vt:i4>
      </vt:variant>
      <vt:variant>
        <vt:lpwstr>https://www.eu-inc.org/petition</vt:lpwstr>
      </vt:variant>
      <vt:variant>
        <vt:lpwstr/>
      </vt:variant>
      <vt:variant>
        <vt:i4>3670113</vt:i4>
      </vt:variant>
      <vt:variant>
        <vt:i4>78</vt:i4>
      </vt:variant>
      <vt:variant>
        <vt:i4>0</vt:i4>
      </vt:variant>
      <vt:variant>
        <vt:i4>5</vt:i4>
      </vt:variant>
      <vt:variant>
        <vt:lpwstr>https://www.eesc.europa.eu/en/our-work/publications-other-work/publications/establishing-28th-regime-europe</vt:lpwstr>
      </vt:variant>
      <vt:variant>
        <vt:lpwstr/>
      </vt:variant>
      <vt:variant>
        <vt:i4>1900647</vt:i4>
      </vt:variant>
      <vt:variant>
        <vt:i4>75</vt:i4>
      </vt:variant>
      <vt:variant>
        <vt:i4>0</vt:i4>
      </vt:variant>
      <vt:variant>
        <vt:i4>5</vt:i4>
      </vt:variant>
      <vt:variant>
        <vt:lpwstr>https://commission.europa.eu/high-level-fora-justice-growth-and-future-eu-criminal-justice_en</vt:lpwstr>
      </vt:variant>
      <vt:variant>
        <vt:lpwstr/>
      </vt:variant>
      <vt:variant>
        <vt:i4>7012388</vt:i4>
      </vt:variant>
      <vt:variant>
        <vt:i4>72</vt:i4>
      </vt:variant>
      <vt:variant>
        <vt:i4>0</vt:i4>
      </vt:variant>
      <vt:variant>
        <vt:i4>5</vt:i4>
      </vt:variant>
      <vt:variant>
        <vt:lpwstr>https://www.imf.org/en/news/articles/2024/12/15/sp121624-europes-choice-policies-for-growth-and-resilience</vt:lpwstr>
      </vt:variant>
      <vt:variant>
        <vt:lpwstr/>
      </vt:variant>
      <vt:variant>
        <vt:i4>2031647</vt:i4>
      </vt:variant>
      <vt:variant>
        <vt:i4>69</vt:i4>
      </vt:variant>
      <vt:variant>
        <vt:i4>0</vt:i4>
      </vt:variant>
      <vt:variant>
        <vt:i4>5</vt:i4>
      </vt:variant>
      <vt:variant>
        <vt:lpwstr>https://europa.eu/eurobarometer/surveys/detail/3359?etrans=fr</vt:lpwstr>
      </vt:variant>
      <vt:variant>
        <vt:lpwstr/>
      </vt:variant>
      <vt:variant>
        <vt:i4>1507353</vt:i4>
      </vt:variant>
      <vt:variant>
        <vt:i4>66</vt:i4>
      </vt:variant>
      <vt:variant>
        <vt:i4>0</vt:i4>
      </vt:variant>
      <vt:variant>
        <vt:i4>5</vt:i4>
      </vt:variant>
      <vt:variant>
        <vt:lpwstr>https://eur-lex.europa.eu/legal-content/EN/TXT/?uri=CELEX:52025PC0838</vt:lpwstr>
      </vt:variant>
      <vt:variant>
        <vt:lpwstr/>
      </vt:variant>
      <vt:variant>
        <vt:i4>8126537</vt:i4>
      </vt:variant>
      <vt:variant>
        <vt:i4>63</vt:i4>
      </vt:variant>
      <vt:variant>
        <vt:i4>0</vt:i4>
      </vt:variant>
      <vt:variant>
        <vt:i4>5</vt:i4>
      </vt:variant>
      <vt:variant>
        <vt:lpwstr>https://eur-lex.europa.eu/legal-content/EN/TXT/PDF/?uri=OJ:L_202401183</vt:lpwstr>
      </vt:variant>
      <vt:variant>
        <vt:lpwstr/>
      </vt:variant>
      <vt:variant>
        <vt:i4>8257572</vt:i4>
      </vt:variant>
      <vt:variant>
        <vt:i4>60</vt:i4>
      </vt:variant>
      <vt:variant>
        <vt:i4>0</vt:i4>
      </vt:variant>
      <vt:variant>
        <vt:i4>5</vt:i4>
      </vt:variant>
      <vt:variant>
        <vt:lpwstr>https://eceuropaeu.sharepoint.com/teams/GRP-JUST.A.3-CompanyLawTeam/Shared Documents/28th Regime - Team Workplace/9. IMPACT ASSESSMENT/COM(2022) 702 final</vt:lpwstr>
      </vt:variant>
      <vt:variant>
        <vt:lpwstr/>
      </vt:variant>
      <vt:variant>
        <vt:i4>4587601</vt:i4>
      </vt:variant>
      <vt:variant>
        <vt:i4>57</vt:i4>
      </vt:variant>
      <vt:variant>
        <vt:i4>0</vt:i4>
      </vt:variant>
      <vt:variant>
        <vt:i4>5</vt:i4>
      </vt:variant>
      <vt:variant>
        <vt:lpwstr>https://eur-lex.europa.eu/eli/dir/2025/25/oj/eng</vt:lpwstr>
      </vt:variant>
      <vt:variant>
        <vt:lpwstr/>
      </vt:variant>
      <vt:variant>
        <vt:i4>7864423</vt:i4>
      </vt:variant>
      <vt:variant>
        <vt:i4>54</vt:i4>
      </vt:variant>
      <vt:variant>
        <vt:i4>0</vt:i4>
      </vt:variant>
      <vt:variant>
        <vt:i4>5</vt:i4>
      </vt:variant>
      <vt:variant>
        <vt:lpwstr>https://eur-lex.europa.eu/eli/dir/2019/2121/oj/eng</vt:lpwstr>
      </vt:variant>
      <vt:variant>
        <vt:lpwstr/>
      </vt:variant>
      <vt:variant>
        <vt:i4>8126567</vt:i4>
      </vt:variant>
      <vt:variant>
        <vt:i4>51</vt:i4>
      </vt:variant>
      <vt:variant>
        <vt:i4>0</vt:i4>
      </vt:variant>
      <vt:variant>
        <vt:i4>5</vt:i4>
      </vt:variant>
      <vt:variant>
        <vt:lpwstr>https://eur-lex.europa.eu/eli/dir/2019/1151/oj/eng</vt:lpwstr>
      </vt:variant>
      <vt:variant>
        <vt:lpwstr/>
      </vt:variant>
      <vt:variant>
        <vt:i4>7602276</vt:i4>
      </vt:variant>
      <vt:variant>
        <vt:i4>48</vt:i4>
      </vt:variant>
      <vt:variant>
        <vt:i4>0</vt:i4>
      </vt:variant>
      <vt:variant>
        <vt:i4>5</vt:i4>
      </vt:variant>
      <vt:variant>
        <vt:lpwstr>https://eur-lex.europa.eu/eli/dir/2017/1132/oj/eng</vt:lpwstr>
      </vt:variant>
      <vt:variant>
        <vt:lpwstr/>
      </vt:variant>
      <vt:variant>
        <vt:i4>1507353</vt:i4>
      </vt:variant>
      <vt:variant>
        <vt:i4>45</vt:i4>
      </vt:variant>
      <vt:variant>
        <vt:i4>0</vt:i4>
      </vt:variant>
      <vt:variant>
        <vt:i4>5</vt:i4>
      </vt:variant>
      <vt:variant>
        <vt:lpwstr>https://eur-lex.europa.eu/legal-content/EN/TXT/?uri=CELEX:52025PC0838</vt:lpwstr>
      </vt:variant>
      <vt:variant>
        <vt:lpwstr/>
      </vt:variant>
      <vt:variant>
        <vt:i4>3735590</vt:i4>
      </vt:variant>
      <vt:variant>
        <vt:i4>39</vt:i4>
      </vt:variant>
      <vt:variant>
        <vt:i4>0</vt:i4>
      </vt:variant>
      <vt:variant>
        <vt:i4>5</vt:i4>
      </vt:variant>
      <vt:variant>
        <vt:lpwstr>https://oeil.europarl.europa.eu/oeil/en/procedure-file?reference=2025/2079(INL)</vt:lpwstr>
      </vt:variant>
      <vt:variant>
        <vt:lpwstr/>
      </vt:variant>
      <vt:variant>
        <vt:i4>3276905</vt:i4>
      </vt:variant>
      <vt:variant>
        <vt:i4>36</vt:i4>
      </vt:variant>
      <vt:variant>
        <vt:i4>0</vt:i4>
      </vt:variant>
      <vt:variant>
        <vt:i4>5</vt:i4>
      </vt:variant>
      <vt:variant>
        <vt:lpwstr>https://www.consilium.europa.eu/media/d2nhnqso/20251023-european-council-conclusions-en.pdf</vt:lpwstr>
      </vt:variant>
      <vt:variant>
        <vt:lpwstr/>
      </vt:variant>
      <vt:variant>
        <vt:i4>2555949</vt:i4>
      </vt:variant>
      <vt:variant>
        <vt:i4>33</vt:i4>
      </vt:variant>
      <vt:variant>
        <vt:i4>0</vt:i4>
      </vt:variant>
      <vt:variant>
        <vt:i4>5</vt:i4>
      </vt:variant>
      <vt:variant>
        <vt:lpwstr>https://www.consilium.europa.eu/en/press/press-releases/2025/03/20/european-council-conclusions-on-competitiveness-european-defence-and-security-and-migration/</vt:lpwstr>
      </vt:variant>
      <vt:variant>
        <vt:lpwstr/>
      </vt:variant>
      <vt:variant>
        <vt:i4>3801119</vt:i4>
      </vt:variant>
      <vt:variant>
        <vt:i4>30</vt:i4>
      </vt:variant>
      <vt:variant>
        <vt:i4>0</vt:i4>
      </vt:variant>
      <vt:variant>
        <vt:i4>5</vt:i4>
      </vt:variant>
      <vt:variant>
        <vt:lpwstr>https://eur-lex.europa.eu/resource.html?uri=cellar:7f0c63c8-ae8f-11f0-89c6-01aa75ed71a1.0001.02/DOC_2&amp;format=PDF</vt:lpwstr>
      </vt:variant>
      <vt:variant>
        <vt:lpwstr/>
      </vt:variant>
      <vt:variant>
        <vt:i4>3276870</vt:i4>
      </vt:variant>
      <vt:variant>
        <vt:i4>27</vt:i4>
      </vt:variant>
      <vt:variant>
        <vt:i4>0</vt:i4>
      </vt:variant>
      <vt:variant>
        <vt:i4>5</vt:i4>
      </vt:variant>
      <vt:variant>
        <vt:lpwstr>https://research-and-innovation.ec.europa.eu/document/download/2f76a0df-b09b-47c2-949c-800c30e4c530_en?filename=ec_rtd_eu-startup-scaleup-strategy-communication.pdf</vt:lpwstr>
      </vt:variant>
      <vt:variant>
        <vt:lpwstr/>
      </vt:variant>
      <vt:variant>
        <vt:i4>7733276</vt:i4>
      </vt:variant>
      <vt:variant>
        <vt:i4>24</vt:i4>
      </vt:variant>
      <vt:variant>
        <vt:i4>0</vt:i4>
      </vt:variant>
      <vt:variant>
        <vt:i4>5</vt:i4>
      </vt:variant>
      <vt:variant>
        <vt:lpwstr>https://single-market-economy.ec.europa.eu/document/download/d92c78d0-7d47-4a16-b53f-1cead54bcb49_en?filename=Communication%20-%20Single%20Market%20Strategy.pdf</vt:lpwstr>
      </vt:variant>
      <vt:variant>
        <vt:lpwstr/>
      </vt:variant>
      <vt:variant>
        <vt:i4>131088</vt:i4>
      </vt:variant>
      <vt:variant>
        <vt:i4>21</vt:i4>
      </vt:variant>
      <vt:variant>
        <vt:i4>0</vt:i4>
      </vt:variant>
      <vt:variant>
        <vt:i4>5</vt:i4>
      </vt:variant>
      <vt:variant>
        <vt:lpwstr>https://eur-lex.europa.eu/legal-content/EN/TXT/?uri=CELEX:52025DC0124</vt:lpwstr>
      </vt:variant>
      <vt:variant>
        <vt:lpwstr/>
      </vt:variant>
      <vt:variant>
        <vt:i4>1441848</vt:i4>
      </vt:variant>
      <vt:variant>
        <vt:i4>18</vt:i4>
      </vt:variant>
      <vt:variant>
        <vt:i4>0</vt:i4>
      </vt:variant>
      <vt:variant>
        <vt:i4>5</vt:i4>
      </vt:variant>
      <vt:variant>
        <vt:lpwstr>https://commission.europa.eu/document/download/907fd6b6-0474-47d7-99da-47007ca30d02_en?filename=Mission%20letter%20-%20McGRATH.pdf</vt:lpwstr>
      </vt:variant>
      <vt:variant>
        <vt:lpwstr/>
      </vt:variant>
      <vt:variant>
        <vt:i4>3932201</vt:i4>
      </vt:variant>
      <vt:variant>
        <vt:i4>15</vt:i4>
      </vt:variant>
      <vt:variant>
        <vt:i4>0</vt:i4>
      </vt:variant>
      <vt:variant>
        <vt:i4>5</vt:i4>
      </vt:variant>
      <vt:variant>
        <vt:lpwstr>https://commission.europa.eu/document/download/e6cd4328-673c-4e7a-8683-f63ffb2cf648_en?filename=Political%20Guidelines%202024-2029_EN.pdf</vt:lpwstr>
      </vt:variant>
      <vt:variant>
        <vt:lpwstr/>
      </vt:variant>
      <vt:variant>
        <vt:i4>7667730</vt:i4>
      </vt:variant>
      <vt:variant>
        <vt:i4>12</vt:i4>
      </vt:variant>
      <vt:variant>
        <vt:i4>0</vt:i4>
      </vt:variant>
      <vt:variant>
        <vt:i4>5</vt:i4>
      </vt:variant>
      <vt:variant>
        <vt:lpwstr>https://commission.europa.eu/topics/competitiveness/draghi-report_en</vt:lpwstr>
      </vt:variant>
      <vt:variant>
        <vt:lpwstr/>
      </vt:variant>
      <vt:variant>
        <vt:i4>6225928</vt:i4>
      </vt:variant>
      <vt:variant>
        <vt:i4>9</vt:i4>
      </vt:variant>
      <vt:variant>
        <vt:i4>0</vt:i4>
      </vt:variant>
      <vt:variant>
        <vt:i4>5</vt:i4>
      </vt:variant>
      <vt:variant>
        <vt:lpwstr>https://www.consilium.europa.eu/media/ny3j24sm/much-more-than-a-market-report-by-enrico-letta.pdf</vt:lpwstr>
      </vt:variant>
      <vt:variant>
        <vt:lpwstr/>
      </vt:variant>
      <vt:variant>
        <vt:i4>5570672</vt:i4>
      </vt:variant>
      <vt:variant>
        <vt:i4>6</vt:i4>
      </vt:variant>
      <vt:variant>
        <vt:i4>0</vt:i4>
      </vt:variant>
      <vt:variant>
        <vt:i4>5</vt:i4>
      </vt:variant>
      <vt:variant>
        <vt:lpwstr>https://www.oecd.org/en/publications/unleashing-sme-potential-to-scale-up_ea948a58-en.html</vt:lpwstr>
      </vt:variant>
      <vt:variant>
        <vt:lpwstr/>
      </vt:variant>
      <vt:variant>
        <vt:i4>4980776</vt:i4>
      </vt:variant>
      <vt:variant>
        <vt:i4>3</vt:i4>
      </vt:variant>
      <vt:variant>
        <vt:i4>0</vt:i4>
      </vt:variant>
      <vt:variant>
        <vt:i4>5</vt:i4>
      </vt:variant>
      <vt:variant>
        <vt:lpwstr>https://commission.europa.eu/topics/competitiveness/competitiveness-compass_en</vt:lpwstr>
      </vt:variant>
      <vt:variant>
        <vt:lpwstr/>
      </vt:variant>
      <vt:variant>
        <vt:i4>7667730</vt:i4>
      </vt:variant>
      <vt:variant>
        <vt:i4>0</vt:i4>
      </vt:variant>
      <vt:variant>
        <vt:i4>0</vt:i4>
      </vt:variant>
      <vt:variant>
        <vt:i4>5</vt:i4>
      </vt:variant>
      <vt:variant>
        <vt:lpwstr>https://commission.europa.eu/topics/competitiveness/draghi-report_en</vt:lpwstr>
      </vt:variant>
      <vt:variant>
        <vt:lpwstr/>
      </vt:variant>
      <vt:variant>
        <vt:i4>8061003</vt:i4>
      </vt:variant>
      <vt:variant>
        <vt:i4>3</vt:i4>
      </vt:variant>
      <vt:variant>
        <vt:i4>0</vt:i4>
      </vt:variant>
      <vt:variant>
        <vt:i4>5</vt:i4>
      </vt:variant>
      <vt:variant>
        <vt:lpwstr>mailto:Samy.SHARAF@ec.europa.eu</vt:lpwstr>
      </vt:variant>
      <vt:variant>
        <vt:lpwstr/>
      </vt:variant>
      <vt:variant>
        <vt:i4>4653174</vt:i4>
      </vt:variant>
      <vt:variant>
        <vt:i4>0</vt:i4>
      </vt:variant>
      <vt:variant>
        <vt:i4>0</vt:i4>
      </vt:variant>
      <vt:variant>
        <vt:i4>5</vt:i4>
      </vt:variant>
      <vt:variant>
        <vt:lpwstr>mailto:Andreas.TARDE@ec.europa.eu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2026-03-17T21:44:00Z</cp:lastPrinted>
  <dcterms:created xsi:type="dcterms:W3CDTF">2026-03-17T21:44:00Z</dcterms:created>
  <dcterms:modified xsi:type="dcterms:W3CDTF">2026-03-17T22:22:00Z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2026-03-17T12:49:14Z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55efbb73-7493-4862-8185-3d7167eccaa8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TaxKeyword">
    <vt:lpwstr/>
  </property>
  <property fmtid="{D5CDD505-2E9C-101B-9397-08002B2CF9AE}" pid="11" name="Part">
    <vt:lpwstr>1</vt:lpwstr>
  </property>
  <property fmtid="{D5CDD505-2E9C-101B-9397-08002B2CF9AE}" pid="12" name="Last edited using">
    <vt:lpwstr>LW 9.2, Build 20250828</vt:lpwstr>
  </property>
  <property fmtid="{D5CDD505-2E9C-101B-9397-08002B2CF9AE}" pid="13" name="MediaServiceImageTags">
    <vt:lpwstr/>
  </property>
  <property fmtid="{D5CDD505-2E9C-101B-9397-08002B2CF9AE}" pid="14" name="ContentTypeId">
    <vt:lpwstr>0x010100087E4EC354ADFB40AC5D4FC129E379BA</vt:lpwstr>
  </property>
  <property fmtid="{D5CDD505-2E9C-101B-9397-08002B2CF9AE}" pid="15" name="Responsible unit">
    <vt:lpwstr/>
  </property>
  <property fmtid="{D5CDD505-2E9C-101B-9397-08002B2CF9AE}" pid="16" name="Created using">
    <vt:lpwstr>LW 7.0.1, Build 20190916</vt:lpwstr>
  </property>
  <property fmtid="{D5CDD505-2E9C-101B-9397-08002B2CF9AE}" pid="17" name="Total parts">
    <vt:lpwstr>3</vt:lpwstr>
  </property>
  <property fmtid="{D5CDD505-2E9C-101B-9397-08002B2CF9AE}" pid="18" name="DocStatus">
    <vt:lpwstr>Green</vt:lpwstr>
  </property>
  <property fmtid="{D5CDD505-2E9C-101B-9397-08002B2CF9AE}" pid="19" name="Level of sensitivity">
    <vt:lpwstr>Standard treatment</vt:lpwstr>
  </property>
  <property fmtid="{D5CDD505-2E9C-101B-9397-08002B2CF9AE}" pid="20" name="CPTemplateID">
    <vt:lpwstr>CP-026</vt:lpwstr>
  </property>
</Properties>
</file>